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6F2B7" w14:textId="1B48D746" w:rsidR="00C96FF3" w:rsidRPr="00D718FB" w:rsidRDefault="00E34B45" w:rsidP="007D35F2">
      <w:pPr>
        <w:pStyle w:val="ReportTitle"/>
      </w:pPr>
      <w:r>
        <w:t>Ve</w:t>
      </w:r>
      <w:r w:rsidR="002D1796">
        <w:t>terans’ needs in aged care</w:t>
      </w:r>
    </w:p>
    <w:p w14:paraId="619A3856" w14:textId="20B972EF" w:rsidR="00D718FB" w:rsidRDefault="002D1796" w:rsidP="00CF2487">
      <w:pPr>
        <w:pStyle w:val="ReportSubtitle"/>
        <w:jc w:val="left"/>
        <w:rPr>
          <w:color w:val="62136D" w:themeColor="accent2"/>
        </w:rPr>
      </w:pPr>
      <w:r>
        <w:rPr>
          <w:color w:val="62136D" w:themeColor="accent2"/>
        </w:rPr>
        <w:t xml:space="preserve">Final </w:t>
      </w:r>
      <w:r w:rsidR="009D4E9C">
        <w:rPr>
          <w:color w:val="62136D" w:themeColor="accent2"/>
        </w:rPr>
        <w:t>report</w:t>
      </w:r>
    </w:p>
    <w:p w14:paraId="74701DC5" w14:textId="1284C4E5" w:rsidR="00D616EB" w:rsidRDefault="00C05DBF" w:rsidP="00D616EB">
      <w:pPr>
        <w:pStyle w:val="Reportauthors"/>
      </w:pPr>
      <w:r>
        <w:t>Luke Gahan, Jody Hughes and Salma Ahmed</w:t>
      </w:r>
    </w:p>
    <w:p w14:paraId="0C33094D" w14:textId="7E4E92D4" w:rsidR="00D616EB" w:rsidRDefault="00D616EB" w:rsidP="00166CEE">
      <w:pPr>
        <w:pStyle w:val="Authoraffiliations"/>
      </w:pPr>
      <w:r w:rsidRPr="00D616EB">
        <w:t>Au</w:t>
      </w:r>
      <w:r w:rsidR="002D1796">
        <w:t>stralian Institute of Family Studies</w:t>
      </w:r>
    </w:p>
    <w:p w14:paraId="4529C6D5" w14:textId="0E960796" w:rsidR="00610469" w:rsidRDefault="00610469" w:rsidP="00166CEE">
      <w:pPr>
        <w:pStyle w:val="Authoraffiliations"/>
      </w:pPr>
      <w:r>
        <w:t>September 2024</w:t>
      </w:r>
    </w:p>
    <w:p w14:paraId="1CF896D5" w14:textId="77777777" w:rsidR="00187E5C" w:rsidRPr="00D616EB" w:rsidRDefault="00187E5C" w:rsidP="00166CEE">
      <w:pPr>
        <w:pStyle w:val="Authoraffiliations"/>
      </w:pPr>
    </w:p>
    <w:p w14:paraId="4ADF626D" w14:textId="3D729A30" w:rsidR="0006109E" w:rsidRDefault="007D35F2" w:rsidP="00650DE7">
      <w:pPr>
        <w:pStyle w:val="PlaceholderImage"/>
        <w:spacing w:line="240" w:lineRule="auto"/>
      </w:pPr>
      <w:r>
        <w:rPr>
          <w:noProof/>
        </w:rPr>
        <w:drawing>
          <wp:inline distT="0" distB="0" distL="0" distR="0" wp14:anchorId="4F88BA99" wp14:editId="3D212225">
            <wp:extent cx="2671957" cy="3598315"/>
            <wp:effectExtent l="0" t="0" r="0" b="2540"/>
            <wp:docPr id="13566570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5700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671957" cy="3598315"/>
                    </a:xfrm>
                    <a:prstGeom prst="rect">
                      <a:avLst/>
                    </a:prstGeom>
                  </pic:spPr>
                </pic:pic>
              </a:graphicData>
            </a:graphic>
          </wp:inline>
        </w:drawing>
      </w:r>
    </w:p>
    <w:p w14:paraId="76CFD6FF" w14:textId="77777777" w:rsidR="003A2FE4" w:rsidRPr="00BF156A" w:rsidRDefault="003A2FE4" w:rsidP="00BF156A">
      <w:pPr>
        <w:pStyle w:val="BodyText"/>
        <w:sectPr w:rsidR="003A2FE4" w:rsidRPr="00BF156A" w:rsidSect="001A2AF8">
          <w:headerReference w:type="even" r:id="rId12"/>
          <w:headerReference w:type="default" r:id="rId13"/>
          <w:footerReference w:type="even" r:id="rId14"/>
          <w:footerReference w:type="default" r:id="rId15"/>
          <w:headerReference w:type="first" r:id="rId16"/>
          <w:pgSz w:w="11901" w:h="16840"/>
          <w:pgMar w:top="1418" w:right="1701" w:bottom="1418" w:left="1701" w:header="1701" w:footer="680" w:gutter="0"/>
          <w:cols w:space="708"/>
          <w:noEndnote/>
          <w:titlePg/>
        </w:sectPr>
      </w:pPr>
    </w:p>
    <w:p w14:paraId="1587A146" w14:textId="77777777" w:rsidR="00610469" w:rsidRDefault="00610469">
      <w:pPr>
        <w:suppressAutoHyphens w:val="0"/>
        <w:spacing w:before="0" w:line="240" w:lineRule="auto"/>
        <w:jc w:val="left"/>
        <w:rPr>
          <w:rFonts w:cs="Arial"/>
          <w:color w:val="B1004D"/>
          <w:kern w:val="32"/>
          <w:sz w:val="44"/>
        </w:rPr>
      </w:pPr>
      <w:r>
        <w:br w:type="page"/>
      </w:r>
    </w:p>
    <w:p w14:paraId="23DC681B" w14:textId="77777777" w:rsidR="0073433D" w:rsidRDefault="0073433D" w:rsidP="0073433D">
      <w:pPr>
        <w:pStyle w:val="BodyText"/>
        <w:rPr>
          <w:rFonts w:eastAsiaTheme="minorEastAsia" w:cs="Arial"/>
          <w:color w:val="B1004D"/>
          <w:kern w:val="32"/>
          <w:sz w:val="44"/>
          <w:lang w:bidi="ar-SA"/>
        </w:rPr>
      </w:pPr>
      <w:r>
        <w:rPr>
          <w:rFonts w:eastAsiaTheme="minorEastAsia" w:cs="Arial"/>
          <w:color w:val="B1004D"/>
          <w:kern w:val="32"/>
          <w:sz w:val="44"/>
          <w:lang w:bidi="ar-SA"/>
        </w:rPr>
        <w:lastRenderedPageBreak/>
        <w:t>Ac</w:t>
      </w:r>
      <w:r w:rsidRPr="00897D6E">
        <w:rPr>
          <w:rFonts w:eastAsiaTheme="minorEastAsia" w:cs="Arial"/>
          <w:color w:val="B1004D"/>
          <w:kern w:val="32"/>
          <w:sz w:val="44"/>
          <w:lang w:bidi="ar-SA"/>
        </w:rPr>
        <w:t>knowledgements</w:t>
      </w:r>
    </w:p>
    <w:p w14:paraId="5992A52E" w14:textId="77777777" w:rsidR="0073433D" w:rsidRDefault="0073433D" w:rsidP="0073433D">
      <w:pPr>
        <w:pStyle w:val="BodyText"/>
      </w:pPr>
      <w:r>
        <w:t xml:space="preserve">This research study was commissioned by the Australian Government Department of Veterans’ Affairs (DVA). </w:t>
      </w:r>
    </w:p>
    <w:p w14:paraId="683B6F1B" w14:textId="77777777" w:rsidR="00205100" w:rsidRDefault="0073433D" w:rsidP="0073433D">
      <w:pPr>
        <w:pStyle w:val="BodyText"/>
      </w:pPr>
      <w:r>
        <w:t>We respect and give thanks to all who have served in our Defence Force and their families. We acknowledge the unique nature of military service, and the sacrifice demanded of all who commit to defend our nation.</w:t>
      </w:r>
      <w:r w:rsidR="009B1014">
        <w:t xml:space="preserve"> </w:t>
      </w:r>
      <w:r>
        <w:t>Views expressed in this report are those of the individual authors and may not reflect the views of the Australian Institute of Family Studies or the Australian Government.</w:t>
      </w:r>
    </w:p>
    <w:p w14:paraId="1BCD5158" w14:textId="1C91FBC7" w:rsidR="00205100" w:rsidRDefault="00205100" w:rsidP="0073433D">
      <w:pPr>
        <w:pStyle w:val="BodyText"/>
      </w:pPr>
      <w:r>
        <w:t>This report has been prepared by Luke Gahan, Jody Hughes and Salma Ahmed</w:t>
      </w:r>
      <w:r w:rsidR="00A938DC">
        <w:t xml:space="preserve">. We also acknowledge the work of Gillian Lord in the </w:t>
      </w:r>
      <w:r w:rsidR="00CE6D63">
        <w:t>screening of literature.</w:t>
      </w:r>
    </w:p>
    <w:p w14:paraId="13F7B491" w14:textId="0F3396BF" w:rsidR="00205100" w:rsidRPr="00BF156A" w:rsidRDefault="00205100" w:rsidP="0073433D">
      <w:pPr>
        <w:pStyle w:val="BodyText"/>
        <w:sectPr w:rsidR="00205100" w:rsidRPr="00BF156A" w:rsidSect="0073433D">
          <w:headerReference w:type="first" r:id="rId17"/>
          <w:type w:val="continuous"/>
          <w:pgSz w:w="11901" w:h="16840"/>
          <w:pgMar w:top="1418" w:right="1701" w:bottom="1418" w:left="1701" w:header="1701" w:footer="680" w:gutter="0"/>
          <w:cols w:space="708"/>
          <w:noEndnote/>
          <w:titlePg/>
          <w:docGrid w:linePitch="272"/>
        </w:sectPr>
      </w:pPr>
    </w:p>
    <w:p w14:paraId="3E0282F7" w14:textId="2149567C" w:rsidR="008128E5" w:rsidRDefault="008128E5" w:rsidP="00180989">
      <w:pPr>
        <w:pStyle w:val="ContentsHeading"/>
      </w:pPr>
      <w:r>
        <w:lastRenderedPageBreak/>
        <w:t>Contents</w:t>
      </w:r>
    </w:p>
    <w:p w14:paraId="6FACBED7" w14:textId="31B67234" w:rsidR="00C51473" w:rsidRDefault="00683E26">
      <w:pPr>
        <w:pStyle w:val="TOC1"/>
        <w:rPr>
          <w:rFonts w:asciiTheme="minorHAnsi" w:hAnsiTheme="minorHAnsi" w:cstheme="minorBidi"/>
          <w:bCs w:val="0"/>
          <w:noProof/>
          <w:color w:val="auto"/>
          <w:kern w:val="2"/>
          <w:sz w:val="24"/>
          <w:szCs w:val="24"/>
          <w:lang w:eastAsia="en-AU"/>
          <w14:ligatures w14:val="standardContextual"/>
        </w:rPr>
      </w:pPr>
      <w:r>
        <w:fldChar w:fldCharType="begin"/>
      </w:r>
      <w:r>
        <w:instrText xml:space="preserve"> TOC \o "1-4" \h \z \u </w:instrText>
      </w:r>
      <w:r>
        <w:fldChar w:fldCharType="separate"/>
      </w:r>
      <w:hyperlink w:anchor="_Toc179212586" w:history="1">
        <w:r w:rsidR="00C51473" w:rsidRPr="00536A1E">
          <w:rPr>
            <w:rStyle w:val="Hyperlink"/>
            <w:noProof/>
          </w:rPr>
          <w:t>List of abbreviations</w:t>
        </w:r>
        <w:r w:rsidR="00C51473">
          <w:rPr>
            <w:noProof/>
            <w:webHidden/>
          </w:rPr>
          <w:tab/>
        </w:r>
        <w:r w:rsidR="00C51473">
          <w:rPr>
            <w:noProof/>
            <w:webHidden/>
          </w:rPr>
          <w:fldChar w:fldCharType="begin"/>
        </w:r>
        <w:r w:rsidR="00C51473">
          <w:rPr>
            <w:noProof/>
            <w:webHidden/>
          </w:rPr>
          <w:instrText xml:space="preserve"> PAGEREF _Toc179212586 \h </w:instrText>
        </w:r>
        <w:r w:rsidR="00C51473">
          <w:rPr>
            <w:noProof/>
            <w:webHidden/>
          </w:rPr>
        </w:r>
        <w:r w:rsidR="00C51473">
          <w:rPr>
            <w:noProof/>
            <w:webHidden/>
          </w:rPr>
          <w:fldChar w:fldCharType="separate"/>
        </w:r>
        <w:r w:rsidR="007F6C03">
          <w:rPr>
            <w:noProof/>
            <w:webHidden/>
          </w:rPr>
          <w:t>5</w:t>
        </w:r>
        <w:r w:rsidR="00C51473">
          <w:rPr>
            <w:noProof/>
            <w:webHidden/>
          </w:rPr>
          <w:fldChar w:fldCharType="end"/>
        </w:r>
      </w:hyperlink>
    </w:p>
    <w:p w14:paraId="512227E7" w14:textId="04F5925F" w:rsidR="00C51473" w:rsidRDefault="00C51473">
      <w:pPr>
        <w:pStyle w:val="TOC1"/>
        <w:rPr>
          <w:rFonts w:asciiTheme="minorHAnsi" w:hAnsiTheme="minorHAnsi" w:cstheme="minorBidi"/>
          <w:bCs w:val="0"/>
          <w:noProof/>
          <w:color w:val="auto"/>
          <w:kern w:val="2"/>
          <w:sz w:val="24"/>
          <w:szCs w:val="24"/>
          <w:lang w:eastAsia="en-AU"/>
          <w14:ligatures w14:val="standardContextual"/>
        </w:rPr>
      </w:pPr>
      <w:hyperlink w:anchor="_Toc179212587" w:history="1">
        <w:r w:rsidRPr="00536A1E">
          <w:rPr>
            <w:rStyle w:val="Hyperlink"/>
            <w:noProof/>
          </w:rPr>
          <w:t>Overview</w:t>
        </w:r>
        <w:r>
          <w:rPr>
            <w:noProof/>
            <w:webHidden/>
          </w:rPr>
          <w:tab/>
        </w:r>
        <w:r>
          <w:rPr>
            <w:noProof/>
            <w:webHidden/>
          </w:rPr>
          <w:fldChar w:fldCharType="begin"/>
        </w:r>
        <w:r>
          <w:rPr>
            <w:noProof/>
            <w:webHidden/>
          </w:rPr>
          <w:instrText xml:space="preserve"> PAGEREF _Toc179212587 \h </w:instrText>
        </w:r>
        <w:r>
          <w:rPr>
            <w:noProof/>
            <w:webHidden/>
          </w:rPr>
        </w:r>
        <w:r>
          <w:rPr>
            <w:noProof/>
            <w:webHidden/>
          </w:rPr>
          <w:fldChar w:fldCharType="separate"/>
        </w:r>
        <w:r w:rsidR="007F6C03">
          <w:rPr>
            <w:noProof/>
            <w:webHidden/>
          </w:rPr>
          <w:t>7</w:t>
        </w:r>
        <w:r>
          <w:rPr>
            <w:noProof/>
            <w:webHidden/>
          </w:rPr>
          <w:fldChar w:fldCharType="end"/>
        </w:r>
      </w:hyperlink>
    </w:p>
    <w:p w14:paraId="2661B50B" w14:textId="10FB6883" w:rsidR="00C51473" w:rsidRDefault="00C51473">
      <w:pPr>
        <w:pStyle w:val="TOC1"/>
        <w:rPr>
          <w:rFonts w:asciiTheme="minorHAnsi" w:hAnsiTheme="minorHAnsi" w:cstheme="minorBidi"/>
          <w:bCs w:val="0"/>
          <w:noProof/>
          <w:color w:val="auto"/>
          <w:kern w:val="2"/>
          <w:sz w:val="24"/>
          <w:szCs w:val="24"/>
          <w:lang w:eastAsia="en-AU"/>
          <w14:ligatures w14:val="standardContextual"/>
        </w:rPr>
      </w:pPr>
      <w:hyperlink w:anchor="_Toc179212588" w:history="1">
        <w:r w:rsidRPr="00536A1E">
          <w:rPr>
            <w:rStyle w:val="Hyperlink"/>
            <w:noProof/>
          </w:rPr>
          <w:t>Key messages</w:t>
        </w:r>
        <w:r>
          <w:rPr>
            <w:noProof/>
            <w:webHidden/>
          </w:rPr>
          <w:tab/>
        </w:r>
        <w:r>
          <w:rPr>
            <w:noProof/>
            <w:webHidden/>
          </w:rPr>
          <w:fldChar w:fldCharType="begin"/>
        </w:r>
        <w:r>
          <w:rPr>
            <w:noProof/>
            <w:webHidden/>
          </w:rPr>
          <w:instrText xml:space="preserve"> PAGEREF _Toc179212588 \h </w:instrText>
        </w:r>
        <w:r>
          <w:rPr>
            <w:noProof/>
            <w:webHidden/>
          </w:rPr>
        </w:r>
        <w:r>
          <w:rPr>
            <w:noProof/>
            <w:webHidden/>
          </w:rPr>
          <w:fldChar w:fldCharType="separate"/>
        </w:r>
        <w:r w:rsidR="007F6C03">
          <w:rPr>
            <w:noProof/>
            <w:webHidden/>
          </w:rPr>
          <w:t>7</w:t>
        </w:r>
        <w:r>
          <w:rPr>
            <w:noProof/>
            <w:webHidden/>
          </w:rPr>
          <w:fldChar w:fldCharType="end"/>
        </w:r>
      </w:hyperlink>
    </w:p>
    <w:p w14:paraId="0D6B1E99" w14:textId="4ACCD008"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589" w:history="1">
        <w:r w:rsidRPr="00536A1E">
          <w:rPr>
            <w:rStyle w:val="Hyperlink"/>
            <w:noProof/>
          </w:rPr>
          <w:t>1.</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Introduction</w:t>
        </w:r>
        <w:r>
          <w:rPr>
            <w:noProof/>
            <w:webHidden/>
          </w:rPr>
          <w:tab/>
        </w:r>
        <w:r>
          <w:rPr>
            <w:noProof/>
            <w:webHidden/>
          </w:rPr>
          <w:fldChar w:fldCharType="begin"/>
        </w:r>
        <w:r>
          <w:rPr>
            <w:noProof/>
            <w:webHidden/>
          </w:rPr>
          <w:instrText xml:space="preserve"> PAGEREF _Toc179212589 \h </w:instrText>
        </w:r>
        <w:r>
          <w:rPr>
            <w:noProof/>
            <w:webHidden/>
          </w:rPr>
        </w:r>
        <w:r>
          <w:rPr>
            <w:noProof/>
            <w:webHidden/>
          </w:rPr>
          <w:fldChar w:fldCharType="separate"/>
        </w:r>
        <w:r w:rsidR="007F6C03">
          <w:rPr>
            <w:noProof/>
            <w:webHidden/>
          </w:rPr>
          <w:t>8</w:t>
        </w:r>
        <w:r>
          <w:rPr>
            <w:noProof/>
            <w:webHidden/>
          </w:rPr>
          <w:fldChar w:fldCharType="end"/>
        </w:r>
      </w:hyperlink>
    </w:p>
    <w:p w14:paraId="61817E84" w14:textId="2334D68A"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590" w:history="1">
        <w:r w:rsidRPr="00536A1E">
          <w:rPr>
            <w:rStyle w:val="Hyperlink"/>
            <w:noProof/>
          </w:rPr>
          <w:t>2.</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Research questions</w:t>
        </w:r>
        <w:r>
          <w:rPr>
            <w:noProof/>
            <w:webHidden/>
          </w:rPr>
          <w:tab/>
        </w:r>
        <w:r>
          <w:rPr>
            <w:noProof/>
            <w:webHidden/>
          </w:rPr>
          <w:fldChar w:fldCharType="begin"/>
        </w:r>
        <w:r>
          <w:rPr>
            <w:noProof/>
            <w:webHidden/>
          </w:rPr>
          <w:instrText xml:space="preserve"> PAGEREF _Toc179212590 \h </w:instrText>
        </w:r>
        <w:r>
          <w:rPr>
            <w:noProof/>
            <w:webHidden/>
          </w:rPr>
        </w:r>
        <w:r>
          <w:rPr>
            <w:noProof/>
            <w:webHidden/>
          </w:rPr>
          <w:fldChar w:fldCharType="separate"/>
        </w:r>
        <w:r w:rsidR="007F6C03">
          <w:rPr>
            <w:noProof/>
            <w:webHidden/>
          </w:rPr>
          <w:t>8</w:t>
        </w:r>
        <w:r>
          <w:rPr>
            <w:noProof/>
            <w:webHidden/>
          </w:rPr>
          <w:fldChar w:fldCharType="end"/>
        </w:r>
      </w:hyperlink>
    </w:p>
    <w:p w14:paraId="3FDF6ADD" w14:textId="3C01CB63"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591" w:history="1">
        <w:r w:rsidRPr="00536A1E">
          <w:rPr>
            <w:rStyle w:val="Hyperlink"/>
            <w:noProof/>
          </w:rPr>
          <w:t>3.</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Methodology</w:t>
        </w:r>
        <w:r>
          <w:rPr>
            <w:noProof/>
            <w:webHidden/>
          </w:rPr>
          <w:tab/>
        </w:r>
        <w:r>
          <w:rPr>
            <w:noProof/>
            <w:webHidden/>
          </w:rPr>
          <w:fldChar w:fldCharType="begin"/>
        </w:r>
        <w:r>
          <w:rPr>
            <w:noProof/>
            <w:webHidden/>
          </w:rPr>
          <w:instrText xml:space="preserve"> PAGEREF _Toc179212591 \h </w:instrText>
        </w:r>
        <w:r>
          <w:rPr>
            <w:noProof/>
            <w:webHidden/>
          </w:rPr>
        </w:r>
        <w:r>
          <w:rPr>
            <w:noProof/>
            <w:webHidden/>
          </w:rPr>
          <w:fldChar w:fldCharType="separate"/>
        </w:r>
        <w:r w:rsidR="007F6C03">
          <w:rPr>
            <w:noProof/>
            <w:webHidden/>
          </w:rPr>
          <w:t>8</w:t>
        </w:r>
        <w:r>
          <w:rPr>
            <w:noProof/>
            <w:webHidden/>
          </w:rPr>
          <w:fldChar w:fldCharType="end"/>
        </w:r>
      </w:hyperlink>
    </w:p>
    <w:p w14:paraId="7913831D" w14:textId="73DAD942"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592" w:history="1">
        <w:r w:rsidRPr="00536A1E">
          <w:rPr>
            <w:rStyle w:val="Hyperlink"/>
            <w:noProof/>
          </w:rPr>
          <w:t>4.</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Search results</w:t>
        </w:r>
        <w:r>
          <w:rPr>
            <w:noProof/>
            <w:webHidden/>
          </w:rPr>
          <w:tab/>
        </w:r>
        <w:r>
          <w:rPr>
            <w:noProof/>
            <w:webHidden/>
          </w:rPr>
          <w:fldChar w:fldCharType="begin"/>
        </w:r>
        <w:r>
          <w:rPr>
            <w:noProof/>
            <w:webHidden/>
          </w:rPr>
          <w:instrText xml:space="preserve"> PAGEREF _Toc179212592 \h </w:instrText>
        </w:r>
        <w:r>
          <w:rPr>
            <w:noProof/>
            <w:webHidden/>
          </w:rPr>
        </w:r>
        <w:r>
          <w:rPr>
            <w:noProof/>
            <w:webHidden/>
          </w:rPr>
          <w:fldChar w:fldCharType="separate"/>
        </w:r>
        <w:r w:rsidR="007F6C03">
          <w:rPr>
            <w:noProof/>
            <w:webHidden/>
          </w:rPr>
          <w:t>10</w:t>
        </w:r>
        <w:r>
          <w:rPr>
            <w:noProof/>
            <w:webHidden/>
          </w:rPr>
          <w:fldChar w:fldCharType="end"/>
        </w:r>
      </w:hyperlink>
    </w:p>
    <w:p w14:paraId="7C99DFC6" w14:textId="45C4E839"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593" w:history="1">
        <w:r w:rsidRPr="00536A1E">
          <w:rPr>
            <w:rStyle w:val="Hyperlink"/>
            <w:noProof/>
          </w:rPr>
          <w:t>4.1.</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Screening</w:t>
        </w:r>
        <w:r>
          <w:rPr>
            <w:noProof/>
            <w:webHidden/>
          </w:rPr>
          <w:tab/>
        </w:r>
        <w:r>
          <w:rPr>
            <w:noProof/>
            <w:webHidden/>
          </w:rPr>
          <w:fldChar w:fldCharType="begin"/>
        </w:r>
        <w:r>
          <w:rPr>
            <w:noProof/>
            <w:webHidden/>
          </w:rPr>
          <w:instrText xml:space="preserve"> PAGEREF _Toc179212593 \h </w:instrText>
        </w:r>
        <w:r>
          <w:rPr>
            <w:noProof/>
            <w:webHidden/>
          </w:rPr>
        </w:r>
        <w:r>
          <w:rPr>
            <w:noProof/>
            <w:webHidden/>
          </w:rPr>
          <w:fldChar w:fldCharType="separate"/>
        </w:r>
        <w:r w:rsidR="007F6C03">
          <w:rPr>
            <w:noProof/>
            <w:webHidden/>
          </w:rPr>
          <w:t>11</w:t>
        </w:r>
        <w:r>
          <w:rPr>
            <w:noProof/>
            <w:webHidden/>
          </w:rPr>
          <w:fldChar w:fldCharType="end"/>
        </w:r>
      </w:hyperlink>
    </w:p>
    <w:p w14:paraId="362AB307" w14:textId="5D4DEC48"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594" w:history="1">
        <w:r w:rsidRPr="00536A1E">
          <w:rPr>
            <w:rStyle w:val="Hyperlink"/>
            <w:noProof/>
          </w:rPr>
          <w:t>4.2.</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Thematic areas</w:t>
        </w:r>
        <w:r>
          <w:rPr>
            <w:noProof/>
            <w:webHidden/>
          </w:rPr>
          <w:tab/>
        </w:r>
        <w:r>
          <w:rPr>
            <w:noProof/>
            <w:webHidden/>
          </w:rPr>
          <w:fldChar w:fldCharType="begin"/>
        </w:r>
        <w:r>
          <w:rPr>
            <w:noProof/>
            <w:webHidden/>
          </w:rPr>
          <w:instrText xml:space="preserve"> PAGEREF _Toc179212594 \h </w:instrText>
        </w:r>
        <w:r>
          <w:rPr>
            <w:noProof/>
            <w:webHidden/>
          </w:rPr>
        </w:r>
        <w:r>
          <w:rPr>
            <w:noProof/>
            <w:webHidden/>
          </w:rPr>
          <w:fldChar w:fldCharType="separate"/>
        </w:r>
        <w:r w:rsidR="007F6C03">
          <w:rPr>
            <w:noProof/>
            <w:webHidden/>
          </w:rPr>
          <w:t>11</w:t>
        </w:r>
        <w:r>
          <w:rPr>
            <w:noProof/>
            <w:webHidden/>
          </w:rPr>
          <w:fldChar w:fldCharType="end"/>
        </w:r>
      </w:hyperlink>
    </w:p>
    <w:p w14:paraId="1F22F660" w14:textId="52FDE474"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595" w:history="1">
        <w:r w:rsidRPr="00536A1E">
          <w:rPr>
            <w:rStyle w:val="Hyperlink"/>
            <w:noProof/>
          </w:rPr>
          <w:t>4.3.</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Australian studies</w:t>
        </w:r>
        <w:r>
          <w:rPr>
            <w:noProof/>
            <w:webHidden/>
          </w:rPr>
          <w:tab/>
        </w:r>
        <w:r>
          <w:rPr>
            <w:noProof/>
            <w:webHidden/>
          </w:rPr>
          <w:fldChar w:fldCharType="begin"/>
        </w:r>
        <w:r>
          <w:rPr>
            <w:noProof/>
            <w:webHidden/>
          </w:rPr>
          <w:instrText xml:space="preserve"> PAGEREF _Toc179212595 \h </w:instrText>
        </w:r>
        <w:r>
          <w:rPr>
            <w:noProof/>
            <w:webHidden/>
          </w:rPr>
        </w:r>
        <w:r>
          <w:rPr>
            <w:noProof/>
            <w:webHidden/>
          </w:rPr>
          <w:fldChar w:fldCharType="separate"/>
        </w:r>
        <w:r w:rsidR="007F6C03">
          <w:rPr>
            <w:noProof/>
            <w:webHidden/>
          </w:rPr>
          <w:t>12</w:t>
        </w:r>
        <w:r>
          <w:rPr>
            <w:noProof/>
            <w:webHidden/>
          </w:rPr>
          <w:fldChar w:fldCharType="end"/>
        </w:r>
      </w:hyperlink>
    </w:p>
    <w:p w14:paraId="1B528AC2" w14:textId="2A4DEE54"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596" w:history="1">
        <w:r w:rsidRPr="00536A1E">
          <w:rPr>
            <w:rStyle w:val="Hyperlink"/>
            <w:noProof/>
          </w:rPr>
          <w:t>4.4.</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Veteran and civilian comparison</w:t>
        </w:r>
        <w:r>
          <w:rPr>
            <w:noProof/>
            <w:webHidden/>
          </w:rPr>
          <w:tab/>
        </w:r>
        <w:r>
          <w:rPr>
            <w:noProof/>
            <w:webHidden/>
          </w:rPr>
          <w:fldChar w:fldCharType="begin"/>
        </w:r>
        <w:r>
          <w:rPr>
            <w:noProof/>
            <w:webHidden/>
          </w:rPr>
          <w:instrText xml:space="preserve"> PAGEREF _Toc179212596 \h </w:instrText>
        </w:r>
        <w:r>
          <w:rPr>
            <w:noProof/>
            <w:webHidden/>
          </w:rPr>
        </w:r>
        <w:r>
          <w:rPr>
            <w:noProof/>
            <w:webHidden/>
          </w:rPr>
          <w:fldChar w:fldCharType="separate"/>
        </w:r>
        <w:r w:rsidR="007F6C03">
          <w:rPr>
            <w:noProof/>
            <w:webHidden/>
          </w:rPr>
          <w:t>13</w:t>
        </w:r>
        <w:r>
          <w:rPr>
            <w:noProof/>
            <w:webHidden/>
          </w:rPr>
          <w:fldChar w:fldCharType="end"/>
        </w:r>
      </w:hyperlink>
    </w:p>
    <w:p w14:paraId="48A1EBB3" w14:textId="0A8AD1FF"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597" w:history="1">
        <w:r w:rsidRPr="00536A1E">
          <w:rPr>
            <w:rStyle w:val="Hyperlink"/>
            <w:noProof/>
          </w:rPr>
          <w:t>5.</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Findings</w:t>
        </w:r>
        <w:r>
          <w:rPr>
            <w:noProof/>
            <w:webHidden/>
          </w:rPr>
          <w:tab/>
        </w:r>
        <w:r>
          <w:rPr>
            <w:noProof/>
            <w:webHidden/>
          </w:rPr>
          <w:fldChar w:fldCharType="begin"/>
        </w:r>
        <w:r>
          <w:rPr>
            <w:noProof/>
            <w:webHidden/>
          </w:rPr>
          <w:instrText xml:space="preserve"> PAGEREF _Toc179212597 \h </w:instrText>
        </w:r>
        <w:r>
          <w:rPr>
            <w:noProof/>
            <w:webHidden/>
          </w:rPr>
        </w:r>
        <w:r>
          <w:rPr>
            <w:noProof/>
            <w:webHidden/>
          </w:rPr>
          <w:fldChar w:fldCharType="separate"/>
        </w:r>
        <w:r w:rsidR="007F6C03">
          <w:rPr>
            <w:noProof/>
            <w:webHidden/>
          </w:rPr>
          <w:t>13</w:t>
        </w:r>
        <w:r>
          <w:rPr>
            <w:noProof/>
            <w:webHidden/>
          </w:rPr>
          <w:fldChar w:fldCharType="end"/>
        </w:r>
      </w:hyperlink>
    </w:p>
    <w:p w14:paraId="06DC06DA" w14:textId="3BA8DB74"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598" w:history="1">
        <w:r w:rsidRPr="00536A1E">
          <w:rPr>
            <w:rStyle w:val="Hyperlink"/>
            <w:noProof/>
          </w:rPr>
          <w:t>5.1.</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Mental health</w:t>
        </w:r>
        <w:r>
          <w:rPr>
            <w:noProof/>
            <w:webHidden/>
          </w:rPr>
          <w:tab/>
        </w:r>
        <w:r>
          <w:rPr>
            <w:noProof/>
            <w:webHidden/>
          </w:rPr>
          <w:fldChar w:fldCharType="begin"/>
        </w:r>
        <w:r>
          <w:rPr>
            <w:noProof/>
            <w:webHidden/>
          </w:rPr>
          <w:instrText xml:space="preserve"> PAGEREF _Toc179212598 \h </w:instrText>
        </w:r>
        <w:r>
          <w:rPr>
            <w:noProof/>
            <w:webHidden/>
          </w:rPr>
        </w:r>
        <w:r>
          <w:rPr>
            <w:noProof/>
            <w:webHidden/>
          </w:rPr>
          <w:fldChar w:fldCharType="separate"/>
        </w:r>
        <w:r w:rsidR="007F6C03">
          <w:rPr>
            <w:noProof/>
            <w:webHidden/>
          </w:rPr>
          <w:t>13</w:t>
        </w:r>
        <w:r>
          <w:rPr>
            <w:noProof/>
            <w:webHidden/>
          </w:rPr>
          <w:fldChar w:fldCharType="end"/>
        </w:r>
      </w:hyperlink>
    </w:p>
    <w:p w14:paraId="41FF7DFC" w14:textId="551F344A"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599" w:history="1">
        <w:r w:rsidRPr="00536A1E">
          <w:rPr>
            <w:rStyle w:val="Hyperlink"/>
            <w:noProof/>
          </w:rPr>
          <w:t>Mental health conditions</w:t>
        </w:r>
        <w:r>
          <w:rPr>
            <w:noProof/>
            <w:webHidden/>
          </w:rPr>
          <w:tab/>
        </w:r>
        <w:r>
          <w:rPr>
            <w:noProof/>
            <w:webHidden/>
          </w:rPr>
          <w:fldChar w:fldCharType="begin"/>
        </w:r>
        <w:r>
          <w:rPr>
            <w:noProof/>
            <w:webHidden/>
          </w:rPr>
          <w:instrText xml:space="preserve"> PAGEREF _Toc179212599 \h </w:instrText>
        </w:r>
        <w:r>
          <w:rPr>
            <w:noProof/>
            <w:webHidden/>
          </w:rPr>
        </w:r>
        <w:r>
          <w:rPr>
            <w:noProof/>
            <w:webHidden/>
          </w:rPr>
          <w:fldChar w:fldCharType="separate"/>
        </w:r>
        <w:r w:rsidR="007F6C03">
          <w:rPr>
            <w:noProof/>
            <w:webHidden/>
          </w:rPr>
          <w:t>14</w:t>
        </w:r>
        <w:r>
          <w:rPr>
            <w:noProof/>
            <w:webHidden/>
          </w:rPr>
          <w:fldChar w:fldCharType="end"/>
        </w:r>
      </w:hyperlink>
    </w:p>
    <w:p w14:paraId="01910D82" w14:textId="2DCB72F2"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0" w:history="1">
        <w:r w:rsidRPr="00536A1E">
          <w:rPr>
            <w:rStyle w:val="Hyperlink"/>
            <w:noProof/>
          </w:rPr>
          <w:t>Depression and anxiety</w:t>
        </w:r>
        <w:r>
          <w:rPr>
            <w:noProof/>
            <w:webHidden/>
          </w:rPr>
          <w:tab/>
        </w:r>
        <w:r>
          <w:rPr>
            <w:noProof/>
            <w:webHidden/>
          </w:rPr>
          <w:fldChar w:fldCharType="begin"/>
        </w:r>
        <w:r>
          <w:rPr>
            <w:noProof/>
            <w:webHidden/>
          </w:rPr>
          <w:instrText xml:space="preserve"> PAGEREF _Toc179212600 \h </w:instrText>
        </w:r>
        <w:r>
          <w:rPr>
            <w:noProof/>
            <w:webHidden/>
          </w:rPr>
        </w:r>
        <w:r>
          <w:rPr>
            <w:noProof/>
            <w:webHidden/>
          </w:rPr>
          <w:fldChar w:fldCharType="separate"/>
        </w:r>
        <w:r w:rsidR="007F6C03">
          <w:rPr>
            <w:noProof/>
            <w:webHidden/>
          </w:rPr>
          <w:t>14</w:t>
        </w:r>
        <w:r>
          <w:rPr>
            <w:noProof/>
            <w:webHidden/>
          </w:rPr>
          <w:fldChar w:fldCharType="end"/>
        </w:r>
      </w:hyperlink>
    </w:p>
    <w:p w14:paraId="34BFE95A" w14:textId="7AF99702"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1" w:history="1">
        <w:r w:rsidRPr="00536A1E">
          <w:rPr>
            <w:rStyle w:val="Hyperlink"/>
            <w:noProof/>
          </w:rPr>
          <w:t>Suicide</w:t>
        </w:r>
        <w:r>
          <w:rPr>
            <w:noProof/>
            <w:webHidden/>
          </w:rPr>
          <w:tab/>
        </w:r>
        <w:r>
          <w:rPr>
            <w:noProof/>
            <w:webHidden/>
          </w:rPr>
          <w:fldChar w:fldCharType="begin"/>
        </w:r>
        <w:r>
          <w:rPr>
            <w:noProof/>
            <w:webHidden/>
          </w:rPr>
          <w:instrText xml:space="preserve"> PAGEREF _Toc179212601 \h </w:instrText>
        </w:r>
        <w:r>
          <w:rPr>
            <w:noProof/>
            <w:webHidden/>
          </w:rPr>
        </w:r>
        <w:r>
          <w:rPr>
            <w:noProof/>
            <w:webHidden/>
          </w:rPr>
          <w:fldChar w:fldCharType="separate"/>
        </w:r>
        <w:r w:rsidR="007F6C03">
          <w:rPr>
            <w:noProof/>
            <w:webHidden/>
          </w:rPr>
          <w:t>15</w:t>
        </w:r>
        <w:r>
          <w:rPr>
            <w:noProof/>
            <w:webHidden/>
          </w:rPr>
          <w:fldChar w:fldCharType="end"/>
        </w:r>
      </w:hyperlink>
    </w:p>
    <w:p w14:paraId="4167F338" w14:textId="62A03423"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2" w:history="1">
        <w:r w:rsidRPr="00536A1E">
          <w:rPr>
            <w:rStyle w:val="Hyperlink"/>
            <w:noProof/>
          </w:rPr>
          <w:t>PTSD and pain intensity</w:t>
        </w:r>
        <w:r>
          <w:rPr>
            <w:noProof/>
            <w:webHidden/>
          </w:rPr>
          <w:tab/>
        </w:r>
        <w:r>
          <w:rPr>
            <w:noProof/>
            <w:webHidden/>
          </w:rPr>
          <w:fldChar w:fldCharType="begin"/>
        </w:r>
        <w:r>
          <w:rPr>
            <w:noProof/>
            <w:webHidden/>
          </w:rPr>
          <w:instrText xml:space="preserve"> PAGEREF _Toc179212602 \h </w:instrText>
        </w:r>
        <w:r>
          <w:rPr>
            <w:noProof/>
            <w:webHidden/>
          </w:rPr>
        </w:r>
        <w:r>
          <w:rPr>
            <w:noProof/>
            <w:webHidden/>
          </w:rPr>
          <w:fldChar w:fldCharType="separate"/>
        </w:r>
        <w:r w:rsidR="007F6C03">
          <w:rPr>
            <w:noProof/>
            <w:webHidden/>
          </w:rPr>
          <w:t>15</w:t>
        </w:r>
        <w:r>
          <w:rPr>
            <w:noProof/>
            <w:webHidden/>
          </w:rPr>
          <w:fldChar w:fldCharType="end"/>
        </w:r>
      </w:hyperlink>
    </w:p>
    <w:p w14:paraId="4BEA824C" w14:textId="27B008DD"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3" w:history="1">
        <w:r w:rsidRPr="00536A1E">
          <w:rPr>
            <w:rStyle w:val="Hyperlink"/>
            <w:noProof/>
          </w:rPr>
          <w:t>Interventions for veterans with PTSD and their carers</w:t>
        </w:r>
        <w:r>
          <w:rPr>
            <w:noProof/>
            <w:webHidden/>
          </w:rPr>
          <w:tab/>
        </w:r>
        <w:r>
          <w:rPr>
            <w:noProof/>
            <w:webHidden/>
          </w:rPr>
          <w:fldChar w:fldCharType="begin"/>
        </w:r>
        <w:r>
          <w:rPr>
            <w:noProof/>
            <w:webHidden/>
          </w:rPr>
          <w:instrText xml:space="preserve"> PAGEREF _Toc179212603 \h </w:instrText>
        </w:r>
        <w:r>
          <w:rPr>
            <w:noProof/>
            <w:webHidden/>
          </w:rPr>
        </w:r>
        <w:r>
          <w:rPr>
            <w:noProof/>
            <w:webHidden/>
          </w:rPr>
          <w:fldChar w:fldCharType="separate"/>
        </w:r>
        <w:r w:rsidR="007F6C03">
          <w:rPr>
            <w:noProof/>
            <w:webHidden/>
          </w:rPr>
          <w:t>15</w:t>
        </w:r>
        <w:r>
          <w:rPr>
            <w:noProof/>
            <w:webHidden/>
          </w:rPr>
          <w:fldChar w:fldCharType="end"/>
        </w:r>
      </w:hyperlink>
    </w:p>
    <w:p w14:paraId="7E9582C2" w14:textId="63AD6910"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4" w:history="1">
        <w:r w:rsidRPr="00536A1E">
          <w:rPr>
            <w:rStyle w:val="Hyperlink"/>
            <w:noProof/>
          </w:rPr>
          <w:t>Trauma and use of health services</w:t>
        </w:r>
        <w:r>
          <w:rPr>
            <w:noProof/>
            <w:webHidden/>
          </w:rPr>
          <w:tab/>
        </w:r>
        <w:r>
          <w:rPr>
            <w:noProof/>
            <w:webHidden/>
          </w:rPr>
          <w:fldChar w:fldCharType="begin"/>
        </w:r>
        <w:r>
          <w:rPr>
            <w:noProof/>
            <w:webHidden/>
          </w:rPr>
          <w:instrText xml:space="preserve"> PAGEREF _Toc179212604 \h </w:instrText>
        </w:r>
        <w:r>
          <w:rPr>
            <w:noProof/>
            <w:webHidden/>
          </w:rPr>
        </w:r>
        <w:r>
          <w:rPr>
            <w:noProof/>
            <w:webHidden/>
          </w:rPr>
          <w:fldChar w:fldCharType="separate"/>
        </w:r>
        <w:r w:rsidR="007F6C03">
          <w:rPr>
            <w:noProof/>
            <w:webHidden/>
          </w:rPr>
          <w:t>16</w:t>
        </w:r>
        <w:r>
          <w:rPr>
            <w:noProof/>
            <w:webHidden/>
          </w:rPr>
          <w:fldChar w:fldCharType="end"/>
        </w:r>
      </w:hyperlink>
    </w:p>
    <w:p w14:paraId="48C654EC" w14:textId="581A19C6"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05" w:history="1">
        <w:r w:rsidRPr="00536A1E">
          <w:rPr>
            <w:rStyle w:val="Hyperlink"/>
            <w:noProof/>
          </w:rPr>
          <w:t>5.2.</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Cognitive health</w:t>
        </w:r>
        <w:r>
          <w:rPr>
            <w:noProof/>
            <w:webHidden/>
          </w:rPr>
          <w:tab/>
        </w:r>
        <w:r>
          <w:rPr>
            <w:noProof/>
            <w:webHidden/>
          </w:rPr>
          <w:fldChar w:fldCharType="begin"/>
        </w:r>
        <w:r>
          <w:rPr>
            <w:noProof/>
            <w:webHidden/>
          </w:rPr>
          <w:instrText xml:space="preserve"> PAGEREF _Toc179212605 \h </w:instrText>
        </w:r>
        <w:r>
          <w:rPr>
            <w:noProof/>
            <w:webHidden/>
          </w:rPr>
        </w:r>
        <w:r>
          <w:rPr>
            <w:noProof/>
            <w:webHidden/>
          </w:rPr>
          <w:fldChar w:fldCharType="separate"/>
        </w:r>
        <w:r w:rsidR="007F6C03">
          <w:rPr>
            <w:noProof/>
            <w:webHidden/>
          </w:rPr>
          <w:t>17</w:t>
        </w:r>
        <w:r>
          <w:rPr>
            <w:noProof/>
            <w:webHidden/>
          </w:rPr>
          <w:fldChar w:fldCharType="end"/>
        </w:r>
      </w:hyperlink>
    </w:p>
    <w:p w14:paraId="7BB4B2BB" w14:textId="61392A24"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6" w:history="1">
        <w:r w:rsidRPr="00536A1E">
          <w:rPr>
            <w:rStyle w:val="Hyperlink"/>
            <w:noProof/>
          </w:rPr>
          <w:t>Depression/anxiety and cognitive decline</w:t>
        </w:r>
        <w:r>
          <w:rPr>
            <w:noProof/>
            <w:webHidden/>
          </w:rPr>
          <w:tab/>
        </w:r>
        <w:r>
          <w:rPr>
            <w:noProof/>
            <w:webHidden/>
          </w:rPr>
          <w:fldChar w:fldCharType="begin"/>
        </w:r>
        <w:r>
          <w:rPr>
            <w:noProof/>
            <w:webHidden/>
          </w:rPr>
          <w:instrText xml:space="preserve"> PAGEREF _Toc179212606 \h </w:instrText>
        </w:r>
        <w:r>
          <w:rPr>
            <w:noProof/>
            <w:webHidden/>
          </w:rPr>
        </w:r>
        <w:r>
          <w:rPr>
            <w:noProof/>
            <w:webHidden/>
          </w:rPr>
          <w:fldChar w:fldCharType="separate"/>
        </w:r>
        <w:r w:rsidR="007F6C03">
          <w:rPr>
            <w:noProof/>
            <w:webHidden/>
          </w:rPr>
          <w:t>17</w:t>
        </w:r>
        <w:r>
          <w:rPr>
            <w:noProof/>
            <w:webHidden/>
          </w:rPr>
          <w:fldChar w:fldCharType="end"/>
        </w:r>
      </w:hyperlink>
    </w:p>
    <w:p w14:paraId="5E399755" w14:textId="0A2CD7E7"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7" w:history="1">
        <w:r w:rsidRPr="00536A1E">
          <w:rPr>
            <w:rStyle w:val="Hyperlink"/>
            <w:noProof/>
          </w:rPr>
          <w:t>Combat stress and brain function in later life</w:t>
        </w:r>
        <w:r>
          <w:rPr>
            <w:noProof/>
            <w:webHidden/>
          </w:rPr>
          <w:tab/>
        </w:r>
        <w:r>
          <w:rPr>
            <w:noProof/>
            <w:webHidden/>
          </w:rPr>
          <w:fldChar w:fldCharType="begin"/>
        </w:r>
        <w:r>
          <w:rPr>
            <w:noProof/>
            <w:webHidden/>
          </w:rPr>
          <w:instrText xml:space="preserve"> PAGEREF _Toc179212607 \h </w:instrText>
        </w:r>
        <w:r>
          <w:rPr>
            <w:noProof/>
            <w:webHidden/>
          </w:rPr>
        </w:r>
        <w:r>
          <w:rPr>
            <w:noProof/>
            <w:webHidden/>
          </w:rPr>
          <w:fldChar w:fldCharType="separate"/>
        </w:r>
        <w:r w:rsidR="007F6C03">
          <w:rPr>
            <w:noProof/>
            <w:webHidden/>
          </w:rPr>
          <w:t>18</w:t>
        </w:r>
        <w:r>
          <w:rPr>
            <w:noProof/>
            <w:webHidden/>
          </w:rPr>
          <w:fldChar w:fldCharType="end"/>
        </w:r>
      </w:hyperlink>
    </w:p>
    <w:p w14:paraId="626F8B31" w14:textId="0339653F"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08" w:history="1">
        <w:r w:rsidRPr="00536A1E">
          <w:rPr>
            <w:rStyle w:val="Hyperlink"/>
            <w:noProof/>
          </w:rPr>
          <w:t>Cognitive decline/dementia and PTSD</w:t>
        </w:r>
        <w:r>
          <w:rPr>
            <w:noProof/>
            <w:webHidden/>
          </w:rPr>
          <w:tab/>
        </w:r>
        <w:r>
          <w:rPr>
            <w:noProof/>
            <w:webHidden/>
          </w:rPr>
          <w:fldChar w:fldCharType="begin"/>
        </w:r>
        <w:r>
          <w:rPr>
            <w:noProof/>
            <w:webHidden/>
          </w:rPr>
          <w:instrText xml:space="preserve"> PAGEREF _Toc179212608 \h </w:instrText>
        </w:r>
        <w:r>
          <w:rPr>
            <w:noProof/>
            <w:webHidden/>
          </w:rPr>
        </w:r>
        <w:r>
          <w:rPr>
            <w:noProof/>
            <w:webHidden/>
          </w:rPr>
          <w:fldChar w:fldCharType="separate"/>
        </w:r>
        <w:r w:rsidR="007F6C03">
          <w:rPr>
            <w:noProof/>
            <w:webHidden/>
          </w:rPr>
          <w:t>18</w:t>
        </w:r>
        <w:r>
          <w:rPr>
            <w:noProof/>
            <w:webHidden/>
          </w:rPr>
          <w:fldChar w:fldCharType="end"/>
        </w:r>
      </w:hyperlink>
    </w:p>
    <w:p w14:paraId="6C3BC58B" w14:textId="7CAF3302"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09" w:history="1">
        <w:r w:rsidRPr="00536A1E">
          <w:rPr>
            <w:rStyle w:val="Hyperlink"/>
            <w:noProof/>
          </w:rPr>
          <w:t>Genetics, PTSD and age on cognitive functioning</w:t>
        </w:r>
        <w:r>
          <w:rPr>
            <w:noProof/>
            <w:webHidden/>
          </w:rPr>
          <w:tab/>
        </w:r>
        <w:r>
          <w:rPr>
            <w:noProof/>
            <w:webHidden/>
          </w:rPr>
          <w:fldChar w:fldCharType="begin"/>
        </w:r>
        <w:r>
          <w:rPr>
            <w:noProof/>
            <w:webHidden/>
          </w:rPr>
          <w:instrText xml:space="preserve"> PAGEREF _Toc179212609 \h </w:instrText>
        </w:r>
        <w:r>
          <w:rPr>
            <w:noProof/>
            <w:webHidden/>
          </w:rPr>
        </w:r>
        <w:r>
          <w:rPr>
            <w:noProof/>
            <w:webHidden/>
          </w:rPr>
          <w:fldChar w:fldCharType="separate"/>
        </w:r>
        <w:r w:rsidR="007F6C03">
          <w:rPr>
            <w:noProof/>
            <w:webHidden/>
          </w:rPr>
          <w:t>18</w:t>
        </w:r>
        <w:r>
          <w:rPr>
            <w:noProof/>
            <w:webHidden/>
          </w:rPr>
          <w:fldChar w:fldCharType="end"/>
        </w:r>
      </w:hyperlink>
    </w:p>
    <w:p w14:paraId="4C16512B" w14:textId="35746CC3"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10" w:history="1">
        <w:r w:rsidRPr="00536A1E">
          <w:rPr>
            <w:rStyle w:val="Hyperlink"/>
            <w:noProof/>
          </w:rPr>
          <w:t>Cognitive outcomes and PTSD symptom severity</w:t>
        </w:r>
        <w:r>
          <w:rPr>
            <w:noProof/>
            <w:webHidden/>
          </w:rPr>
          <w:tab/>
        </w:r>
        <w:r>
          <w:rPr>
            <w:noProof/>
            <w:webHidden/>
          </w:rPr>
          <w:fldChar w:fldCharType="begin"/>
        </w:r>
        <w:r>
          <w:rPr>
            <w:noProof/>
            <w:webHidden/>
          </w:rPr>
          <w:instrText xml:space="preserve"> PAGEREF _Toc179212610 \h </w:instrText>
        </w:r>
        <w:r>
          <w:rPr>
            <w:noProof/>
            <w:webHidden/>
          </w:rPr>
        </w:r>
        <w:r>
          <w:rPr>
            <w:noProof/>
            <w:webHidden/>
          </w:rPr>
          <w:fldChar w:fldCharType="separate"/>
        </w:r>
        <w:r w:rsidR="007F6C03">
          <w:rPr>
            <w:noProof/>
            <w:webHidden/>
          </w:rPr>
          <w:t>18</w:t>
        </w:r>
        <w:r>
          <w:rPr>
            <w:noProof/>
            <w:webHidden/>
          </w:rPr>
          <w:fldChar w:fldCharType="end"/>
        </w:r>
      </w:hyperlink>
    </w:p>
    <w:p w14:paraId="0F34B936" w14:textId="34D38254"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11" w:history="1">
        <w:r w:rsidRPr="00536A1E">
          <w:rPr>
            <w:rStyle w:val="Hyperlink"/>
            <w:noProof/>
          </w:rPr>
          <w:t>Health care for veterans with dementia and PTSD</w:t>
        </w:r>
        <w:r>
          <w:rPr>
            <w:noProof/>
            <w:webHidden/>
          </w:rPr>
          <w:tab/>
        </w:r>
        <w:r>
          <w:rPr>
            <w:noProof/>
            <w:webHidden/>
          </w:rPr>
          <w:fldChar w:fldCharType="begin"/>
        </w:r>
        <w:r>
          <w:rPr>
            <w:noProof/>
            <w:webHidden/>
          </w:rPr>
          <w:instrText xml:space="preserve"> PAGEREF _Toc179212611 \h </w:instrText>
        </w:r>
        <w:r>
          <w:rPr>
            <w:noProof/>
            <w:webHidden/>
          </w:rPr>
        </w:r>
        <w:r>
          <w:rPr>
            <w:noProof/>
            <w:webHidden/>
          </w:rPr>
          <w:fldChar w:fldCharType="separate"/>
        </w:r>
        <w:r w:rsidR="007F6C03">
          <w:rPr>
            <w:noProof/>
            <w:webHidden/>
          </w:rPr>
          <w:t>19</w:t>
        </w:r>
        <w:r>
          <w:rPr>
            <w:noProof/>
            <w:webHidden/>
          </w:rPr>
          <w:fldChar w:fldCharType="end"/>
        </w:r>
      </w:hyperlink>
    </w:p>
    <w:p w14:paraId="74B2173E" w14:textId="57962727"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12" w:history="1">
        <w:r w:rsidRPr="00536A1E">
          <w:rPr>
            <w:rStyle w:val="Hyperlink"/>
            <w:noProof/>
          </w:rPr>
          <w:t>Traumatic brain injuries</w:t>
        </w:r>
        <w:r>
          <w:rPr>
            <w:noProof/>
            <w:webHidden/>
          </w:rPr>
          <w:tab/>
        </w:r>
        <w:r>
          <w:rPr>
            <w:noProof/>
            <w:webHidden/>
          </w:rPr>
          <w:fldChar w:fldCharType="begin"/>
        </w:r>
        <w:r>
          <w:rPr>
            <w:noProof/>
            <w:webHidden/>
          </w:rPr>
          <w:instrText xml:space="preserve"> PAGEREF _Toc179212612 \h </w:instrText>
        </w:r>
        <w:r>
          <w:rPr>
            <w:noProof/>
            <w:webHidden/>
          </w:rPr>
        </w:r>
        <w:r>
          <w:rPr>
            <w:noProof/>
            <w:webHidden/>
          </w:rPr>
          <w:fldChar w:fldCharType="separate"/>
        </w:r>
        <w:r w:rsidR="007F6C03">
          <w:rPr>
            <w:noProof/>
            <w:webHidden/>
          </w:rPr>
          <w:t>19</w:t>
        </w:r>
        <w:r>
          <w:rPr>
            <w:noProof/>
            <w:webHidden/>
          </w:rPr>
          <w:fldChar w:fldCharType="end"/>
        </w:r>
      </w:hyperlink>
    </w:p>
    <w:p w14:paraId="6F32A26D" w14:textId="7393DDA0"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13" w:history="1">
        <w:r w:rsidRPr="00536A1E">
          <w:rPr>
            <w:rStyle w:val="Hyperlink"/>
            <w:noProof/>
          </w:rPr>
          <w:t>TBI and Alzheimer's disease</w:t>
        </w:r>
        <w:r>
          <w:rPr>
            <w:noProof/>
            <w:webHidden/>
          </w:rPr>
          <w:tab/>
        </w:r>
        <w:r>
          <w:rPr>
            <w:noProof/>
            <w:webHidden/>
          </w:rPr>
          <w:fldChar w:fldCharType="begin"/>
        </w:r>
        <w:r>
          <w:rPr>
            <w:noProof/>
            <w:webHidden/>
          </w:rPr>
          <w:instrText xml:space="preserve"> PAGEREF _Toc179212613 \h </w:instrText>
        </w:r>
        <w:r>
          <w:rPr>
            <w:noProof/>
            <w:webHidden/>
          </w:rPr>
        </w:r>
        <w:r>
          <w:rPr>
            <w:noProof/>
            <w:webHidden/>
          </w:rPr>
          <w:fldChar w:fldCharType="separate"/>
        </w:r>
        <w:r w:rsidR="007F6C03">
          <w:rPr>
            <w:noProof/>
            <w:webHidden/>
          </w:rPr>
          <w:t>19</w:t>
        </w:r>
        <w:r>
          <w:rPr>
            <w:noProof/>
            <w:webHidden/>
          </w:rPr>
          <w:fldChar w:fldCharType="end"/>
        </w:r>
      </w:hyperlink>
    </w:p>
    <w:p w14:paraId="048E2803" w14:textId="3CD24E22"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14" w:history="1">
        <w:r w:rsidRPr="00536A1E">
          <w:rPr>
            <w:rStyle w:val="Hyperlink"/>
            <w:noProof/>
          </w:rPr>
          <w:t>TBI and objective and subjective cognitive decline</w:t>
        </w:r>
        <w:r>
          <w:rPr>
            <w:noProof/>
            <w:webHidden/>
          </w:rPr>
          <w:tab/>
        </w:r>
        <w:r>
          <w:rPr>
            <w:noProof/>
            <w:webHidden/>
          </w:rPr>
          <w:fldChar w:fldCharType="begin"/>
        </w:r>
        <w:r>
          <w:rPr>
            <w:noProof/>
            <w:webHidden/>
          </w:rPr>
          <w:instrText xml:space="preserve"> PAGEREF _Toc179212614 \h </w:instrText>
        </w:r>
        <w:r>
          <w:rPr>
            <w:noProof/>
            <w:webHidden/>
          </w:rPr>
        </w:r>
        <w:r>
          <w:rPr>
            <w:noProof/>
            <w:webHidden/>
          </w:rPr>
          <w:fldChar w:fldCharType="separate"/>
        </w:r>
        <w:r w:rsidR="007F6C03">
          <w:rPr>
            <w:noProof/>
            <w:webHidden/>
          </w:rPr>
          <w:t>19</w:t>
        </w:r>
        <w:r>
          <w:rPr>
            <w:noProof/>
            <w:webHidden/>
          </w:rPr>
          <w:fldChar w:fldCharType="end"/>
        </w:r>
      </w:hyperlink>
    </w:p>
    <w:p w14:paraId="5CA1AAAB" w14:textId="512072A3" w:rsidR="00C51473" w:rsidRDefault="00C51473">
      <w:pPr>
        <w:pStyle w:val="TOC4"/>
        <w:tabs>
          <w:tab w:val="right" w:leader="dot" w:pos="8489"/>
        </w:tabs>
        <w:rPr>
          <w:rFonts w:asciiTheme="minorHAnsi" w:hAnsiTheme="minorHAnsi" w:cstheme="minorBidi"/>
          <w:noProof/>
          <w:color w:val="auto"/>
          <w:kern w:val="2"/>
          <w:sz w:val="24"/>
          <w:lang w:eastAsia="en-AU"/>
          <w14:ligatures w14:val="standardContextual"/>
        </w:rPr>
      </w:pPr>
      <w:hyperlink w:anchor="_Toc179212615" w:history="1">
        <w:r w:rsidRPr="00536A1E">
          <w:rPr>
            <w:rStyle w:val="Hyperlink"/>
            <w:noProof/>
          </w:rPr>
          <w:t>Group cognitive rehabilitation interventions</w:t>
        </w:r>
        <w:r>
          <w:rPr>
            <w:noProof/>
            <w:webHidden/>
          </w:rPr>
          <w:tab/>
        </w:r>
        <w:r>
          <w:rPr>
            <w:noProof/>
            <w:webHidden/>
          </w:rPr>
          <w:fldChar w:fldCharType="begin"/>
        </w:r>
        <w:r>
          <w:rPr>
            <w:noProof/>
            <w:webHidden/>
          </w:rPr>
          <w:instrText xml:space="preserve"> PAGEREF _Toc179212615 \h </w:instrText>
        </w:r>
        <w:r>
          <w:rPr>
            <w:noProof/>
            <w:webHidden/>
          </w:rPr>
        </w:r>
        <w:r>
          <w:rPr>
            <w:noProof/>
            <w:webHidden/>
          </w:rPr>
          <w:fldChar w:fldCharType="separate"/>
        </w:r>
        <w:r w:rsidR="007F6C03">
          <w:rPr>
            <w:noProof/>
            <w:webHidden/>
          </w:rPr>
          <w:t>20</w:t>
        </w:r>
        <w:r>
          <w:rPr>
            <w:noProof/>
            <w:webHidden/>
          </w:rPr>
          <w:fldChar w:fldCharType="end"/>
        </w:r>
      </w:hyperlink>
    </w:p>
    <w:p w14:paraId="411D4913" w14:textId="3487FA9B"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16" w:history="1">
        <w:r w:rsidRPr="00536A1E">
          <w:rPr>
            <w:rStyle w:val="Hyperlink"/>
            <w:noProof/>
          </w:rPr>
          <w:t>Military service and later life cognition</w:t>
        </w:r>
        <w:r>
          <w:rPr>
            <w:noProof/>
            <w:webHidden/>
          </w:rPr>
          <w:tab/>
        </w:r>
        <w:r>
          <w:rPr>
            <w:noProof/>
            <w:webHidden/>
          </w:rPr>
          <w:fldChar w:fldCharType="begin"/>
        </w:r>
        <w:r>
          <w:rPr>
            <w:noProof/>
            <w:webHidden/>
          </w:rPr>
          <w:instrText xml:space="preserve"> PAGEREF _Toc179212616 \h </w:instrText>
        </w:r>
        <w:r>
          <w:rPr>
            <w:noProof/>
            <w:webHidden/>
          </w:rPr>
        </w:r>
        <w:r>
          <w:rPr>
            <w:noProof/>
            <w:webHidden/>
          </w:rPr>
          <w:fldChar w:fldCharType="separate"/>
        </w:r>
        <w:r w:rsidR="007F6C03">
          <w:rPr>
            <w:noProof/>
            <w:webHidden/>
          </w:rPr>
          <w:t>20</w:t>
        </w:r>
        <w:r>
          <w:rPr>
            <w:noProof/>
            <w:webHidden/>
          </w:rPr>
          <w:fldChar w:fldCharType="end"/>
        </w:r>
      </w:hyperlink>
    </w:p>
    <w:p w14:paraId="1B892769" w14:textId="76C0BC69"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17" w:history="1">
        <w:r w:rsidRPr="00536A1E">
          <w:rPr>
            <w:rStyle w:val="Hyperlink"/>
            <w:noProof/>
          </w:rPr>
          <w:t>Housing insecurity and dementia</w:t>
        </w:r>
        <w:r>
          <w:rPr>
            <w:noProof/>
            <w:webHidden/>
          </w:rPr>
          <w:tab/>
        </w:r>
        <w:r>
          <w:rPr>
            <w:noProof/>
            <w:webHidden/>
          </w:rPr>
          <w:fldChar w:fldCharType="begin"/>
        </w:r>
        <w:r>
          <w:rPr>
            <w:noProof/>
            <w:webHidden/>
          </w:rPr>
          <w:instrText xml:space="preserve"> PAGEREF _Toc179212617 \h </w:instrText>
        </w:r>
        <w:r>
          <w:rPr>
            <w:noProof/>
            <w:webHidden/>
          </w:rPr>
        </w:r>
        <w:r>
          <w:rPr>
            <w:noProof/>
            <w:webHidden/>
          </w:rPr>
          <w:fldChar w:fldCharType="separate"/>
        </w:r>
        <w:r w:rsidR="007F6C03">
          <w:rPr>
            <w:noProof/>
            <w:webHidden/>
          </w:rPr>
          <w:t>21</w:t>
        </w:r>
        <w:r>
          <w:rPr>
            <w:noProof/>
            <w:webHidden/>
          </w:rPr>
          <w:fldChar w:fldCharType="end"/>
        </w:r>
      </w:hyperlink>
    </w:p>
    <w:p w14:paraId="77B9A1E3" w14:textId="0292671A"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18" w:history="1">
        <w:r w:rsidRPr="00536A1E">
          <w:rPr>
            <w:rStyle w:val="Hyperlink"/>
            <w:noProof/>
          </w:rPr>
          <w:t>Interventions for veterans with dementia</w:t>
        </w:r>
        <w:r>
          <w:rPr>
            <w:noProof/>
            <w:webHidden/>
          </w:rPr>
          <w:tab/>
        </w:r>
        <w:r>
          <w:rPr>
            <w:noProof/>
            <w:webHidden/>
          </w:rPr>
          <w:fldChar w:fldCharType="begin"/>
        </w:r>
        <w:r>
          <w:rPr>
            <w:noProof/>
            <w:webHidden/>
          </w:rPr>
          <w:instrText xml:space="preserve"> PAGEREF _Toc179212618 \h </w:instrText>
        </w:r>
        <w:r>
          <w:rPr>
            <w:noProof/>
            <w:webHidden/>
          </w:rPr>
        </w:r>
        <w:r>
          <w:rPr>
            <w:noProof/>
            <w:webHidden/>
          </w:rPr>
          <w:fldChar w:fldCharType="separate"/>
        </w:r>
        <w:r w:rsidR="007F6C03">
          <w:rPr>
            <w:noProof/>
            <w:webHidden/>
          </w:rPr>
          <w:t>21</w:t>
        </w:r>
        <w:r>
          <w:rPr>
            <w:noProof/>
            <w:webHidden/>
          </w:rPr>
          <w:fldChar w:fldCharType="end"/>
        </w:r>
      </w:hyperlink>
    </w:p>
    <w:p w14:paraId="27846AE4" w14:textId="5C719323"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19" w:history="1">
        <w:r w:rsidRPr="00536A1E">
          <w:rPr>
            <w:rStyle w:val="Hyperlink"/>
            <w:noProof/>
          </w:rPr>
          <w:t>Knowledge of health behaviours and interventions for healthy ageing</w:t>
        </w:r>
        <w:r>
          <w:rPr>
            <w:noProof/>
            <w:webHidden/>
          </w:rPr>
          <w:tab/>
        </w:r>
        <w:r>
          <w:rPr>
            <w:noProof/>
            <w:webHidden/>
          </w:rPr>
          <w:fldChar w:fldCharType="begin"/>
        </w:r>
        <w:r>
          <w:rPr>
            <w:noProof/>
            <w:webHidden/>
          </w:rPr>
          <w:instrText xml:space="preserve"> PAGEREF _Toc179212619 \h </w:instrText>
        </w:r>
        <w:r>
          <w:rPr>
            <w:noProof/>
            <w:webHidden/>
          </w:rPr>
        </w:r>
        <w:r>
          <w:rPr>
            <w:noProof/>
            <w:webHidden/>
          </w:rPr>
          <w:fldChar w:fldCharType="separate"/>
        </w:r>
        <w:r w:rsidR="007F6C03">
          <w:rPr>
            <w:noProof/>
            <w:webHidden/>
          </w:rPr>
          <w:t>21</w:t>
        </w:r>
        <w:r>
          <w:rPr>
            <w:noProof/>
            <w:webHidden/>
          </w:rPr>
          <w:fldChar w:fldCharType="end"/>
        </w:r>
      </w:hyperlink>
    </w:p>
    <w:p w14:paraId="1E05762F" w14:textId="3F50D5B8"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20" w:history="1">
        <w:r w:rsidRPr="00536A1E">
          <w:rPr>
            <w:rStyle w:val="Hyperlink"/>
            <w:noProof/>
          </w:rPr>
          <w:t>5.3.</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Physical health</w:t>
        </w:r>
        <w:r>
          <w:rPr>
            <w:noProof/>
            <w:webHidden/>
          </w:rPr>
          <w:tab/>
        </w:r>
        <w:r>
          <w:rPr>
            <w:noProof/>
            <w:webHidden/>
          </w:rPr>
          <w:fldChar w:fldCharType="begin"/>
        </w:r>
        <w:r>
          <w:rPr>
            <w:noProof/>
            <w:webHidden/>
          </w:rPr>
          <w:instrText xml:space="preserve"> PAGEREF _Toc179212620 \h </w:instrText>
        </w:r>
        <w:r>
          <w:rPr>
            <w:noProof/>
            <w:webHidden/>
          </w:rPr>
        </w:r>
        <w:r>
          <w:rPr>
            <w:noProof/>
            <w:webHidden/>
          </w:rPr>
          <w:fldChar w:fldCharType="separate"/>
        </w:r>
        <w:r w:rsidR="007F6C03">
          <w:rPr>
            <w:noProof/>
            <w:webHidden/>
          </w:rPr>
          <w:t>21</w:t>
        </w:r>
        <w:r>
          <w:rPr>
            <w:noProof/>
            <w:webHidden/>
          </w:rPr>
          <w:fldChar w:fldCharType="end"/>
        </w:r>
      </w:hyperlink>
    </w:p>
    <w:p w14:paraId="5293BC3E" w14:textId="477405CC"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1" w:history="1">
        <w:r w:rsidRPr="00536A1E">
          <w:rPr>
            <w:rStyle w:val="Hyperlink"/>
            <w:noProof/>
          </w:rPr>
          <w:t>Cardiovascular disease</w:t>
        </w:r>
        <w:r>
          <w:rPr>
            <w:noProof/>
            <w:webHidden/>
          </w:rPr>
          <w:tab/>
        </w:r>
        <w:r>
          <w:rPr>
            <w:noProof/>
            <w:webHidden/>
          </w:rPr>
          <w:fldChar w:fldCharType="begin"/>
        </w:r>
        <w:r>
          <w:rPr>
            <w:noProof/>
            <w:webHidden/>
          </w:rPr>
          <w:instrText xml:space="preserve"> PAGEREF _Toc179212621 \h </w:instrText>
        </w:r>
        <w:r>
          <w:rPr>
            <w:noProof/>
            <w:webHidden/>
          </w:rPr>
        </w:r>
        <w:r>
          <w:rPr>
            <w:noProof/>
            <w:webHidden/>
          </w:rPr>
          <w:fldChar w:fldCharType="separate"/>
        </w:r>
        <w:r w:rsidR="007F6C03">
          <w:rPr>
            <w:noProof/>
            <w:webHidden/>
          </w:rPr>
          <w:t>22</w:t>
        </w:r>
        <w:r>
          <w:rPr>
            <w:noProof/>
            <w:webHidden/>
          </w:rPr>
          <w:fldChar w:fldCharType="end"/>
        </w:r>
      </w:hyperlink>
    </w:p>
    <w:p w14:paraId="08A98831" w14:textId="6A3A3595"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2" w:history="1">
        <w:r w:rsidRPr="00536A1E">
          <w:rPr>
            <w:rStyle w:val="Hyperlink"/>
            <w:noProof/>
          </w:rPr>
          <w:t>Epigenetic ageing</w:t>
        </w:r>
        <w:r>
          <w:rPr>
            <w:noProof/>
            <w:webHidden/>
          </w:rPr>
          <w:tab/>
        </w:r>
        <w:r>
          <w:rPr>
            <w:noProof/>
            <w:webHidden/>
          </w:rPr>
          <w:fldChar w:fldCharType="begin"/>
        </w:r>
        <w:r>
          <w:rPr>
            <w:noProof/>
            <w:webHidden/>
          </w:rPr>
          <w:instrText xml:space="preserve"> PAGEREF _Toc179212622 \h </w:instrText>
        </w:r>
        <w:r>
          <w:rPr>
            <w:noProof/>
            <w:webHidden/>
          </w:rPr>
        </w:r>
        <w:r>
          <w:rPr>
            <w:noProof/>
            <w:webHidden/>
          </w:rPr>
          <w:fldChar w:fldCharType="separate"/>
        </w:r>
        <w:r w:rsidR="007F6C03">
          <w:rPr>
            <w:noProof/>
            <w:webHidden/>
          </w:rPr>
          <w:t>22</w:t>
        </w:r>
        <w:r>
          <w:rPr>
            <w:noProof/>
            <w:webHidden/>
          </w:rPr>
          <w:fldChar w:fldCharType="end"/>
        </w:r>
      </w:hyperlink>
    </w:p>
    <w:p w14:paraId="6ADA8854" w14:textId="1FB4C124"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3" w:history="1">
        <w:r w:rsidRPr="00536A1E">
          <w:rPr>
            <w:rStyle w:val="Hyperlink"/>
            <w:noProof/>
          </w:rPr>
          <w:t>Metabolic syndrome and PTSD</w:t>
        </w:r>
        <w:r>
          <w:rPr>
            <w:noProof/>
            <w:webHidden/>
          </w:rPr>
          <w:tab/>
        </w:r>
        <w:r>
          <w:rPr>
            <w:noProof/>
            <w:webHidden/>
          </w:rPr>
          <w:fldChar w:fldCharType="begin"/>
        </w:r>
        <w:r>
          <w:rPr>
            <w:noProof/>
            <w:webHidden/>
          </w:rPr>
          <w:instrText xml:space="preserve"> PAGEREF _Toc179212623 \h </w:instrText>
        </w:r>
        <w:r>
          <w:rPr>
            <w:noProof/>
            <w:webHidden/>
          </w:rPr>
        </w:r>
        <w:r>
          <w:rPr>
            <w:noProof/>
            <w:webHidden/>
          </w:rPr>
          <w:fldChar w:fldCharType="separate"/>
        </w:r>
        <w:r w:rsidR="007F6C03">
          <w:rPr>
            <w:noProof/>
            <w:webHidden/>
          </w:rPr>
          <w:t>23</w:t>
        </w:r>
        <w:r>
          <w:rPr>
            <w:noProof/>
            <w:webHidden/>
          </w:rPr>
          <w:fldChar w:fldCharType="end"/>
        </w:r>
      </w:hyperlink>
    </w:p>
    <w:p w14:paraId="5CACF81F" w14:textId="7A1CF2AE"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4" w:history="1">
        <w:r w:rsidRPr="00536A1E">
          <w:rPr>
            <w:rStyle w:val="Hyperlink"/>
            <w:noProof/>
          </w:rPr>
          <w:t>Physical and mental function</w:t>
        </w:r>
        <w:r>
          <w:rPr>
            <w:noProof/>
            <w:webHidden/>
          </w:rPr>
          <w:tab/>
        </w:r>
        <w:r>
          <w:rPr>
            <w:noProof/>
            <w:webHidden/>
          </w:rPr>
          <w:fldChar w:fldCharType="begin"/>
        </w:r>
        <w:r>
          <w:rPr>
            <w:noProof/>
            <w:webHidden/>
          </w:rPr>
          <w:instrText xml:space="preserve"> PAGEREF _Toc179212624 \h </w:instrText>
        </w:r>
        <w:r>
          <w:rPr>
            <w:noProof/>
            <w:webHidden/>
          </w:rPr>
        </w:r>
        <w:r>
          <w:rPr>
            <w:noProof/>
            <w:webHidden/>
          </w:rPr>
          <w:fldChar w:fldCharType="separate"/>
        </w:r>
        <w:r w:rsidR="007F6C03">
          <w:rPr>
            <w:noProof/>
            <w:webHidden/>
          </w:rPr>
          <w:t>23</w:t>
        </w:r>
        <w:r>
          <w:rPr>
            <w:noProof/>
            <w:webHidden/>
          </w:rPr>
          <w:fldChar w:fldCharType="end"/>
        </w:r>
      </w:hyperlink>
    </w:p>
    <w:p w14:paraId="72B7B5F8" w14:textId="13311580"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25" w:history="1">
        <w:r w:rsidRPr="00536A1E">
          <w:rPr>
            <w:rStyle w:val="Hyperlink"/>
            <w:noProof/>
          </w:rPr>
          <w:t>5.4.</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Self-perception of health or ageing</w:t>
        </w:r>
        <w:r>
          <w:rPr>
            <w:noProof/>
            <w:webHidden/>
          </w:rPr>
          <w:tab/>
        </w:r>
        <w:r>
          <w:rPr>
            <w:noProof/>
            <w:webHidden/>
          </w:rPr>
          <w:fldChar w:fldCharType="begin"/>
        </w:r>
        <w:r>
          <w:rPr>
            <w:noProof/>
            <w:webHidden/>
          </w:rPr>
          <w:instrText xml:space="preserve"> PAGEREF _Toc179212625 \h </w:instrText>
        </w:r>
        <w:r>
          <w:rPr>
            <w:noProof/>
            <w:webHidden/>
          </w:rPr>
        </w:r>
        <w:r>
          <w:rPr>
            <w:noProof/>
            <w:webHidden/>
          </w:rPr>
          <w:fldChar w:fldCharType="separate"/>
        </w:r>
        <w:r w:rsidR="007F6C03">
          <w:rPr>
            <w:noProof/>
            <w:webHidden/>
          </w:rPr>
          <w:t>24</w:t>
        </w:r>
        <w:r>
          <w:rPr>
            <w:noProof/>
            <w:webHidden/>
          </w:rPr>
          <w:fldChar w:fldCharType="end"/>
        </w:r>
      </w:hyperlink>
    </w:p>
    <w:p w14:paraId="0CCCDCD7" w14:textId="28A234BB"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6" w:history="1">
        <w:r w:rsidRPr="00536A1E">
          <w:rPr>
            <w:rStyle w:val="Hyperlink"/>
            <w:noProof/>
          </w:rPr>
          <w:t>Self-rated health and subjective wellbeing</w:t>
        </w:r>
        <w:r>
          <w:rPr>
            <w:noProof/>
            <w:webHidden/>
          </w:rPr>
          <w:tab/>
        </w:r>
        <w:r>
          <w:rPr>
            <w:noProof/>
            <w:webHidden/>
          </w:rPr>
          <w:fldChar w:fldCharType="begin"/>
        </w:r>
        <w:r>
          <w:rPr>
            <w:noProof/>
            <w:webHidden/>
          </w:rPr>
          <w:instrText xml:space="preserve"> PAGEREF _Toc179212626 \h </w:instrText>
        </w:r>
        <w:r>
          <w:rPr>
            <w:noProof/>
            <w:webHidden/>
          </w:rPr>
        </w:r>
        <w:r>
          <w:rPr>
            <w:noProof/>
            <w:webHidden/>
          </w:rPr>
          <w:fldChar w:fldCharType="separate"/>
        </w:r>
        <w:r w:rsidR="007F6C03">
          <w:rPr>
            <w:noProof/>
            <w:webHidden/>
          </w:rPr>
          <w:t>24</w:t>
        </w:r>
        <w:r>
          <w:rPr>
            <w:noProof/>
            <w:webHidden/>
          </w:rPr>
          <w:fldChar w:fldCharType="end"/>
        </w:r>
      </w:hyperlink>
    </w:p>
    <w:p w14:paraId="2A40CD65" w14:textId="78E2EDE4"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7" w:history="1">
        <w:r w:rsidRPr="00536A1E">
          <w:rPr>
            <w:rStyle w:val="Hyperlink"/>
            <w:noProof/>
          </w:rPr>
          <w:t>Perceptions of healthy or successful ageing</w:t>
        </w:r>
        <w:r>
          <w:rPr>
            <w:noProof/>
            <w:webHidden/>
          </w:rPr>
          <w:tab/>
        </w:r>
        <w:r>
          <w:rPr>
            <w:noProof/>
            <w:webHidden/>
          </w:rPr>
          <w:fldChar w:fldCharType="begin"/>
        </w:r>
        <w:r>
          <w:rPr>
            <w:noProof/>
            <w:webHidden/>
          </w:rPr>
          <w:instrText xml:space="preserve"> PAGEREF _Toc179212627 \h </w:instrText>
        </w:r>
        <w:r>
          <w:rPr>
            <w:noProof/>
            <w:webHidden/>
          </w:rPr>
        </w:r>
        <w:r>
          <w:rPr>
            <w:noProof/>
            <w:webHidden/>
          </w:rPr>
          <w:fldChar w:fldCharType="separate"/>
        </w:r>
        <w:r w:rsidR="007F6C03">
          <w:rPr>
            <w:noProof/>
            <w:webHidden/>
          </w:rPr>
          <w:t>25</w:t>
        </w:r>
        <w:r>
          <w:rPr>
            <w:noProof/>
            <w:webHidden/>
          </w:rPr>
          <w:fldChar w:fldCharType="end"/>
        </w:r>
      </w:hyperlink>
    </w:p>
    <w:p w14:paraId="13145264" w14:textId="3F4AD496"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8" w:history="1">
        <w:r w:rsidRPr="00536A1E">
          <w:rPr>
            <w:rStyle w:val="Hyperlink"/>
            <w:noProof/>
          </w:rPr>
          <w:t>Subjective age</w:t>
        </w:r>
        <w:r>
          <w:rPr>
            <w:noProof/>
            <w:webHidden/>
          </w:rPr>
          <w:tab/>
        </w:r>
        <w:r>
          <w:rPr>
            <w:noProof/>
            <w:webHidden/>
          </w:rPr>
          <w:fldChar w:fldCharType="begin"/>
        </w:r>
        <w:r>
          <w:rPr>
            <w:noProof/>
            <w:webHidden/>
          </w:rPr>
          <w:instrText xml:space="preserve"> PAGEREF _Toc179212628 \h </w:instrText>
        </w:r>
        <w:r>
          <w:rPr>
            <w:noProof/>
            <w:webHidden/>
          </w:rPr>
        </w:r>
        <w:r>
          <w:rPr>
            <w:noProof/>
            <w:webHidden/>
          </w:rPr>
          <w:fldChar w:fldCharType="separate"/>
        </w:r>
        <w:r w:rsidR="007F6C03">
          <w:rPr>
            <w:noProof/>
            <w:webHidden/>
          </w:rPr>
          <w:t>26</w:t>
        </w:r>
        <w:r>
          <w:rPr>
            <w:noProof/>
            <w:webHidden/>
          </w:rPr>
          <w:fldChar w:fldCharType="end"/>
        </w:r>
      </w:hyperlink>
    </w:p>
    <w:p w14:paraId="0DA990BC" w14:textId="53D08DD9"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29" w:history="1">
        <w:r w:rsidRPr="00536A1E">
          <w:rPr>
            <w:rStyle w:val="Hyperlink"/>
            <w:noProof/>
          </w:rPr>
          <w:t>Attitudes to ageing</w:t>
        </w:r>
        <w:r>
          <w:rPr>
            <w:noProof/>
            <w:webHidden/>
          </w:rPr>
          <w:tab/>
        </w:r>
        <w:r>
          <w:rPr>
            <w:noProof/>
            <w:webHidden/>
          </w:rPr>
          <w:fldChar w:fldCharType="begin"/>
        </w:r>
        <w:r>
          <w:rPr>
            <w:noProof/>
            <w:webHidden/>
          </w:rPr>
          <w:instrText xml:space="preserve"> PAGEREF _Toc179212629 \h </w:instrText>
        </w:r>
        <w:r>
          <w:rPr>
            <w:noProof/>
            <w:webHidden/>
          </w:rPr>
        </w:r>
        <w:r>
          <w:rPr>
            <w:noProof/>
            <w:webHidden/>
          </w:rPr>
          <w:fldChar w:fldCharType="separate"/>
        </w:r>
        <w:r w:rsidR="007F6C03">
          <w:rPr>
            <w:noProof/>
            <w:webHidden/>
          </w:rPr>
          <w:t>27</w:t>
        </w:r>
        <w:r>
          <w:rPr>
            <w:noProof/>
            <w:webHidden/>
          </w:rPr>
          <w:fldChar w:fldCharType="end"/>
        </w:r>
      </w:hyperlink>
    </w:p>
    <w:p w14:paraId="3D223DEF" w14:textId="332233FD"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30" w:history="1">
        <w:r w:rsidRPr="00536A1E">
          <w:rPr>
            <w:rStyle w:val="Hyperlink"/>
            <w:noProof/>
          </w:rPr>
          <w:t>5.5.</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Care needs and experiences</w:t>
        </w:r>
        <w:r>
          <w:rPr>
            <w:noProof/>
            <w:webHidden/>
          </w:rPr>
          <w:tab/>
        </w:r>
        <w:r>
          <w:rPr>
            <w:noProof/>
            <w:webHidden/>
          </w:rPr>
          <w:fldChar w:fldCharType="begin"/>
        </w:r>
        <w:r>
          <w:rPr>
            <w:noProof/>
            <w:webHidden/>
          </w:rPr>
          <w:instrText xml:space="preserve"> PAGEREF _Toc179212630 \h </w:instrText>
        </w:r>
        <w:r>
          <w:rPr>
            <w:noProof/>
            <w:webHidden/>
          </w:rPr>
        </w:r>
        <w:r>
          <w:rPr>
            <w:noProof/>
            <w:webHidden/>
          </w:rPr>
          <w:fldChar w:fldCharType="separate"/>
        </w:r>
        <w:r w:rsidR="007F6C03">
          <w:rPr>
            <w:noProof/>
            <w:webHidden/>
          </w:rPr>
          <w:t>27</w:t>
        </w:r>
        <w:r>
          <w:rPr>
            <w:noProof/>
            <w:webHidden/>
          </w:rPr>
          <w:fldChar w:fldCharType="end"/>
        </w:r>
      </w:hyperlink>
    </w:p>
    <w:p w14:paraId="65AED828" w14:textId="78A029D3"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31" w:history="1">
        <w:r w:rsidRPr="00536A1E">
          <w:rPr>
            <w:rStyle w:val="Hyperlink"/>
            <w:noProof/>
          </w:rPr>
          <w:t>Trauma-informed care</w:t>
        </w:r>
        <w:r>
          <w:rPr>
            <w:noProof/>
            <w:webHidden/>
          </w:rPr>
          <w:tab/>
        </w:r>
        <w:r>
          <w:rPr>
            <w:noProof/>
            <w:webHidden/>
          </w:rPr>
          <w:fldChar w:fldCharType="begin"/>
        </w:r>
        <w:r>
          <w:rPr>
            <w:noProof/>
            <w:webHidden/>
          </w:rPr>
          <w:instrText xml:space="preserve"> PAGEREF _Toc179212631 \h </w:instrText>
        </w:r>
        <w:r>
          <w:rPr>
            <w:noProof/>
            <w:webHidden/>
          </w:rPr>
        </w:r>
        <w:r>
          <w:rPr>
            <w:noProof/>
            <w:webHidden/>
          </w:rPr>
          <w:fldChar w:fldCharType="separate"/>
        </w:r>
        <w:r w:rsidR="007F6C03">
          <w:rPr>
            <w:noProof/>
            <w:webHidden/>
          </w:rPr>
          <w:t>28</w:t>
        </w:r>
        <w:r>
          <w:rPr>
            <w:noProof/>
            <w:webHidden/>
          </w:rPr>
          <w:fldChar w:fldCharType="end"/>
        </w:r>
      </w:hyperlink>
    </w:p>
    <w:p w14:paraId="7FA76AAB" w14:textId="266EA834"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32" w:history="1">
        <w:r w:rsidRPr="00536A1E">
          <w:rPr>
            <w:rStyle w:val="Hyperlink"/>
            <w:noProof/>
          </w:rPr>
          <w:t>Home care service use</w:t>
        </w:r>
        <w:r>
          <w:rPr>
            <w:noProof/>
            <w:webHidden/>
          </w:rPr>
          <w:tab/>
        </w:r>
        <w:r>
          <w:rPr>
            <w:noProof/>
            <w:webHidden/>
          </w:rPr>
          <w:fldChar w:fldCharType="begin"/>
        </w:r>
        <w:r>
          <w:rPr>
            <w:noProof/>
            <w:webHidden/>
          </w:rPr>
          <w:instrText xml:space="preserve"> PAGEREF _Toc179212632 \h </w:instrText>
        </w:r>
        <w:r>
          <w:rPr>
            <w:noProof/>
            <w:webHidden/>
          </w:rPr>
        </w:r>
        <w:r>
          <w:rPr>
            <w:noProof/>
            <w:webHidden/>
          </w:rPr>
          <w:fldChar w:fldCharType="separate"/>
        </w:r>
        <w:r w:rsidR="007F6C03">
          <w:rPr>
            <w:noProof/>
            <w:webHidden/>
          </w:rPr>
          <w:t>29</w:t>
        </w:r>
        <w:r>
          <w:rPr>
            <w:noProof/>
            <w:webHidden/>
          </w:rPr>
          <w:fldChar w:fldCharType="end"/>
        </w:r>
      </w:hyperlink>
    </w:p>
    <w:p w14:paraId="54B410CA" w14:textId="33EB2D28"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33" w:history="1">
        <w:r w:rsidRPr="00536A1E">
          <w:rPr>
            <w:rStyle w:val="Hyperlink"/>
            <w:noProof/>
          </w:rPr>
          <w:t>Independence/self-determination and health and service use</w:t>
        </w:r>
        <w:r>
          <w:rPr>
            <w:noProof/>
            <w:webHidden/>
          </w:rPr>
          <w:tab/>
        </w:r>
        <w:r>
          <w:rPr>
            <w:noProof/>
            <w:webHidden/>
          </w:rPr>
          <w:fldChar w:fldCharType="begin"/>
        </w:r>
        <w:r>
          <w:rPr>
            <w:noProof/>
            <w:webHidden/>
          </w:rPr>
          <w:instrText xml:space="preserve"> PAGEREF _Toc179212633 \h </w:instrText>
        </w:r>
        <w:r>
          <w:rPr>
            <w:noProof/>
            <w:webHidden/>
          </w:rPr>
        </w:r>
        <w:r>
          <w:rPr>
            <w:noProof/>
            <w:webHidden/>
          </w:rPr>
          <w:fldChar w:fldCharType="separate"/>
        </w:r>
        <w:r w:rsidR="007F6C03">
          <w:rPr>
            <w:noProof/>
            <w:webHidden/>
          </w:rPr>
          <w:t>29</w:t>
        </w:r>
        <w:r>
          <w:rPr>
            <w:noProof/>
            <w:webHidden/>
          </w:rPr>
          <w:fldChar w:fldCharType="end"/>
        </w:r>
      </w:hyperlink>
    </w:p>
    <w:p w14:paraId="1AF4FA2A" w14:textId="32B228E5"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34" w:history="1">
        <w:r w:rsidRPr="00536A1E">
          <w:rPr>
            <w:rStyle w:val="Hyperlink"/>
            <w:noProof/>
          </w:rPr>
          <w:t>Nurses and paid caregivers of veterans</w:t>
        </w:r>
        <w:r>
          <w:rPr>
            <w:noProof/>
            <w:webHidden/>
          </w:rPr>
          <w:tab/>
        </w:r>
        <w:r>
          <w:rPr>
            <w:noProof/>
            <w:webHidden/>
          </w:rPr>
          <w:fldChar w:fldCharType="begin"/>
        </w:r>
        <w:r>
          <w:rPr>
            <w:noProof/>
            <w:webHidden/>
          </w:rPr>
          <w:instrText xml:space="preserve"> PAGEREF _Toc179212634 \h </w:instrText>
        </w:r>
        <w:r>
          <w:rPr>
            <w:noProof/>
            <w:webHidden/>
          </w:rPr>
        </w:r>
        <w:r>
          <w:rPr>
            <w:noProof/>
            <w:webHidden/>
          </w:rPr>
          <w:fldChar w:fldCharType="separate"/>
        </w:r>
        <w:r w:rsidR="007F6C03">
          <w:rPr>
            <w:noProof/>
            <w:webHidden/>
          </w:rPr>
          <w:t>30</w:t>
        </w:r>
        <w:r>
          <w:rPr>
            <w:noProof/>
            <w:webHidden/>
          </w:rPr>
          <w:fldChar w:fldCharType="end"/>
        </w:r>
      </w:hyperlink>
    </w:p>
    <w:p w14:paraId="432DDC7F" w14:textId="256434F7"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35" w:history="1">
        <w:r w:rsidRPr="00536A1E">
          <w:rPr>
            <w:rStyle w:val="Hyperlink"/>
            <w:noProof/>
          </w:rPr>
          <w:t>End-of-life care</w:t>
        </w:r>
        <w:r>
          <w:rPr>
            <w:noProof/>
            <w:webHidden/>
          </w:rPr>
          <w:tab/>
        </w:r>
        <w:r>
          <w:rPr>
            <w:noProof/>
            <w:webHidden/>
          </w:rPr>
          <w:fldChar w:fldCharType="begin"/>
        </w:r>
        <w:r>
          <w:rPr>
            <w:noProof/>
            <w:webHidden/>
          </w:rPr>
          <w:instrText xml:space="preserve"> PAGEREF _Toc179212635 \h </w:instrText>
        </w:r>
        <w:r>
          <w:rPr>
            <w:noProof/>
            <w:webHidden/>
          </w:rPr>
        </w:r>
        <w:r>
          <w:rPr>
            <w:noProof/>
            <w:webHidden/>
          </w:rPr>
          <w:fldChar w:fldCharType="separate"/>
        </w:r>
        <w:r w:rsidR="007F6C03">
          <w:rPr>
            <w:noProof/>
            <w:webHidden/>
          </w:rPr>
          <w:t>31</w:t>
        </w:r>
        <w:r>
          <w:rPr>
            <w:noProof/>
            <w:webHidden/>
          </w:rPr>
          <w:fldChar w:fldCharType="end"/>
        </w:r>
      </w:hyperlink>
    </w:p>
    <w:p w14:paraId="5170D9AA" w14:textId="017B799E"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36" w:history="1">
        <w:r w:rsidRPr="00536A1E">
          <w:rPr>
            <w:rStyle w:val="Hyperlink"/>
            <w:noProof/>
          </w:rPr>
          <w:t>5.6.</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Family members</w:t>
        </w:r>
        <w:r>
          <w:rPr>
            <w:noProof/>
            <w:webHidden/>
          </w:rPr>
          <w:tab/>
        </w:r>
        <w:r>
          <w:rPr>
            <w:noProof/>
            <w:webHidden/>
          </w:rPr>
          <w:fldChar w:fldCharType="begin"/>
        </w:r>
        <w:r>
          <w:rPr>
            <w:noProof/>
            <w:webHidden/>
          </w:rPr>
          <w:instrText xml:space="preserve"> PAGEREF _Toc179212636 \h </w:instrText>
        </w:r>
        <w:r>
          <w:rPr>
            <w:noProof/>
            <w:webHidden/>
          </w:rPr>
        </w:r>
        <w:r>
          <w:rPr>
            <w:noProof/>
            <w:webHidden/>
          </w:rPr>
          <w:fldChar w:fldCharType="separate"/>
        </w:r>
        <w:r w:rsidR="007F6C03">
          <w:rPr>
            <w:noProof/>
            <w:webHidden/>
          </w:rPr>
          <w:t>31</w:t>
        </w:r>
        <w:r>
          <w:rPr>
            <w:noProof/>
            <w:webHidden/>
          </w:rPr>
          <w:fldChar w:fldCharType="end"/>
        </w:r>
      </w:hyperlink>
    </w:p>
    <w:p w14:paraId="715B2D51" w14:textId="75BB91C1"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637" w:history="1">
        <w:r w:rsidRPr="00536A1E">
          <w:rPr>
            <w:rStyle w:val="Hyperlink"/>
            <w:noProof/>
          </w:rPr>
          <w:t>6.</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Discussion</w:t>
        </w:r>
        <w:r>
          <w:rPr>
            <w:noProof/>
            <w:webHidden/>
          </w:rPr>
          <w:tab/>
        </w:r>
        <w:r>
          <w:rPr>
            <w:noProof/>
            <w:webHidden/>
          </w:rPr>
          <w:fldChar w:fldCharType="begin"/>
        </w:r>
        <w:r>
          <w:rPr>
            <w:noProof/>
            <w:webHidden/>
          </w:rPr>
          <w:instrText xml:space="preserve"> PAGEREF _Toc179212637 \h </w:instrText>
        </w:r>
        <w:r>
          <w:rPr>
            <w:noProof/>
            <w:webHidden/>
          </w:rPr>
        </w:r>
        <w:r>
          <w:rPr>
            <w:noProof/>
            <w:webHidden/>
          </w:rPr>
          <w:fldChar w:fldCharType="separate"/>
        </w:r>
        <w:r w:rsidR="007F6C03">
          <w:rPr>
            <w:noProof/>
            <w:webHidden/>
          </w:rPr>
          <w:t>33</w:t>
        </w:r>
        <w:r>
          <w:rPr>
            <w:noProof/>
            <w:webHidden/>
          </w:rPr>
          <w:fldChar w:fldCharType="end"/>
        </w:r>
      </w:hyperlink>
    </w:p>
    <w:p w14:paraId="51E65F1B" w14:textId="49D05FA4"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38" w:history="1">
        <w:r w:rsidRPr="00536A1E">
          <w:rPr>
            <w:rStyle w:val="Hyperlink"/>
            <w:noProof/>
          </w:rPr>
          <w:t>6.1.</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What is known about veteran health and wellbeing in later life?</w:t>
        </w:r>
        <w:r>
          <w:rPr>
            <w:noProof/>
            <w:webHidden/>
          </w:rPr>
          <w:tab/>
        </w:r>
        <w:r>
          <w:rPr>
            <w:noProof/>
            <w:webHidden/>
          </w:rPr>
          <w:fldChar w:fldCharType="begin"/>
        </w:r>
        <w:r>
          <w:rPr>
            <w:noProof/>
            <w:webHidden/>
          </w:rPr>
          <w:instrText xml:space="preserve"> PAGEREF _Toc179212638 \h </w:instrText>
        </w:r>
        <w:r>
          <w:rPr>
            <w:noProof/>
            <w:webHidden/>
          </w:rPr>
        </w:r>
        <w:r>
          <w:rPr>
            <w:noProof/>
            <w:webHidden/>
          </w:rPr>
          <w:fldChar w:fldCharType="separate"/>
        </w:r>
        <w:r w:rsidR="007F6C03">
          <w:rPr>
            <w:noProof/>
            <w:webHidden/>
          </w:rPr>
          <w:t>33</w:t>
        </w:r>
        <w:r>
          <w:rPr>
            <w:noProof/>
            <w:webHidden/>
          </w:rPr>
          <w:fldChar w:fldCharType="end"/>
        </w:r>
      </w:hyperlink>
    </w:p>
    <w:p w14:paraId="0DDB7131" w14:textId="31A3EA6A"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39" w:history="1">
        <w:r w:rsidRPr="00536A1E">
          <w:rPr>
            <w:rStyle w:val="Hyperlink"/>
            <w:noProof/>
          </w:rPr>
          <w:t>6.2.</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How does the research align with the DVA wellbeing framework?</w:t>
        </w:r>
        <w:r>
          <w:rPr>
            <w:noProof/>
            <w:webHidden/>
          </w:rPr>
          <w:tab/>
        </w:r>
        <w:r>
          <w:rPr>
            <w:noProof/>
            <w:webHidden/>
          </w:rPr>
          <w:fldChar w:fldCharType="begin"/>
        </w:r>
        <w:r>
          <w:rPr>
            <w:noProof/>
            <w:webHidden/>
          </w:rPr>
          <w:instrText xml:space="preserve"> PAGEREF _Toc179212639 \h </w:instrText>
        </w:r>
        <w:r>
          <w:rPr>
            <w:noProof/>
            <w:webHidden/>
          </w:rPr>
        </w:r>
        <w:r>
          <w:rPr>
            <w:noProof/>
            <w:webHidden/>
          </w:rPr>
          <w:fldChar w:fldCharType="separate"/>
        </w:r>
        <w:r w:rsidR="007F6C03">
          <w:rPr>
            <w:noProof/>
            <w:webHidden/>
          </w:rPr>
          <w:t>34</w:t>
        </w:r>
        <w:r>
          <w:rPr>
            <w:noProof/>
            <w:webHidden/>
          </w:rPr>
          <w:fldChar w:fldCharType="end"/>
        </w:r>
      </w:hyperlink>
    </w:p>
    <w:p w14:paraId="36922B3C" w14:textId="4B37D5E4"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40" w:history="1">
        <w:r w:rsidRPr="00536A1E">
          <w:rPr>
            <w:rStyle w:val="Hyperlink"/>
            <w:noProof/>
          </w:rPr>
          <w:t>6.3.</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Needs and experiences of Australian veterans and their family members in aged care</w:t>
        </w:r>
        <w:r>
          <w:rPr>
            <w:noProof/>
            <w:webHidden/>
          </w:rPr>
          <w:tab/>
        </w:r>
        <w:r>
          <w:rPr>
            <w:noProof/>
            <w:webHidden/>
          </w:rPr>
          <w:fldChar w:fldCharType="begin"/>
        </w:r>
        <w:r>
          <w:rPr>
            <w:noProof/>
            <w:webHidden/>
          </w:rPr>
          <w:instrText xml:space="preserve"> PAGEREF _Toc179212640 \h </w:instrText>
        </w:r>
        <w:r>
          <w:rPr>
            <w:noProof/>
            <w:webHidden/>
          </w:rPr>
        </w:r>
        <w:r>
          <w:rPr>
            <w:noProof/>
            <w:webHidden/>
          </w:rPr>
          <w:fldChar w:fldCharType="separate"/>
        </w:r>
        <w:r w:rsidR="007F6C03">
          <w:rPr>
            <w:noProof/>
            <w:webHidden/>
          </w:rPr>
          <w:t>36</w:t>
        </w:r>
        <w:r>
          <w:rPr>
            <w:noProof/>
            <w:webHidden/>
          </w:rPr>
          <w:fldChar w:fldCharType="end"/>
        </w:r>
      </w:hyperlink>
    </w:p>
    <w:p w14:paraId="20916CBF" w14:textId="2B093ED8"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41" w:history="1">
        <w:r w:rsidRPr="00536A1E">
          <w:rPr>
            <w:rStyle w:val="Hyperlink"/>
            <w:noProof/>
          </w:rPr>
          <w:t>Trauma-informed care</w:t>
        </w:r>
        <w:r>
          <w:rPr>
            <w:noProof/>
            <w:webHidden/>
          </w:rPr>
          <w:tab/>
        </w:r>
        <w:r>
          <w:rPr>
            <w:noProof/>
            <w:webHidden/>
          </w:rPr>
          <w:fldChar w:fldCharType="begin"/>
        </w:r>
        <w:r>
          <w:rPr>
            <w:noProof/>
            <w:webHidden/>
          </w:rPr>
          <w:instrText xml:space="preserve"> PAGEREF _Toc179212641 \h </w:instrText>
        </w:r>
        <w:r>
          <w:rPr>
            <w:noProof/>
            <w:webHidden/>
          </w:rPr>
        </w:r>
        <w:r>
          <w:rPr>
            <w:noProof/>
            <w:webHidden/>
          </w:rPr>
          <w:fldChar w:fldCharType="separate"/>
        </w:r>
        <w:r w:rsidR="007F6C03">
          <w:rPr>
            <w:noProof/>
            <w:webHidden/>
          </w:rPr>
          <w:t>36</w:t>
        </w:r>
        <w:r>
          <w:rPr>
            <w:noProof/>
            <w:webHidden/>
          </w:rPr>
          <w:fldChar w:fldCharType="end"/>
        </w:r>
      </w:hyperlink>
    </w:p>
    <w:p w14:paraId="0605ADF6" w14:textId="0AD5E850"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42" w:history="1">
        <w:r w:rsidRPr="00536A1E">
          <w:rPr>
            <w:rStyle w:val="Hyperlink"/>
            <w:noProof/>
          </w:rPr>
          <w:t>Culturally informed care</w:t>
        </w:r>
        <w:r>
          <w:rPr>
            <w:noProof/>
            <w:webHidden/>
          </w:rPr>
          <w:tab/>
        </w:r>
        <w:r>
          <w:rPr>
            <w:noProof/>
            <w:webHidden/>
          </w:rPr>
          <w:fldChar w:fldCharType="begin"/>
        </w:r>
        <w:r>
          <w:rPr>
            <w:noProof/>
            <w:webHidden/>
          </w:rPr>
          <w:instrText xml:space="preserve"> PAGEREF _Toc179212642 \h </w:instrText>
        </w:r>
        <w:r>
          <w:rPr>
            <w:noProof/>
            <w:webHidden/>
          </w:rPr>
        </w:r>
        <w:r>
          <w:rPr>
            <w:noProof/>
            <w:webHidden/>
          </w:rPr>
          <w:fldChar w:fldCharType="separate"/>
        </w:r>
        <w:r w:rsidR="007F6C03">
          <w:rPr>
            <w:noProof/>
            <w:webHidden/>
          </w:rPr>
          <w:t>37</w:t>
        </w:r>
        <w:r>
          <w:rPr>
            <w:noProof/>
            <w:webHidden/>
          </w:rPr>
          <w:fldChar w:fldCharType="end"/>
        </w:r>
      </w:hyperlink>
    </w:p>
    <w:p w14:paraId="22EF704A" w14:textId="241B504E"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43" w:history="1">
        <w:r w:rsidRPr="00536A1E">
          <w:rPr>
            <w:rStyle w:val="Hyperlink"/>
            <w:noProof/>
          </w:rPr>
          <w:t>Family-inclusive care</w:t>
        </w:r>
        <w:r>
          <w:rPr>
            <w:noProof/>
            <w:webHidden/>
          </w:rPr>
          <w:tab/>
        </w:r>
        <w:r>
          <w:rPr>
            <w:noProof/>
            <w:webHidden/>
          </w:rPr>
          <w:fldChar w:fldCharType="begin"/>
        </w:r>
        <w:r>
          <w:rPr>
            <w:noProof/>
            <w:webHidden/>
          </w:rPr>
          <w:instrText xml:space="preserve"> PAGEREF _Toc179212643 \h </w:instrText>
        </w:r>
        <w:r>
          <w:rPr>
            <w:noProof/>
            <w:webHidden/>
          </w:rPr>
        </w:r>
        <w:r>
          <w:rPr>
            <w:noProof/>
            <w:webHidden/>
          </w:rPr>
          <w:fldChar w:fldCharType="separate"/>
        </w:r>
        <w:r w:rsidR="007F6C03">
          <w:rPr>
            <w:noProof/>
            <w:webHidden/>
          </w:rPr>
          <w:t>37</w:t>
        </w:r>
        <w:r>
          <w:rPr>
            <w:noProof/>
            <w:webHidden/>
          </w:rPr>
          <w:fldChar w:fldCharType="end"/>
        </w:r>
      </w:hyperlink>
    </w:p>
    <w:p w14:paraId="56B38A04" w14:textId="4997120E"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44" w:history="1">
        <w:r w:rsidRPr="00536A1E">
          <w:rPr>
            <w:rStyle w:val="Hyperlink"/>
            <w:noProof/>
          </w:rPr>
          <w:t>Complex care needs</w:t>
        </w:r>
        <w:r>
          <w:rPr>
            <w:noProof/>
            <w:webHidden/>
          </w:rPr>
          <w:tab/>
        </w:r>
        <w:r>
          <w:rPr>
            <w:noProof/>
            <w:webHidden/>
          </w:rPr>
          <w:fldChar w:fldCharType="begin"/>
        </w:r>
        <w:r>
          <w:rPr>
            <w:noProof/>
            <w:webHidden/>
          </w:rPr>
          <w:instrText xml:space="preserve"> PAGEREF _Toc179212644 \h </w:instrText>
        </w:r>
        <w:r>
          <w:rPr>
            <w:noProof/>
            <w:webHidden/>
          </w:rPr>
        </w:r>
        <w:r>
          <w:rPr>
            <w:noProof/>
            <w:webHidden/>
          </w:rPr>
          <w:fldChar w:fldCharType="separate"/>
        </w:r>
        <w:r w:rsidR="007F6C03">
          <w:rPr>
            <w:noProof/>
            <w:webHidden/>
          </w:rPr>
          <w:t>37</w:t>
        </w:r>
        <w:r>
          <w:rPr>
            <w:noProof/>
            <w:webHidden/>
          </w:rPr>
          <w:fldChar w:fldCharType="end"/>
        </w:r>
      </w:hyperlink>
    </w:p>
    <w:p w14:paraId="40C2B211" w14:textId="67378D55" w:rsidR="00C51473" w:rsidRDefault="00C51473">
      <w:pPr>
        <w:pStyle w:val="TOC3"/>
        <w:tabs>
          <w:tab w:val="right" w:leader="dot" w:pos="8489"/>
        </w:tabs>
        <w:rPr>
          <w:rFonts w:asciiTheme="minorHAnsi" w:hAnsiTheme="minorHAnsi" w:cstheme="minorBidi"/>
          <w:noProof/>
          <w:color w:val="auto"/>
          <w:kern w:val="2"/>
          <w:sz w:val="24"/>
          <w:szCs w:val="24"/>
          <w:lang w:eastAsia="en-AU"/>
          <w14:ligatures w14:val="standardContextual"/>
        </w:rPr>
      </w:pPr>
      <w:hyperlink w:anchor="_Toc179212645" w:history="1">
        <w:r w:rsidRPr="00536A1E">
          <w:rPr>
            <w:rStyle w:val="Hyperlink"/>
            <w:noProof/>
          </w:rPr>
          <w:t>Mental health support</w:t>
        </w:r>
        <w:r>
          <w:rPr>
            <w:noProof/>
            <w:webHidden/>
          </w:rPr>
          <w:tab/>
        </w:r>
        <w:r>
          <w:rPr>
            <w:noProof/>
            <w:webHidden/>
          </w:rPr>
          <w:fldChar w:fldCharType="begin"/>
        </w:r>
        <w:r>
          <w:rPr>
            <w:noProof/>
            <w:webHidden/>
          </w:rPr>
          <w:instrText xml:space="preserve"> PAGEREF _Toc179212645 \h </w:instrText>
        </w:r>
        <w:r>
          <w:rPr>
            <w:noProof/>
            <w:webHidden/>
          </w:rPr>
        </w:r>
        <w:r>
          <w:rPr>
            <w:noProof/>
            <w:webHidden/>
          </w:rPr>
          <w:fldChar w:fldCharType="separate"/>
        </w:r>
        <w:r w:rsidR="007F6C03">
          <w:rPr>
            <w:noProof/>
            <w:webHidden/>
          </w:rPr>
          <w:t>37</w:t>
        </w:r>
        <w:r>
          <w:rPr>
            <w:noProof/>
            <w:webHidden/>
          </w:rPr>
          <w:fldChar w:fldCharType="end"/>
        </w:r>
      </w:hyperlink>
    </w:p>
    <w:p w14:paraId="0835FE43" w14:textId="06455445"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46" w:history="1">
        <w:r w:rsidRPr="00536A1E">
          <w:rPr>
            <w:rStyle w:val="Hyperlink"/>
            <w:noProof/>
          </w:rPr>
          <w:t>6.4.</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Research gaps and needs</w:t>
        </w:r>
        <w:r>
          <w:rPr>
            <w:noProof/>
            <w:webHidden/>
          </w:rPr>
          <w:tab/>
        </w:r>
        <w:r>
          <w:rPr>
            <w:noProof/>
            <w:webHidden/>
          </w:rPr>
          <w:fldChar w:fldCharType="begin"/>
        </w:r>
        <w:r>
          <w:rPr>
            <w:noProof/>
            <w:webHidden/>
          </w:rPr>
          <w:instrText xml:space="preserve"> PAGEREF _Toc179212646 \h </w:instrText>
        </w:r>
        <w:r>
          <w:rPr>
            <w:noProof/>
            <w:webHidden/>
          </w:rPr>
        </w:r>
        <w:r>
          <w:rPr>
            <w:noProof/>
            <w:webHidden/>
          </w:rPr>
          <w:fldChar w:fldCharType="separate"/>
        </w:r>
        <w:r w:rsidR="007F6C03">
          <w:rPr>
            <w:noProof/>
            <w:webHidden/>
          </w:rPr>
          <w:t>38</w:t>
        </w:r>
        <w:r>
          <w:rPr>
            <w:noProof/>
            <w:webHidden/>
          </w:rPr>
          <w:fldChar w:fldCharType="end"/>
        </w:r>
      </w:hyperlink>
    </w:p>
    <w:p w14:paraId="1A67F9C7" w14:textId="262CF3A2" w:rsidR="00C51473" w:rsidRDefault="00C51473">
      <w:pPr>
        <w:pStyle w:val="TOC2"/>
        <w:tabs>
          <w:tab w:val="left" w:pos="800"/>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47" w:history="1">
        <w:r w:rsidRPr="00536A1E">
          <w:rPr>
            <w:rStyle w:val="Hyperlink"/>
            <w:noProof/>
          </w:rPr>
          <w:t>6.5.</w:t>
        </w:r>
        <w:r>
          <w:rPr>
            <w:rFonts w:asciiTheme="minorHAnsi" w:hAnsiTheme="minorHAnsi" w:cstheme="minorBidi"/>
            <w:iCs w:val="0"/>
            <w:noProof/>
            <w:color w:val="auto"/>
            <w:kern w:val="2"/>
            <w:sz w:val="24"/>
            <w:szCs w:val="24"/>
            <w:lang w:eastAsia="en-AU"/>
            <w14:ligatures w14:val="standardContextual"/>
          </w:rPr>
          <w:tab/>
        </w:r>
        <w:r w:rsidRPr="00536A1E">
          <w:rPr>
            <w:rStyle w:val="Hyperlink"/>
            <w:noProof/>
          </w:rPr>
          <w:t>Limitations</w:t>
        </w:r>
        <w:r>
          <w:rPr>
            <w:noProof/>
            <w:webHidden/>
          </w:rPr>
          <w:tab/>
        </w:r>
        <w:r>
          <w:rPr>
            <w:noProof/>
            <w:webHidden/>
          </w:rPr>
          <w:fldChar w:fldCharType="begin"/>
        </w:r>
        <w:r>
          <w:rPr>
            <w:noProof/>
            <w:webHidden/>
          </w:rPr>
          <w:instrText xml:space="preserve"> PAGEREF _Toc179212647 \h </w:instrText>
        </w:r>
        <w:r>
          <w:rPr>
            <w:noProof/>
            <w:webHidden/>
          </w:rPr>
        </w:r>
        <w:r>
          <w:rPr>
            <w:noProof/>
            <w:webHidden/>
          </w:rPr>
          <w:fldChar w:fldCharType="separate"/>
        </w:r>
        <w:r w:rsidR="007F6C03">
          <w:rPr>
            <w:noProof/>
            <w:webHidden/>
          </w:rPr>
          <w:t>38</w:t>
        </w:r>
        <w:r>
          <w:rPr>
            <w:noProof/>
            <w:webHidden/>
          </w:rPr>
          <w:fldChar w:fldCharType="end"/>
        </w:r>
      </w:hyperlink>
    </w:p>
    <w:p w14:paraId="21E60BEE" w14:textId="6F8049B2" w:rsidR="00C51473" w:rsidRDefault="00C51473">
      <w:pPr>
        <w:pStyle w:val="TOC1"/>
        <w:tabs>
          <w:tab w:val="left" w:pos="600"/>
        </w:tabs>
        <w:rPr>
          <w:rFonts w:asciiTheme="minorHAnsi" w:hAnsiTheme="minorHAnsi" w:cstheme="minorBidi"/>
          <w:bCs w:val="0"/>
          <w:noProof/>
          <w:color w:val="auto"/>
          <w:kern w:val="2"/>
          <w:sz w:val="24"/>
          <w:szCs w:val="24"/>
          <w:lang w:eastAsia="en-AU"/>
          <w14:ligatures w14:val="standardContextual"/>
        </w:rPr>
      </w:pPr>
      <w:hyperlink w:anchor="_Toc179212648" w:history="1">
        <w:r w:rsidRPr="00536A1E">
          <w:rPr>
            <w:rStyle w:val="Hyperlink"/>
            <w:noProof/>
          </w:rPr>
          <w:t>7.</w:t>
        </w:r>
        <w:r>
          <w:rPr>
            <w:rFonts w:asciiTheme="minorHAnsi" w:hAnsiTheme="minorHAnsi" w:cstheme="minorBidi"/>
            <w:bCs w:val="0"/>
            <w:noProof/>
            <w:color w:val="auto"/>
            <w:kern w:val="2"/>
            <w:sz w:val="24"/>
            <w:szCs w:val="24"/>
            <w:lang w:eastAsia="en-AU"/>
            <w14:ligatures w14:val="standardContextual"/>
          </w:rPr>
          <w:tab/>
        </w:r>
        <w:r w:rsidRPr="00536A1E">
          <w:rPr>
            <w:rStyle w:val="Hyperlink"/>
            <w:noProof/>
          </w:rPr>
          <w:t>References</w:t>
        </w:r>
        <w:r>
          <w:rPr>
            <w:noProof/>
            <w:webHidden/>
          </w:rPr>
          <w:tab/>
        </w:r>
        <w:r>
          <w:rPr>
            <w:noProof/>
            <w:webHidden/>
          </w:rPr>
          <w:fldChar w:fldCharType="begin"/>
        </w:r>
        <w:r>
          <w:rPr>
            <w:noProof/>
            <w:webHidden/>
          </w:rPr>
          <w:instrText xml:space="preserve"> PAGEREF _Toc179212648 \h </w:instrText>
        </w:r>
        <w:r>
          <w:rPr>
            <w:noProof/>
            <w:webHidden/>
          </w:rPr>
        </w:r>
        <w:r>
          <w:rPr>
            <w:noProof/>
            <w:webHidden/>
          </w:rPr>
          <w:fldChar w:fldCharType="separate"/>
        </w:r>
        <w:r w:rsidR="007F6C03">
          <w:rPr>
            <w:noProof/>
            <w:webHidden/>
          </w:rPr>
          <w:t>39</w:t>
        </w:r>
        <w:r>
          <w:rPr>
            <w:noProof/>
            <w:webHidden/>
          </w:rPr>
          <w:fldChar w:fldCharType="end"/>
        </w:r>
      </w:hyperlink>
    </w:p>
    <w:p w14:paraId="11646BA0" w14:textId="124B3F97" w:rsidR="00C51473" w:rsidRDefault="00C51473">
      <w:pPr>
        <w:pStyle w:val="TOC2"/>
        <w:tabs>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49" w:history="1">
        <w:r w:rsidRPr="00536A1E">
          <w:rPr>
            <w:rStyle w:val="Hyperlink"/>
            <w:noProof/>
          </w:rPr>
          <w:t>Full references of studies included in the review (</w:t>
        </w:r>
        <w:r w:rsidRPr="00536A1E">
          <w:rPr>
            <w:rStyle w:val="Hyperlink"/>
            <w:i/>
            <w:noProof/>
          </w:rPr>
          <w:t>n</w:t>
        </w:r>
        <w:r w:rsidRPr="00536A1E">
          <w:rPr>
            <w:rStyle w:val="Hyperlink"/>
            <w:noProof/>
          </w:rPr>
          <w:t xml:space="preserve"> = 50)</w:t>
        </w:r>
        <w:r>
          <w:rPr>
            <w:noProof/>
            <w:webHidden/>
          </w:rPr>
          <w:tab/>
        </w:r>
        <w:r>
          <w:rPr>
            <w:noProof/>
            <w:webHidden/>
          </w:rPr>
          <w:fldChar w:fldCharType="begin"/>
        </w:r>
        <w:r>
          <w:rPr>
            <w:noProof/>
            <w:webHidden/>
          </w:rPr>
          <w:instrText xml:space="preserve"> PAGEREF _Toc179212649 \h </w:instrText>
        </w:r>
        <w:r>
          <w:rPr>
            <w:noProof/>
            <w:webHidden/>
          </w:rPr>
        </w:r>
        <w:r>
          <w:rPr>
            <w:noProof/>
            <w:webHidden/>
          </w:rPr>
          <w:fldChar w:fldCharType="separate"/>
        </w:r>
        <w:r w:rsidR="007F6C03">
          <w:rPr>
            <w:noProof/>
            <w:webHidden/>
          </w:rPr>
          <w:t>39</w:t>
        </w:r>
        <w:r>
          <w:rPr>
            <w:noProof/>
            <w:webHidden/>
          </w:rPr>
          <w:fldChar w:fldCharType="end"/>
        </w:r>
      </w:hyperlink>
    </w:p>
    <w:p w14:paraId="54819B83" w14:textId="245FC2A0" w:rsidR="00C51473" w:rsidRDefault="00C51473">
      <w:pPr>
        <w:pStyle w:val="TOC2"/>
        <w:tabs>
          <w:tab w:val="right" w:leader="dot" w:pos="8489"/>
        </w:tabs>
        <w:rPr>
          <w:rFonts w:asciiTheme="minorHAnsi" w:hAnsiTheme="minorHAnsi" w:cstheme="minorBidi"/>
          <w:iCs w:val="0"/>
          <w:noProof/>
          <w:color w:val="auto"/>
          <w:kern w:val="2"/>
          <w:sz w:val="24"/>
          <w:szCs w:val="24"/>
          <w:lang w:eastAsia="en-AU"/>
          <w14:ligatures w14:val="standardContextual"/>
        </w:rPr>
      </w:pPr>
      <w:hyperlink w:anchor="_Toc179212650" w:history="1">
        <w:r w:rsidRPr="00536A1E">
          <w:rPr>
            <w:rStyle w:val="Hyperlink"/>
            <w:noProof/>
          </w:rPr>
          <w:t>Other cited references</w:t>
        </w:r>
        <w:r>
          <w:rPr>
            <w:noProof/>
            <w:webHidden/>
          </w:rPr>
          <w:tab/>
        </w:r>
        <w:r>
          <w:rPr>
            <w:noProof/>
            <w:webHidden/>
          </w:rPr>
          <w:fldChar w:fldCharType="begin"/>
        </w:r>
        <w:r>
          <w:rPr>
            <w:noProof/>
            <w:webHidden/>
          </w:rPr>
          <w:instrText xml:space="preserve"> PAGEREF _Toc179212650 \h </w:instrText>
        </w:r>
        <w:r>
          <w:rPr>
            <w:noProof/>
            <w:webHidden/>
          </w:rPr>
        </w:r>
        <w:r>
          <w:rPr>
            <w:noProof/>
            <w:webHidden/>
          </w:rPr>
          <w:fldChar w:fldCharType="separate"/>
        </w:r>
        <w:r w:rsidR="007F6C03">
          <w:rPr>
            <w:noProof/>
            <w:webHidden/>
          </w:rPr>
          <w:t>41</w:t>
        </w:r>
        <w:r>
          <w:rPr>
            <w:noProof/>
            <w:webHidden/>
          </w:rPr>
          <w:fldChar w:fldCharType="end"/>
        </w:r>
      </w:hyperlink>
    </w:p>
    <w:p w14:paraId="0B37C7E3" w14:textId="6C53E529" w:rsidR="00C51473" w:rsidRDefault="00C51473">
      <w:pPr>
        <w:pStyle w:val="TOC1"/>
        <w:rPr>
          <w:rFonts w:asciiTheme="minorHAnsi" w:hAnsiTheme="minorHAnsi" w:cstheme="minorBidi"/>
          <w:bCs w:val="0"/>
          <w:noProof/>
          <w:color w:val="auto"/>
          <w:kern w:val="2"/>
          <w:sz w:val="24"/>
          <w:szCs w:val="24"/>
          <w:lang w:eastAsia="en-AU"/>
          <w14:ligatures w14:val="standardContextual"/>
        </w:rPr>
      </w:pPr>
      <w:hyperlink w:anchor="_Toc179212651" w:history="1">
        <w:r w:rsidRPr="00536A1E">
          <w:rPr>
            <w:rStyle w:val="Hyperlink"/>
            <w:noProof/>
          </w:rPr>
          <w:t>Appendix</w:t>
        </w:r>
        <w:r>
          <w:rPr>
            <w:noProof/>
            <w:webHidden/>
          </w:rPr>
          <w:tab/>
        </w:r>
        <w:r>
          <w:rPr>
            <w:noProof/>
            <w:webHidden/>
          </w:rPr>
          <w:fldChar w:fldCharType="begin"/>
        </w:r>
        <w:r>
          <w:rPr>
            <w:noProof/>
            <w:webHidden/>
          </w:rPr>
          <w:instrText xml:space="preserve"> PAGEREF _Toc179212651 \h </w:instrText>
        </w:r>
        <w:r>
          <w:rPr>
            <w:noProof/>
            <w:webHidden/>
          </w:rPr>
        </w:r>
        <w:r>
          <w:rPr>
            <w:noProof/>
            <w:webHidden/>
          </w:rPr>
          <w:fldChar w:fldCharType="separate"/>
        </w:r>
        <w:r w:rsidR="007F6C03">
          <w:rPr>
            <w:noProof/>
            <w:webHidden/>
          </w:rPr>
          <w:t>43</w:t>
        </w:r>
        <w:r>
          <w:rPr>
            <w:noProof/>
            <w:webHidden/>
          </w:rPr>
          <w:fldChar w:fldCharType="end"/>
        </w:r>
      </w:hyperlink>
    </w:p>
    <w:p w14:paraId="26FF1EAC" w14:textId="75FBF407" w:rsidR="002D1796" w:rsidRDefault="00683E26" w:rsidP="00E00C8F">
      <w:pPr>
        <w:pStyle w:val="BodyText"/>
      </w:pPr>
      <w:r>
        <w:rPr>
          <w:rFonts w:eastAsiaTheme="minorEastAsia"/>
          <w:szCs w:val="22"/>
          <w:lang w:bidi="ar-SA"/>
        </w:rPr>
        <w:fldChar w:fldCharType="end"/>
      </w:r>
    </w:p>
    <w:p w14:paraId="7C5530B6" w14:textId="77777777" w:rsidR="00FF7825" w:rsidRDefault="00FF7825">
      <w:pPr>
        <w:suppressAutoHyphens w:val="0"/>
        <w:spacing w:before="0" w:line="240" w:lineRule="auto"/>
        <w:jc w:val="left"/>
      </w:pPr>
      <w:r>
        <w:br w:type="page"/>
      </w:r>
    </w:p>
    <w:p w14:paraId="7735D592" w14:textId="71B880CE" w:rsidR="00B65F7E" w:rsidRDefault="00724179" w:rsidP="00B65F7E">
      <w:pPr>
        <w:pStyle w:val="PrelimHeading1"/>
      </w:pPr>
      <w:bookmarkStart w:id="0" w:name="_Toc179212586"/>
      <w:r>
        <w:lastRenderedPageBreak/>
        <w:t>List of</w:t>
      </w:r>
      <w:r w:rsidR="00B65F7E">
        <w:t xml:space="preserve"> abbreviations</w:t>
      </w:r>
      <w:bookmarkEnd w:id="0"/>
      <w:r w:rsidR="00B65F7E">
        <w:t xml:space="preserve"> </w:t>
      </w:r>
    </w:p>
    <w:tbl>
      <w:tblPr>
        <w:tblpPr w:leftFromText="180" w:rightFromText="180" w:vertAnchor="text" w:tblpY="1"/>
        <w:tblOverlap w:val="never"/>
        <w:tblW w:w="0" w:type="auto"/>
        <w:tblLook w:val="04A0" w:firstRow="1" w:lastRow="0" w:firstColumn="1" w:lastColumn="0" w:noHBand="0" w:noVBand="1"/>
      </w:tblPr>
      <w:tblGrid>
        <w:gridCol w:w="1918"/>
        <w:gridCol w:w="6581"/>
      </w:tblGrid>
      <w:tr w:rsidR="00307F4A" w14:paraId="3BC7F284" w14:textId="77777777" w:rsidTr="00562003">
        <w:tc>
          <w:tcPr>
            <w:tcW w:w="1918" w:type="dxa"/>
          </w:tcPr>
          <w:p w14:paraId="5F3BFF9F" w14:textId="5A17ECE1" w:rsidR="00307F4A" w:rsidRDefault="00307F4A" w:rsidP="00562003">
            <w:pPr>
              <w:pStyle w:val="TableText"/>
            </w:pPr>
            <w:r>
              <w:t>AD</w:t>
            </w:r>
          </w:p>
        </w:tc>
        <w:tc>
          <w:tcPr>
            <w:tcW w:w="6581" w:type="dxa"/>
          </w:tcPr>
          <w:p w14:paraId="1BCA5267" w14:textId="131D5444" w:rsidR="00307F4A" w:rsidRDefault="00E76045" w:rsidP="00562003">
            <w:pPr>
              <w:pStyle w:val="TableText"/>
            </w:pPr>
            <w:r>
              <w:t xml:space="preserve">Alzheimer's disease </w:t>
            </w:r>
          </w:p>
        </w:tc>
      </w:tr>
      <w:tr w:rsidR="00B65F7E" w14:paraId="27A757B5" w14:textId="77777777" w:rsidTr="00562003">
        <w:tc>
          <w:tcPr>
            <w:tcW w:w="1918" w:type="dxa"/>
          </w:tcPr>
          <w:p w14:paraId="674F294A" w14:textId="77777777" w:rsidR="00B65F7E" w:rsidRDefault="00B65F7E" w:rsidP="00562003">
            <w:pPr>
              <w:pStyle w:val="TableText"/>
            </w:pPr>
            <w:r>
              <w:t>ADF</w:t>
            </w:r>
          </w:p>
        </w:tc>
        <w:tc>
          <w:tcPr>
            <w:tcW w:w="6581" w:type="dxa"/>
          </w:tcPr>
          <w:p w14:paraId="62EFE169" w14:textId="77777777" w:rsidR="00B65F7E" w:rsidRDefault="00B65F7E" w:rsidP="00562003">
            <w:pPr>
              <w:pStyle w:val="TableText"/>
            </w:pPr>
            <w:r>
              <w:t>Australian Defence Force</w:t>
            </w:r>
          </w:p>
        </w:tc>
      </w:tr>
      <w:tr w:rsidR="004602BD" w14:paraId="296C6005" w14:textId="77777777" w:rsidTr="00562003">
        <w:tc>
          <w:tcPr>
            <w:tcW w:w="1918" w:type="dxa"/>
          </w:tcPr>
          <w:p w14:paraId="578EF120" w14:textId="4432B5F3" w:rsidR="004602BD" w:rsidRDefault="004602BD" w:rsidP="00562003">
            <w:pPr>
              <w:pStyle w:val="TableText"/>
            </w:pPr>
            <w:r>
              <w:t>ADNI</w:t>
            </w:r>
          </w:p>
        </w:tc>
        <w:tc>
          <w:tcPr>
            <w:tcW w:w="6581" w:type="dxa"/>
          </w:tcPr>
          <w:p w14:paraId="21C54ECA" w14:textId="3E840393" w:rsidR="004602BD" w:rsidRDefault="004602BD" w:rsidP="00562003">
            <w:pPr>
              <w:pStyle w:val="TableText"/>
            </w:pPr>
            <w:r w:rsidRPr="00352F5C">
              <w:t>Alzheimer’s Disease Neuroimaging Initiative</w:t>
            </w:r>
          </w:p>
        </w:tc>
      </w:tr>
      <w:tr w:rsidR="006031A4" w14:paraId="64EACCEE" w14:textId="77777777" w:rsidTr="00562003">
        <w:tc>
          <w:tcPr>
            <w:tcW w:w="1918" w:type="dxa"/>
          </w:tcPr>
          <w:p w14:paraId="79FE14A7" w14:textId="17274FA7" w:rsidR="006031A4" w:rsidRDefault="006031A4" w:rsidP="00562003">
            <w:pPr>
              <w:pStyle w:val="TableText"/>
            </w:pPr>
            <w:r>
              <w:t>ADRD</w:t>
            </w:r>
          </w:p>
        </w:tc>
        <w:tc>
          <w:tcPr>
            <w:tcW w:w="6581" w:type="dxa"/>
          </w:tcPr>
          <w:p w14:paraId="236B42B5" w14:textId="7D39C001" w:rsidR="006031A4" w:rsidRDefault="00E76045" w:rsidP="00562003">
            <w:pPr>
              <w:pStyle w:val="TableText"/>
            </w:pPr>
            <w:r>
              <w:t>A</w:t>
            </w:r>
            <w:r w:rsidR="00C7300E">
              <w:t xml:space="preserve">lzheimer’s </w:t>
            </w:r>
            <w:r w:rsidR="007A02A0">
              <w:t>disease</w:t>
            </w:r>
            <w:r w:rsidR="00805084">
              <w:t>-related</w:t>
            </w:r>
            <w:r>
              <w:t xml:space="preserve"> </w:t>
            </w:r>
            <w:r w:rsidR="00805084">
              <w:t>D</w:t>
            </w:r>
            <w:r>
              <w:t xml:space="preserve">ementias </w:t>
            </w:r>
            <w:r w:rsidR="00805084">
              <w:t>D</w:t>
            </w:r>
            <w:r>
              <w:t>iagnoses</w:t>
            </w:r>
          </w:p>
        </w:tc>
      </w:tr>
      <w:tr w:rsidR="00992B8F" w14:paraId="41B4C63A" w14:textId="77777777" w:rsidTr="00562003">
        <w:tc>
          <w:tcPr>
            <w:tcW w:w="1918" w:type="dxa"/>
          </w:tcPr>
          <w:p w14:paraId="57531230" w14:textId="2367BAE5" w:rsidR="00992B8F" w:rsidRDefault="00992B8F" w:rsidP="00562003">
            <w:pPr>
              <w:pStyle w:val="TableText"/>
            </w:pPr>
            <w:r>
              <w:t>AIBL</w:t>
            </w:r>
          </w:p>
        </w:tc>
        <w:tc>
          <w:tcPr>
            <w:tcW w:w="6581" w:type="dxa"/>
          </w:tcPr>
          <w:p w14:paraId="28EDB13A" w14:textId="6315CBEF" w:rsidR="00992B8F" w:rsidRDefault="00E16ED9" w:rsidP="00562003">
            <w:pPr>
              <w:pStyle w:val="TableText"/>
            </w:pPr>
            <w:r>
              <w:t>Australian Imaging Biomarker and Lifestyle</w:t>
            </w:r>
          </w:p>
        </w:tc>
      </w:tr>
      <w:tr w:rsidR="00B65F7E" w14:paraId="5AC2774C" w14:textId="77777777" w:rsidTr="00562003">
        <w:tc>
          <w:tcPr>
            <w:tcW w:w="1918" w:type="dxa"/>
          </w:tcPr>
          <w:p w14:paraId="59DC7712" w14:textId="77777777" w:rsidR="00B65F7E" w:rsidRDefault="00B65F7E" w:rsidP="00562003">
            <w:pPr>
              <w:pStyle w:val="TableText"/>
            </w:pPr>
            <w:r>
              <w:t>AIFS</w:t>
            </w:r>
          </w:p>
        </w:tc>
        <w:tc>
          <w:tcPr>
            <w:tcW w:w="6581" w:type="dxa"/>
          </w:tcPr>
          <w:p w14:paraId="79D0CFD7" w14:textId="77777777" w:rsidR="00B65F7E" w:rsidRDefault="00B65F7E" w:rsidP="00562003">
            <w:pPr>
              <w:pStyle w:val="TableText"/>
            </w:pPr>
            <w:r>
              <w:t>Australian Institute of Family Studies</w:t>
            </w:r>
          </w:p>
        </w:tc>
      </w:tr>
      <w:tr w:rsidR="000E5A21" w14:paraId="14E1D10E" w14:textId="77777777" w:rsidTr="00562003">
        <w:tc>
          <w:tcPr>
            <w:tcW w:w="1918" w:type="dxa"/>
          </w:tcPr>
          <w:p w14:paraId="34772BF5" w14:textId="4EB89584" w:rsidR="000E5A21" w:rsidRDefault="00AF2A60" w:rsidP="00562003">
            <w:pPr>
              <w:pStyle w:val="TableText"/>
            </w:pPr>
            <w:r>
              <w:t>APOE</w:t>
            </w:r>
          </w:p>
        </w:tc>
        <w:tc>
          <w:tcPr>
            <w:tcW w:w="6581" w:type="dxa"/>
          </w:tcPr>
          <w:p w14:paraId="5ADE153E" w14:textId="5A471E59" w:rsidR="000E5A21" w:rsidRDefault="00AF2A60" w:rsidP="00562003">
            <w:pPr>
              <w:pStyle w:val="TableText"/>
            </w:pPr>
            <w:r w:rsidRPr="00AF2A60">
              <w:t>Apoenzyme</w:t>
            </w:r>
            <w:r w:rsidR="00344C35">
              <w:t xml:space="preserve"> / </w:t>
            </w:r>
            <w:r w:rsidR="00344C35">
              <w:rPr>
                <w:rFonts w:cs="Arial"/>
              </w:rPr>
              <w:t>apolipoprotein</w:t>
            </w:r>
          </w:p>
        </w:tc>
      </w:tr>
      <w:tr w:rsidR="004529F4" w14:paraId="25C650C8" w14:textId="77777777" w:rsidTr="00562003">
        <w:tc>
          <w:tcPr>
            <w:tcW w:w="1918" w:type="dxa"/>
          </w:tcPr>
          <w:p w14:paraId="5599F7FB" w14:textId="196EAD29" w:rsidR="004529F4" w:rsidRDefault="009433CB" w:rsidP="00562003">
            <w:pPr>
              <w:pStyle w:val="TableText"/>
            </w:pPr>
            <w:r>
              <w:t>APM</w:t>
            </w:r>
          </w:p>
        </w:tc>
        <w:tc>
          <w:tcPr>
            <w:tcW w:w="6581" w:type="dxa"/>
          </w:tcPr>
          <w:p w14:paraId="0ECB3BEB" w14:textId="1E00C973" w:rsidR="004529F4" w:rsidRDefault="009433CB" w:rsidP="00562003">
            <w:pPr>
              <w:pStyle w:val="TableText"/>
            </w:pPr>
            <w:r>
              <w:t>Attention P</w:t>
            </w:r>
            <w:r w:rsidR="00E64EF5">
              <w:t>sychomotor</w:t>
            </w:r>
          </w:p>
        </w:tc>
      </w:tr>
      <w:tr w:rsidR="00396123" w14:paraId="36CFFE47" w14:textId="77777777" w:rsidTr="00562003">
        <w:tc>
          <w:tcPr>
            <w:tcW w:w="1918" w:type="dxa"/>
          </w:tcPr>
          <w:p w14:paraId="7567EC96" w14:textId="27E45032" w:rsidR="00396123" w:rsidRDefault="00F52C26" w:rsidP="00562003">
            <w:pPr>
              <w:pStyle w:val="TableText"/>
            </w:pPr>
            <w:r>
              <w:t>ATOA</w:t>
            </w:r>
          </w:p>
        </w:tc>
        <w:tc>
          <w:tcPr>
            <w:tcW w:w="6581" w:type="dxa"/>
          </w:tcPr>
          <w:p w14:paraId="2EEC3592" w14:textId="21DF7CCA" w:rsidR="00396123" w:rsidRDefault="00F52C26" w:rsidP="00562003">
            <w:pPr>
              <w:pStyle w:val="TableText"/>
            </w:pPr>
            <w:r>
              <w:t>Attitude Towards One’s Own Aging</w:t>
            </w:r>
          </w:p>
        </w:tc>
      </w:tr>
      <w:tr w:rsidR="00D640C6" w14:paraId="729196C5" w14:textId="77777777" w:rsidTr="00562003">
        <w:tc>
          <w:tcPr>
            <w:tcW w:w="1918" w:type="dxa"/>
          </w:tcPr>
          <w:p w14:paraId="20C71937" w14:textId="6CA2274F" w:rsidR="00D640C6" w:rsidRDefault="00112B1A" w:rsidP="00562003">
            <w:pPr>
              <w:pStyle w:val="TableText"/>
            </w:pPr>
            <w:r>
              <w:t>CASI</w:t>
            </w:r>
          </w:p>
        </w:tc>
        <w:tc>
          <w:tcPr>
            <w:tcW w:w="6581" w:type="dxa"/>
          </w:tcPr>
          <w:p w14:paraId="111F2315" w14:textId="07D544BC" w:rsidR="00D640C6" w:rsidRDefault="00BB1DB6" w:rsidP="00562003">
            <w:pPr>
              <w:pStyle w:val="TableText"/>
            </w:pPr>
            <w:r>
              <w:t xml:space="preserve">Cognitive </w:t>
            </w:r>
            <w:r w:rsidR="00312B6B">
              <w:t>Abilities Screening</w:t>
            </w:r>
            <w:r w:rsidR="00191B27">
              <w:t xml:space="preserve"> Instrument</w:t>
            </w:r>
          </w:p>
        </w:tc>
      </w:tr>
      <w:tr w:rsidR="00414EF2" w14:paraId="2BB70545" w14:textId="77777777" w:rsidTr="00562003">
        <w:tc>
          <w:tcPr>
            <w:tcW w:w="1918" w:type="dxa"/>
          </w:tcPr>
          <w:p w14:paraId="21ADD5A2" w14:textId="73975FDE" w:rsidR="00414EF2" w:rsidRDefault="00EB0DCD" w:rsidP="00562003">
            <w:pPr>
              <w:pStyle w:val="TableText"/>
            </w:pPr>
            <w:r>
              <w:t>CD</w:t>
            </w:r>
            <w:r w:rsidR="00287A15">
              <w:t>-RISC</w:t>
            </w:r>
          </w:p>
        </w:tc>
        <w:tc>
          <w:tcPr>
            <w:tcW w:w="6581" w:type="dxa"/>
          </w:tcPr>
          <w:p w14:paraId="24E97840" w14:textId="39EB0682" w:rsidR="00414EF2" w:rsidRDefault="00253AF4" w:rsidP="00562003">
            <w:pPr>
              <w:pStyle w:val="TableText"/>
            </w:pPr>
            <w:r>
              <w:t>Connor</w:t>
            </w:r>
            <w:r w:rsidR="0037432D">
              <w:t xml:space="preserve">-Davidson Resilience </w:t>
            </w:r>
            <w:r w:rsidR="002820A2">
              <w:t>Scale</w:t>
            </w:r>
          </w:p>
        </w:tc>
      </w:tr>
      <w:tr w:rsidR="0090467C" w14:paraId="564DA857" w14:textId="77777777" w:rsidTr="00562003">
        <w:tc>
          <w:tcPr>
            <w:tcW w:w="1918" w:type="dxa"/>
          </w:tcPr>
          <w:p w14:paraId="1F5DDB8E" w14:textId="1493B975" w:rsidR="0090467C" w:rsidRDefault="00287A15" w:rsidP="00562003">
            <w:pPr>
              <w:pStyle w:val="TableText"/>
            </w:pPr>
            <w:r>
              <w:t>CHF</w:t>
            </w:r>
          </w:p>
        </w:tc>
        <w:tc>
          <w:tcPr>
            <w:tcW w:w="6581" w:type="dxa"/>
          </w:tcPr>
          <w:p w14:paraId="6EBCA688" w14:textId="28D694F9" w:rsidR="0090467C" w:rsidRDefault="0061188F" w:rsidP="00562003">
            <w:pPr>
              <w:pStyle w:val="TableText"/>
            </w:pPr>
            <w:r>
              <w:t>Congestive Heart Failure</w:t>
            </w:r>
          </w:p>
        </w:tc>
      </w:tr>
      <w:tr w:rsidR="0090467C" w14:paraId="396B516D" w14:textId="77777777" w:rsidTr="00562003">
        <w:tc>
          <w:tcPr>
            <w:tcW w:w="1918" w:type="dxa"/>
          </w:tcPr>
          <w:p w14:paraId="3E0E71E7" w14:textId="3DD3D76D" w:rsidR="0090467C" w:rsidRDefault="00287A15" w:rsidP="00562003">
            <w:pPr>
              <w:pStyle w:val="TableText"/>
            </w:pPr>
            <w:r>
              <w:t>CVD</w:t>
            </w:r>
          </w:p>
        </w:tc>
        <w:tc>
          <w:tcPr>
            <w:tcW w:w="6581" w:type="dxa"/>
          </w:tcPr>
          <w:p w14:paraId="4B3488A7" w14:textId="425C1684" w:rsidR="0090467C" w:rsidRDefault="00AC1BE9" w:rsidP="00562003">
            <w:pPr>
              <w:pStyle w:val="TableText"/>
            </w:pPr>
            <w:r>
              <w:t>Cardiovascular Disease</w:t>
            </w:r>
          </w:p>
        </w:tc>
      </w:tr>
      <w:tr w:rsidR="00B65F7E" w14:paraId="73311AFC" w14:textId="77777777" w:rsidTr="00562003">
        <w:tc>
          <w:tcPr>
            <w:tcW w:w="1918" w:type="dxa"/>
          </w:tcPr>
          <w:p w14:paraId="7FC252FB" w14:textId="77777777" w:rsidR="00B65F7E" w:rsidRDefault="00B65F7E" w:rsidP="00562003">
            <w:pPr>
              <w:pStyle w:val="TableText"/>
            </w:pPr>
            <w:r>
              <w:t>Defence</w:t>
            </w:r>
          </w:p>
        </w:tc>
        <w:tc>
          <w:tcPr>
            <w:tcW w:w="6581" w:type="dxa"/>
          </w:tcPr>
          <w:p w14:paraId="5CF66297" w14:textId="77777777" w:rsidR="00B65F7E" w:rsidRDefault="00B65F7E" w:rsidP="00562003">
            <w:pPr>
              <w:pStyle w:val="TableText"/>
            </w:pPr>
            <w:r>
              <w:t>Department of Defence</w:t>
            </w:r>
          </w:p>
        </w:tc>
      </w:tr>
      <w:tr w:rsidR="00C31946" w14:paraId="231A0644" w14:textId="77777777" w:rsidTr="00562003">
        <w:tc>
          <w:tcPr>
            <w:tcW w:w="1918" w:type="dxa"/>
          </w:tcPr>
          <w:p w14:paraId="19AE787D" w14:textId="62D7103B" w:rsidR="00C31946" w:rsidRDefault="00C31946" w:rsidP="00562003">
            <w:pPr>
              <w:pStyle w:val="TableText"/>
            </w:pPr>
            <w:r>
              <w:t>DNA</w:t>
            </w:r>
          </w:p>
        </w:tc>
        <w:tc>
          <w:tcPr>
            <w:tcW w:w="6581" w:type="dxa"/>
          </w:tcPr>
          <w:p w14:paraId="55511831" w14:textId="12EFB25B" w:rsidR="00C31946" w:rsidRDefault="00D00670" w:rsidP="00562003">
            <w:pPr>
              <w:pStyle w:val="TableText"/>
            </w:pPr>
            <w:r w:rsidRPr="00D00670">
              <w:t>Deoxyribonucleic acid</w:t>
            </w:r>
          </w:p>
        </w:tc>
      </w:tr>
      <w:tr w:rsidR="00B65F7E" w14:paraId="6A13C3D9" w14:textId="77777777" w:rsidTr="00562003">
        <w:tc>
          <w:tcPr>
            <w:tcW w:w="1918" w:type="dxa"/>
          </w:tcPr>
          <w:p w14:paraId="3DE53779" w14:textId="77777777" w:rsidR="00B65F7E" w:rsidRDefault="00B65F7E" w:rsidP="00562003">
            <w:pPr>
              <w:pStyle w:val="TableText"/>
            </w:pPr>
            <w:r>
              <w:t>DVA</w:t>
            </w:r>
          </w:p>
        </w:tc>
        <w:tc>
          <w:tcPr>
            <w:tcW w:w="6581" w:type="dxa"/>
          </w:tcPr>
          <w:p w14:paraId="1D8DF59A" w14:textId="77777777" w:rsidR="00B65F7E" w:rsidRDefault="00B65F7E" w:rsidP="00562003">
            <w:pPr>
              <w:pStyle w:val="TableText"/>
            </w:pPr>
            <w:r>
              <w:t>Department of Veterans’ Affairs</w:t>
            </w:r>
          </w:p>
        </w:tc>
      </w:tr>
      <w:tr w:rsidR="004625CD" w14:paraId="1C3B354A" w14:textId="77777777" w:rsidTr="00562003">
        <w:tc>
          <w:tcPr>
            <w:tcW w:w="1918" w:type="dxa"/>
          </w:tcPr>
          <w:p w14:paraId="50D2EF0C" w14:textId="3F2D9054" w:rsidR="004625CD" w:rsidRDefault="004625CD" w:rsidP="00562003">
            <w:pPr>
              <w:pStyle w:val="TableText"/>
            </w:pPr>
            <w:r>
              <w:t>EOL</w:t>
            </w:r>
          </w:p>
        </w:tc>
        <w:tc>
          <w:tcPr>
            <w:tcW w:w="6581" w:type="dxa"/>
          </w:tcPr>
          <w:p w14:paraId="4729735B" w14:textId="0B25591F" w:rsidR="004625CD" w:rsidRDefault="004625CD" w:rsidP="00562003">
            <w:pPr>
              <w:pStyle w:val="TableText"/>
            </w:pPr>
            <w:r>
              <w:t>End-of-Life Care</w:t>
            </w:r>
          </w:p>
        </w:tc>
      </w:tr>
      <w:tr w:rsidR="001159CD" w14:paraId="48C547D9" w14:textId="77777777" w:rsidTr="00562003">
        <w:tc>
          <w:tcPr>
            <w:tcW w:w="1918" w:type="dxa"/>
          </w:tcPr>
          <w:p w14:paraId="0096C9D2" w14:textId="1D4E58F6" w:rsidR="001159CD" w:rsidRDefault="001159CD" w:rsidP="00562003">
            <w:pPr>
              <w:pStyle w:val="TableText"/>
            </w:pPr>
            <w:r>
              <w:t>GOALS</w:t>
            </w:r>
          </w:p>
        </w:tc>
        <w:tc>
          <w:tcPr>
            <w:tcW w:w="6581" w:type="dxa"/>
          </w:tcPr>
          <w:p w14:paraId="33C93364" w14:textId="7D2A03BC" w:rsidR="001159CD" w:rsidRDefault="00001E2C" w:rsidP="00562003">
            <w:pPr>
              <w:pStyle w:val="TableText"/>
            </w:pPr>
            <w:r>
              <w:rPr>
                <w:lang w:bidi="ar-SA"/>
              </w:rPr>
              <w:t>Goal-oriented attentional self-regulation</w:t>
            </w:r>
          </w:p>
        </w:tc>
      </w:tr>
      <w:tr w:rsidR="009D4A82" w14:paraId="24BEE97D" w14:textId="77777777" w:rsidTr="00562003">
        <w:tc>
          <w:tcPr>
            <w:tcW w:w="1918" w:type="dxa"/>
          </w:tcPr>
          <w:p w14:paraId="78D240F3" w14:textId="2AD3EC1C" w:rsidR="009D4A82" w:rsidRDefault="009D4A82" w:rsidP="00562003">
            <w:pPr>
              <w:pStyle w:val="TableText"/>
            </w:pPr>
            <w:r>
              <w:t>HCP</w:t>
            </w:r>
          </w:p>
        </w:tc>
        <w:tc>
          <w:tcPr>
            <w:tcW w:w="6581" w:type="dxa"/>
          </w:tcPr>
          <w:p w14:paraId="351293DA" w14:textId="423B280D" w:rsidR="009D4A82" w:rsidRDefault="00466A10" w:rsidP="00562003">
            <w:pPr>
              <w:pStyle w:val="TableText"/>
            </w:pPr>
            <w:r w:rsidRPr="00B9118B">
              <w:rPr>
                <w:lang w:bidi="ar-SA"/>
              </w:rPr>
              <w:t>H</w:t>
            </w:r>
            <w:r>
              <w:rPr>
                <w:lang w:bidi="ar-SA"/>
              </w:rPr>
              <w:t>ome Care Package</w:t>
            </w:r>
          </w:p>
        </w:tc>
      </w:tr>
      <w:tr w:rsidR="005C75E0" w14:paraId="428F047D" w14:textId="77777777" w:rsidTr="00562003">
        <w:tc>
          <w:tcPr>
            <w:tcW w:w="1918" w:type="dxa"/>
          </w:tcPr>
          <w:p w14:paraId="5FE65BA3" w14:textId="15FC46F4" w:rsidR="005C75E0" w:rsidRDefault="005C75E0" w:rsidP="00562003">
            <w:pPr>
              <w:pStyle w:val="TableText"/>
            </w:pPr>
            <w:r>
              <w:t>HPC</w:t>
            </w:r>
          </w:p>
        </w:tc>
        <w:tc>
          <w:tcPr>
            <w:tcW w:w="6581" w:type="dxa"/>
          </w:tcPr>
          <w:p w14:paraId="23565887" w14:textId="0A3AAA67" w:rsidR="005C75E0" w:rsidRDefault="005C75E0" w:rsidP="00562003">
            <w:pPr>
              <w:pStyle w:val="TableText"/>
            </w:pPr>
            <w:r>
              <w:t>H</w:t>
            </w:r>
            <w:r w:rsidRPr="00F816AF">
              <w:t>ospice and palliative care</w:t>
            </w:r>
          </w:p>
        </w:tc>
      </w:tr>
      <w:tr w:rsidR="00D72F1A" w14:paraId="2E0A5547" w14:textId="77777777" w:rsidTr="00562003">
        <w:tc>
          <w:tcPr>
            <w:tcW w:w="1918" w:type="dxa"/>
          </w:tcPr>
          <w:p w14:paraId="1992549F" w14:textId="75E722E4" w:rsidR="00D72F1A" w:rsidRDefault="001B1D1A" w:rsidP="00562003">
            <w:pPr>
              <w:pStyle w:val="TableText"/>
            </w:pPr>
            <w:r>
              <w:t>HR</w:t>
            </w:r>
          </w:p>
        </w:tc>
        <w:tc>
          <w:tcPr>
            <w:tcW w:w="6581" w:type="dxa"/>
          </w:tcPr>
          <w:p w14:paraId="1DC51D86" w14:textId="7F8D1E52" w:rsidR="00D72F1A" w:rsidRDefault="001B1D1A" w:rsidP="00562003">
            <w:pPr>
              <w:pStyle w:val="TableText"/>
            </w:pPr>
            <w:r>
              <w:t>Hazard Ratios</w:t>
            </w:r>
          </w:p>
        </w:tc>
      </w:tr>
      <w:tr w:rsidR="00BF7402" w14:paraId="59412153" w14:textId="77777777" w:rsidTr="00562003">
        <w:tc>
          <w:tcPr>
            <w:tcW w:w="1918" w:type="dxa"/>
          </w:tcPr>
          <w:p w14:paraId="08F53634" w14:textId="79FD9ECC" w:rsidR="00BF7402" w:rsidRDefault="00BF7402" w:rsidP="00562003">
            <w:pPr>
              <w:pStyle w:val="TableText"/>
            </w:pPr>
            <w:r>
              <w:t>IQR</w:t>
            </w:r>
          </w:p>
        </w:tc>
        <w:tc>
          <w:tcPr>
            <w:tcW w:w="6581" w:type="dxa"/>
          </w:tcPr>
          <w:p w14:paraId="422D2715" w14:textId="3E46BA00" w:rsidR="00BF7402" w:rsidRDefault="00BF7402" w:rsidP="00562003">
            <w:pPr>
              <w:pStyle w:val="TableText"/>
              <w:rPr>
                <w:lang w:bidi="ar-SA"/>
              </w:rPr>
            </w:pPr>
            <w:r>
              <w:rPr>
                <w:lang w:bidi="ar-SA"/>
              </w:rPr>
              <w:t>Interquartile Range</w:t>
            </w:r>
          </w:p>
        </w:tc>
      </w:tr>
      <w:tr w:rsidR="00183BC6" w14:paraId="0FF7090F" w14:textId="77777777" w:rsidTr="00562003">
        <w:tc>
          <w:tcPr>
            <w:tcW w:w="1918" w:type="dxa"/>
          </w:tcPr>
          <w:p w14:paraId="4FAB6844" w14:textId="0BDEF833" w:rsidR="00183BC6" w:rsidRDefault="00183BC6" w:rsidP="00562003">
            <w:pPr>
              <w:pStyle w:val="TableText"/>
            </w:pPr>
            <w:r>
              <w:t>IRT</w:t>
            </w:r>
          </w:p>
        </w:tc>
        <w:tc>
          <w:tcPr>
            <w:tcW w:w="6581" w:type="dxa"/>
          </w:tcPr>
          <w:p w14:paraId="7DCBD6A9" w14:textId="1A440DDC" w:rsidR="00183BC6" w:rsidRDefault="00183BC6" w:rsidP="00562003">
            <w:pPr>
              <w:pStyle w:val="TableText"/>
              <w:rPr>
                <w:lang w:bidi="ar-SA"/>
              </w:rPr>
            </w:pPr>
            <w:r>
              <w:rPr>
                <w:lang w:bidi="ar-SA"/>
              </w:rPr>
              <w:t>Item Response Theory</w:t>
            </w:r>
          </w:p>
        </w:tc>
      </w:tr>
      <w:tr w:rsidR="00583282" w14:paraId="63A5B4E7" w14:textId="77777777" w:rsidTr="00562003">
        <w:tc>
          <w:tcPr>
            <w:tcW w:w="1918" w:type="dxa"/>
          </w:tcPr>
          <w:p w14:paraId="745B5D0F" w14:textId="31A2838C" w:rsidR="00583282" w:rsidRDefault="00583282" w:rsidP="00562003">
            <w:pPr>
              <w:pStyle w:val="TableText"/>
            </w:pPr>
            <w:r>
              <w:t>IVT</w:t>
            </w:r>
          </w:p>
        </w:tc>
        <w:tc>
          <w:tcPr>
            <w:tcW w:w="6581" w:type="dxa"/>
          </w:tcPr>
          <w:p w14:paraId="700DFCBC" w14:textId="3367B493" w:rsidR="00583282" w:rsidRDefault="005C1C91" w:rsidP="00562003">
            <w:pPr>
              <w:pStyle w:val="TableText"/>
            </w:pPr>
            <w:r>
              <w:rPr>
                <w:lang w:bidi="ar-SA"/>
              </w:rPr>
              <w:t>In-home</w:t>
            </w:r>
            <w:r w:rsidRPr="00273FD1">
              <w:rPr>
                <w:lang w:bidi="ar-SA"/>
              </w:rPr>
              <w:t xml:space="preserve"> video telehealth</w:t>
            </w:r>
          </w:p>
        </w:tc>
      </w:tr>
      <w:tr w:rsidR="00FB539E" w14:paraId="4CA229CD" w14:textId="77777777" w:rsidTr="00562003">
        <w:tc>
          <w:tcPr>
            <w:tcW w:w="1918" w:type="dxa"/>
          </w:tcPr>
          <w:p w14:paraId="74167EFD" w14:textId="3B0B56DD" w:rsidR="00FB539E" w:rsidRDefault="00BA0084" w:rsidP="00562003">
            <w:pPr>
              <w:pStyle w:val="TableText"/>
            </w:pPr>
            <w:r>
              <w:t>LST</w:t>
            </w:r>
          </w:p>
        </w:tc>
        <w:tc>
          <w:tcPr>
            <w:tcW w:w="6581" w:type="dxa"/>
          </w:tcPr>
          <w:p w14:paraId="1E12A720" w14:textId="017C2E53" w:rsidR="00FB539E" w:rsidRPr="00AF0717" w:rsidRDefault="00D31598" w:rsidP="00562003">
            <w:pPr>
              <w:pStyle w:val="TableText"/>
            </w:pPr>
            <w:r>
              <w:t>Life-Sustaining Treatment</w:t>
            </w:r>
          </w:p>
        </w:tc>
      </w:tr>
      <w:tr w:rsidR="00C31946" w14:paraId="019575B2" w14:textId="77777777" w:rsidTr="00562003">
        <w:tc>
          <w:tcPr>
            <w:tcW w:w="1918" w:type="dxa"/>
          </w:tcPr>
          <w:p w14:paraId="166BADB3" w14:textId="0C5C3D83" w:rsidR="00C31946" w:rsidRDefault="008D23E7" w:rsidP="00562003">
            <w:pPr>
              <w:pStyle w:val="TableText"/>
            </w:pPr>
            <w:r>
              <w:t>LSTDI</w:t>
            </w:r>
          </w:p>
        </w:tc>
        <w:tc>
          <w:tcPr>
            <w:tcW w:w="6581" w:type="dxa"/>
          </w:tcPr>
          <w:p w14:paraId="3BF35876" w14:textId="7FA75331" w:rsidR="00C31946" w:rsidRDefault="001072F4" w:rsidP="00562003">
            <w:pPr>
              <w:pStyle w:val="TableText"/>
            </w:pPr>
            <w:r w:rsidRPr="00AF0717">
              <w:t>Life-Sustaining Treatment Decisions Initiative</w:t>
            </w:r>
          </w:p>
        </w:tc>
      </w:tr>
      <w:tr w:rsidR="00D31598" w14:paraId="1B6B02DE" w14:textId="77777777" w:rsidTr="00562003">
        <w:tc>
          <w:tcPr>
            <w:tcW w:w="1918" w:type="dxa"/>
          </w:tcPr>
          <w:p w14:paraId="34CD5CCB" w14:textId="07C40EE7" w:rsidR="00D31598" w:rsidRDefault="000F430C" w:rsidP="00562003">
            <w:pPr>
              <w:pStyle w:val="TableText"/>
            </w:pPr>
            <w:r>
              <w:t>LWM</w:t>
            </w:r>
          </w:p>
        </w:tc>
        <w:tc>
          <w:tcPr>
            <w:tcW w:w="6581" w:type="dxa"/>
          </w:tcPr>
          <w:p w14:paraId="456DABF7" w14:textId="25F9FFCF" w:rsidR="00D31598" w:rsidRPr="00AF0717" w:rsidRDefault="00472758" w:rsidP="00562003">
            <w:pPr>
              <w:pStyle w:val="TableText"/>
            </w:pPr>
            <w:r>
              <w:t>Learning/Working Memory</w:t>
            </w:r>
          </w:p>
        </w:tc>
      </w:tr>
      <w:tr w:rsidR="000E5A21" w14:paraId="19B2DA01" w14:textId="77777777" w:rsidTr="00562003">
        <w:tc>
          <w:tcPr>
            <w:tcW w:w="1918" w:type="dxa"/>
          </w:tcPr>
          <w:p w14:paraId="0B4E2495" w14:textId="21F57E74" w:rsidR="000E5A21" w:rsidRDefault="000E5A21" w:rsidP="00562003">
            <w:pPr>
              <w:pStyle w:val="TableText"/>
            </w:pPr>
            <w:r>
              <w:t>MELSHA</w:t>
            </w:r>
          </w:p>
        </w:tc>
        <w:tc>
          <w:tcPr>
            <w:tcW w:w="6581" w:type="dxa"/>
          </w:tcPr>
          <w:p w14:paraId="4FDE2EB6" w14:textId="6200F04B" w:rsidR="000E5A21" w:rsidRDefault="000E5A21" w:rsidP="00562003">
            <w:pPr>
              <w:pStyle w:val="TableText"/>
              <w:rPr>
                <w:lang w:bidi="ar-SA"/>
              </w:rPr>
            </w:pPr>
            <w:r w:rsidRPr="002810D6">
              <w:t>Melbourne Longitudinal Study of Healthy Aging</w:t>
            </w:r>
          </w:p>
        </w:tc>
      </w:tr>
      <w:tr w:rsidR="000E5A21" w14:paraId="17D49525" w14:textId="77777777" w:rsidTr="00562003">
        <w:tc>
          <w:tcPr>
            <w:tcW w:w="1918" w:type="dxa"/>
          </w:tcPr>
          <w:p w14:paraId="58258B74" w14:textId="54A972FE" w:rsidR="000E5A21" w:rsidRDefault="000E5A21" w:rsidP="00562003">
            <w:pPr>
              <w:pStyle w:val="TableText"/>
            </w:pPr>
            <w:r>
              <w:t>MetS</w:t>
            </w:r>
          </w:p>
        </w:tc>
        <w:tc>
          <w:tcPr>
            <w:tcW w:w="6581" w:type="dxa"/>
          </w:tcPr>
          <w:p w14:paraId="3363D44E" w14:textId="1CAB29FD" w:rsidR="000E5A21" w:rsidRDefault="000E5A21" w:rsidP="00562003">
            <w:pPr>
              <w:pStyle w:val="TableText"/>
            </w:pPr>
            <w:r>
              <w:rPr>
                <w:lang w:bidi="ar-SA"/>
              </w:rPr>
              <w:t>Metabolic syndrome</w:t>
            </w:r>
          </w:p>
        </w:tc>
      </w:tr>
      <w:tr w:rsidR="000E5A21" w14:paraId="3FA398F5" w14:textId="77777777" w:rsidTr="00562003">
        <w:tc>
          <w:tcPr>
            <w:tcW w:w="1918" w:type="dxa"/>
          </w:tcPr>
          <w:p w14:paraId="00228D1C" w14:textId="7093D796" w:rsidR="000E5A21" w:rsidRDefault="000E5A21" w:rsidP="00562003">
            <w:pPr>
              <w:pStyle w:val="TableText"/>
            </w:pPr>
            <w:r>
              <w:t>MFH</w:t>
            </w:r>
          </w:p>
        </w:tc>
        <w:tc>
          <w:tcPr>
            <w:tcW w:w="6581" w:type="dxa"/>
          </w:tcPr>
          <w:p w14:paraId="488C0B8A" w14:textId="78DEC7A9" w:rsidR="000E5A21" w:rsidRDefault="000E5A21" w:rsidP="00562003">
            <w:pPr>
              <w:pStyle w:val="TableText"/>
            </w:pPr>
            <w:r w:rsidRPr="00FF0AA0">
              <w:rPr>
                <w:lang w:bidi="ar-SA"/>
              </w:rPr>
              <w:t>Medical Foster Home</w:t>
            </w:r>
          </w:p>
        </w:tc>
      </w:tr>
      <w:tr w:rsidR="000E5A21" w14:paraId="1FA12D98" w14:textId="77777777" w:rsidTr="00562003">
        <w:tc>
          <w:tcPr>
            <w:tcW w:w="1918" w:type="dxa"/>
          </w:tcPr>
          <w:p w14:paraId="0FD9419A" w14:textId="361481A4" w:rsidR="000E5A21" w:rsidRDefault="000E5A21" w:rsidP="00562003">
            <w:pPr>
              <w:pStyle w:val="TableText"/>
            </w:pPr>
            <w:r>
              <w:t>MH</w:t>
            </w:r>
          </w:p>
        </w:tc>
        <w:tc>
          <w:tcPr>
            <w:tcW w:w="6581" w:type="dxa"/>
          </w:tcPr>
          <w:p w14:paraId="1CB67B34" w14:textId="05611C93" w:rsidR="000E5A21" w:rsidRDefault="000E5A21" w:rsidP="00562003">
            <w:pPr>
              <w:pStyle w:val="TableText"/>
            </w:pPr>
            <w:r>
              <w:t>Mental Health</w:t>
            </w:r>
          </w:p>
        </w:tc>
      </w:tr>
      <w:tr w:rsidR="00BF1E7F" w14:paraId="258BE488" w14:textId="77777777" w:rsidTr="00562003">
        <w:tc>
          <w:tcPr>
            <w:tcW w:w="1918" w:type="dxa"/>
          </w:tcPr>
          <w:p w14:paraId="74F8EF7F" w14:textId="05EDBAB6" w:rsidR="00BF1E7F" w:rsidRDefault="00BF1E7F" w:rsidP="00562003">
            <w:pPr>
              <w:pStyle w:val="TableText"/>
            </w:pPr>
            <w:r>
              <w:t>MI</w:t>
            </w:r>
          </w:p>
        </w:tc>
        <w:tc>
          <w:tcPr>
            <w:tcW w:w="6581" w:type="dxa"/>
          </w:tcPr>
          <w:p w14:paraId="0D08CC22" w14:textId="712805F8" w:rsidR="00BF1E7F" w:rsidRDefault="00DE4B2D" w:rsidP="00562003">
            <w:pPr>
              <w:pStyle w:val="TableText"/>
            </w:pPr>
            <w:r>
              <w:t>My</w:t>
            </w:r>
            <w:r w:rsidR="007A30FC">
              <w:t xml:space="preserve">ocardial </w:t>
            </w:r>
            <w:r w:rsidR="000C7DD8">
              <w:t>Inf</w:t>
            </w:r>
            <w:r w:rsidR="0069608E">
              <w:t>arc</w:t>
            </w:r>
            <w:r w:rsidR="00F153C4">
              <w:t>tion</w:t>
            </w:r>
          </w:p>
        </w:tc>
      </w:tr>
      <w:tr w:rsidR="000E5A21" w14:paraId="35EBC1F6" w14:textId="77777777" w:rsidTr="00562003">
        <w:tc>
          <w:tcPr>
            <w:tcW w:w="1918" w:type="dxa"/>
          </w:tcPr>
          <w:p w14:paraId="27FA4D91" w14:textId="4FCAFBB8" w:rsidR="000E5A21" w:rsidRDefault="000E5A21" w:rsidP="00562003">
            <w:pPr>
              <w:pStyle w:val="TableText"/>
            </w:pPr>
            <w:r>
              <w:t>MST</w:t>
            </w:r>
          </w:p>
        </w:tc>
        <w:tc>
          <w:tcPr>
            <w:tcW w:w="6581" w:type="dxa"/>
          </w:tcPr>
          <w:p w14:paraId="487E7217" w14:textId="4DA8CAA7" w:rsidR="000E5A21" w:rsidRDefault="000E5A21" w:rsidP="00562003">
            <w:pPr>
              <w:pStyle w:val="TableText"/>
            </w:pPr>
            <w:r>
              <w:rPr>
                <w:lang w:bidi="ar-SA"/>
              </w:rPr>
              <w:t>Military sexual trauma</w:t>
            </w:r>
          </w:p>
        </w:tc>
      </w:tr>
      <w:tr w:rsidR="00D938A9" w14:paraId="41D3C7AD" w14:textId="77777777" w:rsidTr="00562003">
        <w:tc>
          <w:tcPr>
            <w:tcW w:w="1918" w:type="dxa"/>
          </w:tcPr>
          <w:p w14:paraId="18541652" w14:textId="4F5861D0" w:rsidR="00D938A9" w:rsidRDefault="00D938A9" w:rsidP="00562003">
            <w:pPr>
              <w:pStyle w:val="TableText"/>
            </w:pPr>
            <w:r>
              <w:t>POW</w:t>
            </w:r>
          </w:p>
        </w:tc>
        <w:tc>
          <w:tcPr>
            <w:tcW w:w="6581" w:type="dxa"/>
          </w:tcPr>
          <w:p w14:paraId="6CE900E2" w14:textId="5B3E30E7" w:rsidR="00D938A9" w:rsidRDefault="008B38A2" w:rsidP="00562003">
            <w:pPr>
              <w:pStyle w:val="TableText"/>
            </w:pPr>
            <w:r>
              <w:t>Prisoners of war</w:t>
            </w:r>
          </w:p>
        </w:tc>
      </w:tr>
      <w:tr w:rsidR="00003B45" w14:paraId="257CDBBC" w14:textId="77777777" w:rsidTr="00562003">
        <w:tc>
          <w:tcPr>
            <w:tcW w:w="1918" w:type="dxa"/>
          </w:tcPr>
          <w:p w14:paraId="4D0AC8CE" w14:textId="5C278ABE" w:rsidR="00003B45" w:rsidRDefault="00003B45" w:rsidP="00562003">
            <w:pPr>
              <w:pStyle w:val="TableText"/>
            </w:pPr>
            <w:r>
              <w:t>PCL</w:t>
            </w:r>
          </w:p>
        </w:tc>
        <w:tc>
          <w:tcPr>
            <w:tcW w:w="6581" w:type="dxa"/>
          </w:tcPr>
          <w:p w14:paraId="31C674D5" w14:textId="06C3E7AE" w:rsidR="00003B45" w:rsidRDefault="00003B45" w:rsidP="00562003">
            <w:pPr>
              <w:pStyle w:val="TableText"/>
            </w:pPr>
            <w:r>
              <w:t>PTSD Checklist</w:t>
            </w:r>
          </w:p>
        </w:tc>
      </w:tr>
      <w:tr w:rsidR="0011087B" w14:paraId="1772661F" w14:textId="77777777" w:rsidTr="00562003">
        <w:tc>
          <w:tcPr>
            <w:tcW w:w="1918" w:type="dxa"/>
          </w:tcPr>
          <w:p w14:paraId="03ABD91C" w14:textId="31919354" w:rsidR="0011087B" w:rsidRDefault="0011087B" w:rsidP="00562003">
            <w:pPr>
              <w:pStyle w:val="TableText"/>
            </w:pPr>
            <w:r>
              <w:t>PCS</w:t>
            </w:r>
          </w:p>
        </w:tc>
        <w:tc>
          <w:tcPr>
            <w:tcW w:w="6581" w:type="dxa"/>
          </w:tcPr>
          <w:p w14:paraId="72B4A6DD" w14:textId="550DED3A" w:rsidR="0011087B" w:rsidRDefault="0011087B" w:rsidP="00562003">
            <w:pPr>
              <w:pStyle w:val="TableText"/>
            </w:pPr>
            <w:r>
              <w:t>Physical Composite Summary</w:t>
            </w:r>
          </w:p>
        </w:tc>
      </w:tr>
      <w:tr w:rsidR="00B65F7E" w14:paraId="2647F0A5" w14:textId="77777777" w:rsidTr="00562003">
        <w:tc>
          <w:tcPr>
            <w:tcW w:w="1918" w:type="dxa"/>
          </w:tcPr>
          <w:p w14:paraId="7B165F38" w14:textId="77777777" w:rsidR="00B65F7E" w:rsidRDefault="00B65F7E" w:rsidP="00562003">
            <w:pPr>
              <w:pStyle w:val="TableText"/>
            </w:pPr>
            <w:r>
              <w:t>PTSD</w:t>
            </w:r>
          </w:p>
        </w:tc>
        <w:tc>
          <w:tcPr>
            <w:tcW w:w="6581" w:type="dxa"/>
          </w:tcPr>
          <w:p w14:paraId="244FD916" w14:textId="77777777" w:rsidR="00B65F7E" w:rsidRDefault="00B65F7E" w:rsidP="00562003">
            <w:pPr>
              <w:pStyle w:val="TableText"/>
            </w:pPr>
            <w:r>
              <w:t>Post-traumatic stress disorder</w:t>
            </w:r>
          </w:p>
        </w:tc>
      </w:tr>
      <w:tr w:rsidR="00AD1BC5" w14:paraId="6CAE7CE1" w14:textId="77777777" w:rsidTr="00562003">
        <w:tc>
          <w:tcPr>
            <w:tcW w:w="1918" w:type="dxa"/>
          </w:tcPr>
          <w:p w14:paraId="594E602B" w14:textId="1837F92E" w:rsidR="00AD1BC5" w:rsidRDefault="00D938A9" w:rsidP="00562003">
            <w:pPr>
              <w:pStyle w:val="TableText"/>
            </w:pPr>
            <w:r>
              <w:t>PTSS</w:t>
            </w:r>
          </w:p>
        </w:tc>
        <w:tc>
          <w:tcPr>
            <w:tcW w:w="6581" w:type="dxa"/>
          </w:tcPr>
          <w:p w14:paraId="2ECC3F8B" w14:textId="223FB919" w:rsidR="00AD1BC5" w:rsidRDefault="00D938A9" w:rsidP="00562003">
            <w:pPr>
              <w:pStyle w:val="TableText"/>
            </w:pPr>
            <w:r>
              <w:rPr>
                <w:lang w:bidi="ar-SA"/>
              </w:rPr>
              <w:t>P</w:t>
            </w:r>
            <w:r w:rsidRPr="0068251D">
              <w:rPr>
                <w:lang w:bidi="ar-SA"/>
              </w:rPr>
              <w:t>ost-traumatic stress symptoms</w:t>
            </w:r>
            <w:r>
              <w:rPr>
                <w:lang w:bidi="ar-SA"/>
              </w:rPr>
              <w:t xml:space="preserve"> </w:t>
            </w:r>
          </w:p>
        </w:tc>
      </w:tr>
      <w:tr w:rsidR="000E5A21" w14:paraId="7FB215D0" w14:textId="77777777" w:rsidTr="00562003">
        <w:tc>
          <w:tcPr>
            <w:tcW w:w="1918" w:type="dxa"/>
          </w:tcPr>
          <w:p w14:paraId="1F1879C4" w14:textId="08CF429E" w:rsidR="000E5A21" w:rsidRDefault="000E5A21" w:rsidP="00562003">
            <w:pPr>
              <w:pStyle w:val="TableText"/>
            </w:pPr>
            <w:r>
              <w:t>PTS</w:t>
            </w:r>
          </w:p>
        </w:tc>
        <w:tc>
          <w:tcPr>
            <w:tcW w:w="6581" w:type="dxa"/>
          </w:tcPr>
          <w:p w14:paraId="09042953" w14:textId="37E0D5B0" w:rsidR="000E5A21" w:rsidRDefault="000E5A21" w:rsidP="00562003">
            <w:pPr>
              <w:pStyle w:val="TableText"/>
              <w:rPr>
                <w:lang w:bidi="ar-SA"/>
              </w:rPr>
            </w:pPr>
            <w:r>
              <w:rPr>
                <w:lang w:bidi="ar-SA"/>
              </w:rPr>
              <w:t>P</w:t>
            </w:r>
            <w:r w:rsidRPr="0068251D">
              <w:rPr>
                <w:lang w:bidi="ar-SA"/>
              </w:rPr>
              <w:t>ost-traumatic stress</w:t>
            </w:r>
          </w:p>
        </w:tc>
      </w:tr>
      <w:tr w:rsidR="00DF5A11" w14:paraId="2D462736" w14:textId="77777777" w:rsidTr="00562003">
        <w:tc>
          <w:tcPr>
            <w:tcW w:w="1918" w:type="dxa"/>
          </w:tcPr>
          <w:p w14:paraId="51EE6428" w14:textId="0F531E2B" w:rsidR="00DF5A11" w:rsidRDefault="00DF5A11" w:rsidP="00562003">
            <w:pPr>
              <w:pStyle w:val="TableText"/>
            </w:pPr>
            <w:r>
              <w:t>PVD</w:t>
            </w:r>
          </w:p>
        </w:tc>
        <w:tc>
          <w:tcPr>
            <w:tcW w:w="6581" w:type="dxa"/>
          </w:tcPr>
          <w:p w14:paraId="41852E18" w14:textId="1BAD92E4" w:rsidR="00DF5A11" w:rsidRDefault="00DF5A11" w:rsidP="00562003">
            <w:pPr>
              <w:pStyle w:val="TableText"/>
              <w:rPr>
                <w:lang w:bidi="ar-SA"/>
              </w:rPr>
            </w:pPr>
            <w:r>
              <w:rPr>
                <w:lang w:bidi="ar-SA"/>
              </w:rPr>
              <w:t>Periphera</w:t>
            </w:r>
            <w:r w:rsidR="00255FBF">
              <w:rPr>
                <w:lang w:bidi="ar-SA"/>
              </w:rPr>
              <w:t>l Vascul</w:t>
            </w:r>
            <w:r w:rsidR="009A1EFD">
              <w:rPr>
                <w:lang w:bidi="ar-SA"/>
              </w:rPr>
              <w:t>ar Disease</w:t>
            </w:r>
          </w:p>
        </w:tc>
      </w:tr>
      <w:tr w:rsidR="00661B33" w14:paraId="25CFA2C2" w14:textId="77777777" w:rsidTr="00562003">
        <w:tc>
          <w:tcPr>
            <w:tcW w:w="1918" w:type="dxa"/>
          </w:tcPr>
          <w:p w14:paraId="016A66CB" w14:textId="5D45D10C" w:rsidR="00661B33" w:rsidRDefault="00661B33" w:rsidP="00562003">
            <w:pPr>
              <w:pStyle w:val="TableText"/>
            </w:pPr>
            <w:r>
              <w:t>SI</w:t>
            </w:r>
          </w:p>
        </w:tc>
        <w:tc>
          <w:tcPr>
            <w:tcW w:w="6581" w:type="dxa"/>
          </w:tcPr>
          <w:p w14:paraId="69F63802" w14:textId="5F827468" w:rsidR="00661B33" w:rsidRDefault="00661B33" w:rsidP="00562003">
            <w:pPr>
              <w:pStyle w:val="TableText"/>
            </w:pPr>
            <w:r>
              <w:t>Suic</w:t>
            </w:r>
            <w:r w:rsidR="006E636E">
              <w:t>idal Ideation</w:t>
            </w:r>
          </w:p>
        </w:tc>
      </w:tr>
      <w:tr w:rsidR="006E636E" w14:paraId="3AF7C3C1" w14:textId="77777777" w:rsidTr="00562003">
        <w:tc>
          <w:tcPr>
            <w:tcW w:w="1918" w:type="dxa"/>
          </w:tcPr>
          <w:p w14:paraId="248893FE" w14:textId="7D6C9F22" w:rsidR="006E636E" w:rsidRDefault="006E636E" w:rsidP="00562003">
            <w:pPr>
              <w:pStyle w:val="TableText"/>
            </w:pPr>
            <w:r>
              <w:t>SRH</w:t>
            </w:r>
          </w:p>
        </w:tc>
        <w:tc>
          <w:tcPr>
            <w:tcW w:w="6581" w:type="dxa"/>
          </w:tcPr>
          <w:p w14:paraId="26A249D9" w14:textId="5F3E04E9" w:rsidR="006E636E" w:rsidRDefault="006E636E" w:rsidP="00562003">
            <w:pPr>
              <w:pStyle w:val="TableText"/>
            </w:pPr>
            <w:r>
              <w:t>Self-Rated Health</w:t>
            </w:r>
          </w:p>
        </w:tc>
      </w:tr>
      <w:tr w:rsidR="00B65F7E" w14:paraId="4A8FEE2F" w14:textId="77777777" w:rsidTr="00562003">
        <w:tc>
          <w:tcPr>
            <w:tcW w:w="1918" w:type="dxa"/>
          </w:tcPr>
          <w:p w14:paraId="30E7A0A4" w14:textId="6AD98595" w:rsidR="00B65F7E" w:rsidRDefault="00462341" w:rsidP="00562003">
            <w:pPr>
              <w:pStyle w:val="TableText"/>
            </w:pPr>
            <w:r>
              <w:t>TBI</w:t>
            </w:r>
          </w:p>
        </w:tc>
        <w:tc>
          <w:tcPr>
            <w:tcW w:w="6581" w:type="dxa"/>
          </w:tcPr>
          <w:p w14:paraId="410A7DFB" w14:textId="2B2A3109" w:rsidR="00B65F7E" w:rsidRDefault="00EF09AD" w:rsidP="00562003">
            <w:pPr>
              <w:pStyle w:val="TableText"/>
            </w:pPr>
            <w:r>
              <w:t>Traumatic brain injury</w:t>
            </w:r>
          </w:p>
        </w:tc>
      </w:tr>
      <w:tr w:rsidR="006E636E" w14:paraId="4805B884" w14:textId="77777777" w:rsidTr="00562003">
        <w:tc>
          <w:tcPr>
            <w:tcW w:w="1918" w:type="dxa"/>
          </w:tcPr>
          <w:p w14:paraId="76AE6FCF" w14:textId="27164E5C" w:rsidR="006E636E" w:rsidRDefault="00BE293F" w:rsidP="00562003">
            <w:pPr>
              <w:pStyle w:val="TableText"/>
            </w:pPr>
            <w:r>
              <w:t>TIC</w:t>
            </w:r>
          </w:p>
        </w:tc>
        <w:tc>
          <w:tcPr>
            <w:tcW w:w="6581" w:type="dxa"/>
          </w:tcPr>
          <w:p w14:paraId="1D044632" w14:textId="75EB1AC8" w:rsidR="006E636E" w:rsidRDefault="00BE293F" w:rsidP="00562003">
            <w:pPr>
              <w:pStyle w:val="TableText"/>
            </w:pPr>
            <w:r>
              <w:t>Trauma</w:t>
            </w:r>
            <w:r w:rsidR="00392618">
              <w:t xml:space="preserve"> Informed Care</w:t>
            </w:r>
          </w:p>
        </w:tc>
      </w:tr>
      <w:tr w:rsidR="00B65F7E" w14:paraId="0E4A820B" w14:textId="77777777" w:rsidTr="00562003">
        <w:tc>
          <w:tcPr>
            <w:tcW w:w="1918" w:type="dxa"/>
          </w:tcPr>
          <w:p w14:paraId="0EB15F6A" w14:textId="77777777" w:rsidR="00B65F7E" w:rsidRDefault="00B65F7E" w:rsidP="00562003">
            <w:pPr>
              <w:pStyle w:val="TableText"/>
            </w:pPr>
            <w:r>
              <w:lastRenderedPageBreak/>
              <w:t>UK</w:t>
            </w:r>
          </w:p>
        </w:tc>
        <w:tc>
          <w:tcPr>
            <w:tcW w:w="6581" w:type="dxa"/>
          </w:tcPr>
          <w:p w14:paraId="45A60CEC" w14:textId="77777777" w:rsidR="00B65F7E" w:rsidRDefault="00B65F7E" w:rsidP="00562003">
            <w:pPr>
              <w:pStyle w:val="TableText"/>
            </w:pPr>
            <w:r>
              <w:t>United Kingdom</w:t>
            </w:r>
          </w:p>
        </w:tc>
      </w:tr>
      <w:tr w:rsidR="00B65F7E" w14:paraId="6354A606" w14:textId="77777777" w:rsidTr="00562003">
        <w:tc>
          <w:tcPr>
            <w:tcW w:w="1918" w:type="dxa"/>
          </w:tcPr>
          <w:p w14:paraId="5B6B9E56" w14:textId="1DF77876" w:rsidR="00B65F7E" w:rsidRDefault="00B65F7E" w:rsidP="00562003">
            <w:pPr>
              <w:pStyle w:val="TableText"/>
            </w:pPr>
            <w:r w:rsidRPr="00151E48">
              <w:t>US</w:t>
            </w:r>
            <w:r w:rsidR="003D4B0B">
              <w:t>/USA</w:t>
            </w:r>
          </w:p>
        </w:tc>
        <w:tc>
          <w:tcPr>
            <w:tcW w:w="6581" w:type="dxa"/>
          </w:tcPr>
          <w:p w14:paraId="4AA627E0" w14:textId="401AAB71" w:rsidR="00B65F7E" w:rsidRDefault="00B65F7E" w:rsidP="00562003">
            <w:pPr>
              <w:pStyle w:val="TableText"/>
            </w:pPr>
            <w:r w:rsidRPr="00151E48">
              <w:t>United States</w:t>
            </w:r>
            <w:r w:rsidR="00A530EF">
              <w:t xml:space="preserve"> of America</w:t>
            </w:r>
          </w:p>
        </w:tc>
      </w:tr>
      <w:tr w:rsidR="000E5A21" w14:paraId="1544F707" w14:textId="77777777" w:rsidTr="00562003">
        <w:tc>
          <w:tcPr>
            <w:tcW w:w="1918" w:type="dxa"/>
          </w:tcPr>
          <w:p w14:paraId="0ECA1026" w14:textId="0FD7C3BE" w:rsidR="003B1B87" w:rsidRDefault="003B1B87" w:rsidP="00562003">
            <w:pPr>
              <w:pStyle w:val="TableText"/>
            </w:pPr>
            <w:r>
              <w:t>VA</w:t>
            </w:r>
          </w:p>
          <w:p w14:paraId="5E2E4DFC" w14:textId="6565D5DB" w:rsidR="000E5A21" w:rsidRDefault="000E5A21" w:rsidP="00562003">
            <w:pPr>
              <w:pStyle w:val="TableText"/>
            </w:pPr>
            <w:r>
              <w:t>VCN</w:t>
            </w:r>
          </w:p>
        </w:tc>
        <w:tc>
          <w:tcPr>
            <w:tcW w:w="6581" w:type="dxa"/>
          </w:tcPr>
          <w:p w14:paraId="40423377" w14:textId="46772BA5" w:rsidR="003B1B87" w:rsidRDefault="003B1B87" w:rsidP="00562003">
            <w:pPr>
              <w:pStyle w:val="TableText"/>
              <w:rPr>
                <w:lang w:bidi="ar-SA"/>
              </w:rPr>
            </w:pPr>
            <w:r>
              <w:rPr>
                <w:lang w:bidi="ar-SA"/>
              </w:rPr>
              <w:t xml:space="preserve">United States </w:t>
            </w:r>
            <w:r w:rsidR="00B209A7">
              <w:rPr>
                <w:lang w:bidi="ar-SA"/>
              </w:rPr>
              <w:t xml:space="preserve">Department of </w:t>
            </w:r>
            <w:r>
              <w:rPr>
                <w:lang w:bidi="ar-SA"/>
              </w:rPr>
              <w:t xml:space="preserve">Veterans Affairs </w:t>
            </w:r>
          </w:p>
          <w:p w14:paraId="31729EDB" w14:textId="0920895C" w:rsidR="000E5A21" w:rsidRPr="00151E48" w:rsidRDefault="000E5A21" w:rsidP="00562003">
            <w:pPr>
              <w:pStyle w:val="TableText"/>
            </w:pPr>
            <w:r w:rsidRPr="00584217">
              <w:rPr>
                <w:lang w:bidi="ar-SA"/>
              </w:rPr>
              <w:t xml:space="preserve">Veterans Affairs </w:t>
            </w:r>
            <w:r>
              <w:rPr>
                <w:lang w:bidi="ar-SA"/>
              </w:rPr>
              <w:t>C</w:t>
            </w:r>
            <w:r w:rsidRPr="00584217">
              <w:rPr>
                <w:lang w:bidi="ar-SA"/>
              </w:rPr>
              <w:t xml:space="preserve">ommunity </w:t>
            </w:r>
            <w:r>
              <w:rPr>
                <w:lang w:bidi="ar-SA"/>
              </w:rPr>
              <w:t>N</w:t>
            </w:r>
            <w:r w:rsidRPr="00584217">
              <w:rPr>
                <w:lang w:bidi="ar-SA"/>
              </w:rPr>
              <w:t>ursing</w:t>
            </w:r>
          </w:p>
        </w:tc>
      </w:tr>
      <w:tr w:rsidR="000E5A21" w14:paraId="5E180C0C" w14:textId="77777777" w:rsidTr="00562003">
        <w:tc>
          <w:tcPr>
            <w:tcW w:w="1918" w:type="dxa"/>
          </w:tcPr>
          <w:p w14:paraId="2F459B6A" w14:textId="48EFA78E" w:rsidR="000E5A21" w:rsidRPr="00151E48" w:rsidRDefault="000E5A21" w:rsidP="00562003">
            <w:pPr>
              <w:pStyle w:val="TableText"/>
            </w:pPr>
            <w:r>
              <w:t>WEAVE</w:t>
            </w:r>
          </w:p>
        </w:tc>
        <w:tc>
          <w:tcPr>
            <w:tcW w:w="6581" w:type="dxa"/>
          </w:tcPr>
          <w:p w14:paraId="1C68086D" w14:textId="70BEBFF1" w:rsidR="000E5A21" w:rsidRPr="00151E48" w:rsidRDefault="000E5A21" w:rsidP="00562003">
            <w:pPr>
              <w:pStyle w:val="TableText"/>
            </w:pPr>
            <w:r>
              <w:rPr>
                <w:rFonts w:cs="Arial"/>
              </w:rPr>
              <w:t>We</w:t>
            </w:r>
            <w:r w:rsidRPr="009F476A">
              <w:rPr>
                <w:rFonts w:cs="Arial"/>
              </w:rPr>
              <w:t>aving</w:t>
            </w:r>
            <w:r>
              <w:rPr>
                <w:rFonts w:cs="Arial"/>
              </w:rPr>
              <w:t xml:space="preserve"> E</w:t>
            </w:r>
            <w:r w:rsidRPr="009F476A">
              <w:rPr>
                <w:rFonts w:cs="Arial"/>
              </w:rPr>
              <w:t xml:space="preserve">vidence into </w:t>
            </w:r>
            <w:r>
              <w:rPr>
                <w:rFonts w:cs="Arial"/>
              </w:rPr>
              <w:t>A</w:t>
            </w:r>
            <w:r w:rsidRPr="009F476A">
              <w:rPr>
                <w:rFonts w:cs="Arial"/>
              </w:rPr>
              <w:t xml:space="preserve">ction for </w:t>
            </w:r>
            <w:r>
              <w:rPr>
                <w:rFonts w:cs="Arial"/>
              </w:rPr>
              <w:t>V</w:t>
            </w:r>
            <w:r w:rsidRPr="009F476A">
              <w:rPr>
                <w:rFonts w:cs="Arial"/>
              </w:rPr>
              <w:t xml:space="preserve">eterans </w:t>
            </w:r>
          </w:p>
        </w:tc>
      </w:tr>
      <w:tr w:rsidR="008B35A0" w14:paraId="4A5D8AA3" w14:textId="77777777" w:rsidTr="00562003">
        <w:tc>
          <w:tcPr>
            <w:tcW w:w="1918" w:type="dxa"/>
          </w:tcPr>
          <w:p w14:paraId="03FD3326" w14:textId="40FFFEEB" w:rsidR="008B35A0" w:rsidRDefault="008B35A0" w:rsidP="00562003">
            <w:pPr>
              <w:pStyle w:val="TableText"/>
            </w:pPr>
            <w:r>
              <w:t>WHODAS</w:t>
            </w:r>
          </w:p>
        </w:tc>
        <w:tc>
          <w:tcPr>
            <w:tcW w:w="6581" w:type="dxa"/>
          </w:tcPr>
          <w:p w14:paraId="239FF3ED" w14:textId="0F05240F" w:rsidR="008B35A0" w:rsidRDefault="008B35A0" w:rsidP="00562003">
            <w:pPr>
              <w:pStyle w:val="TableText"/>
              <w:rPr>
                <w:rFonts w:cs="Arial"/>
              </w:rPr>
            </w:pPr>
            <w:r>
              <w:rPr>
                <w:rFonts w:cs="Arial"/>
              </w:rPr>
              <w:t>World Health Organization</w:t>
            </w:r>
            <w:r w:rsidR="00CA5D8E">
              <w:rPr>
                <w:rFonts w:cs="Arial"/>
              </w:rPr>
              <w:t xml:space="preserve"> Disability Assessment Schedule</w:t>
            </w:r>
          </w:p>
        </w:tc>
      </w:tr>
      <w:tr w:rsidR="009544B9" w14:paraId="3AA47F53" w14:textId="77777777" w:rsidTr="00562003">
        <w:tc>
          <w:tcPr>
            <w:tcW w:w="1918" w:type="dxa"/>
          </w:tcPr>
          <w:p w14:paraId="57168A12" w14:textId="0AC8B0A2" w:rsidR="009544B9" w:rsidRDefault="009544B9" w:rsidP="00562003">
            <w:pPr>
              <w:pStyle w:val="TableText"/>
            </w:pPr>
            <w:r>
              <w:t>WWII</w:t>
            </w:r>
          </w:p>
        </w:tc>
        <w:tc>
          <w:tcPr>
            <w:tcW w:w="6581" w:type="dxa"/>
          </w:tcPr>
          <w:p w14:paraId="16BBB892" w14:textId="289F4C21" w:rsidR="009544B9" w:rsidRDefault="009544B9" w:rsidP="00562003">
            <w:pPr>
              <w:pStyle w:val="TableText"/>
              <w:rPr>
                <w:rFonts w:cs="Arial"/>
              </w:rPr>
            </w:pPr>
            <w:r>
              <w:rPr>
                <w:rFonts w:cs="Arial"/>
              </w:rPr>
              <w:t>World War II</w:t>
            </w:r>
          </w:p>
        </w:tc>
      </w:tr>
    </w:tbl>
    <w:p w14:paraId="5E2D8EE8" w14:textId="0A901AE6" w:rsidR="00462341" w:rsidRDefault="00462341">
      <w:pPr>
        <w:suppressAutoHyphens w:val="0"/>
        <w:spacing w:before="0" w:line="240" w:lineRule="auto"/>
        <w:jc w:val="left"/>
        <w:rPr>
          <w:rFonts w:cs="Arial"/>
          <w:color w:val="B1004D"/>
          <w:kern w:val="32"/>
          <w:sz w:val="38"/>
        </w:rPr>
      </w:pPr>
      <w:r>
        <w:br w:type="page"/>
      </w:r>
    </w:p>
    <w:p w14:paraId="7A3F19C2" w14:textId="5541F3A9" w:rsidR="00FF7825" w:rsidRDefault="00FF7825" w:rsidP="00DE7169">
      <w:pPr>
        <w:pStyle w:val="Overview"/>
      </w:pPr>
      <w:bookmarkStart w:id="1" w:name="_Toc179212587"/>
      <w:r>
        <w:lastRenderedPageBreak/>
        <w:t>Overview</w:t>
      </w:r>
      <w:bookmarkEnd w:id="1"/>
    </w:p>
    <w:p w14:paraId="61CC30AB" w14:textId="6561428D" w:rsidR="00FF7825" w:rsidRPr="00F96F0D" w:rsidRDefault="00FF7825" w:rsidP="002A4707">
      <w:pPr>
        <w:pStyle w:val="OverviewText"/>
      </w:pPr>
      <w:r w:rsidRPr="00F96F0D">
        <w:t xml:space="preserve">This report </w:t>
      </w:r>
      <w:r w:rsidR="003620D1" w:rsidRPr="00F96F0D">
        <w:t>reviews</w:t>
      </w:r>
      <w:r w:rsidR="00CE3452" w:rsidRPr="00F96F0D">
        <w:t xml:space="preserve"> available</w:t>
      </w:r>
      <w:r w:rsidRPr="00F96F0D">
        <w:t xml:space="preserve"> </w:t>
      </w:r>
      <w:r w:rsidR="008139A4" w:rsidRPr="00F96F0D">
        <w:t>research on veterans</w:t>
      </w:r>
      <w:r w:rsidR="00C0059B">
        <w:t>’</w:t>
      </w:r>
      <w:r w:rsidR="008139A4" w:rsidRPr="00F96F0D">
        <w:t xml:space="preserve"> needs in aged care</w:t>
      </w:r>
      <w:r w:rsidR="00B50545" w:rsidRPr="00F96F0D">
        <w:t xml:space="preserve">, </w:t>
      </w:r>
      <w:r w:rsidRPr="00F96F0D">
        <w:t xml:space="preserve">based on evidence </w:t>
      </w:r>
      <w:r w:rsidR="00B50545" w:rsidRPr="00F96F0D">
        <w:t xml:space="preserve">published in Australia and similar countries </w:t>
      </w:r>
      <w:r w:rsidR="00E87259" w:rsidRPr="00DE7169">
        <w:t>between</w:t>
      </w:r>
      <w:r w:rsidR="00E87259" w:rsidRPr="00F96F0D">
        <w:t xml:space="preserve"> 2014 and July 2024</w:t>
      </w:r>
      <w:r w:rsidRPr="00F96F0D">
        <w:t xml:space="preserve">. </w:t>
      </w:r>
      <w:r w:rsidR="00B50545" w:rsidRPr="00F96F0D">
        <w:t xml:space="preserve">Using a scoping review methodology, </w:t>
      </w:r>
      <w:r w:rsidR="005302F8" w:rsidRPr="00F96F0D">
        <w:t>the</w:t>
      </w:r>
      <w:r w:rsidR="009E526A" w:rsidRPr="00F96F0D">
        <w:t xml:space="preserve"> report maps research by </w:t>
      </w:r>
      <w:r w:rsidR="006A4119" w:rsidRPr="00F96F0D">
        <w:t xml:space="preserve">topic, country and methodology and synthesises findings by </w:t>
      </w:r>
      <w:r w:rsidR="009E526A" w:rsidRPr="00F96F0D">
        <w:t>thematic</w:t>
      </w:r>
      <w:r w:rsidR="00EF09AD" w:rsidRPr="00F96F0D">
        <w:t xml:space="preserve"> </w:t>
      </w:r>
      <w:r w:rsidR="006A4119" w:rsidRPr="00F96F0D">
        <w:t>area</w:t>
      </w:r>
      <w:r w:rsidR="009E526A" w:rsidRPr="00F96F0D">
        <w:t>.</w:t>
      </w:r>
    </w:p>
    <w:p w14:paraId="71740070" w14:textId="77777777" w:rsidR="00FF7825" w:rsidRDefault="00FF7825" w:rsidP="00FF7825">
      <w:pPr>
        <w:pStyle w:val="KeyMessagesHeading"/>
      </w:pPr>
      <w:bookmarkStart w:id="2" w:name="_Toc174952961"/>
      <w:bookmarkStart w:id="3" w:name="_Toc179212588"/>
      <w:r>
        <w:t>Key messages</w:t>
      </w:r>
      <w:bookmarkEnd w:id="2"/>
      <w:bookmarkEnd w:id="3"/>
    </w:p>
    <w:p w14:paraId="11DDF294" w14:textId="2C91F092" w:rsidR="004A3A22" w:rsidRDefault="00DD7816" w:rsidP="00F96F0D">
      <w:pPr>
        <w:pStyle w:val="OverviewText"/>
        <w:rPr>
          <w:color w:val="auto"/>
        </w:rPr>
      </w:pPr>
      <w:r w:rsidRPr="00F96F0D">
        <w:rPr>
          <w:color w:val="auto"/>
        </w:rPr>
        <w:t xml:space="preserve">The </w:t>
      </w:r>
      <w:r w:rsidR="00163906">
        <w:rPr>
          <w:color w:val="auto"/>
        </w:rPr>
        <w:t>majority</w:t>
      </w:r>
      <w:r w:rsidRPr="00F96F0D">
        <w:rPr>
          <w:color w:val="auto"/>
        </w:rPr>
        <w:t xml:space="preserve"> of </w:t>
      </w:r>
      <w:r w:rsidR="0078274A">
        <w:rPr>
          <w:color w:val="auto"/>
        </w:rPr>
        <w:t xml:space="preserve">identified </w:t>
      </w:r>
      <w:r w:rsidRPr="00F96F0D">
        <w:rPr>
          <w:color w:val="auto"/>
        </w:rPr>
        <w:t xml:space="preserve">research focused on </w:t>
      </w:r>
      <w:r w:rsidR="00286E85" w:rsidRPr="00F96F0D">
        <w:rPr>
          <w:color w:val="auto"/>
        </w:rPr>
        <w:t xml:space="preserve">the impact of </w:t>
      </w:r>
      <w:r w:rsidR="002F0C93" w:rsidRPr="00F96F0D">
        <w:rPr>
          <w:color w:val="auto"/>
        </w:rPr>
        <w:t xml:space="preserve">military experiences </w:t>
      </w:r>
      <w:r w:rsidR="00F65CF4" w:rsidRPr="00F96F0D">
        <w:rPr>
          <w:color w:val="auto"/>
        </w:rPr>
        <w:t>on veterans</w:t>
      </w:r>
      <w:r w:rsidR="00EE0EB6" w:rsidRPr="00F96F0D">
        <w:rPr>
          <w:color w:val="auto"/>
        </w:rPr>
        <w:t>’</w:t>
      </w:r>
      <w:r w:rsidR="00F65CF4" w:rsidRPr="00F96F0D">
        <w:rPr>
          <w:color w:val="auto"/>
        </w:rPr>
        <w:t xml:space="preserve"> health in old age</w:t>
      </w:r>
      <w:r w:rsidR="00EE0EB6" w:rsidRPr="00F96F0D">
        <w:rPr>
          <w:color w:val="auto"/>
        </w:rPr>
        <w:t xml:space="preserve"> and experience</w:t>
      </w:r>
      <w:r w:rsidR="00F65CF4" w:rsidRPr="00F96F0D">
        <w:rPr>
          <w:color w:val="auto"/>
        </w:rPr>
        <w:t xml:space="preserve"> of </w:t>
      </w:r>
      <w:r w:rsidR="00EE0EB6" w:rsidRPr="00F96F0D">
        <w:rPr>
          <w:color w:val="auto"/>
        </w:rPr>
        <w:t>ag</w:t>
      </w:r>
      <w:r w:rsidR="00163906">
        <w:rPr>
          <w:color w:val="auto"/>
        </w:rPr>
        <w:t>e</w:t>
      </w:r>
      <w:r w:rsidR="00EE0EB6" w:rsidRPr="00F96F0D">
        <w:rPr>
          <w:color w:val="auto"/>
        </w:rPr>
        <w:t>ing</w:t>
      </w:r>
      <w:r w:rsidRPr="00F96F0D">
        <w:rPr>
          <w:color w:val="auto"/>
        </w:rPr>
        <w:t>.</w:t>
      </w:r>
      <w:r w:rsidR="00EE0EB6" w:rsidRPr="00F96F0D">
        <w:rPr>
          <w:color w:val="auto"/>
        </w:rPr>
        <w:t xml:space="preserve"> </w:t>
      </w:r>
      <w:r w:rsidR="00726910" w:rsidRPr="00F96F0D">
        <w:rPr>
          <w:color w:val="auto"/>
        </w:rPr>
        <w:t>Research</w:t>
      </w:r>
      <w:r w:rsidR="00E152AF" w:rsidRPr="00F96F0D">
        <w:rPr>
          <w:color w:val="auto"/>
        </w:rPr>
        <w:t xml:space="preserve"> focusing</w:t>
      </w:r>
      <w:r w:rsidR="00726910" w:rsidRPr="00F96F0D">
        <w:rPr>
          <w:color w:val="auto"/>
        </w:rPr>
        <w:t xml:space="preserve"> </w:t>
      </w:r>
      <w:r w:rsidR="002E41B1" w:rsidRPr="00F96F0D">
        <w:rPr>
          <w:color w:val="auto"/>
        </w:rPr>
        <w:t>on</w:t>
      </w:r>
      <w:r w:rsidR="00726910" w:rsidRPr="00F96F0D">
        <w:rPr>
          <w:color w:val="auto"/>
        </w:rPr>
        <w:t xml:space="preserve"> </w:t>
      </w:r>
      <w:r w:rsidRPr="00F96F0D">
        <w:rPr>
          <w:color w:val="auto"/>
        </w:rPr>
        <w:t>veterans’</w:t>
      </w:r>
      <w:r w:rsidR="00286E85" w:rsidRPr="00F96F0D">
        <w:rPr>
          <w:color w:val="auto"/>
        </w:rPr>
        <w:t xml:space="preserve"> experience</w:t>
      </w:r>
      <w:r w:rsidRPr="00F96F0D">
        <w:rPr>
          <w:color w:val="auto"/>
        </w:rPr>
        <w:t>s</w:t>
      </w:r>
      <w:r w:rsidR="00726910" w:rsidRPr="00F96F0D">
        <w:rPr>
          <w:color w:val="auto"/>
        </w:rPr>
        <w:t xml:space="preserve"> in </w:t>
      </w:r>
      <w:r w:rsidR="0065094E" w:rsidRPr="00F96F0D">
        <w:rPr>
          <w:color w:val="auto"/>
        </w:rPr>
        <w:t xml:space="preserve">the </w:t>
      </w:r>
      <w:r w:rsidR="00726910" w:rsidRPr="00F96F0D">
        <w:rPr>
          <w:color w:val="auto"/>
        </w:rPr>
        <w:t>aged care</w:t>
      </w:r>
      <w:r w:rsidR="0065094E" w:rsidRPr="00F96F0D">
        <w:rPr>
          <w:color w:val="auto"/>
        </w:rPr>
        <w:t xml:space="preserve"> system</w:t>
      </w:r>
      <w:r w:rsidR="00726910" w:rsidRPr="00F96F0D">
        <w:rPr>
          <w:color w:val="auto"/>
        </w:rPr>
        <w:t xml:space="preserve"> </w:t>
      </w:r>
      <w:r w:rsidR="00E152AF" w:rsidRPr="00F96F0D">
        <w:rPr>
          <w:color w:val="auto"/>
        </w:rPr>
        <w:t>wa</w:t>
      </w:r>
      <w:r w:rsidR="00726910" w:rsidRPr="00F96F0D">
        <w:rPr>
          <w:color w:val="auto"/>
        </w:rPr>
        <w:t xml:space="preserve">s </w:t>
      </w:r>
      <w:r w:rsidR="005F0BA4" w:rsidRPr="00F96F0D">
        <w:rPr>
          <w:color w:val="auto"/>
        </w:rPr>
        <w:t>less</w:t>
      </w:r>
      <w:r w:rsidR="00286E85" w:rsidRPr="00F96F0D">
        <w:rPr>
          <w:color w:val="auto"/>
        </w:rPr>
        <w:t xml:space="preserve"> </w:t>
      </w:r>
      <w:r w:rsidR="00726910" w:rsidRPr="00F96F0D">
        <w:rPr>
          <w:color w:val="auto"/>
        </w:rPr>
        <w:t>common</w:t>
      </w:r>
      <w:r w:rsidR="00286E85" w:rsidRPr="00F96F0D">
        <w:rPr>
          <w:color w:val="auto"/>
        </w:rPr>
        <w:t>, h</w:t>
      </w:r>
      <w:r w:rsidR="00726910" w:rsidRPr="00F96F0D">
        <w:rPr>
          <w:color w:val="auto"/>
        </w:rPr>
        <w:t>ighlight</w:t>
      </w:r>
      <w:r w:rsidR="0065094E" w:rsidRPr="00F96F0D">
        <w:rPr>
          <w:color w:val="auto"/>
        </w:rPr>
        <w:t xml:space="preserve">ing </w:t>
      </w:r>
      <w:r w:rsidR="00726910" w:rsidRPr="00F96F0D">
        <w:rPr>
          <w:color w:val="auto"/>
        </w:rPr>
        <w:t xml:space="preserve">the </w:t>
      </w:r>
      <w:r w:rsidR="00286E85" w:rsidRPr="00F96F0D">
        <w:rPr>
          <w:color w:val="auto"/>
        </w:rPr>
        <w:t xml:space="preserve">need </w:t>
      </w:r>
      <w:r w:rsidR="00726910" w:rsidRPr="00F96F0D">
        <w:rPr>
          <w:color w:val="auto"/>
        </w:rPr>
        <w:t xml:space="preserve">for more </w:t>
      </w:r>
      <w:r w:rsidR="00286E85" w:rsidRPr="00F96F0D">
        <w:rPr>
          <w:color w:val="auto"/>
        </w:rPr>
        <w:t>work</w:t>
      </w:r>
      <w:r w:rsidR="00726910" w:rsidRPr="00F96F0D">
        <w:rPr>
          <w:color w:val="auto"/>
        </w:rPr>
        <w:t xml:space="preserve"> </w:t>
      </w:r>
      <w:r w:rsidR="00E152AF" w:rsidRPr="00F96F0D">
        <w:rPr>
          <w:color w:val="auto"/>
        </w:rPr>
        <w:t xml:space="preserve">in </w:t>
      </w:r>
      <w:r w:rsidR="00726910" w:rsidRPr="00F96F0D">
        <w:rPr>
          <w:color w:val="auto"/>
        </w:rPr>
        <w:t>this area.</w:t>
      </w:r>
      <w:r w:rsidR="002F2B7D" w:rsidRPr="00F96F0D">
        <w:rPr>
          <w:color w:val="auto"/>
        </w:rPr>
        <w:t xml:space="preserve"> </w:t>
      </w:r>
    </w:p>
    <w:p w14:paraId="0EFD5091" w14:textId="1F49784F" w:rsidR="002F2B7D" w:rsidRPr="00F96F0D" w:rsidRDefault="002F2B7D" w:rsidP="00F96F0D">
      <w:pPr>
        <w:pStyle w:val="OverviewText"/>
        <w:rPr>
          <w:color w:val="auto"/>
        </w:rPr>
      </w:pPr>
      <w:r w:rsidRPr="00F96F0D">
        <w:rPr>
          <w:color w:val="auto"/>
        </w:rPr>
        <w:t xml:space="preserve">Other gaps </w:t>
      </w:r>
      <w:r w:rsidR="00E152AF" w:rsidRPr="00F96F0D">
        <w:rPr>
          <w:color w:val="auto"/>
        </w:rPr>
        <w:t>include</w:t>
      </w:r>
      <w:r w:rsidR="000429CF">
        <w:rPr>
          <w:color w:val="auto"/>
        </w:rPr>
        <w:t>d</w:t>
      </w:r>
      <w:r w:rsidRPr="00F96F0D">
        <w:rPr>
          <w:color w:val="auto"/>
        </w:rPr>
        <w:t xml:space="preserve"> research </w:t>
      </w:r>
      <w:r w:rsidR="00E152AF" w:rsidRPr="00F96F0D">
        <w:rPr>
          <w:color w:val="auto"/>
        </w:rPr>
        <w:t xml:space="preserve">on </w:t>
      </w:r>
      <w:r w:rsidRPr="00F96F0D">
        <w:rPr>
          <w:color w:val="auto"/>
        </w:rPr>
        <w:t xml:space="preserve">abuse </w:t>
      </w:r>
      <w:r w:rsidR="003876B7" w:rsidRPr="00F96F0D">
        <w:rPr>
          <w:color w:val="auto"/>
        </w:rPr>
        <w:t xml:space="preserve">and/or mistreatment </w:t>
      </w:r>
      <w:r w:rsidRPr="00F96F0D">
        <w:rPr>
          <w:color w:val="auto"/>
        </w:rPr>
        <w:t xml:space="preserve">of </w:t>
      </w:r>
      <w:r w:rsidR="003876B7" w:rsidRPr="00F96F0D">
        <w:rPr>
          <w:color w:val="auto"/>
        </w:rPr>
        <w:t xml:space="preserve">older </w:t>
      </w:r>
      <w:r w:rsidRPr="00F96F0D">
        <w:rPr>
          <w:color w:val="auto"/>
        </w:rPr>
        <w:t xml:space="preserve">veterans (elder abuse), for </w:t>
      </w:r>
      <w:r w:rsidR="002E41B1" w:rsidRPr="00F96F0D">
        <w:rPr>
          <w:color w:val="auto"/>
        </w:rPr>
        <w:t xml:space="preserve">which </w:t>
      </w:r>
      <w:r w:rsidRPr="00F96F0D">
        <w:rPr>
          <w:color w:val="auto"/>
        </w:rPr>
        <w:t>no studies were found in Australia or internationally.</w:t>
      </w:r>
    </w:p>
    <w:p w14:paraId="0DBA8930" w14:textId="35DA1B70" w:rsidR="003F5199" w:rsidRPr="00F96F0D" w:rsidRDefault="002E41B1" w:rsidP="00F96F0D">
      <w:pPr>
        <w:pStyle w:val="OverviewText"/>
        <w:rPr>
          <w:color w:val="auto"/>
        </w:rPr>
      </w:pPr>
      <w:r w:rsidRPr="00F96F0D">
        <w:rPr>
          <w:color w:val="auto"/>
        </w:rPr>
        <w:t>Studies</w:t>
      </w:r>
      <w:r w:rsidR="002C38EE" w:rsidRPr="00F96F0D">
        <w:rPr>
          <w:color w:val="auto"/>
        </w:rPr>
        <w:t xml:space="preserve"> on veteran health in later years generally</w:t>
      </w:r>
      <w:r w:rsidRPr="00F96F0D">
        <w:rPr>
          <w:color w:val="auto"/>
        </w:rPr>
        <w:t xml:space="preserve"> </w:t>
      </w:r>
      <w:r w:rsidR="000429CF" w:rsidRPr="00F96F0D">
        <w:rPr>
          <w:color w:val="auto"/>
        </w:rPr>
        <w:t>f</w:t>
      </w:r>
      <w:r w:rsidR="000429CF">
        <w:rPr>
          <w:color w:val="auto"/>
        </w:rPr>
        <w:t>oun</w:t>
      </w:r>
      <w:r w:rsidR="000429CF" w:rsidRPr="00F96F0D">
        <w:rPr>
          <w:color w:val="auto"/>
        </w:rPr>
        <w:t>d</w:t>
      </w:r>
      <w:r w:rsidR="00DC21CC" w:rsidRPr="00F96F0D">
        <w:rPr>
          <w:color w:val="auto"/>
        </w:rPr>
        <w:t>:</w:t>
      </w:r>
    </w:p>
    <w:p w14:paraId="07575687" w14:textId="4B21F19B" w:rsidR="00361998" w:rsidRDefault="00381AAB" w:rsidP="00F96F0D">
      <w:pPr>
        <w:pStyle w:val="ListBullet"/>
      </w:pPr>
      <w:r>
        <w:t>O</w:t>
      </w:r>
      <w:r w:rsidRPr="00AE0CE3">
        <w:t xml:space="preserve">lder </w:t>
      </w:r>
      <w:r w:rsidR="00AE0CE3" w:rsidRPr="00AE0CE3">
        <w:t xml:space="preserve">veterans </w:t>
      </w:r>
      <w:r w:rsidR="00AE0CE3">
        <w:t>have</w:t>
      </w:r>
      <w:r w:rsidR="00AE0CE3" w:rsidRPr="00AE0CE3">
        <w:t xml:space="preserve"> higher rates of diagnosed physical and mental health conditions than </w:t>
      </w:r>
      <w:r w:rsidR="00AE0CE3">
        <w:t xml:space="preserve">comparable </w:t>
      </w:r>
      <w:r w:rsidR="00AE0CE3" w:rsidRPr="00AE0CE3">
        <w:t>non-veterans (Yeung</w:t>
      </w:r>
      <w:r w:rsidR="6238B8F7">
        <w:t xml:space="preserve"> et al.</w:t>
      </w:r>
      <w:r w:rsidR="00AE0CE3">
        <w:t>,</w:t>
      </w:r>
      <w:r w:rsidR="00AE0CE3" w:rsidRPr="00AE0CE3">
        <w:t xml:space="preserve"> 2019)</w:t>
      </w:r>
      <w:r w:rsidR="002F2B7D">
        <w:t xml:space="preserve">, </w:t>
      </w:r>
      <w:r w:rsidR="00AE0CE3" w:rsidRPr="00F96F0D">
        <w:t>including PTSD, depression, an</w:t>
      </w:r>
      <w:r w:rsidR="00C837A2" w:rsidRPr="00F96F0D">
        <w:t>xiety</w:t>
      </w:r>
      <w:r w:rsidR="00CD4385">
        <w:t xml:space="preserve">, </w:t>
      </w:r>
      <w:r w:rsidR="000D37EB" w:rsidRPr="000D37EB">
        <w:t xml:space="preserve">hearing loss </w:t>
      </w:r>
      <w:r w:rsidR="00854D7A">
        <w:t>and other disabilities</w:t>
      </w:r>
      <w:r w:rsidR="005E0161">
        <w:t xml:space="preserve">. </w:t>
      </w:r>
      <w:r w:rsidR="005E0161" w:rsidRPr="005E0161">
        <w:t>However</w:t>
      </w:r>
      <w:r w:rsidR="00055E11">
        <w:t>,</w:t>
      </w:r>
      <w:r w:rsidR="005E0161">
        <w:t xml:space="preserve"> they </w:t>
      </w:r>
      <w:r w:rsidR="004325A6">
        <w:t>do</w:t>
      </w:r>
      <w:r w:rsidR="00C837A2" w:rsidRPr="00AE0CE3">
        <w:t xml:space="preserve"> not significantly differ from non-veterans </w:t>
      </w:r>
      <w:r w:rsidR="005E0161">
        <w:t>o</w:t>
      </w:r>
      <w:r w:rsidR="00AE0FFA">
        <w:t>n</w:t>
      </w:r>
      <w:r w:rsidR="00C837A2" w:rsidRPr="00AE0CE3">
        <w:t xml:space="preserve"> self-report</w:t>
      </w:r>
      <w:r>
        <w:t>ed</w:t>
      </w:r>
      <w:r w:rsidR="005E0161">
        <w:t xml:space="preserve"> measures of</w:t>
      </w:r>
      <w:r w:rsidR="00C837A2" w:rsidRPr="00AE0CE3">
        <w:t xml:space="preserve"> health and wellbeing</w:t>
      </w:r>
      <w:r w:rsidR="005E0161">
        <w:t>.</w:t>
      </w:r>
    </w:p>
    <w:p w14:paraId="5B8749E5" w14:textId="7322172C" w:rsidR="003F5199" w:rsidRDefault="003F5199" w:rsidP="00F96F0D">
      <w:pPr>
        <w:pStyle w:val="ListBullet"/>
      </w:pPr>
      <w:r>
        <w:t xml:space="preserve">Veterans </w:t>
      </w:r>
      <w:r w:rsidR="00381AAB">
        <w:t xml:space="preserve">have </w:t>
      </w:r>
      <w:r w:rsidR="007D0035">
        <w:t xml:space="preserve">not </w:t>
      </w:r>
      <w:r w:rsidR="00381AAB">
        <w:t xml:space="preserve">been </w:t>
      </w:r>
      <w:r>
        <w:t xml:space="preserve">found to </w:t>
      </w:r>
      <w:r w:rsidR="0012723C">
        <w:t xml:space="preserve">be at </w:t>
      </w:r>
      <w:r w:rsidR="0038714D">
        <w:t xml:space="preserve">greater </w:t>
      </w:r>
      <w:r w:rsidR="00C837A2" w:rsidRPr="00AE0CE3">
        <w:t>risk of cognitive decline or dementia</w:t>
      </w:r>
      <w:r w:rsidR="007D0035">
        <w:t xml:space="preserve"> than the civilian population</w:t>
      </w:r>
      <w:r>
        <w:t xml:space="preserve"> in studies </w:t>
      </w:r>
      <w:r w:rsidR="00FD4CF4">
        <w:t xml:space="preserve">examining </w:t>
      </w:r>
      <w:r>
        <w:t>the veteran population as a whole</w:t>
      </w:r>
      <w:r w:rsidR="00C837A2" w:rsidRPr="00AE0CE3">
        <w:t xml:space="preserve">. </w:t>
      </w:r>
    </w:p>
    <w:p w14:paraId="6471D62B" w14:textId="583F0433" w:rsidR="003362B5" w:rsidRDefault="004325A6" w:rsidP="00473543">
      <w:pPr>
        <w:pStyle w:val="ListBullet"/>
      </w:pPr>
      <w:r>
        <w:t>V</w:t>
      </w:r>
      <w:r w:rsidR="00292C52">
        <w:t>eterans with</w:t>
      </w:r>
      <w:r w:rsidR="00292C52" w:rsidRPr="00292C52">
        <w:t xml:space="preserve"> specific military experiences</w:t>
      </w:r>
      <w:r w:rsidR="009374A5">
        <w:t xml:space="preserve">, </w:t>
      </w:r>
      <w:r w:rsidR="00286BAF">
        <w:t>such as</w:t>
      </w:r>
      <w:r w:rsidR="00292C52" w:rsidRPr="00292C52">
        <w:t xml:space="preserve"> </w:t>
      </w:r>
      <w:r w:rsidR="003F5199">
        <w:t xml:space="preserve">experiences of </w:t>
      </w:r>
      <w:r w:rsidR="00292C52" w:rsidRPr="00292C52">
        <w:t xml:space="preserve">combat or </w:t>
      </w:r>
      <w:r w:rsidR="00317732" w:rsidRPr="00292C52">
        <w:t>captivity</w:t>
      </w:r>
      <w:r w:rsidR="00AE0FFA">
        <w:t>,</w:t>
      </w:r>
      <w:r w:rsidR="00317732" w:rsidRPr="00292C52">
        <w:t xml:space="preserve"> </w:t>
      </w:r>
      <w:r w:rsidR="004A4A14">
        <w:t xml:space="preserve">or </w:t>
      </w:r>
      <w:r w:rsidR="0012723C">
        <w:t xml:space="preserve">with </w:t>
      </w:r>
      <w:r w:rsidR="00AE0FFA">
        <w:t>serious service</w:t>
      </w:r>
      <w:r w:rsidR="000865F3">
        <w:t>-</w:t>
      </w:r>
      <w:r w:rsidR="00AE0FFA">
        <w:t>related</w:t>
      </w:r>
      <w:r w:rsidR="00AE0FFA" w:rsidRPr="00AE0FFA">
        <w:t xml:space="preserve"> </w:t>
      </w:r>
      <w:r w:rsidR="00AE0FFA">
        <w:t>illness o</w:t>
      </w:r>
      <w:r w:rsidR="009374A5">
        <w:t>r</w:t>
      </w:r>
      <w:r w:rsidR="0038714D">
        <w:t xml:space="preserve"> injury</w:t>
      </w:r>
      <w:r w:rsidR="009374A5">
        <w:t xml:space="preserve"> (</w:t>
      </w:r>
      <w:r w:rsidR="00694067">
        <w:t>including TBI</w:t>
      </w:r>
      <w:r w:rsidR="004A4A14">
        <w:t xml:space="preserve"> </w:t>
      </w:r>
      <w:r w:rsidR="00DC21CC">
        <w:t>or PTSD</w:t>
      </w:r>
      <w:r w:rsidR="004A4A14">
        <w:t>)</w:t>
      </w:r>
      <w:r w:rsidR="007D0035">
        <w:t xml:space="preserve"> </w:t>
      </w:r>
      <w:r w:rsidR="00932B76">
        <w:t>have</w:t>
      </w:r>
      <w:r w:rsidR="00292C52" w:rsidRPr="00292C52">
        <w:t xml:space="preserve"> poor</w:t>
      </w:r>
      <w:r w:rsidR="0038714D">
        <w:t>er</w:t>
      </w:r>
      <w:r w:rsidR="00BA627A">
        <w:t xml:space="preserve"> </w:t>
      </w:r>
      <w:r w:rsidR="00292C52" w:rsidRPr="00292C52">
        <w:t xml:space="preserve">physical </w:t>
      </w:r>
      <w:r w:rsidR="00292C52">
        <w:t xml:space="preserve">and mental </w:t>
      </w:r>
      <w:r w:rsidR="00292C52" w:rsidRPr="00292C52">
        <w:t xml:space="preserve">health </w:t>
      </w:r>
      <w:r w:rsidR="00DC21CC">
        <w:t xml:space="preserve">and cognitive functioning </w:t>
      </w:r>
      <w:r w:rsidR="00292C52" w:rsidRPr="00292C52">
        <w:t>in later life</w:t>
      </w:r>
      <w:r w:rsidR="00292C52">
        <w:t xml:space="preserve">, on a range of </w:t>
      </w:r>
      <w:r w:rsidR="00292C52" w:rsidRPr="00292C52">
        <w:t>objective and subjective measures</w:t>
      </w:r>
      <w:r w:rsidR="008C5CD1">
        <w:t xml:space="preserve">, </w:t>
      </w:r>
      <w:r w:rsidR="003F5199">
        <w:t>t</w:t>
      </w:r>
      <w:r w:rsidR="00286BAF">
        <w:t xml:space="preserve">han veterans </w:t>
      </w:r>
      <w:r w:rsidR="008C5CD1">
        <w:t>(</w:t>
      </w:r>
      <w:r w:rsidR="007D0035">
        <w:t>and civilians</w:t>
      </w:r>
      <w:r w:rsidR="008C5CD1">
        <w:t>)</w:t>
      </w:r>
      <w:r w:rsidR="003F5199">
        <w:t xml:space="preserve"> </w:t>
      </w:r>
      <w:r w:rsidR="00286BAF">
        <w:t>without these experiences</w:t>
      </w:r>
      <w:r w:rsidR="00292C52" w:rsidRPr="00292C52">
        <w:t xml:space="preserve">. </w:t>
      </w:r>
      <w:r w:rsidR="007D0035">
        <w:t xml:space="preserve">Studies </w:t>
      </w:r>
      <w:r w:rsidR="008432B6">
        <w:t>identify</w:t>
      </w:r>
      <w:r w:rsidR="00286BAF">
        <w:t xml:space="preserve"> a range of complex pathways by which these experiences affect </w:t>
      </w:r>
      <w:r w:rsidR="007D0035">
        <w:t xml:space="preserve">veterans’ </w:t>
      </w:r>
      <w:r w:rsidR="008432B6">
        <w:t>health and</w:t>
      </w:r>
      <w:r w:rsidR="00286BAF">
        <w:t xml:space="preserve"> functioning </w:t>
      </w:r>
      <w:r w:rsidR="00317732">
        <w:t>in later life</w:t>
      </w:r>
      <w:r w:rsidR="00286BAF">
        <w:t xml:space="preserve">. </w:t>
      </w:r>
    </w:p>
    <w:p w14:paraId="4C019B11" w14:textId="489435F6" w:rsidR="00081284" w:rsidRDefault="00654924" w:rsidP="00F96F0D">
      <w:pPr>
        <w:pStyle w:val="ListBullet"/>
      </w:pPr>
      <w:r w:rsidRPr="0087514B">
        <w:t>The partners</w:t>
      </w:r>
      <w:r w:rsidR="0087514B">
        <w:t xml:space="preserve"> of veterans </w:t>
      </w:r>
      <w:r w:rsidR="0087514B" w:rsidRPr="00486B64">
        <w:t xml:space="preserve">with </w:t>
      </w:r>
      <w:r w:rsidR="0020752A" w:rsidRPr="00486B64">
        <w:t>military</w:t>
      </w:r>
      <w:r w:rsidR="0020752A">
        <w:t>-</w:t>
      </w:r>
      <w:r w:rsidR="0087514B" w:rsidRPr="00486B64">
        <w:t>related trauma are also at higher risk of PTSD</w:t>
      </w:r>
      <w:r w:rsidR="00486B64">
        <w:t xml:space="preserve">, </w:t>
      </w:r>
      <w:r w:rsidR="00486B64" w:rsidRPr="00CD2205">
        <w:t xml:space="preserve">which can affect </w:t>
      </w:r>
      <w:r w:rsidR="00CD2205">
        <w:t xml:space="preserve">their needs in aged care and </w:t>
      </w:r>
      <w:r w:rsidR="004724AC">
        <w:t>capacity to support veterans.</w:t>
      </w:r>
    </w:p>
    <w:p w14:paraId="20CE1D99" w14:textId="336F9032" w:rsidR="00DC21CC" w:rsidRPr="00F96F0D" w:rsidRDefault="00DC21CC" w:rsidP="00F96F0D">
      <w:pPr>
        <w:pStyle w:val="OverviewText"/>
        <w:rPr>
          <w:color w:val="auto"/>
        </w:rPr>
      </w:pPr>
      <w:r w:rsidRPr="00F96F0D">
        <w:rPr>
          <w:color w:val="auto"/>
        </w:rPr>
        <w:t>Research on veterans</w:t>
      </w:r>
      <w:r w:rsidR="0020752A">
        <w:rPr>
          <w:color w:val="auto"/>
        </w:rPr>
        <w:t>’</w:t>
      </w:r>
      <w:r w:rsidRPr="00F96F0D">
        <w:rPr>
          <w:color w:val="auto"/>
        </w:rPr>
        <w:t xml:space="preserve"> experiences and needs in aged care </w:t>
      </w:r>
      <w:r w:rsidR="000429CF" w:rsidRPr="00F96F0D">
        <w:rPr>
          <w:color w:val="auto"/>
        </w:rPr>
        <w:t>show</w:t>
      </w:r>
      <w:r w:rsidR="000429CF">
        <w:rPr>
          <w:color w:val="auto"/>
        </w:rPr>
        <w:t>ed</w:t>
      </w:r>
      <w:r w:rsidRPr="00F96F0D">
        <w:rPr>
          <w:color w:val="auto"/>
        </w:rPr>
        <w:t>:</w:t>
      </w:r>
    </w:p>
    <w:p w14:paraId="656867F1" w14:textId="733BB913" w:rsidR="003605FF" w:rsidRDefault="0020752A" w:rsidP="00F96F0D">
      <w:pPr>
        <w:pStyle w:val="ListBullet"/>
      </w:pPr>
      <w:r>
        <w:t>D</w:t>
      </w:r>
      <w:r w:rsidRPr="003C6B27">
        <w:t xml:space="preserve">ue </w:t>
      </w:r>
      <w:r w:rsidR="00C66DC5" w:rsidRPr="003C6B27">
        <w:t xml:space="preserve">to specific </w:t>
      </w:r>
      <w:r w:rsidRPr="003C6B27">
        <w:t>military</w:t>
      </w:r>
      <w:r>
        <w:t>-</w:t>
      </w:r>
      <w:r w:rsidR="00C66DC5" w:rsidRPr="003C6B27">
        <w:t>related</w:t>
      </w:r>
      <w:r w:rsidR="003C6B27" w:rsidRPr="00FD6D8A">
        <w:t xml:space="preserve"> experiences</w:t>
      </w:r>
      <w:r w:rsidR="00FD6D8A">
        <w:t>, some</w:t>
      </w:r>
      <w:r w:rsidR="003605FF" w:rsidRPr="00473543">
        <w:t xml:space="preserve"> </w:t>
      </w:r>
      <w:r w:rsidR="00FD6D8A">
        <w:t>older</w:t>
      </w:r>
      <w:r w:rsidR="003605FF">
        <w:t xml:space="preserve"> veterans have a </w:t>
      </w:r>
      <w:r w:rsidR="00FD6D8A">
        <w:t>range</w:t>
      </w:r>
      <w:r w:rsidR="00AE309C">
        <w:t xml:space="preserve"> </w:t>
      </w:r>
      <w:r w:rsidR="00FD6D8A">
        <w:t>of</w:t>
      </w:r>
      <w:r w:rsidR="00FF7800">
        <w:t xml:space="preserve"> complex</w:t>
      </w:r>
      <w:r w:rsidR="00AE309C" w:rsidRPr="00473543">
        <w:t xml:space="preserve"> </w:t>
      </w:r>
      <w:r w:rsidR="003605FF">
        <w:t>health problems</w:t>
      </w:r>
      <w:r w:rsidR="00AE309C">
        <w:t xml:space="preserve"> and </w:t>
      </w:r>
      <w:r w:rsidR="00FF7800">
        <w:t>high</w:t>
      </w:r>
      <w:r w:rsidR="00FF7800" w:rsidRPr="00473543">
        <w:t xml:space="preserve"> </w:t>
      </w:r>
      <w:r w:rsidR="00CE45AC">
        <w:t xml:space="preserve">care </w:t>
      </w:r>
      <w:r w:rsidR="003605FF">
        <w:t>needs.</w:t>
      </w:r>
    </w:p>
    <w:p w14:paraId="6073ACD5" w14:textId="57DE42BE" w:rsidR="00057652" w:rsidRDefault="00BA216A" w:rsidP="00F96F0D">
      <w:pPr>
        <w:pStyle w:val="ListBullet"/>
      </w:pPr>
      <w:r>
        <w:t xml:space="preserve">Veterans </w:t>
      </w:r>
      <w:r w:rsidR="00057652">
        <w:t>often access services from multiple systems (veteran and mainstream), complicating care coordination, especially in the home care system.</w:t>
      </w:r>
    </w:p>
    <w:p w14:paraId="312554F2" w14:textId="289A95FE" w:rsidR="00057652" w:rsidRDefault="00BA216A" w:rsidP="00F96F0D">
      <w:pPr>
        <w:pStyle w:val="ListBullet"/>
      </w:pPr>
      <w:r>
        <w:t xml:space="preserve">Veterans </w:t>
      </w:r>
      <w:r w:rsidR="00057652">
        <w:t>highly value independence</w:t>
      </w:r>
      <w:r w:rsidR="00CE45AC">
        <w:t>, including</w:t>
      </w:r>
      <w:r w:rsidR="00185E76">
        <w:t xml:space="preserve"> </w:t>
      </w:r>
      <w:r w:rsidR="00057652">
        <w:t xml:space="preserve">support to </w:t>
      </w:r>
      <w:r w:rsidR="00DC21CC">
        <w:t>age</w:t>
      </w:r>
      <w:r w:rsidR="00057652">
        <w:t xml:space="preserve"> at home</w:t>
      </w:r>
      <w:r w:rsidR="00CE45AC">
        <w:t xml:space="preserve"> and</w:t>
      </w:r>
      <w:r w:rsidR="00057652">
        <w:t xml:space="preserve"> choice and autonomy in residential care settings. </w:t>
      </w:r>
      <w:r w:rsidR="00CE45AC">
        <w:t>T</w:t>
      </w:r>
      <w:r w:rsidR="00DC21CC">
        <w:t>his</w:t>
      </w:r>
      <w:r w:rsidR="00057652">
        <w:t xml:space="preserve"> emphasis on </w:t>
      </w:r>
      <w:r w:rsidR="002E41B1">
        <w:t>autonomy</w:t>
      </w:r>
      <w:r w:rsidR="00057652">
        <w:t xml:space="preserve"> and </w:t>
      </w:r>
      <w:r w:rsidR="002E41B1">
        <w:t>self-reliance</w:t>
      </w:r>
      <w:r w:rsidR="00057652">
        <w:t xml:space="preserve"> can make </w:t>
      </w:r>
      <w:r w:rsidR="00CE45AC">
        <w:t>veterans</w:t>
      </w:r>
      <w:r w:rsidR="00057652">
        <w:t xml:space="preserve"> reluctant to seek help</w:t>
      </w:r>
      <w:r w:rsidR="00DC21CC">
        <w:t xml:space="preserve">, </w:t>
      </w:r>
      <w:r w:rsidR="00CE45AC">
        <w:t>which can</w:t>
      </w:r>
      <w:r w:rsidR="00DC21CC">
        <w:t xml:space="preserve"> undermine health outcomes</w:t>
      </w:r>
      <w:r w:rsidR="00185E76">
        <w:t>.</w:t>
      </w:r>
    </w:p>
    <w:p w14:paraId="1F3A3BCF" w14:textId="0CBF692A" w:rsidR="002D39CD" w:rsidRPr="00F96F0D" w:rsidRDefault="004325A6" w:rsidP="00F96F0D">
      <w:pPr>
        <w:pStyle w:val="OverviewText"/>
        <w:rPr>
          <w:color w:val="auto"/>
        </w:rPr>
      </w:pPr>
      <w:r w:rsidRPr="00F96F0D">
        <w:rPr>
          <w:color w:val="auto"/>
        </w:rPr>
        <w:t>Ma</w:t>
      </w:r>
      <w:r w:rsidR="00DD0169" w:rsidRPr="00F96F0D">
        <w:rPr>
          <w:color w:val="auto"/>
        </w:rPr>
        <w:t>nagement of veterans</w:t>
      </w:r>
      <w:r w:rsidR="00200D72" w:rsidRPr="00F96F0D">
        <w:rPr>
          <w:color w:val="auto"/>
        </w:rPr>
        <w:t xml:space="preserve"> and </w:t>
      </w:r>
      <w:r w:rsidR="00CE45AC" w:rsidRPr="00F96F0D">
        <w:rPr>
          <w:color w:val="auto"/>
        </w:rPr>
        <w:t xml:space="preserve">their </w:t>
      </w:r>
      <w:r w:rsidR="00200D72" w:rsidRPr="00F96F0D">
        <w:rPr>
          <w:color w:val="auto"/>
        </w:rPr>
        <w:t>care quality</w:t>
      </w:r>
      <w:r w:rsidR="00DD0169" w:rsidRPr="00F96F0D">
        <w:rPr>
          <w:color w:val="auto"/>
        </w:rPr>
        <w:t xml:space="preserve"> in aged care settings </w:t>
      </w:r>
      <w:r w:rsidR="00200D72" w:rsidRPr="00F96F0D">
        <w:rPr>
          <w:color w:val="auto"/>
        </w:rPr>
        <w:t>could be improved by</w:t>
      </w:r>
      <w:r w:rsidR="002D39CD" w:rsidRPr="00F96F0D">
        <w:rPr>
          <w:color w:val="auto"/>
        </w:rPr>
        <w:t>:</w:t>
      </w:r>
    </w:p>
    <w:p w14:paraId="45B33FE9" w14:textId="53F09DE7" w:rsidR="007030F3" w:rsidRPr="00CD4385" w:rsidRDefault="00DD0169" w:rsidP="00F96F0D">
      <w:pPr>
        <w:pStyle w:val="ListBullet"/>
      </w:pPr>
      <w:r w:rsidRPr="00CD4385">
        <w:t>th</w:t>
      </w:r>
      <w:r w:rsidR="002D39CD" w:rsidRPr="00CD4385">
        <w:t>orou</w:t>
      </w:r>
      <w:r w:rsidRPr="00CD4385">
        <w:t xml:space="preserve">gh </w:t>
      </w:r>
      <w:r w:rsidR="007030F3" w:rsidRPr="00CD4385">
        <w:t>assessment of veteran</w:t>
      </w:r>
      <w:r w:rsidR="00287FF4">
        <w:t>s’</w:t>
      </w:r>
      <w:r w:rsidR="007030F3" w:rsidRPr="00CD4385">
        <w:t xml:space="preserve"> status and service history</w:t>
      </w:r>
    </w:p>
    <w:p w14:paraId="08A7A072" w14:textId="21763AB4" w:rsidR="007030F3" w:rsidRPr="00CD4385" w:rsidRDefault="007030F3" w:rsidP="00F96F0D">
      <w:pPr>
        <w:pStyle w:val="ListBullet"/>
      </w:pPr>
      <w:r w:rsidRPr="00CD4385">
        <w:t xml:space="preserve">trauma-informed </w:t>
      </w:r>
      <w:r w:rsidR="00200D72" w:rsidRPr="00CD4385">
        <w:t>practice, including</w:t>
      </w:r>
      <w:r w:rsidR="00593F95" w:rsidRPr="00CD4385">
        <w:t xml:space="preserve"> training for staff</w:t>
      </w:r>
      <w:r w:rsidR="00DC21CC" w:rsidRPr="00CD4385">
        <w:t xml:space="preserve"> </w:t>
      </w:r>
    </w:p>
    <w:p w14:paraId="57608A50" w14:textId="378290B9" w:rsidR="008F24D9" w:rsidRDefault="00471541" w:rsidP="008F24D9">
      <w:pPr>
        <w:pStyle w:val="ListBullet"/>
        <w:rPr>
          <w:color w:val="auto"/>
        </w:rPr>
      </w:pPr>
      <w:r>
        <w:t>i</w:t>
      </w:r>
      <w:r w:rsidR="00CE45AC" w:rsidRPr="00CD4385">
        <w:t>mproved u</w:t>
      </w:r>
      <w:r w:rsidR="007030F3" w:rsidRPr="00CD4385">
        <w:t xml:space="preserve">nderstanding </w:t>
      </w:r>
      <w:r w:rsidR="00CF128E" w:rsidRPr="00CD4385">
        <w:t xml:space="preserve">of </w:t>
      </w:r>
      <w:r w:rsidR="007030F3" w:rsidRPr="00CD4385">
        <w:t>military culture</w:t>
      </w:r>
      <w:r w:rsidR="00CF128E" w:rsidRPr="00CD4385">
        <w:t xml:space="preserve">, </w:t>
      </w:r>
      <w:r w:rsidR="00CE45AC" w:rsidRPr="00CD4385">
        <w:t>or</w:t>
      </w:r>
      <w:r w:rsidR="00CF128E" w:rsidRPr="00CD4385">
        <w:t xml:space="preserve"> cultural awareness</w:t>
      </w:r>
      <w:r w:rsidR="00DC21CC" w:rsidRPr="00CD4385">
        <w:t>, among</w:t>
      </w:r>
      <w:r w:rsidR="00CF128E" w:rsidRPr="00CD4385">
        <w:t xml:space="preserve"> care staff,</w:t>
      </w:r>
      <w:r w:rsidR="00057652" w:rsidRPr="00CD4385">
        <w:t xml:space="preserve"> </w:t>
      </w:r>
      <w:r w:rsidR="00CE45AC" w:rsidRPr="00CD4385">
        <w:t xml:space="preserve">which has been shown </w:t>
      </w:r>
      <w:r w:rsidR="007030F3" w:rsidRPr="00CD4385">
        <w:t xml:space="preserve">to improve communication with </w:t>
      </w:r>
      <w:r w:rsidR="002E41B1" w:rsidRPr="00CD4385">
        <w:t xml:space="preserve">and management of </w:t>
      </w:r>
      <w:r w:rsidR="007030F3" w:rsidRPr="00CD4385">
        <w:t>veteran</w:t>
      </w:r>
      <w:r w:rsidR="001E6524" w:rsidRPr="00CD4385">
        <w:t>s</w:t>
      </w:r>
      <w:r w:rsidR="006455B9">
        <w:rPr>
          <w:color w:val="auto"/>
        </w:rPr>
        <w:t xml:space="preserve"> </w:t>
      </w:r>
    </w:p>
    <w:p w14:paraId="67DE42D4" w14:textId="72E7AD6F" w:rsidR="00057652" w:rsidRDefault="00471541" w:rsidP="00926BAC">
      <w:pPr>
        <w:pStyle w:val="ListBullet"/>
      </w:pPr>
      <w:r>
        <w:t>f</w:t>
      </w:r>
      <w:r w:rsidR="006455B9" w:rsidRPr="00926BAC">
        <w:t>amily inclusive care</w:t>
      </w:r>
      <w:r w:rsidR="00962F30">
        <w:t xml:space="preserve"> – </w:t>
      </w:r>
      <w:r w:rsidR="00CA3097">
        <w:t xml:space="preserve">including </w:t>
      </w:r>
      <w:r w:rsidR="00962F30" w:rsidRPr="00962F30">
        <w:t>better communication between clinicians, families and veterans regarding veteran care</w:t>
      </w:r>
      <w:r w:rsidR="008F24D9" w:rsidRPr="00926BAC">
        <w:t>.</w:t>
      </w:r>
    </w:p>
    <w:p w14:paraId="7C6331CE" w14:textId="34F21327" w:rsidR="002D1796" w:rsidRDefault="006D3943" w:rsidP="002D1796">
      <w:pPr>
        <w:pStyle w:val="Heading1Outline"/>
      </w:pPr>
      <w:bookmarkStart w:id="4" w:name="_Toc179212589"/>
      <w:r>
        <w:lastRenderedPageBreak/>
        <w:t>Introduction</w:t>
      </w:r>
      <w:bookmarkEnd w:id="4"/>
    </w:p>
    <w:p w14:paraId="7217E1E3" w14:textId="35D6A42D" w:rsidR="005D17DA" w:rsidRDefault="00F877CB" w:rsidP="002D1796">
      <w:pPr>
        <w:pStyle w:val="BodyText"/>
        <w:rPr>
          <w:szCs w:val="20"/>
        </w:rPr>
      </w:pPr>
      <w:r w:rsidRPr="00F96F0D">
        <w:rPr>
          <w:szCs w:val="20"/>
        </w:rPr>
        <w:t xml:space="preserve">There are over 4 million military service veterans in Australia, </w:t>
      </w:r>
      <w:r w:rsidR="00C729F2" w:rsidRPr="00F96F0D">
        <w:rPr>
          <w:szCs w:val="20"/>
        </w:rPr>
        <w:t>approximately</w:t>
      </w:r>
      <w:r w:rsidRPr="00F96F0D">
        <w:rPr>
          <w:szCs w:val="20"/>
        </w:rPr>
        <w:t xml:space="preserve"> 2.6 million </w:t>
      </w:r>
      <w:r w:rsidR="006168B1" w:rsidRPr="00F96F0D">
        <w:rPr>
          <w:szCs w:val="20"/>
        </w:rPr>
        <w:t>of whom</w:t>
      </w:r>
      <w:r w:rsidRPr="00F96F0D">
        <w:rPr>
          <w:szCs w:val="20"/>
        </w:rPr>
        <w:t xml:space="preserve"> are </w:t>
      </w:r>
      <w:r w:rsidR="00FD3BA9" w:rsidRPr="00F96F0D">
        <w:rPr>
          <w:szCs w:val="20"/>
        </w:rPr>
        <w:t xml:space="preserve">at least </w:t>
      </w:r>
      <w:r w:rsidRPr="00F96F0D">
        <w:rPr>
          <w:szCs w:val="20"/>
        </w:rPr>
        <w:t>65 years or older (</w:t>
      </w:r>
      <w:r w:rsidR="005C679B">
        <w:rPr>
          <w:szCs w:val="20"/>
        </w:rPr>
        <w:t>Australian Bureau of Statistics [</w:t>
      </w:r>
      <w:r w:rsidRPr="00F96F0D">
        <w:rPr>
          <w:szCs w:val="20"/>
        </w:rPr>
        <w:t>ABS</w:t>
      </w:r>
      <w:r w:rsidR="005C679B">
        <w:rPr>
          <w:szCs w:val="20"/>
        </w:rPr>
        <w:t>]</w:t>
      </w:r>
      <w:r w:rsidRPr="00F96F0D">
        <w:rPr>
          <w:szCs w:val="20"/>
        </w:rPr>
        <w:t>, 2021). Many of these veterans served for Australia during World War II (WWII), the Korean War or the Vietnam War</w:t>
      </w:r>
      <w:r>
        <w:rPr>
          <w:szCs w:val="20"/>
        </w:rPr>
        <w:t xml:space="preserve">. </w:t>
      </w:r>
    </w:p>
    <w:p w14:paraId="24488474" w14:textId="70EA930A" w:rsidR="002D1796" w:rsidRDefault="002D1796" w:rsidP="002D1796">
      <w:pPr>
        <w:pStyle w:val="BodyText"/>
        <w:rPr>
          <w:lang w:bidi="ar-SA"/>
        </w:rPr>
      </w:pPr>
      <w:r>
        <w:rPr>
          <w:lang w:bidi="ar-SA"/>
        </w:rPr>
        <w:t>Supporting veterans through the life cycle</w:t>
      </w:r>
      <w:r w:rsidR="00F73156">
        <w:rPr>
          <w:lang w:bidi="ar-SA"/>
        </w:rPr>
        <w:t>, including in</w:t>
      </w:r>
      <w:r w:rsidR="00D057FC">
        <w:rPr>
          <w:lang w:bidi="ar-SA"/>
        </w:rPr>
        <w:t xml:space="preserve"> later life,</w:t>
      </w:r>
      <w:r>
        <w:rPr>
          <w:lang w:bidi="ar-SA"/>
        </w:rPr>
        <w:t xml:space="preserve"> is the key policy focus of the Department of Veterans’ Affairs (DVA). It works closely with the Department of Defence, the Australian Defence Force and other key agencies to ensure that veterans and their families are serving, living and ageing well, and empowers health professionals to deliver the best care possible. DVA also funds a range of care services for older veterans in their home and in residential accommodation. </w:t>
      </w:r>
    </w:p>
    <w:p w14:paraId="57EB66E6" w14:textId="4DD56912" w:rsidR="0004060D" w:rsidRDefault="00466427" w:rsidP="00066D94">
      <w:pPr>
        <w:pStyle w:val="BodyText"/>
        <w:rPr>
          <w:lang w:bidi="ar-SA"/>
        </w:rPr>
      </w:pPr>
      <w:r>
        <w:rPr>
          <w:lang w:bidi="ar-SA"/>
        </w:rPr>
        <w:t xml:space="preserve">To </w:t>
      </w:r>
      <w:r w:rsidR="002D1796">
        <w:rPr>
          <w:lang w:bidi="ar-SA"/>
        </w:rPr>
        <w:t>further understand</w:t>
      </w:r>
      <w:r w:rsidR="00E318E7">
        <w:rPr>
          <w:lang w:bidi="ar-SA"/>
        </w:rPr>
        <w:t xml:space="preserve"> </w:t>
      </w:r>
      <w:r w:rsidR="0038519D">
        <w:rPr>
          <w:lang w:bidi="ar-SA"/>
        </w:rPr>
        <w:t xml:space="preserve">the support needs of older </w:t>
      </w:r>
      <w:r w:rsidR="00CF2AE7">
        <w:rPr>
          <w:lang w:bidi="ar-SA"/>
        </w:rPr>
        <w:t>veterans</w:t>
      </w:r>
      <w:r w:rsidR="001775BF">
        <w:rPr>
          <w:lang w:bidi="ar-SA"/>
        </w:rPr>
        <w:t xml:space="preserve">, DVA commissioned AIFS to undertake a </w:t>
      </w:r>
      <w:r w:rsidR="00634BC4">
        <w:rPr>
          <w:lang w:bidi="ar-SA"/>
        </w:rPr>
        <w:t xml:space="preserve">quick scoping </w:t>
      </w:r>
      <w:r w:rsidR="00E318E7">
        <w:rPr>
          <w:lang w:bidi="ar-SA"/>
        </w:rPr>
        <w:t>review</w:t>
      </w:r>
      <w:r w:rsidR="001775BF">
        <w:rPr>
          <w:lang w:bidi="ar-SA"/>
        </w:rPr>
        <w:t xml:space="preserve"> of published research on </w:t>
      </w:r>
      <w:r w:rsidR="00127D74">
        <w:rPr>
          <w:lang w:bidi="ar-SA"/>
        </w:rPr>
        <w:t>veterans’</w:t>
      </w:r>
      <w:r w:rsidR="001775BF">
        <w:rPr>
          <w:lang w:bidi="ar-SA"/>
        </w:rPr>
        <w:t xml:space="preserve"> experiences and needs</w:t>
      </w:r>
      <w:r w:rsidR="002D1796">
        <w:rPr>
          <w:lang w:bidi="ar-SA"/>
        </w:rPr>
        <w:t xml:space="preserve"> in </w:t>
      </w:r>
      <w:r w:rsidR="0038519D">
        <w:rPr>
          <w:lang w:bidi="ar-SA"/>
        </w:rPr>
        <w:t xml:space="preserve">the </w:t>
      </w:r>
      <w:r w:rsidR="002D1796">
        <w:rPr>
          <w:lang w:bidi="ar-SA"/>
        </w:rPr>
        <w:t>aged care</w:t>
      </w:r>
      <w:r w:rsidR="0038519D">
        <w:rPr>
          <w:lang w:bidi="ar-SA"/>
        </w:rPr>
        <w:t xml:space="preserve"> sector</w:t>
      </w:r>
      <w:r w:rsidR="002D1796">
        <w:rPr>
          <w:lang w:bidi="ar-SA"/>
        </w:rPr>
        <w:t>.</w:t>
      </w:r>
      <w:r w:rsidR="001775BF">
        <w:rPr>
          <w:lang w:bidi="ar-SA"/>
        </w:rPr>
        <w:t xml:space="preserve"> The review</w:t>
      </w:r>
      <w:r w:rsidR="00C56937">
        <w:rPr>
          <w:lang w:bidi="ar-SA"/>
        </w:rPr>
        <w:t xml:space="preserve"> covered</w:t>
      </w:r>
      <w:r w:rsidR="004C2B46">
        <w:rPr>
          <w:lang w:bidi="ar-SA"/>
        </w:rPr>
        <w:t xml:space="preserve"> </w:t>
      </w:r>
      <w:r w:rsidR="002D1796">
        <w:rPr>
          <w:lang w:bidi="ar-SA"/>
        </w:rPr>
        <w:t>residential and in-home care</w:t>
      </w:r>
      <w:r w:rsidR="004C2B46">
        <w:rPr>
          <w:lang w:bidi="ar-SA"/>
        </w:rPr>
        <w:t>,</w:t>
      </w:r>
      <w:r w:rsidR="002D1796">
        <w:rPr>
          <w:lang w:bidi="ar-SA"/>
        </w:rPr>
        <w:t xml:space="preserve"> </w:t>
      </w:r>
      <w:r w:rsidR="00943FDA">
        <w:rPr>
          <w:lang w:bidi="ar-SA"/>
        </w:rPr>
        <w:t xml:space="preserve">as well as relevant </w:t>
      </w:r>
      <w:r w:rsidR="00066D94">
        <w:rPr>
          <w:lang w:bidi="ar-SA"/>
        </w:rPr>
        <w:t>evidence on the mental health and wellbeing or</w:t>
      </w:r>
      <w:r w:rsidR="00E5664D">
        <w:rPr>
          <w:lang w:bidi="ar-SA"/>
        </w:rPr>
        <w:t xml:space="preserve"> support needs of older veterans</w:t>
      </w:r>
      <w:r w:rsidR="00066D94">
        <w:rPr>
          <w:lang w:bidi="ar-SA"/>
        </w:rPr>
        <w:t xml:space="preserve"> generally</w:t>
      </w:r>
      <w:r w:rsidR="00303A22">
        <w:rPr>
          <w:lang w:bidi="ar-SA"/>
        </w:rPr>
        <w:t>, and</w:t>
      </w:r>
      <w:r w:rsidR="00303A22" w:rsidRPr="00303A22">
        <w:rPr>
          <w:lang w:bidi="ar-SA"/>
        </w:rPr>
        <w:t xml:space="preserve"> experiences of abuse and mistreatment of older veterans</w:t>
      </w:r>
      <w:r w:rsidR="00E5664D">
        <w:rPr>
          <w:lang w:bidi="ar-SA"/>
        </w:rPr>
        <w:t xml:space="preserve">. </w:t>
      </w:r>
    </w:p>
    <w:p w14:paraId="6FFDF3C6" w14:textId="555DB908" w:rsidR="002D1796" w:rsidRDefault="00066D94" w:rsidP="00066D94">
      <w:pPr>
        <w:pStyle w:val="BodyText"/>
        <w:rPr>
          <w:lang w:bidi="ar-SA"/>
        </w:rPr>
      </w:pPr>
      <w:r>
        <w:rPr>
          <w:lang w:bidi="ar-SA"/>
        </w:rPr>
        <w:t>This report</w:t>
      </w:r>
      <w:r w:rsidR="00E5664D">
        <w:rPr>
          <w:lang w:bidi="ar-SA"/>
        </w:rPr>
        <w:t xml:space="preserve"> map</w:t>
      </w:r>
      <w:r w:rsidR="006B373F">
        <w:rPr>
          <w:lang w:bidi="ar-SA"/>
        </w:rPr>
        <w:t>s</w:t>
      </w:r>
      <w:r w:rsidR="00E5664D">
        <w:rPr>
          <w:lang w:bidi="ar-SA"/>
        </w:rPr>
        <w:t xml:space="preserve"> existing research</w:t>
      </w:r>
      <w:r w:rsidR="00EE0D0C">
        <w:rPr>
          <w:lang w:bidi="ar-SA"/>
        </w:rPr>
        <w:t xml:space="preserve"> by </w:t>
      </w:r>
      <w:r w:rsidR="007452F4">
        <w:rPr>
          <w:lang w:bidi="ar-SA"/>
        </w:rPr>
        <w:t xml:space="preserve">the </w:t>
      </w:r>
      <w:r w:rsidR="00EC2E17">
        <w:rPr>
          <w:lang w:bidi="ar-SA"/>
        </w:rPr>
        <w:t xml:space="preserve">topic </w:t>
      </w:r>
      <w:r w:rsidR="00EE0D0C">
        <w:rPr>
          <w:lang w:bidi="ar-SA"/>
        </w:rPr>
        <w:t>area</w:t>
      </w:r>
      <w:r w:rsidR="007452F4">
        <w:rPr>
          <w:lang w:bidi="ar-SA"/>
        </w:rPr>
        <w:t>s</w:t>
      </w:r>
      <w:r w:rsidR="00EE0D0C">
        <w:rPr>
          <w:lang w:bidi="ar-SA"/>
        </w:rPr>
        <w:t xml:space="preserve"> </w:t>
      </w:r>
      <w:r w:rsidR="006B373F">
        <w:rPr>
          <w:lang w:bidi="ar-SA"/>
        </w:rPr>
        <w:t xml:space="preserve">that </w:t>
      </w:r>
      <w:r w:rsidR="006B2878">
        <w:rPr>
          <w:lang w:bidi="ar-SA"/>
        </w:rPr>
        <w:t>were</w:t>
      </w:r>
      <w:r w:rsidR="006B373F">
        <w:rPr>
          <w:lang w:bidi="ar-SA"/>
        </w:rPr>
        <w:t xml:space="preserve"> prevalent in the research, including </w:t>
      </w:r>
      <w:r w:rsidR="003C7671">
        <w:rPr>
          <w:lang w:bidi="ar-SA"/>
        </w:rPr>
        <w:t xml:space="preserve">by </w:t>
      </w:r>
      <w:r w:rsidR="00B155E5">
        <w:rPr>
          <w:lang w:bidi="ar-SA"/>
        </w:rPr>
        <w:t>subtopics</w:t>
      </w:r>
      <w:r w:rsidR="00EE0D0C">
        <w:rPr>
          <w:lang w:bidi="ar-SA"/>
        </w:rPr>
        <w:t xml:space="preserve"> </w:t>
      </w:r>
      <w:r w:rsidR="006B2878">
        <w:rPr>
          <w:lang w:bidi="ar-SA"/>
        </w:rPr>
        <w:t>such as</w:t>
      </w:r>
      <w:r w:rsidR="00984848">
        <w:rPr>
          <w:lang w:bidi="ar-SA"/>
        </w:rPr>
        <w:t xml:space="preserve"> </w:t>
      </w:r>
      <w:r w:rsidR="002D1796">
        <w:rPr>
          <w:lang w:bidi="ar-SA"/>
        </w:rPr>
        <w:t xml:space="preserve">suicide, </w:t>
      </w:r>
      <w:r w:rsidR="003C7671">
        <w:rPr>
          <w:lang w:bidi="ar-SA"/>
        </w:rPr>
        <w:t>post</w:t>
      </w:r>
      <w:r w:rsidR="002D1796">
        <w:rPr>
          <w:lang w:bidi="ar-SA"/>
        </w:rPr>
        <w:t>-</w:t>
      </w:r>
      <w:r w:rsidR="003C7671">
        <w:rPr>
          <w:lang w:bidi="ar-SA"/>
        </w:rPr>
        <w:t xml:space="preserve">traumatic stress disorder </w:t>
      </w:r>
      <w:r w:rsidR="002D1796">
        <w:rPr>
          <w:lang w:bidi="ar-SA"/>
        </w:rPr>
        <w:t>(PTSD)</w:t>
      </w:r>
      <w:r w:rsidR="00E1519D">
        <w:rPr>
          <w:lang w:bidi="ar-SA"/>
        </w:rPr>
        <w:t xml:space="preserve"> </w:t>
      </w:r>
      <w:r w:rsidR="002D1796">
        <w:rPr>
          <w:lang w:bidi="ar-SA"/>
        </w:rPr>
        <w:t xml:space="preserve">and dementia. </w:t>
      </w:r>
    </w:p>
    <w:p w14:paraId="65FECA4D" w14:textId="6A37734A" w:rsidR="002D1796" w:rsidRDefault="008D4B26" w:rsidP="002D1796">
      <w:pPr>
        <w:pStyle w:val="BodyText"/>
        <w:rPr>
          <w:lang w:bidi="ar-SA"/>
        </w:rPr>
      </w:pPr>
      <w:bookmarkStart w:id="5" w:name="_Toc172909156"/>
      <w:r>
        <w:rPr>
          <w:lang w:bidi="ar-SA"/>
        </w:rPr>
        <w:t>This report</w:t>
      </w:r>
      <w:r w:rsidR="006510AC">
        <w:rPr>
          <w:lang w:bidi="ar-SA"/>
        </w:rPr>
        <w:t xml:space="preserve"> </w:t>
      </w:r>
      <w:r w:rsidR="006B2878">
        <w:rPr>
          <w:lang w:bidi="ar-SA"/>
        </w:rPr>
        <w:t>begins by outlining</w:t>
      </w:r>
      <w:r w:rsidR="006510AC">
        <w:rPr>
          <w:lang w:bidi="ar-SA"/>
        </w:rPr>
        <w:t xml:space="preserve"> the key questions guiding the review, the methodology </w:t>
      </w:r>
      <w:r w:rsidR="003D008A">
        <w:rPr>
          <w:lang w:bidi="ar-SA"/>
        </w:rPr>
        <w:t>used,</w:t>
      </w:r>
      <w:r w:rsidR="006510AC">
        <w:rPr>
          <w:lang w:bidi="ar-SA"/>
        </w:rPr>
        <w:t xml:space="preserve"> and </w:t>
      </w:r>
      <w:r w:rsidR="006B2878">
        <w:rPr>
          <w:lang w:bidi="ar-SA"/>
        </w:rPr>
        <w:t xml:space="preserve">a description of </w:t>
      </w:r>
      <w:r w:rsidR="00311BE6">
        <w:rPr>
          <w:lang w:bidi="ar-SA"/>
        </w:rPr>
        <w:t xml:space="preserve">the nature and </w:t>
      </w:r>
      <w:r w:rsidR="006B2878">
        <w:rPr>
          <w:lang w:bidi="ar-SA"/>
        </w:rPr>
        <w:t>volume</w:t>
      </w:r>
      <w:r w:rsidR="000F71B5">
        <w:rPr>
          <w:lang w:bidi="ar-SA"/>
        </w:rPr>
        <w:t xml:space="preserve"> of material sourced on </w:t>
      </w:r>
      <w:r w:rsidR="006B2878">
        <w:rPr>
          <w:lang w:bidi="ar-SA"/>
        </w:rPr>
        <w:t>each</w:t>
      </w:r>
      <w:r w:rsidR="000F71B5">
        <w:rPr>
          <w:lang w:bidi="ar-SA"/>
        </w:rPr>
        <w:t xml:space="preserve"> </w:t>
      </w:r>
      <w:r w:rsidR="00311BE6">
        <w:rPr>
          <w:lang w:bidi="ar-SA"/>
        </w:rPr>
        <w:t xml:space="preserve">topic area, </w:t>
      </w:r>
      <w:r w:rsidR="006B2878">
        <w:rPr>
          <w:lang w:bidi="ar-SA"/>
        </w:rPr>
        <w:t>broken down by study type and location</w:t>
      </w:r>
      <w:r w:rsidR="00311BE6">
        <w:rPr>
          <w:lang w:bidi="ar-SA"/>
        </w:rPr>
        <w:t>. It then synthesises the findings by</w:t>
      </w:r>
      <w:r w:rsidR="006510AC">
        <w:rPr>
          <w:lang w:bidi="ar-SA"/>
        </w:rPr>
        <w:t xml:space="preserve"> </w:t>
      </w:r>
      <w:r w:rsidR="00803539">
        <w:rPr>
          <w:lang w:bidi="ar-SA"/>
        </w:rPr>
        <w:t>topic/</w:t>
      </w:r>
      <w:r w:rsidR="006510AC">
        <w:rPr>
          <w:lang w:bidi="ar-SA"/>
        </w:rPr>
        <w:t>thematic area.</w:t>
      </w:r>
      <w:r w:rsidR="003E7310">
        <w:rPr>
          <w:lang w:bidi="ar-SA"/>
        </w:rPr>
        <w:t xml:space="preserve"> The report concludes with a summary of</w:t>
      </w:r>
      <w:r w:rsidR="00BF5D43">
        <w:rPr>
          <w:lang w:bidi="ar-SA"/>
        </w:rPr>
        <w:t xml:space="preserve"> findings,</w:t>
      </w:r>
      <w:r w:rsidR="003E7310">
        <w:rPr>
          <w:lang w:bidi="ar-SA"/>
        </w:rPr>
        <w:t xml:space="preserve"> research gaps</w:t>
      </w:r>
      <w:r w:rsidR="00BF5D43">
        <w:rPr>
          <w:lang w:bidi="ar-SA"/>
        </w:rPr>
        <w:t xml:space="preserve"> and insights for policy</w:t>
      </w:r>
      <w:r w:rsidR="003D008A">
        <w:rPr>
          <w:lang w:bidi="ar-SA"/>
        </w:rPr>
        <w:t>.</w:t>
      </w:r>
    </w:p>
    <w:p w14:paraId="04959B22" w14:textId="5458B2C0" w:rsidR="002D1796" w:rsidRDefault="002D1796" w:rsidP="002D1796">
      <w:pPr>
        <w:pStyle w:val="Heading1Outline"/>
      </w:pPr>
      <w:bookmarkStart w:id="6" w:name="_Toc179212590"/>
      <w:r>
        <w:t xml:space="preserve">Research </w:t>
      </w:r>
      <w:bookmarkEnd w:id="5"/>
      <w:r w:rsidR="00B422B6">
        <w:t>questions</w:t>
      </w:r>
      <w:bookmarkEnd w:id="6"/>
    </w:p>
    <w:p w14:paraId="0D8DA7BC" w14:textId="0107E433" w:rsidR="00943FDA" w:rsidRPr="00943FDA" w:rsidRDefault="00943FDA" w:rsidP="004D3203">
      <w:pPr>
        <w:pStyle w:val="BodyText"/>
      </w:pPr>
      <w:r>
        <w:rPr>
          <w:lang w:bidi="ar-SA"/>
        </w:rPr>
        <w:t>The following questions were developed to guide the review</w:t>
      </w:r>
      <w:r w:rsidR="00027E76">
        <w:rPr>
          <w:lang w:bidi="ar-SA"/>
        </w:rPr>
        <w:t>:</w:t>
      </w:r>
    </w:p>
    <w:p w14:paraId="0D721D10" w14:textId="77777777" w:rsidR="002D1796" w:rsidRDefault="002D1796" w:rsidP="006B3A7B">
      <w:pPr>
        <w:pStyle w:val="ListNumber"/>
      </w:pPr>
      <w:r>
        <w:t>What are the needs and experiences of Australian veterans and their family members in the aged care sector?</w:t>
      </w:r>
    </w:p>
    <w:p w14:paraId="46E1A63B" w14:textId="4D8BF63B" w:rsidR="002D1796" w:rsidRDefault="002D1796" w:rsidP="006B3A7B">
      <w:pPr>
        <w:pStyle w:val="ListNumber"/>
      </w:pPr>
      <w:r>
        <w:t>How do veterans’ needs and experiences in the aged care sector differ from civilian populations?</w:t>
      </w:r>
    </w:p>
    <w:p w14:paraId="59B2FD53" w14:textId="77777777" w:rsidR="002D1796" w:rsidRDefault="002D1796" w:rsidP="006B3A7B">
      <w:pPr>
        <w:pStyle w:val="ListNumber"/>
      </w:pPr>
      <w:r>
        <w:t>What is known about veteran mental health and wellbeing in aged care (residential and in-home care)?</w:t>
      </w:r>
    </w:p>
    <w:p w14:paraId="37B77D1A" w14:textId="77777777" w:rsidR="002D1796" w:rsidRDefault="002D1796" w:rsidP="006B3A7B">
      <w:pPr>
        <w:pStyle w:val="ListNumber"/>
      </w:pPr>
      <w:r>
        <w:t>What are the experiences and aged care needs of veterans living with dementia and their family members?</w:t>
      </w:r>
    </w:p>
    <w:p w14:paraId="59E5343C" w14:textId="1968AFB0" w:rsidR="00027E76" w:rsidRDefault="002D1796" w:rsidP="006B3A7B">
      <w:pPr>
        <w:pStyle w:val="ListNumber"/>
      </w:pPr>
      <w:r>
        <w:t>What is known about the experiences of abuse and mistreatment of older veterans (elder abuse) in the aged care sector?</w:t>
      </w:r>
    </w:p>
    <w:p w14:paraId="27122116" w14:textId="5DF153FD" w:rsidR="008128E5" w:rsidRDefault="00027E76" w:rsidP="00027E76">
      <w:pPr>
        <w:pStyle w:val="BodyText"/>
        <w:rPr>
          <w:lang w:bidi="ar-SA"/>
        </w:rPr>
      </w:pPr>
      <w:r>
        <w:rPr>
          <w:lang w:bidi="ar-SA"/>
        </w:rPr>
        <w:t xml:space="preserve">These </w:t>
      </w:r>
      <w:r w:rsidR="00A37FA4">
        <w:rPr>
          <w:lang w:bidi="ar-SA"/>
        </w:rPr>
        <w:t>questions</w:t>
      </w:r>
      <w:r>
        <w:rPr>
          <w:lang w:bidi="ar-SA"/>
        </w:rPr>
        <w:t xml:space="preserve"> were used to inform the</w:t>
      </w:r>
      <w:r w:rsidR="00127D74">
        <w:rPr>
          <w:lang w:bidi="ar-SA"/>
        </w:rPr>
        <w:t xml:space="preserve"> methodology for the review,</w:t>
      </w:r>
      <w:r>
        <w:rPr>
          <w:lang w:bidi="ar-SA"/>
        </w:rPr>
        <w:t xml:space="preserve"> </w:t>
      </w:r>
      <w:r w:rsidR="003E5C8A">
        <w:rPr>
          <w:lang w:bidi="ar-SA"/>
        </w:rPr>
        <w:t xml:space="preserve">including the </w:t>
      </w:r>
      <w:r w:rsidR="00A37FA4">
        <w:rPr>
          <w:lang w:bidi="ar-SA"/>
        </w:rPr>
        <w:t>approach to selecting and</w:t>
      </w:r>
      <w:r w:rsidR="0045370D">
        <w:rPr>
          <w:lang w:bidi="ar-SA"/>
        </w:rPr>
        <w:t xml:space="preserve"> synthesising the literature</w:t>
      </w:r>
      <w:r w:rsidR="003E5C8A">
        <w:rPr>
          <w:lang w:bidi="ar-SA"/>
        </w:rPr>
        <w:t xml:space="preserve">, </w:t>
      </w:r>
      <w:r>
        <w:rPr>
          <w:lang w:bidi="ar-SA"/>
        </w:rPr>
        <w:t>and are returned to at the end of the report</w:t>
      </w:r>
      <w:r w:rsidR="003E5C8A">
        <w:rPr>
          <w:lang w:bidi="ar-SA"/>
        </w:rPr>
        <w:t xml:space="preserve"> in </w:t>
      </w:r>
      <w:r>
        <w:rPr>
          <w:lang w:bidi="ar-SA"/>
        </w:rPr>
        <w:t>summaris</w:t>
      </w:r>
      <w:r w:rsidR="003E5C8A">
        <w:rPr>
          <w:lang w:bidi="ar-SA"/>
        </w:rPr>
        <w:t>ing</w:t>
      </w:r>
      <w:r>
        <w:rPr>
          <w:lang w:bidi="ar-SA"/>
        </w:rPr>
        <w:t xml:space="preserve"> the results. </w:t>
      </w:r>
    </w:p>
    <w:p w14:paraId="75736153" w14:textId="77777777" w:rsidR="002D1796" w:rsidRDefault="002D1796" w:rsidP="002D1796">
      <w:pPr>
        <w:pStyle w:val="Heading1Outline"/>
      </w:pPr>
      <w:bookmarkStart w:id="7" w:name="_Toc165566461"/>
      <w:bookmarkStart w:id="8" w:name="_Toc169611510"/>
      <w:bookmarkStart w:id="9" w:name="_Toc169787866"/>
      <w:bookmarkStart w:id="10" w:name="_Toc179212591"/>
      <w:r>
        <w:t>Methodology</w:t>
      </w:r>
      <w:bookmarkEnd w:id="7"/>
      <w:bookmarkEnd w:id="8"/>
      <w:bookmarkEnd w:id="9"/>
      <w:bookmarkEnd w:id="10"/>
    </w:p>
    <w:p w14:paraId="2B56F209" w14:textId="3B7F4493" w:rsidR="00E36789" w:rsidRDefault="002D1796" w:rsidP="002D1796">
      <w:pPr>
        <w:pStyle w:val="BodyText"/>
        <w:rPr>
          <w:lang w:bidi="ar-SA"/>
        </w:rPr>
      </w:pPr>
      <w:r>
        <w:rPr>
          <w:lang w:bidi="ar-SA"/>
        </w:rPr>
        <w:t>Th</w:t>
      </w:r>
      <w:r w:rsidR="00027E76">
        <w:rPr>
          <w:lang w:bidi="ar-SA"/>
        </w:rPr>
        <w:t>e</w:t>
      </w:r>
      <w:r>
        <w:rPr>
          <w:lang w:bidi="ar-SA"/>
        </w:rPr>
        <w:t xml:space="preserve"> project follow</w:t>
      </w:r>
      <w:r w:rsidR="008822AD">
        <w:rPr>
          <w:lang w:bidi="ar-SA"/>
        </w:rPr>
        <w:t>ed</w:t>
      </w:r>
      <w:r>
        <w:rPr>
          <w:lang w:bidi="ar-SA"/>
        </w:rPr>
        <w:t xml:space="preserve"> a scoping review methodology</w:t>
      </w:r>
      <w:r w:rsidR="007403BD">
        <w:rPr>
          <w:lang w:bidi="ar-SA"/>
        </w:rPr>
        <w:t>,</w:t>
      </w:r>
      <w:r w:rsidR="00605E1E">
        <w:rPr>
          <w:lang w:bidi="ar-SA"/>
        </w:rPr>
        <w:t xml:space="preserve"> </w:t>
      </w:r>
      <w:r>
        <w:rPr>
          <w:lang w:bidi="ar-SA"/>
        </w:rPr>
        <w:t>as outlined by Mak and Thomas (2022) and Arksey and O’Malley (2005</w:t>
      </w:r>
      <w:r w:rsidR="003C6226">
        <w:rPr>
          <w:lang w:bidi="ar-SA"/>
        </w:rPr>
        <w:t>).</w:t>
      </w:r>
      <w:r w:rsidR="00027E76">
        <w:rPr>
          <w:lang w:bidi="ar-SA"/>
        </w:rPr>
        <w:t xml:space="preserve"> </w:t>
      </w:r>
      <w:r>
        <w:rPr>
          <w:lang w:bidi="ar-SA"/>
        </w:rPr>
        <w:t>This method uses a systematic and iterative approach to identify and synthesise existing literature and knowledge</w:t>
      </w:r>
      <w:r w:rsidR="00021E00">
        <w:rPr>
          <w:lang w:bidi="ar-SA"/>
        </w:rPr>
        <w:t xml:space="preserve"> and</w:t>
      </w:r>
      <w:r w:rsidR="00021E00" w:rsidRPr="00021E00">
        <w:rPr>
          <w:lang w:bidi="ar-SA"/>
        </w:rPr>
        <w:t xml:space="preserve"> </w:t>
      </w:r>
      <w:r w:rsidR="00021E00">
        <w:rPr>
          <w:lang w:bidi="ar-SA"/>
        </w:rPr>
        <w:t xml:space="preserve">is useful for a broad topic with </w:t>
      </w:r>
      <w:r w:rsidR="00021E00">
        <w:rPr>
          <w:lang w:bidi="ar-SA"/>
        </w:rPr>
        <w:lastRenderedPageBreak/>
        <w:t>multiple research questions</w:t>
      </w:r>
      <w:r>
        <w:rPr>
          <w:lang w:bidi="ar-SA"/>
        </w:rPr>
        <w:t xml:space="preserve">. </w:t>
      </w:r>
      <w:r w:rsidR="00E36789">
        <w:rPr>
          <w:lang w:bidi="ar-SA"/>
        </w:rPr>
        <w:t xml:space="preserve">This approach </w:t>
      </w:r>
      <w:r w:rsidR="002F00FC">
        <w:rPr>
          <w:lang w:bidi="ar-SA"/>
        </w:rPr>
        <w:t xml:space="preserve">allowed </w:t>
      </w:r>
      <w:r w:rsidR="00E36789">
        <w:rPr>
          <w:lang w:bidi="ar-SA"/>
        </w:rPr>
        <w:t xml:space="preserve">us </w:t>
      </w:r>
      <w:r w:rsidR="00E36789" w:rsidRPr="6F732E09">
        <w:rPr>
          <w:lang w:bidi="ar-SA"/>
        </w:rPr>
        <w:t>to</w:t>
      </w:r>
      <w:r w:rsidR="00E36789">
        <w:rPr>
          <w:lang w:bidi="ar-SA"/>
        </w:rPr>
        <w:t xml:space="preserve"> map the extent, range, nature and gaps in the literature on veterans’ needs in aged care (Mak </w:t>
      </w:r>
      <w:r w:rsidR="00333BA2">
        <w:rPr>
          <w:lang w:bidi="ar-SA"/>
        </w:rPr>
        <w:t xml:space="preserve">&amp; </w:t>
      </w:r>
      <w:r w:rsidR="00E36789">
        <w:rPr>
          <w:lang w:bidi="ar-SA"/>
        </w:rPr>
        <w:t>Thomas, 2022; Munn et al., 2018) and provide a high-level summary of what is known and non-known.</w:t>
      </w:r>
      <w:r w:rsidR="00027E76">
        <w:rPr>
          <w:lang w:bidi="ar-SA"/>
        </w:rPr>
        <w:t xml:space="preserve"> </w:t>
      </w:r>
    </w:p>
    <w:p w14:paraId="6B671B37" w14:textId="36BEB60F" w:rsidR="005A63DF" w:rsidRDefault="005A63DF" w:rsidP="005A63DF">
      <w:pPr>
        <w:pStyle w:val="BodyText"/>
      </w:pPr>
      <w:r>
        <w:t>The search strategy adopted in this review aimed to identify relevant studies that discuss the needs of veterans in aged care</w:t>
      </w:r>
      <w:r w:rsidR="00C0218D">
        <w:t>.</w:t>
      </w:r>
      <w:r>
        <w:t xml:space="preserve"> The search strategy, including </w:t>
      </w:r>
      <w:r w:rsidR="004D43C7">
        <w:t xml:space="preserve">the inclusion and exclusion criteria </w:t>
      </w:r>
      <w:r>
        <w:t>(</w:t>
      </w:r>
      <w:r w:rsidR="00864DB0">
        <w:t>T</w:t>
      </w:r>
      <w:r>
        <w:t xml:space="preserve">able </w:t>
      </w:r>
      <w:r w:rsidR="004D43C7">
        <w:t>1</w:t>
      </w:r>
      <w:r>
        <w:t xml:space="preserve">) and </w:t>
      </w:r>
      <w:r w:rsidR="004D43C7">
        <w:t>a list of key words</w:t>
      </w:r>
      <w:r w:rsidR="00CC2E4F">
        <w:t xml:space="preserve"> </w:t>
      </w:r>
      <w:r>
        <w:t>(</w:t>
      </w:r>
      <w:r w:rsidR="00864DB0">
        <w:t>T</w:t>
      </w:r>
      <w:r>
        <w:t xml:space="preserve">able </w:t>
      </w:r>
      <w:r w:rsidR="004D43C7">
        <w:t>2</w:t>
      </w:r>
      <w:r>
        <w:t>)</w:t>
      </w:r>
      <w:r w:rsidR="00AE5109">
        <w:t>,</w:t>
      </w:r>
      <w:r>
        <w:t xml:space="preserve"> </w:t>
      </w:r>
      <w:r w:rsidR="00AE5109">
        <w:t xml:space="preserve">was </w:t>
      </w:r>
      <w:r>
        <w:t xml:space="preserve">developed in consultation with the AIFS librarian and with DVA. </w:t>
      </w:r>
    </w:p>
    <w:p w14:paraId="6D8C046A" w14:textId="21EEFE51" w:rsidR="005A63DF" w:rsidRDefault="005A63DF" w:rsidP="005A63DF">
      <w:pPr>
        <w:pStyle w:val="BodyText"/>
      </w:pPr>
      <w:r>
        <w:t>We identified relevant academic literature and grey material via search</w:t>
      </w:r>
      <w:r w:rsidR="00AE5109">
        <w:t>es</w:t>
      </w:r>
      <w:r>
        <w:t xml:space="preserve"> of multiple databases (SocINDEX, PsycInfo, Medline, the Australian Family and Society Abstracts database) and government websites (Australian and international). The searches were limited to articles in English, published in the last 10 years </w:t>
      </w:r>
      <w:r w:rsidR="00D33E41">
        <w:t xml:space="preserve">(between January 2014 and July 2024) </w:t>
      </w:r>
      <w:r>
        <w:t>and where the sample population was from one of the included countries (see Table 1).</w:t>
      </w:r>
    </w:p>
    <w:p w14:paraId="2F924507" w14:textId="5AAA180E" w:rsidR="005A63DF" w:rsidRDefault="005A63DF" w:rsidP="005A63DF">
      <w:pPr>
        <w:pStyle w:val="BodyText"/>
        <w:rPr>
          <w:lang w:bidi="ar-SA"/>
        </w:rPr>
      </w:pPr>
      <w:r>
        <w:t xml:space="preserve">A screening process was used to select relevant studies for inclusion in the review. Inclusion and exclusion criteria were developed to identify studies that </w:t>
      </w:r>
      <w:r w:rsidR="00F10B20">
        <w:t xml:space="preserve">would </w:t>
      </w:r>
      <w:r>
        <w:t xml:space="preserve">assist in answering the agreed research questions (see </w:t>
      </w:r>
      <w:r w:rsidR="00864DB0">
        <w:t>T</w:t>
      </w:r>
      <w:r>
        <w:t xml:space="preserve">able 1). Using Covidence, an online research tool, </w:t>
      </w:r>
      <w:r w:rsidR="00F10B20">
        <w:t xml:space="preserve">2 </w:t>
      </w:r>
      <w:r>
        <w:t xml:space="preserve">researchers applied the inclusion/exclusion criteria by screening the titles and abstracts of the identified studies/literature. </w:t>
      </w:r>
      <w:r>
        <w:rPr>
          <w:lang w:bidi="ar-SA"/>
        </w:rPr>
        <w:t xml:space="preserve">Where the </w:t>
      </w:r>
      <w:r w:rsidR="00F10B20">
        <w:rPr>
          <w:lang w:bidi="ar-SA"/>
        </w:rPr>
        <w:t xml:space="preserve">2 </w:t>
      </w:r>
      <w:r>
        <w:rPr>
          <w:lang w:bidi="ar-SA"/>
        </w:rPr>
        <w:t xml:space="preserve">researchers </w:t>
      </w:r>
      <w:r w:rsidR="00F0650D">
        <w:rPr>
          <w:lang w:bidi="ar-SA"/>
        </w:rPr>
        <w:t>could not come to agreement</w:t>
      </w:r>
      <w:r>
        <w:rPr>
          <w:lang w:bidi="ar-SA"/>
        </w:rPr>
        <w:t xml:space="preserve"> on whether to include an item of literature, a third researcher </w:t>
      </w:r>
      <w:r w:rsidR="00127647">
        <w:rPr>
          <w:lang w:bidi="ar-SA"/>
        </w:rPr>
        <w:t xml:space="preserve">was brought in to </w:t>
      </w:r>
      <w:r w:rsidR="00D32F97">
        <w:rPr>
          <w:lang w:bidi="ar-SA"/>
        </w:rPr>
        <w:t>decide</w:t>
      </w:r>
      <w:r>
        <w:rPr>
          <w:lang w:bidi="ar-SA"/>
        </w:rPr>
        <w:t xml:space="preserve">. </w:t>
      </w:r>
    </w:p>
    <w:p w14:paraId="50A24172" w14:textId="775237BC" w:rsidR="005A63DF" w:rsidRDefault="005A63DF" w:rsidP="004D3203">
      <w:pPr>
        <w:pStyle w:val="BodyText"/>
        <w:rPr>
          <w:lang w:bidi="ar-SA"/>
        </w:rPr>
      </w:pPr>
      <w:r>
        <w:rPr>
          <w:lang w:bidi="ar-SA"/>
        </w:rPr>
        <w:t>Following the abstract/title screening, the full text of each of the included literature was screened to ensure if still met the inclusion/exclusion criteria. A final list of included</w:t>
      </w:r>
      <w:r w:rsidR="004D6332">
        <w:rPr>
          <w:lang w:bidi="ar-SA"/>
        </w:rPr>
        <w:t xml:space="preserve"> studies </w:t>
      </w:r>
      <w:r>
        <w:rPr>
          <w:lang w:bidi="ar-SA"/>
        </w:rPr>
        <w:t xml:space="preserve">was then created. </w:t>
      </w:r>
    </w:p>
    <w:p w14:paraId="4CB6EE27" w14:textId="45F20300" w:rsidR="002D1796" w:rsidRDefault="002D1796" w:rsidP="00DE7169">
      <w:pPr>
        <w:pStyle w:val="TableCaption"/>
      </w:pPr>
      <w:r>
        <w:t>Table 1</w:t>
      </w:r>
      <w:r w:rsidR="00A66CFF">
        <w:t xml:space="preserve">: </w:t>
      </w:r>
      <w:r>
        <w:t xml:space="preserve">Search </w:t>
      </w:r>
      <w:r w:rsidR="00A66CFF">
        <w:t>strategy</w:t>
      </w:r>
    </w:p>
    <w:tbl>
      <w:tblPr>
        <w:tblStyle w:val="PlainTable2"/>
        <w:tblpPr w:leftFromText="180" w:rightFromText="180" w:vertAnchor="text" w:tblpY="1"/>
        <w:tblW w:w="8222" w:type="dxa"/>
        <w:tblLayout w:type="fixed"/>
        <w:tblLook w:val="04A0" w:firstRow="1" w:lastRow="0" w:firstColumn="1" w:lastColumn="0" w:noHBand="0" w:noVBand="1"/>
      </w:tblPr>
      <w:tblGrid>
        <w:gridCol w:w="3524"/>
        <w:gridCol w:w="4698"/>
      </w:tblGrid>
      <w:tr w:rsidR="002D1796" w14:paraId="1259BC71" w14:textId="77777777" w:rsidTr="00DE7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42C7D00" w14:textId="77777777" w:rsidR="002D1796" w:rsidRPr="0032416C" w:rsidRDefault="002D1796" w:rsidP="00CD5867">
            <w:pPr>
              <w:pStyle w:val="TableText"/>
              <w:rPr>
                <w:color w:val="auto"/>
                <w:lang w:val="en-US"/>
              </w:rPr>
            </w:pPr>
            <w:r>
              <w:rPr>
                <w:color w:val="auto"/>
                <w:lang w:val="en-US"/>
              </w:rPr>
              <w:t>Databases</w:t>
            </w:r>
          </w:p>
        </w:tc>
        <w:tc>
          <w:tcPr>
            <w:tcW w:w="4536" w:type="dxa"/>
          </w:tcPr>
          <w:p w14:paraId="19C4659C" w14:textId="77777777" w:rsidR="002D1796" w:rsidRPr="00DE7169" w:rsidRDefault="002D1796" w:rsidP="00CD5867">
            <w:pPr>
              <w:pStyle w:val="TableBullet1"/>
              <w:cnfStyle w:val="100000000000" w:firstRow="1" w:lastRow="0" w:firstColumn="0" w:lastColumn="0" w:oddVBand="0" w:evenVBand="0" w:oddHBand="0" w:evenHBand="0" w:firstRowFirstColumn="0" w:firstRowLastColumn="0" w:lastRowFirstColumn="0" w:lastRowLastColumn="0"/>
              <w:rPr>
                <w:b w:val="0"/>
                <w:bCs w:val="0"/>
              </w:rPr>
            </w:pPr>
            <w:r w:rsidRPr="00CB0A45">
              <w:t>SocINDEX</w:t>
            </w:r>
          </w:p>
          <w:p w14:paraId="1E7AC7C6" w14:textId="77777777" w:rsidR="002D1796" w:rsidRPr="00DE7169" w:rsidRDefault="002D1796" w:rsidP="00CD5867">
            <w:pPr>
              <w:pStyle w:val="TableBullet1"/>
              <w:cnfStyle w:val="100000000000" w:firstRow="1" w:lastRow="0" w:firstColumn="0" w:lastColumn="0" w:oddVBand="0" w:evenVBand="0" w:oddHBand="0" w:evenHBand="0" w:firstRowFirstColumn="0" w:firstRowLastColumn="0" w:lastRowFirstColumn="0" w:lastRowLastColumn="0"/>
              <w:rPr>
                <w:b w:val="0"/>
                <w:bCs w:val="0"/>
              </w:rPr>
            </w:pPr>
            <w:r w:rsidRPr="00CB0A45">
              <w:t>PsycInfo</w:t>
            </w:r>
          </w:p>
          <w:p w14:paraId="674EAFF3" w14:textId="77777777" w:rsidR="002D1796" w:rsidRPr="00DE7169" w:rsidRDefault="002D1796" w:rsidP="00CD5867">
            <w:pPr>
              <w:pStyle w:val="TableBullet1"/>
              <w:cnfStyle w:val="100000000000" w:firstRow="1" w:lastRow="0" w:firstColumn="0" w:lastColumn="0" w:oddVBand="0" w:evenVBand="0" w:oddHBand="0" w:evenHBand="0" w:firstRowFirstColumn="0" w:firstRowLastColumn="0" w:lastRowFirstColumn="0" w:lastRowLastColumn="0"/>
              <w:rPr>
                <w:b w:val="0"/>
                <w:bCs w:val="0"/>
              </w:rPr>
            </w:pPr>
            <w:r w:rsidRPr="00CB0A45">
              <w:t>Medline</w:t>
            </w:r>
          </w:p>
          <w:p w14:paraId="50C0DFE2" w14:textId="77777777" w:rsidR="002D1796" w:rsidRPr="0032416C" w:rsidRDefault="002D1796" w:rsidP="00CD5867">
            <w:pPr>
              <w:pStyle w:val="TableBullet1"/>
              <w:cnfStyle w:val="100000000000" w:firstRow="1" w:lastRow="0" w:firstColumn="0" w:lastColumn="0" w:oddVBand="0" w:evenVBand="0" w:oddHBand="0" w:evenHBand="0" w:firstRowFirstColumn="0" w:firstRowLastColumn="0" w:lastRowFirstColumn="0" w:lastRowLastColumn="0"/>
            </w:pPr>
            <w:r w:rsidRPr="00CB0A45">
              <w:t>Australian Family and Society Abstracts</w:t>
            </w:r>
          </w:p>
        </w:tc>
      </w:tr>
      <w:tr w:rsidR="002D1796" w:rsidRPr="009A5151" w14:paraId="6E936E5C" w14:textId="77777777" w:rsidTr="00DE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79EFEA4" w14:textId="57FD718E" w:rsidR="002D1796" w:rsidRPr="009A5151" w:rsidRDefault="002D1796" w:rsidP="00CD5867">
            <w:pPr>
              <w:pStyle w:val="TableText"/>
              <w:rPr>
                <w:color w:val="auto"/>
                <w:lang w:val="en-US"/>
              </w:rPr>
            </w:pPr>
            <w:r>
              <w:rPr>
                <w:color w:val="auto"/>
                <w:lang w:val="en-US"/>
              </w:rPr>
              <w:t xml:space="preserve">Inclusion </w:t>
            </w:r>
            <w:r w:rsidR="00A66CFF">
              <w:rPr>
                <w:color w:val="auto"/>
                <w:lang w:val="en-US"/>
              </w:rPr>
              <w:t>dates</w:t>
            </w:r>
          </w:p>
        </w:tc>
        <w:tc>
          <w:tcPr>
            <w:tcW w:w="4536" w:type="dxa"/>
          </w:tcPr>
          <w:p w14:paraId="499B86E9" w14:textId="4DA38FD7" w:rsidR="002D1796" w:rsidRPr="009A5151" w:rsidRDefault="002D1796" w:rsidP="00CD5867">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2014</w:t>
            </w:r>
            <w:r w:rsidR="00A66CFF">
              <w:rPr>
                <w:lang w:val="en-US"/>
              </w:rPr>
              <w:t>–</w:t>
            </w:r>
            <w:r>
              <w:rPr>
                <w:lang w:val="en-US"/>
              </w:rPr>
              <w:t>2024</w:t>
            </w:r>
          </w:p>
        </w:tc>
      </w:tr>
      <w:tr w:rsidR="002D1796" w:rsidRPr="009A5151" w14:paraId="2750FCBE" w14:textId="77777777" w:rsidTr="00DE7169">
        <w:tc>
          <w:tcPr>
            <w:cnfStyle w:val="001000000000" w:firstRow="0" w:lastRow="0" w:firstColumn="1" w:lastColumn="0" w:oddVBand="0" w:evenVBand="0" w:oddHBand="0" w:evenHBand="0" w:firstRowFirstColumn="0" w:firstRowLastColumn="0" w:lastRowFirstColumn="0" w:lastRowLastColumn="0"/>
            <w:tcW w:w="3402" w:type="dxa"/>
          </w:tcPr>
          <w:p w14:paraId="28FDB7D5" w14:textId="74067CFC" w:rsidR="002D1796" w:rsidRPr="009A5151" w:rsidRDefault="00E44F4D" w:rsidP="00CD5867">
            <w:pPr>
              <w:pStyle w:val="TableText"/>
              <w:rPr>
                <w:color w:val="auto"/>
                <w:lang w:val="en-US"/>
              </w:rPr>
            </w:pPr>
            <w:r>
              <w:rPr>
                <w:color w:val="auto"/>
                <w:lang w:val="en-US"/>
              </w:rPr>
              <w:t xml:space="preserve">Publication </w:t>
            </w:r>
            <w:r w:rsidR="00A66CFF">
              <w:rPr>
                <w:color w:val="auto"/>
                <w:lang w:val="en-US"/>
              </w:rPr>
              <w:t>language</w:t>
            </w:r>
          </w:p>
        </w:tc>
        <w:tc>
          <w:tcPr>
            <w:tcW w:w="4536" w:type="dxa"/>
          </w:tcPr>
          <w:p w14:paraId="28823C53" w14:textId="3C85F514" w:rsidR="002D1796" w:rsidRPr="009A5151" w:rsidRDefault="002D1796" w:rsidP="00CD5867">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English</w:t>
            </w:r>
            <w:r w:rsidR="00850D42">
              <w:rPr>
                <w:lang w:val="en-US"/>
              </w:rPr>
              <w:t xml:space="preserve"> </w:t>
            </w:r>
          </w:p>
        </w:tc>
      </w:tr>
      <w:tr w:rsidR="002D1796" w:rsidRPr="009A5151" w14:paraId="7B02FEAF" w14:textId="77777777" w:rsidTr="00DE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8FCCE87" w14:textId="77777777" w:rsidR="002D1796" w:rsidRPr="009A5151" w:rsidRDefault="002D1796" w:rsidP="00CD5867">
            <w:pPr>
              <w:pStyle w:val="TableText"/>
              <w:rPr>
                <w:color w:val="auto"/>
                <w:lang w:val="en-US"/>
              </w:rPr>
            </w:pPr>
            <w:r>
              <w:rPr>
                <w:color w:val="auto"/>
                <w:lang w:val="en-US"/>
              </w:rPr>
              <w:t>Countries</w:t>
            </w:r>
          </w:p>
        </w:tc>
        <w:tc>
          <w:tcPr>
            <w:tcW w:w="4536" w:type="dxa"/>
          </w:tcPr>
          <w:p w14:paraId="458BF226" w14:textId="77777777"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Australia</w:t>
            </w:r>
          </w:p>
          <w:p w14:paraId="24D5853B" w14:textId="77777777"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New Zealand</w:t>
            </w:r>
          </w:p>
          <w:p w14:paraId="2E64F1B7" w14:textId="77777777"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United States of America</w:t>
            </w:r>
          </w:p>
          <w:p w14:paraId="7199C5AE" w14:textId="1040C5FC"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Canada</w:t>
            </w:r>
          </w:p>
          <w:p w14:paraId="33419A00" w14:textId="77777777"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United Kingdom (England, Scotland, Wales, Northern Ireland)</w:t>
            </w:r>
          </w:p>
          <w:p w14:paraId="76BDBA27" w14:textId="2021DD9D"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Israel</w:t>
            </w:r>
          </w:p>
          <w:p w14:paraId="679B674C" w14:textId="20665A5F" w:rsidR="002D179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 xml:space="preserve">European Union members </w:t>
            </w:r>
          </w:p>
          <w:p w14:paraId="4FD6B5A3" w14:textId="11A59F38" w:rsidR="002D1796" w:rsidRPr="00411AA6" w:rsidRDefault="002D1796" w:rsidP="00CD5867">
            <w:pPr>
              <w:pStyle w:val="TableBullet1"/>
              <w:cnfStyle w:val="000000100000" w:firstRow="0" w:lastRow="0" w:firstColumn="0" w:lastColumn="0" w:oddVBand="0" w:evenVBand="0" w:oddHBand="1" w:evenHBand="0" w:firstRowFirstColumn="0" w:firstRowLastColumn="0" w:lastRowFirstColumn="0" w:lastRowLastColumn="0"/>
            </w:pPr>
            <w:r>
              <w:t xml:space="preserve">Switzerland </w:t>
            </w:r>
          </w:p>
        </w:tc>
      </w:tr>
      <w:tr w:rsidR="002D1796" w:rsidRPr="009A5151" w14:paraId="29F656DD" w14:textId="77777777" w:rsidTr="00DE7169">
        <w:tc>
          <w:tcPr>
            <w:cnfStyle w:val="001000000000" w:firstRow="0" w:lastRow="0" w:firstColumn="1" w:lastColumn="0" w:oddVBand="0" w:evenVBand="0" w:oddHBand="0" w:evenHBand="0" w:firstRowFirstColumn="0" w:firstRowLastColumn="0" w:lastRowFirstColumn="0" w:lastRowLastColumn="0"/>
            <w:tcW w:w="3402" w:type="dxa"/>
          </w:tcPr>
          <w:p w14:paraId="3CF182ED" w14:textId="77777777" w:rsidR="002D1796" w:rsidRDefault="002D1796" w:rsidP="00CD5867">
            <w:pPr>
              <w:pStyle w:val="TableText"/>
              <w:rPr>
                <w:color w:val="auto"/>
                <w:lang w:val="en-US"/>
              </w:rPr>
            </w:pPr>
            <w:r>
              <w:rPr>
                <w:color w:val="auto"/>
                <w:lang w:val="en-US"/>
              </w:rPr>
              <w:t>Excluded</w:t>
            </w:r>
          </w:p>
        </w:tc>
        <w:tc>
          <w:tcPr>
            <w:tcW w:w="4536" w:type="dxa"/>
          </w:tcPr>
          <w:p w14:paraId="1838819C" w14:textId="11D7AA85" w:rsidR="002D1796" w:rsidRDefault="002D1796" w:rsidP="00CD5867">
            <w:pPr>
              <w:pStyle w:val="TableBullet1"/>
              <w:cnfStyle w:val="000000000000" w:firstRow="0" w:lastRow="0" w:firstColumn="0" w:lastColumn="0" w:oddVBand="0" w:evenVBand="0" w:oddHBand="0" w:evenHBand="0" w:firstRowFirstColumn="0" w:firstRowLastColumn="0" w:lastRowFirstColumn="0" w:lastRowLastColumn="0"/>
            </w:pPr>
            <w:r w:rsidRPr="72F65061">
              <w:t>Studies that use a veteran sample, or veteran datasets, but are not specific to veterans (i.e</w:t>
            </w:r>
            <w:r w:rsidR="00B16556">
              <w:t>.</w:t>
            </w:r>
            <w:r w:rsidRPr="72F65061">
              <w:t xml:space="preserve"> studies from the USA that recruit participants in public Veteran Hospitals and Aged Care, or use available datasets on veterans but the studies are not </w:t>
            </w:r>
            <w:r w:rsidR="007C7EDB" w:rsidRPr="72F65061">
              <w:t>veteran</w:t>
            </w:r>
            <w:r w:rsidR="007C7EDB">
              <w:t>-</w:t>
            </w:r>
            <w:r w:rsidRPr="72F65061">
              <w:t>specific inquiries and provide general findings for the entire older population)</w:t>
            </w:r>
          </w:p>
          <w:p w14:paraId="4AD10A66" w14:textId="19D9F45F" w:rsidR="002D1796" w:rsidRDefault="002D1796" w:rsidP="00CD5867">
            <w:pPr>
              <w:pStyle w:val="TableBullet1"/>
              <w:cnfStyle w:val="000000000000" w:firstRow="0" w:lastRow="0" w:firstColumn="0" w:lastColumn="0" w:oddVBand="0" w:evenVBand="0" w:oddHBand="0" w:evenHBand="0" w:firstRowFirstColumn="0" w:firstRowLastColumn="0" w:lastRowFirstColumn="0" w:lastRowLastColumn="0"/>
            </w:pPr>
            <w:r w:rsidRPr="3EB8A562">
              <w:t xml:space="preserve">Other </w:t>
            </w:r>
            <w:r w:rsidR="00DB09EB">
              <w:t>literature</w:t>
            </w:r>
            <w:r w:rsidR="00DB09EB" w:rsidRPr="3EB8A562">
              <w:t xml:space="preserve"> </w:t>
            </w:r>
            <w:r w:rsidRPr="3EB8A562">
              <w:t>reviews</w:t>
            </w:r>
          </w:p>
          <w:p w14:paraId="74EBBEFD" w14:textId="0EBD951C" w:rsidR="002D1796" w:rsidRDefault="002D1796" w:rsidP="00CD5867">
            <w:pPr>
              <w:pStyle w:val="TableBullet1"/>
              <w:cnfStyle w:val="000000000000" w:firstRow="0" w:lastRow="0" w:firstColumn="0" w:lastColumn="0" w:oddVBand="0" w:evenVBand="0" w:oddHBand="0" w:evenHBand="0" w:firstRowFirstColumn="0" w:firstRowLastColumn="0" w:lastRowFirstColumn="0" w:lastRowLastColumn="0"/>
            </w:pPr>
            <w:r>
              <w:t xml:space="preserve">Studies specifically about younger veterans </w:t>
            </w:r>
            <w:r w:rsidR="00223438">
              <w:t xml:space="preserve">and that </w:t>
            </w:r>
            <w:r>
              <w:t>have no implications for future aged care and/or are not related to ageing</w:t>
            </w:r>
          </w:p>
          <w:p w14:paraId="5088C4E5" w14:textId="3527DCC9" w:rsidR="00141549" w:rsidRPr="009722D9" w:rsidRDefault="00141549" w:rsidP="00CD5867">
            <w:pPr>
              <w:pStyle w:val="TableBullet1"/>
              <w:cnfStyle w:val="000000000000" w:firstRow="0" w:lastRow="0" w:firstColumn="0" w:lastColumn="0" w:oddVBand="0" w:evenVBand="0" w:oddHBand="0" w:evenHBand="0" w:firstRowFirstColumn="0" w:firstRowLastColumn="0" w:lastRowFirstColumn="0" w:lastRowLastColumn="0"/>
            </w:pPr>
            <w:r>
              <w:t>Books, book chapters, dissertations/thesis, and editorials</w:t>
            </w:r>
          </w:p>
        </w:tc>
      </w:tr>
    </w:tbl>
    <w:p w14:paraId="55386902" w14:textId="63A4BC52" w:rsidR="002D1796" w:rsidRDefault="002D1796" w:rsidP="00DE7169">
      <w:pPr>
        <w:pStyle w:val="TableCaption"/>
      </w:pPr>
      <w:r>
        <w:lastRenderedPageBreak/>
        <w:t>Table 2</w:t>
      </w:r>
      <w:r w:rsidR="00223438">
        <w:t xml:space="preserve">: </w:t>
      </w:r>
      <w:r>
        <w:t>Search terms</w:t>
      </w:r>
    </w:p>
    <w:tbl>
      <w:tblPr>
        <w:tblStyle w:val="PlainTable2"/>
        <w:tblpPr w:leftFromText="180" w:rightFromText="180" w:vertAnchor="text" w:tblpY="1"/>
        <w:tblOverlap w:val="never"/>
        <w:tblW w:w="8222" w:type="dxa"/>
        <w:tblLayout w:type="fixed"/>
        <w:tblLook w:val="04A0" w:firstRow="1" w:lastRow="0" w:firstColumn="1" w:lastColumn="0" w:noHBand="0" w:noVBand="1"/>
      </w:tblPr>
      <w:tblGrid>
        <w:gridCol w:w="4111"/>
        <w:gridCol w:w="4111"/>
      </w:tblGrid>
      <w:tr w:rsidR="002D1796" w14:paraId="78292F62" w14:textId="77777777" w:rsidTr="00DE7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B03D0A3" w14:textId="77777777" w:rsidR="002D1796" w:rsidRPr="0032416C" w:rsidRDefault="002D1796" w:rsidP="00666BAA">
            <w:pPr>
              <w:pStyle w:val="TableText"/>
              <w:rPr>
                <w:lang w:val="en-US"/>
              </w:rPr>
            </w:pPr>
            <w:r>
              <w:rPr>
                <w:lang w:val="en-US"/>
              </w:rPr>
              <w:t xml:space="preserve">Search 1 </w:t>
            </w:r>
          </w:p>
        </w:tc>
        <w:tc>
          <w:tcPr>
            <w:tcW w:w="0" w:type="dxa"/>
          </w:tcPr>
          <w:p w14:paraId="3C67EE48" w14:textId="77777777" w:rsidR="002D1796" w:rsidRPr="00DE7169" w:rsidRDefault="002D1796" w:rsidP="00666BAA">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CB0A45">
              <w:t>Veteran OR Military OR "Defence force" OR "Defense force" OR "Armed forces"</w:t>
            </w:r>
          </w:p>
          <w:p w14:paraId="7A2D1DAA" w14:textId="77777777" w:rsidR="002D1796" w:rsidRPr="00DE7169" w:rsidRDefault="002D1796" w:rsidP="00666BAA">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CB0A45">
              <w:t>AND</w:t>
            </w:r>
          </w:p>
          <w:p w14:paraId="2FD7F6F9" w14:textId="77777777" w:rsidR="002D1796" w:rsidRPr="00DE7169" w:rsidRDefault="002D1796" w:rsidP="00666BAA">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CB0A45">
              <w:t>"Age care" OR "Aged care" OR "home care" OR "nursing home" OR "home based care" OR "residential care" OR "care homes"</w:t>
            </w:r>
          </w:p>
          <w:p w14:paraId="0B2A7DCF" w14:textId="77777777" w:rsidR="002D1796" w:rsidRPr="0032416C" w:rsidRDefault="002D1796" w:rsidP="00666BAA">
            <w:pPr>
              <w:pStyle w:val="TableText"/>
              <w:cnfStyle w:val="100000000000" w:firstRow="1" w:lastRow="0" w:firstColumn="0" w:lastColumn="0" w:oddVBand="0" w:evenVBand="0" w:oddHBand="0" w:evenHBand="0" w:firstRowFirstColumn="0" w:firstRowLastColumn="0" w:lastRowFirstColumn="0" w:lastRowLastColumn="0"/>
              <w:rPr>
                <w:lang w:val="en-US"/>
              </w:rPr>
            </w:pPr>
          </w:p>
        </w:tc>
      </w:tr>
      <w:tr w:rsidR="002D1796" w:rsidRPr="009A5151" w14:paraId="62CF336E" w14:textId="77777777" w:rsidTr="00DE7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0BC3DA" w14:textId="77777777" w:rsidR="002D1796" w:rsidRPr="009A5151" w:rsidRDefault="002D1796" w:rsidP="00666BAA">
            <w:pPr>
              <w:pStyle w:val="TableText"/>
              <w:rPr>
                <w:lang w:val="en-US"/>
              </w:rPr>
            </w:pPr>
            <w:r>
              <w:rPr>
                <w:lang w:val="en-US"/>
              </w:rPr>
              <w:t>Search 2</w:t>
            </w:r>
          </w:p>
        </w:tc>
        <w:tc>
          <w:tcPr>
            <w:tcW w:w="0" w:type="dxa"/>
          </w:tcPr>
          <w:p w14:paraId="616568C5" w14:textId="77777777" w:rsidR="002D1796" w:rsidRDefault="002D1796" w:rsidP="00666BAA">
            <w:pPr>
              <w:pStyle w:val="TableText"/>
              <w:cnfStyle w:val="000000100000" w:firstRow="0" w:lastRow="0" w:firstColumn="0" w:lastColumn="0" w:oddVBand="0" w:evenVBand="0" w:oddHBand="1" w:evenHBand="0" w:firstRowFirstColumn="0" w:firstRowLastColumn="0" w:lastRowFirstColumn="0" w:lastRowLastColumn="0"/>
            </w:pPr>
            <w:r>
              <w:t xml:space="preserve">Veteran OR Military OR </w:t>
            </w:r>
            <w:r w:rsidRPr="00A3520B">
              <w:t>"</w:t>
            </w:r>
            <w:r>
              <w:t>Defence Force</w:t>
            </w:r>
            <w:r w:rsidRPr="00A3520B">
              <w:t>"</w:t>
            </w:r>
            <w:r>
              <w:t xml:space="preserve"> OR </w:t>
            </w:r>
            <w:r w:rsidRPr="00A3520B">
              <w:t>"</w:t>
            </w:r>
            <w:r>
              <w:t>Defense force</w:t>
            </w:r>
            <w:r w:rsidRPr="00A3520B">
              <w:t>"</w:t>
            </w:r>
            <w:r>
              <w:t xml:space="preserve"> OR </w:t>
            </w:r>
            <w:r w:rsidRPr="00A3520B">
              <w:t>"</w:t>
            </w:r>
            <w:r>
              <w:t>Armed Forces</w:t>
            </w:r>
            <w:r w:rsidRPr="00A3520B">
              <w:t>"</w:t>
            </w:r>
          </w:p>
          <w:p w14:paraId="0A7140F6" w14:textId="77777777" w:rsidR="002D1796" w:rsidRDefault="002D1796" w:rsidP="00666BAA">
            <w:pPr>
              <w:pStyle w:val="TableText"/>
              <w:cnfStyle w:val="000000100000" w:firstRow="0" w:lastRow="0" w:firstColumn="0" w:lastColumn="0" w:oddVBand="0" w:evenVBand="0" w:oddHBand="1" w:evenHBand="0" w:firstRowFirstColumn="0" w:firstRowLastColumn="0" w:lastRowFirstColumn="0" w:lastRowLastColumn="0"/>
            </w:pPr>
            <w:r>
              <w:t>AND</w:t>
            </w:r>
          </w:p>
          <w:p w14:paraId="35D5C65B" w14:textId="77777777" w:rsidR="002D1796" w:rsidRDefault="002D1796" w:rsidP="00666BAA">
            <w:pPr>
              <w:pStyle w:val="TableText"/>
              <w:cnfStyle w:val="000000100000" w:firstRow="0" w:lastRow="0" w:firstColumn="0" w:lastColumn="0" w:oddVBand="0" w:evenVBand="0" w:oddHBand="1" w:evenHBand="0" w:firstRowFirstColumn="0" w:firstRowLastColumn="0" w:lastRowFirstColumn="0" w:lastRowLastColumn="0"/>
            </w:pPr>
            <w:r>
              <w:t>Ageing Or Aging or elder</w:t>
            </w:r>
          </w:p>
          <w:p w14:paraId="6527523F" w14:textId="77777777" w:rsidR="002D1796" w:rsidRDefault="002D1796" w:rsidP="00666BAA">
            <w:pPr>
              <w:pStyle w:val="TableText"/>
              <w:cnfStyle w:val="000000100000" w:firstRow="0" w:lastRow="0" w:firstColumn="0" w:lastColumn="0" w:oddVBand="0" w:evenVBand="0" w:oddHBand="1" w:evenHBand="0" w:firstRowFirstColumn="0" w:firstRowLastColumn="0" w:lastRowFirstColumn="0" w:lastRowLastColumn="0"/>
            </w:pPr>
            <w:r>
              <w:t>AND</w:t>
            </w:r>
          </w:p>
          <w:p w14:paraId="1316BD8E" w14:textId="77777777" w:rsidR="002D1796" w:rsidRDefault="002D1796" w:rsidP="00666BAA">
            <w:pPr>
              <w:pStyle w:val="TableText"/>
              <w:cnfStyle w:val="000000100000" w:firstRow="0" w:lastRow="0" w:firstColumn="0" w:lastColumn="0" w:oddVBand="0" w:evenVBand="0" w:oddHBand="1" w:evenHBand="0" w:firstRowFirstColumn="0" w:firstRowLastColumn="0" w:lastRowFirstColumn="0" w:lastRowLastColumn="0"/>
            </w:pPr>
            <w:r>
              <w:t xml:space="preserve">PTS OR PTSD OR </w:t>
            </w:r>
            <w:r w:rsidRPr="00A3520B">
              <w:t>"</w:t>
            </w:r>
            <w:r>
              <w:t>traumatic stress</w:t>
            </w:r>
            <w:r w:rsidRPr="00A3520B">
              <w:t>"</w:t>
            </w:r>
            <w:r>
              <w:t xml:space="preserve"> OR abuse OR mistreatment OR wellbeing OR suicid* OR dementia OR Alzheimer* OR cognitive OR </w:t>
            </w:r>
            <w:r w:rsidRPr="00A3520B">
              <w:t>"</w:t>
            </w:r>
            <w:r>
              <w:t>long term care</w:t>
            </w:r>
            <w:r w:rsidRPr="00A3520B">
              <w:t>"</w:t>
            </w:r>
            <w:r>
              <w:t xml:space="preserve"> </w:t>
            </w:r>
            <w:r w:rsidRPr="47BC2D6B">
              <w:t xml:space="preserve">OR </w:t>
            </w:r>
            <w:r w:rsidRPr="00A3520B">
              <w:t>"</w:t>
            </w:r>
            <w:r w:rsidRPr="47BC2D6B">
              <w:t>care needs</w:t>
            </w:r>
            <w:r w:rsidRPr="00A3520B">
              <w:t>"</w:t>
            </w:r>
          </w:p>
          <w:p w14:paraId="308B15C7" w14:textId="77777777" w:rsidR="008F3F0A" w:rsidRPr="0013723F" w:rsidRDefault="008F3F0A" w:rsidP="00666BAA">
            <w:pPr>
              <w:pStyle w:val="TableText"/>
              <w:cnfStyle w:val="000000100000" w:firstRow="0" w:lastRow="0" w:firstColumn="0" w:lastColumn="0" w:oddVBand="0" w:evenVBand="0" w:oddHBand="1" w:evenHBand="0" w:firstRowFirstColumn="0" w:firstRowLastColumn="0" w:lastRowFirstColumn="0" w:lastRowLastColumn="0"/>
            </w:pPr>
          </w:p>
        </w:tc>
      </w:tr>
      <w:tr w:rsidR="002D1796" w:rsidRPr="009A5151" w14:paraId="4FC639CC" w14:textId="77777777" w:rsidTr="00DE7169">
        <w:tc>
          <w:tcPr>
            <w:cnfStyle w:val="001000000000" w:firstRow="0" w:lastRow="0" w:firstColumn="1" w:lastColumn="0" w:oddVBand="0" w:evenVBand="0" w:oddHBand="0" w:evenHBand="0" w:firstRowFirstColumn="0" w:firstRowLastColumn="0" w:lastRowFirstColumn="0" w:lastRowLastColumn="0"/>
            <w:tcW w:w="0" w:type="dxa"/>
          </w:tcPr>
          <w:p w14:paraId="41F4EF62" w14:textId="77777777" w:rsidR="002D1796" w:rsidRPr="009A5151" w:rsidRDefault="002D1796" w:rsidP="00666BAA">
            <w:pPr>
              <w:pStyle w:val="TableText"/>
              <w:rPr>
                <w:lang w:val="en-US"/>
              </w:rPr>
            </w:pPr>
            <w:r>
              <w:rPr>
                <w:lang w:val="en-US"/>
              </w:rPr>
              <w:t>Search 3</w:t>
            </w:r>
          </w:p>
        </w:tc>
        <w:tc>
          <w:tcPr>
            <w:tcW w:w="0" w:type="dxa"/>
          </w:tcPr>
          <w:p w14:paraId="6C905612" w14:textId="77777777" w:rsidR="002D1796" w:rsidRDefault="002D1796" w:rsidP="00666BAA">
            <w:pPr>
              <w:pStyle w:val="TableText"/>
              <w:cnfStyle w:val="000000000000" w:firstRow="0" w:lastRow="0" w:firstColumn="0" w:lastColumn="0" w:oddVBand="0" w:evenVBand="0" w:oddHBand="0" w:evenHBand="0" w:firstRowFirstColumn="0" w:firstRowLastColumn="0" w:lastRowFirstColumn="0" w:lastRowLastColumn="0"/>
            </w:pPr>
            <w:r>
              <w:t xml:space="preserve">Veteran OR Military OR </w:t>
            </w:r>
            <w:r w:rsidRPr="00A3520B">
              <w:t>"</w:t>
            </w:r>
            <w:r>
              <w:t>Defence Force</w:t>
            </w:r>
            <w:r w:rsidRPr="00A3520B">
              <w:t>"</w:t>
            </w:r>
            <w:r>
              <w:t xml:space="preserve"> OR </w:t>
            </w:r>
            <w:r w:rsidRPr="00A3520B">
              <w:t>"</w:t>
            </w:r>
            <w:r>
              <w:t>Defense Force</w:t>
            </w:r>
            <w:r w:rsidRPr="00A3520B">
              <w:t>"</w:t>
            </w:r>
            <w:r>
              <w:t xml:space="preserve"> OR </w:t>
            </w:r>
            <w:r w:rsidRPr="00A3520B">
              <w:t>"</w:t>
            </w:r>
            <w:r>
              <w:t>Armed Forces</w:t>
            </w:r>
            <w:r w:rsidRPr="00A3520B">
              <w:t>"</w:t>
            </w:r>
          </w:p>
          <w:p w14:paraId="7842D7B6" w14:textId="77777777" w:rsidR="002D1796" w:rsidRDefault="002D1796" w:rsidP="00666BAA">
            <w:pPr>
              <w:pStyle w:val="TableText"/>
              <w:cnfStyle w:val="000000000000" w:firstRow="0" w:lastRow="0" w:firstColumn="0" w:lastColumn="0" w:oddVBand="0" w:evenVBand="0" w:oddHBand="0" w:evenHBand="0" w:firstRowFirstColumn="0" w:firstRowLastColumn="0" w:lastRowFirstColumn="0" w:lastRowLastColumn="0"/>
            </w:pPr>
            <w:r>
              <w:t>AND</w:t>
            </w:r>
          </w:p>
          <w:p w14:paraId="375A65F7" w14:textId="77777777" w:rsidR="002D1796" w:rsidRDefault="002D1796" w:rsidP="00666BAA">
            <w:pPr>
              <w:pStyle w:val="TableText"/>
              <w:cnfStyle w:val="000000000000" w:firstRow="0" w:lastRow="0" w:firstColumn="0" w:lastColumn="0" w:oddVBand="0" w:evenVBand="0" w:oddHBand="0" w:evenHBand="0" w:firstRowFirstColumn="0" w:firstRowLastColumn="0" w:lastRowFirstColumn="0" w:lastRowLastColumn="0"/>
            </w:pPr>
            <w:r>
              <w:t>Ageing Or Aging or elder</w:t>
            </w:r>
          </w:p>
          <w:p w14:paraId="22069085" w14:textId="77777777" w:rsidR="002D1796" w:rsidRDefault="002D1796" w:rsidP="00666BAA">
            <w:pPr>
              <w:pStyle w:val="TableText"/>
              <w:cnfStyle w:val="000000000000" w:firstRow="0" w:lastRow="0" w:firstColumn="0" w:lastColumn="0" w:oddVBand="0" w:evenVBand="0" w:oddHBand="0" w:evenHBand="0" w:firstRowFirstColumn="0" w:firstRowLastColumn="0" w:lastRowFirstColumn="0" w:lastRowLastColumn="0"/>
            </w:pPr>
            <w:r>
              <w:t>AND</w:t>
            </w:r>
          </w:p>
          <w:p w14:paraId="70E30559" w14:textId="77777777" w:rsidR="002D1796" w:rsidRDefault="002D1796" w:rsidP="00666BAA">
            <w:pPr>
              <w:pStyle w:val="TableText"/>
              <w:cnfStyle w:val="000000000000" w:firstRow="0" w:lastRow="0" w:firstColumn="0" w:lastColumn="0" w:oddVBand="0" w:evenVBand="0" w:oddHBand="0" w:evenHBand="0" w:firstRowFirstColumn="0" w:firstRowLastColumn="0" w:lastRowFirstColumn="0" w:lastRowLastColumn="0"/>
            </w:pPr>
            <w:r>
              <w:t>Family OR families OR partner OR wife OR wives OR husband OR spouse</w:t>
            </w:r>
          </w:p>
          <w:p w14:paraId="505108AA" w14:textId="77777777" w:rsidR="002D1796" w:rsidRPr="009A5151" w:rsidRDefault="002D1796" w:rsidP="00666BAA">
            <w:pPr>
              <w:pStyle w:val="TableText"/>
              <w:cnfStyle w:val="000000000000" w:firstRow="0" w:lastRow="0" w:firstColumn="0" w:lastColumn="0" w:oddVBand="0" w:evenVBand="0" w:oddHBand="0" w:evenHBand="0" w:firstRowFirstColumn="0" w:firstRowLastColumn="0" w:lastRowFirstColumn="0" w:lastRowLastColumn="0"/>
              <w:rPr>
                <w:lang w:val="en-US"/>
              </w:rPr>
            </w:pPr>
          </w:p>
        </w:tc>
      </w:tr>
    </w:tbl>
    <w:p w14:paraId="58693C2C" w14:textId="53CA639A" w:rsidR="006C029C" w:rsidRDefault="00864DB0" w:rsidP="00FA091D">
      <w:pPr>
        <w:pStyle w:val="BodyText"/>
        <w:rPr>
          <w:lang w:bidi="ar-SA"/>
        </w:rPr>
      </w:pPr>
      <w:r>
        <w:rPr>
          <w:lang w:bidi="ar-SA"/>
        </w:rPr>
        <w:t>The next stage</w:t>
      </w:r>
      <w:r w:rsidR="000C1F03">
        <w:rPr>
          <w:lang w:bidi="ar-SA"/>
        </w:rPr>
        <w:t>,</w:t>
      </w:r>
      <w:r>
        <w:rPr>
          <w:lang w:bidi="ar-SA"/>
        </w:rPr>
        <w:t xml:space="preserve"> ‘charting the data’</w:t>
      </w:r>
      <w:r w:rsidR="000C1F03">
        <w:rPr>
          <w:lang w:bidi="ar-SA"/>
        </w:rPr>
        <w:t>,</w:t>
      </w:r>
      <w:r>
        <w:rPr>
          <w:lang w:bidi="ar-SA"/>
        </w:rPr>
        <w:t xml:space="preserve"> involved synthesising and interpreting the literature by sifting, charting and sorting material according to key issues, themes and topics – also known as ‘data extraction’ (Arksey </w:t>
      </w:r>
      <w:r w:rsidR="008F3F0A">
        <w:rPr>
          <w:lang w:bidi="ar-SA"/>
        </w:rPr>
        <w:t xml:space="preserve">&amp; </w:t>
      </w:r>
      <w:r>
        <w:rPr>
          <w:lang w:bidi="ar-SA"/>
        </w:rPr>
        <w:t xml:space="preserve">O’Malley, 2005). Extraction categories were developed to capture the data for the chosen research question(s) and also capture study details such as year, geographical location, study population, main results, implications and study limitations (Mak </w:t>
      </w:r>
      <w:r w:rsidR="008F3F0A">
        <w:rPr>
          <w:lang w:bidi="ar-SA"/>
        </w:rPr>
        <w:t xml:space="preserve">&amp; </w:t>
      </w:r>
      <w:r>
        <w:rPr>
          <w:lang w:bidi="ar-SA"/>
        </w:rPr>
        <w:t xml:space="preserve">Thomas, 2022). </w:t>
      </w:r>
    </w:p>
    <w:p w14:paraId="62F40C98" w14:textId="58A31AEC" w:rsidR="006C029C" w:rsidRDefault="00864DB0" w:rsidP="00FA091D">
      <w:pPr>
        <w:pStyle w:val="BodyText"/>
        <w:rPr>
          <w:lang w:bidi="ar-SA"/>
        </w:rPr>
      </w:pPr>
      <w:r>
        <w:rPr>
          <w:lang w:bidi="ar-SA"/>
        </w:rPr>
        <w:t xml:space="preserve">We also tagged studies based on having content relevant to different domains of </w:t>
      </w:r>
      <w:r w:rsidRPr="47BC2D6B">
        <w:rPr>
          <w:lang w:bidi="ar-SA"/>
        </w:rPr>
        <w:t xml:space="preserve">the DVA </w:t>
      </w:r>
      <w:r w:rsidR="000F5B4C">
        <w:rPr>
          <w:lang w:bidi="ar-SA"/>
        </w:rPr>
        <w:t xml:space="preserve">(2020) </w:t>
      </w:r>
      <w:r w:rsidRPr="47BC2D6B">
        <w:rPr>
          <w:lang w:bidi="ar-SA"/>
        </w:rPr>
        <w:t xml:space="preserve">wellbeing framework </w:t>
      </w:r>
      <w:r w:rsidR="008F3F0A">
        <w:rPr>
          <w:lang w:bidi="ar-SA"/>
        </w:rPr>
        <w:t xml:space="preserve">– </w:t>
      </w:r>
      <w:r w:rsidRPr="47BC2D6B">
        <w:rPr>
          <w:lang w:bidi="ar-SA"/>
        </w:rPr>
        <w:t>recognition and respect, health, education and skills, housing, social support and connection, employment, income and finance</w:t>
      </w:r>
      <w:r w:rsidR="000F5B4C" w:rsidRPr="47BC2D6B">
        <w:rPr>
          <w:lang w:bidi="ar-SA"/>
        </w:rPr>
        <w:t xml:space="preserve"> </w:t>
      </w:r>
      <w:r w:rsidR="008F3F0A">
        <w:rPr>
          <w:lang w:bidi="ar-SA"/>
        </w:rPr>
        <w:t xml:space="preserve">– </w:t>
      </w:r>
      <w:r>
        <w:rPr>
          <w:lang w:bidi="ar-SA"/>
        </w:rPr>
        <w:t>to help identify wha</w:t>
      </w:r>
      <w:r w:rsidRPr="47BC2D6B">
        <w:rPr>
          <w:lang w:bidi="ar-SA"/>
        </w:rPr>
        <w:t>t</w:t>
      </w:r>
      <w:r>
        <w:rPr>
          <w:lang w:bidi="ar-SA"/>
        </w:rPr>
        <w:t xml:space="preserve"> the literature</w:t>
      </w:r>
      <w:r w:rsidRPr="47BC2D6B">
        <w:rPr>
          <w:lang w:bidi="ar-SA"/>
        </w:rPr>
        <w:t xml:space="preserve"> c</w:t>
      </w:r>
      <w:r w:rsidR="000C315F">
        <w:rPr>
          <w:lang w:bidi="ar-SA"/>
        </w:rPr>
        <w:t>ould</w:t>
      </w:r>
      <w:r w:rsidRPr="47BC2D6B">
        <w:rPr>
          <w:lang w:bidi="ar-SA"/>
        </w:rPr>
        <w:t xml:space="preserve"> tell us about </w:t>
      </w:r>
      <w:r w:rsidR="000F5B4C">
        <w:rPr>
          <w:lang w:bidi="ar-SA"/>
        </w:rPr>
        <w:t xml:space="preserve">these </w:t>
      </w:r>
      <w:r w:rsidRPr="47BC2D6B">
        <w:rPr>
          <w:lang w:bidi="ar-SA"/>
        </w:rPr>
        <w:t xml:space="preserve">domains for </w:t>
      </w:r>
      <w:r w:rsidR="000F5B4C">
        <w:rPr>
          <w:lang w:bidi="ar-SA"/>
        </w:rPr>
        <w:t xml:space="preserve">veterans </w:t>
      </w:r>
      <w:r w:rsidRPr="47BC2D6B">
        <w:rPr>
          <w:lang w:bidi="ar-SA"/>
        </w:rPr>
        <w:t>in aged care.</w:t>
      </w:r>
      <w:r>
        <w:rPr>
          <w:lang w:bidi="ar-SA"/>
        </w:rPr>
        <w:t xml:space="preserve"> </w:t>
      </w:r>
    </w:p>
    <w:p w14:paraId="2BF3B29C" w14:textId="7182D973" w:rsidR="006C029C" w:rsidRDefault="00864DB0" w:rsidP="00FA091D">
      <w:pPr>
        <w:pStyle w:val="BodyText"/>
        <w:rPr>
          <w:lang w:bidi="ar-SA"/>
        </w:rPr>
      </w:pPr>
      <w:r>
        <w:rPr>
          <w:lang w:bidi="ar-SA"/>
        </w:rPr>
        <w:t xml:space="preserve">This charting of the literature </w:t>
      </w:r>
      <w:r w:rsidR="00617CDF" w:rsidRPr="00F30761">
        <w:rPr>
          <w:lang w:bidi="ar-SA"/>
        </w:rPr>
        <w:t>provide</w:t>
      </w:r>
      <w:r w:rsidR="00617CDF">
        <w:rPr>
          <w:lang w:bidi="ar-SA"/>
        </w:rPr>
        <w:t xml:space="preserve">d </w:t>
      </w:r>
      <w:r>
        <w:rPr>
          <w:lang w:bidi="ar-SA"/>
        </w:rPr>
        <w:t>an</w:t>
      </w:r>
      <w:r w:rsidRPr="00F30761">
        <w:rPr>
          <w:lang w:bidi="ar-SA"/>
        </w:rPr>
        <w:t xml:space="preserve"> </w:t>
      </w:r>
      <w:r>
        <w:rPr>
          <w:lang w:bidi="ar-SA"/>
        </w:rPr>
        <w:t>overview</w:t>
      </w:r>
      <w:r w:rsidRPr="00F30761">
        <w:rPr>
          <w:lang w:bidi="ar-SA"/>
        </w:rPr>
        <w:t xml:space="preserve"> of the breadth and depth of </w:t>
      </w:r>
      <w:r>
        <w:rPr>
          <w:lang w:bidi="ar-SA"/>
        </w:rPr>
        <w:t xml:space="preserve">the </w:t>
      </w:r>
      <w:r w:rsidRPr="00F30761">
        <w:rPr>
          <w:lang w:bidi="ar-SA"/>
        </w:rPr>
        <w:t>knowledge base</w:t>
      </w:r>
      <w:r>
        <w:rPr>
          <w:lang w:bidi="ar-SA"/>
        </w:rPr>
        <w:t xml:space="preserve">. </w:t>
      </w:r>
      <w:r w:rsidR="000F4DD9">
        <w:rPr>
          <w:lang w:bidi="ar-SA"/>
        </w:rPr>
        <w:t xml:space="preserve">It also </w:t>
      </w:r>
      <w:r w:rsidR="00617CDF">
        <w:rPr>
          <w:lang w:bidi="ar-SA"/>
        </w:rPr>
        <w:t xml:space="preserve">aimed </w:t>
      </w:r>
      <w:r w:rsidR="000F4DD9">
        <w:rPr>
          <w:lang w:bidi="ar-SA"/>
        </w:rPr>
        <w:t xml:space="preserve">to </w:t>
      </w:r>
      <w:r w:rsidR="000F4DD9" w:rsidRPr="47BC2D6B">
        <w:rPr>
          <w:lang w:bidi="ar-SA"/>
        </w:rPr>
        <w:t>shed light on the dominant areas of research</w:t>
      </w:r>
      <w:r w:rsidR="002F3389">
        <w:rPr>
          <w:lang w:bidi="ar-SA"/>
        </w:rPr>
        <w:t>,</w:t>
      </w:r>
      <w:r w:rsidR="000F4DD9" w:rsidRPr="47BC2D6B">
        <w:rPr>
          <w:lang w:bidi="ar-SA"/>
        </w:rPr>
        <w:t xml:space="preserve"> where significant gaps exist, and the themes found in the analysis that relate to the research question(s).</w:t>
      </w:r>
      <w:r w:rsidR="002F3389">
        <w:rPr>
          <w:lang w:bidi="ar-SA"/>
        </w:rPr>
        <w:t xml:space="preserve"> </w:t>
      </w:r>
      <w:r w:rsidRPr="47BC2D6B">
        <w:rPr>
          <w:lang w:bidi="ar-SA"/>
        </w:rPr>
        <w:t>The final stage of the scoping review involve</w:t>
      </w:r>
      <w:r>
        <w:rPr>
          <w:lang w:bidi="ar-SA"/>
        </w:rPr>
        <w:t>d</w:t>
      </w:r>
      <w:r w:rsidRPr="47BC2D6B">
        <w:rPr>
          <w:lang w:bidi="ar-SA"/>
        </w:rPr>
        <w:t xml:space="preserve"> summarising, synthesising and reporting </w:t>
      </w:r>
      <w:r w:rsidR="009C130A" w:rsidRPr="47BC2D6B">
        <w:rPr>
          <w:lang w:bidi="ar-SA"/>
        </w:rPr>
        <w:t>o</w:t>
      </w:r>
      <w:r w:rsidR="009C130A">
        <w:rPr>
          <w:lang w:bidi="ar-SA"/>
        </w:rPr>
        <w:t>n</w:t>
      </w:r>
      <w:r w:rsidR="009C130A" w:rsidRPr="47BC2D6B">
        <w:rPr>
          <w:lang w:bidi="ar-SA"/>
        </w:rPr>
        <w:t xml:space="preserve"> </w:t>
      </w:r>
      <w:r w:rsidRPr="47BC2D6B">
        <w:rPr>
          <w:lang w:bidi="ar-SA"/>
        </w:rPr>
        <w:t xml:space="preserve">the results. </w:t>
      </w:r>
    </w:p>
    <w:p w14:paraId="6F0A7426" w14:textId="725E07A8" w:rsidR="00CD5867" w:rsidRDefault="00864DB0" w:rsidP="00FA091D">
      <w:pPr>
        <w:pStyle w:val="BodyText"/>
        <w:rPr>
          <w:lang w:bidi="ar-SA"/>
        </w:rPr>
      </w:pPr>
      <w:r w:rsidRPr="47BC2D6B">
        <w:rPr>
          <w:lang w:bidi="ar-SA"/>
        </w:rPr>
        <w:t>The report present</w:t>
      </w:r>
      <w:r w:rsidR="000F5B4C">
        <w:rPr>
          <w:lang w:bidi="ar-SA"/>
        </w:rPr>
        <w:t>s</w:t>
      </w:r>
      <w:r w:rsidRPr="47BC2D6B">
        <w:rPr>
          <w:lang w:bidi="ar-SA"/>
        </w:rPr>
        <w:t xml:space="preserve"> </w:t>
      </w:r>
      <w:r w:rsidR="002F3389">
        <w:rPr>
          <w:lang w:bidi="ar-SA"/>
        </w:rPr>
        <w:t>the</w:t>
      </w:r>
      <w:r w:rsidRPr="47BC2D6B">
        <w:rPr>
          <w:lang w:bidi="ar-SA"/>
        </w:rPr>
        <w:t xml:space="preserve"> synthesis of material </w:t>
      </w:r>
      <w:r>
        <w:rPr>
          <w:lang w:bidi="ar-SA"/>
        </w:rPr>
        <w:t xml:space="preserve">by </w:t>
      </w:r>
      <w:r w:rsidR="00D20B4F">
        <w:rPr>
          <w:lang w:bidi="ar-SA"/>
        </w:rPr>
        <w:t xml:space="preserve">the main topic </w:t>
      </w:r>
      <w:r>
        <w:rPr>
          <w:lang w:bidi="ar-SA"/>
        </w:rPr>
        <w:t>area</w:t>
      </w:r>
      <w:r w:rsidR="0058717C">
        <w:rPr>
          <w:lang w:bidi="ar-SA"/>
        </w:rPr>
        <w:t>s</w:t>
      </w:r>
      <w:r w:rsidRPr="47BC2D6B">
        <w:rPr>
          <w:lang w:bidi="ar-SA"/>
        </w:rPr>
        <w:t>.</w:t>
      </w:r>
      <w:r>
        <w:rPr>
          <w:lang w:bidi="ar-SA"/>
        </w:rPr>
        <w:t xml:space="preserve"> </w:t>
      </w:r>
      <w:r w:rsidR="000F5B4C">
        <w:rPr>
          <w:lang w:bidi="ar-SA"/>
        </w:rPr>
        <w:t>The</w:t>
      </w:r>
      <w:r>
        <w:rPr>
          <w:lang w:bidi="ar-SA"/>
        </w:rPr>
        <w:t xml:space="preserve"> final </w:t>
      </w:r>
      <w:r w:rsidR="000F5B4C">
        <w:rPr>
          <w:lang w:bidi="ar-SA"/>
        </w:rPr>
        <w:t xml:space="preserve">chapter </w:t>
      </w:r>
      <w:r w:rsidR="002F3389">
        <w:rPr>
          <w:lang w:bidi="ar-SA"/>
        </w:rPr>
        <w:t>then</w:t>
      </w:r>
      <w:r w:rsidR="002F3389" w:rsidRPr="47BC2D6B">
        <w:rPr>
          <w:lang w:bidi="ar-SA"/>
        </w:rPr>
        <w:t xml:space="preserve"> synthesis</w:t>
      </w:r>
      <w:r w:rsidR="002F3389">
        <w:rPr>
          <w:lang w:bidi="ar-SA"/>
        </w:rPr>
        <w:t>es the</w:t>
      </w:r>
      <w:r w:rsidR="002F3389" w:rsidRPr="47BC2D6B">
        <w:rPr>
          <w:lang w:bidi="ar-SA"/>
        </w:rPr>
        <w:t xml:space="preserve"> material </w:t>
      </w:r>
      <w:r w:rsidR="002F3389">
        <w:rPr>
          <w:lang w:bidi="ar-SA"/>
        </w:rPr>
        <w:t>by</w:t>
      </w:r>
      <w:r w:rsidR="003866C1">
        <w:rPr>
          <w:lang w:bidi="ar-SA"/>
        </w:rPr>
        <w:t xml:space="preserve"> research </w:t>
      </w:r>
      <w:r w:rsidR="004E3CFC">
        <w:rPr>
          <w:lang w:bidi="ar-SA"/>
        </w:rPr>
        <w:t>question</w:t>
      </w:r>
      <w:r w:rsidR="003866C1">
        <w:rPr>
          <w:lang w:bidi="ar-SA"/>
        </w:rPr>
        <w:t xml:space="preserve">, </w:t>
      </w:r>
      <w:r w:rsidR="007D6AF7">
        <w:rPr>
          <w:lang w:bidi="ar-SA"/>
        </w:rPr>
        <w:t>and</w:t>
      </w:r>
      <w:r w:rsidR="004E3CFC">
        <w:rPr>
          <w:lang w:bidi="ar-SA"/>
        </w:rPr>
        <w:t xml:space="preserve"> </w:t>
      </w:r>
      <w:r w:rsidR="000F5B4C">
        <w:rPr>
          <w:lang w:bidi="ar-SA"/>
        </w:rPr>
        <w:t>across</w:t>
      </w:r>
      <w:r>
        <w:rPr>
          <w:lang w:bidi="ar-SA"/>
        </w:rPr>
        <w:t xml:space="preserve"> various domains of veteran wellbeing.</w:t>
      </w:r>
      <w:r w:rsidRPr="47BC2D6B">
        <w:rPr>
          <w:lang w:bidi="ar-SA"/>
        </w:rPr>
        <w:t xml:space="preserve"> </w:t>
      </w:r>
    </w:p>
    <w:p w14:paraId="5E13D67F" w14:textId="252EC3E4" w:rsidR="002D1796" w:rsidRDefault="002B64CD" w:rsidP="002D1796">
      <w:pPr>
        <w:pStyle w:val="Heading1Outline"/>
      </w:pPr>
      <w:bookmarkStart w:id="11" w:name="_Toc172909158"/>
      <w:bookmarkStart w:id="12" w:name="_Toc179212592"/>
      <w:r>
        <w:t xml:space="preserve">Search </w:t>
      </w:r>
      <w:bookmarkEnd w:id="11"/>
      <w:r w:rsidR="009C130A">
        <w:t>results</w:t>
      </w:r>
      <w:bookmarkEnd w:id="12"/>
      <w:r w:rsidR="009C130A">
        <w:t xml:space="preserve"> </w:t>
      </w:r>
    </w:p>
    <w:p w14:paraId="649106B5" w14:textId="6510D1D7" w:rsidR="002D1796" w:rsidRDefault="002D1796" w:rsidP="002D1796">
      <w:pPr>
        <w:pStyle w:val="BodyText"/>
        <w:rPr>
          <w:lang w:bidi="ar-SA"/>
        </w:rPr>
      </w:pPr>
      <w:r>
        <w:rPr>
          <w:lang w:bidi="ar-SA"/>
        </w:rPr>
        <w:t>In this section we outlin</w:t>
      </w:r>
      <w:r w:rsidR="002F3389">
        <w:rPr>
          <w:lang w:bidi="ar-SA"/>
        </w:rPr>
        <w:t>e</w:t>
      </w:r>
      <w:r>
        <w:rPr>
          <w:lang w:bidi="ar-SA"/>
        </w:rPr>
        <w:t xml:space="preserve"> the results of the search and screening process and provide </w:t>
      </w:r>
      <w:r w:rsidR="0015359A">
        <w:rPr>
          <w:lang w:bidi="ar-SA"/>
        </w:rPr>
        <w:t xml:space="preserve">an overview of the nature and volume of research </w:t>
      </w:r>
      <w:r w:rsidR="00567CFA">
        <w:rPr>
          <w:lang w:bidi="ar-SA"/>
        </w:rPr>
        <w:t>articles</w:t>
      </w:r>
      <w:r w:rsidR="0015359A">
        <w:rPr>
          <w:lang w:bidi="ar-SA"/>
        </w:rPr>
        <w:t xml:space="preserve"> includ</w:t>
      </w:r>
      <w:r w:rsidR="00CC080D">
        <w:rPr>
          <w:lang w:bidi="ar-SA"/>
        </w:rPr>
        <w:t>ed</w:t>
      </w:r>
      <w:r w:rsidR="0015359A">
        <w:rPr>
          <w:lang w:bidi="ar-SA"/>
        </w:rPr>
        <w:t xml:space="preserve"> in the review, broken down by thematic area, study type (e.g. quant</w:t>
      </w:r>
      <w:r w:rsidR="00567CFA">
        <w:rPr>
          <w:lang w:bidi="ar-SA"/>
        </w:rPr>
        <w:t>itative</w:t>
      </w:r>
      <w:r w:rsidR="0015359A">
        <w:rPr>
          <w:lang w:bidi="ar-SA"/>
        </w:rPr>
        <w:t xml:space="preserve"> vs qual</w:t>
      </w:r>
      <w:r w:rsidR="00567CFA">
        <w:rPr>
          <w:lang w:bidi="ar-SA"/>
        </w:rPr>
        <w:t>itative</w:t>
      </w:r>
      <w:r w:rsidR="0015359A">
        <w:rPr>
          <w:lang w:bidi="ar-SA"/>
        </w:rPr>
        <w:t xml:space="preserve">) and location (Australia vs </w:t>
      </w:r>
      <w:r w:rsidR="005A5E50">
        <w:rPr>
          <w:lang w:bidi="ar-SA"/>
        </w:rPr>
        <w:t>internationa</w:t>
      </w:r>
      <w:r w:rsidR="0015359A">
        <w:rPr>
          <w:lang w:bidi="ar-SA"/>
        </w:rPr>
        <w:t>l)</w:t>
      </w:r>
      <w:r w:rsidR="005A5E50">
        <w:rPr>
          <w:lang w:bidi="ar-SA"/>
        </w:rPr>
        <w:t xml:space="preserve">. </w:t>
      </w:r>
    </w:p>
    <w:p w14:paraId="6255B699" w14:textId="219BEC0B" w:rsidR="002D1796" w:rsidRDefault="002B64CD" w:rsidP="002D1796">
      <w:pPr>
        <w:pStyle w:val="Heading2Outline"/>
      </w:pPr>
      <w:bookmarkStart w:id="13" w:name="_Toc172909159"/>
      <w:bookmarkStart w:id="14" w:name="_Toc179212593"/>
      <w:r>
        <w:lastRenderedPageBreak/>
        <w:t>S</w:t>
      </w:r>
      <w:r w:rsidR="002D1796">
        <w:t>creening</w:t>
      </w:r>
      <w:bookmarkEnd w:id="13"/>
      <w:bookmarkEnd w:id="14"/>
    </w:p>
    <w:p w14:paraId="0D4AE773" w14:textId="63700981" w:rsidR="002D1796" w:rsidRPr="00915C37" w:rsidRDefault="002D1796" w:rsidP="002D1796">
      <w:pPr>
        <w:pStyle w:val="BodyText"/>
      </w:pPr>
      <w:r w:rsidRPr="00915C37">
        <w:t>The database search</w:t>
      </w:r>
      <w:r>
        <w:t>es</w:t>
      </w:r>
      <w:r w:rsidRPr="00915C37">
        <w:t xml:space="preserve"> identified 939 potential items of literature. Of these, 157 duplicates were removed. The remaining 782 had their title and abstract screened by </w:t>
      </w:r>
      <w:r w:rsidR="009C130A">
        <w:t>2</w:t>
      </w:r>
      <w:r w:rsidR="009C130A" w:rsidRPr="00915C37">
        <w:t xml:space="preserve"> </w:t>
      </w:r>
      <w:r w:rsidRPr="00915C37">
        <w:t>researchers</w:t>
      </w:r>
      <w:r w:rsidR="009C130A">
        <w:t>,</w:t>
      </w:r>
      <w:r w:rsidRPr="00915C37">
        <w:t xml:space="preserve"> resulting in 688 articles being excluded in the initial screen. The full text of 94 articles were then reviewed. Of these, 4</w:t>
      </w:r>
      <w:r w:rsidR="00F37EFD">
        <w:t>4</w:t>
      </w:r>
      <w:r w:rsidRPr="00915C37">
        <w:t xml:space="preserve"> were excluded</w:t>
      </w:r>
      <w:r w:rsidR="009C130A">
        <w:t>,</w:t>
      </w:r>
      <w:r w:rsidRPr="00915C37">
        <w:t xml:space="preserve"> resulting in 5</w:t>
      </w:r>
      <w:r w:rsidR="00F37EFD">
        <w:t>0</w:t>
      </w:r>
      <w:r w:rsidRPr="00915C37">
        <w:t xml:space="preserve"> being </w:t>
      </w:r>
      <w:r>
        <w:t xml:space="preserve">selected for </w:t>
      </w:r>
      <w:r w:rsidRPr="00915C37">
        <w:t>inclu</w:t>
      </w:r>
      <w:r>
        <w:t>sion</w:t>
      </w:r>
      <w:r w:rsidRPr="00915C37">
        <w:t xml:space="preserve"> in the review</w:t>
      </w:r>
      <w:r>
        <w:t xml:space="preserve"> (</w:t>
      </w:r>
      <w:r w:rsidRPr="00915C37">
        <w:t xml:space="preserve">see </w:t>
      </w:r>
      <w:r>
        <w:t>F</w:t>
      </w:r>
      <w:r w:rsidRPr="00915C37">
        <w:t xml:space="preserve">igure 1). </w:t>
      </w:r>
    </w:p>
    <w:p w14:paraId="23F3353B" w14:textId="5504EFA7" w:rsidR="002D1796" w:rsidRDefault="002D1796" w:rsidP="00DE7169">
      <w:pPr>
        <w:pStyle w:val="FigureCaption"/>
      </w:pPr>
      <w:r>
        <w:t>Figure 1</w:t>
      </w:r>
      <w:r w:rsidR="009C130A">
        <w:t xml:space="preserve">: </w:t>
      </w:r>
      <w:r>
        <w:t>Flow chart of the searches and screening process</w:t>
      </w:r>
    </w:p>
    <w:p w14:paraId="5C9672B7" w14:textId="7946AF93" w:rsidR="002D1796" w:rsidRDefault="00E00730" w:rsidP="002D1796">
      <w:pPr>
        <w:pStyle w:val="BodyText"/>
        <w:rPr>
          <w:lang w:bidi="ar-SA"/>
        </w:rPr>
      </w:pPr>
      <w:r w:rsidRPr="00E00730">
        <w:rPr>
          <w:noProof/>
          <w:lang w:bidi="ar-SA"/>
        </w:rPr>
        <w:drawing>
          <wp:inline distT="0" distB="0" distL="0" distR="0" wp14:anchorId="27CAA639" wp14:editId="22649030">
            <wp:extent cx="5396865" cy="5337175"/>
            <wp:effectExtent l="0" t="0" r="0" b="0"/>
            <wp:docPr id="123525671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56710" name="Picture 1" descr="A diagram of a flowchart&#10;&#10;Description automatically generated"/>
                    <pic:cNvPicPr/>
                  </pic:nvPicPr>
                  <pic:blipFill>
                    <a:blip r:embed="rId18"/>
                    <a:stretch>
                      <a:fillRect/>
                    </a:stretch>
                  </pic:blipFill>
                  <pic:spPr>
                    <a:xfrm>
                      <a:off x="0" y="0"/>
                      <a:ext cx="5396865" cy="5337175"/>
                    </a:xfrm>
                    <a:prstGeom prst="rect">
                      <a:avLst/>
                    </a:prstGeom>
                  </pic:spPr>
                </pic:pic>
              </a:graphicData>
            </a:graphic>
          </wp:inline>
        </w:drawing>
      </w:r>
    </w:p>
    <w:p w14:paraId="3F4856CC" w14:textId="79DBA73C" w:rsidR="00623B84" w:rsidRDefault="00701D70" w:rsidP="00623B84">
      <w:pPr>
        <w:pStyle w:val="Heading2Outline"/>
      </w:pPr>
      <w:bookmarkStart w:id="15" w:name="_Toc179212594"/>
      <w:r>
        <w:t xml:space="preserve">Thematic </w:t>
      </w:r>
      <w:r w:rsidR="00132C6B">
        <w:t>areas</w:t>
      </w:r>
      <w:bookmarkEnd w:id="15"/>
    </w:p>
    <w:p w14:paraId="706FC07F" w14:textId="517E03A5" w:rsidR="00B27F08" w:rsidRPr="00915C37" w:rsidRDefault="00C754BF" w:rsidP="00B27F08">
      <w:pPr>
        <w:pStyle w:val="BodyText"/>
      </w:pPr>
      <w:r>
        <w:t>During the screening, e</w:t>
      </w:r>
      <w:r w:rsidR="00B27F08" w:rsidRPr="00915C37">
        <w:t>ach of the 5</w:t>
      </w:r>
      <w:r w:rsidR="00F37EFD">
        <w:t>0</w:t>
      </w:r>
      <w:r w:rsidR="00B27F08" w:rsidRPr="00915C37">
        <w:t xml:space="preserve"> studies were grouped into their broad thematic areas to assist in the data extraction phase (some sit in more than one theme). Some of the themes were created inductively as they emerged from the studies being screened</w:t>
      </w:r>
      <w:r w:rsidR="00347818">
        <w:t>,</w:t>
      </w:r>
      <w:r w:rsidR="00B27F08" w:rsidRPr="00915C37">
        <w:t xml:space="preserve"> while others were created deductively to match specific research question themes (</w:t>
      </w:r>
      <w:r w:rsidR="00B27F08">
        <w:t>T</w:t>
      </w:r>
      <w:r w:rsidR="00B27F08" w:rsidRPr="00915C37">
        <w:t xml:space="preserve">able 3). </w:t>
      </w:r>
    </w:p>
    <w:p w14:paraId="0A38A9B2" w14:textId="3EE78DD0" w:rsidR="00B27F08" w:rsidRPr="00915C37" w:rsidRDefault="00B27F08" w:rsidP="00B27F08">
      <w:pPr>
        <w:pStyle w:val="BodyText"/>
      </w:pPr>
      <w:r>
        <w:t xml:space="preserve">The largest grouping of articles discussed the impact on older veterans of post-traumatic stress disorder (PTSD), general </w:t>
      </w:r>
      <w:r w:rsidR="00347818">
        <w:t>military-</w:t>
      </w:r>
      <w:r>
        <w:t>related trauma and or combat exposure (</w:t>
      </w:r>
      <w:r w:rsidRPr="00DE7169">
        <w:rPr>
          <w:i/>
          <w:iCs/>
        </w:rPr>
        <w:t>n</w:t>
      </w:r>
      <w:r w:rsidR="00347818">
        <w:t xml:space="preserve"> </w:t>
      </w:r>
      <w:r>
        <w:t>=</w:t>
      </w:r>
      <w:r w:rsidR="00347818">
        <w:t xml:space="preserve"> </w:t>
      </w:r>
      <w:r>
        <w:t>2</w:t>
      </w:r>
      <w:r w:rsidR="006238AA">
        <w:t>4</w:t>
      </w:r>
      <w:r>
        <w:t xml:space="preserve">). The other main groupings included: studies that explore dementia and other cognitive decline in veterans </w:t>
      </w:r>
      <w:r>
        <w:lastRenderedPageBreak/>
        <w:t>(</w:t>
      </w:r>
      <w:r w:rsidRPr="00DE7169">
        <w:rPr>
          <w:i/>
          <w:iCs/>
        </w:rPr>
        <w:t>n</w:t>
      </w:r>
      <w:r w:rsidR="00576C06">
        <w:t xml:space="preserve"> </w:t>
      </w:r>
      <w:r>
        <w:t>=</w:t>
      </w:r>
      <w:r w:rsidR="00576C06">
        <w:t xml:space="preserve"> </w:t>
      </w:r>
      <w:r>
        <w:t xml:space="preserve">10), </w:t>
      </w:r>
      <w:r w:rsidR="00B44E73">
        <w:t xml:space="preserve">studies on </w:t>
      </w:r>
      <w:r>
        <w:t>veterans’ experiences or needs in aged care (</w:t>
      </w:r>
      <w:r w:rsidR="006F220A">
        <w:t>residential and</w:t>
      </w:r>
      <w:r>
        <w:t xml:space="preserve"> in home care) and/or staff in those settings (</w:t>
      </w:r>
      <w:r w:rsidRPr="00DE7169">
        <w:rPr>
          <w:i/>
          <w:iCs/>
        </w:rPr>
        <w:t>n</w:t>
      </w:r>
      <w:r w:rsidR="00576C06">
        <w:t xml:space="preserve"> </w:t>
      </w:r>
      <w:r>
        <w:t>=</w:t>
      </w:r>
      <w:r w:rsidR="00576C06">
        <w:t xml:space="preserve"> </w:t>
      </w:r>
      <w:r w:rsidR="00C91B68">
        <w:t>9</w:t>
      </w:r>
      <w:r>
        <w:t>), and studies that discussed other general and unique ageing needs and/or issues for older veterans (a broad grouping of topics) (</w:t>
      </w:r>
      <w:r w:rsidRPr="00DE7169">
        <w:rPr>
          <w:i/>
          <w:iCs/>
        </w:rPr>
        <w:t>n</w:t>
      </w:r>
      <w:r w:rsidR="00576C06">
        <w:t xml:space="preserve"> </w:t>
      </w:r>
      <w:r>
        <w:t>=</w:t>
      </w:r>
      <w:r w:rsidR="00576C06">
        <w:t xml:space="preserve"> </w:t>
      </w:r>
      <w:r>
        <w:t>1</w:t>
      </w:r>
      <w:r w:rsidR="008231D1">
        <w:t>5</w:t>
      </w:r>
      <w:r>
        <w:t xml:space="preserve">). </w:t>
      </w:r>
      <w:r w:rsidR="006E36DA">
        <w:t>Despite our search strategy specifically targeting articles on the abuse and mistreatment of older veterans (elder abuse)</w:t>
      </w:r>
      <w:r w:rsidR="00493B4A">
        <w:t>, n</w:t>
      </w:r>
      <w:r w:rsidR="00E20FB2" w:rsidRPr="00A51217">
        <w:t xml:space="preserve">one of the </w:t>
      </w:r>
      <w:r w:rsidR="009257D1">
        <w:t xml:space="preserve">included </w:t>
      </w:r>
      <w:r w:rsidR="00E20FB2" w:rsidRPr="00A51217">
        <w:t>articles covered</w:t>
      </w:r>
      <w:r w:rsidR="00A51217" w:rsidRPr="00A51217">
        <w:t xml:space="preserve"> </w:t>
      </w:r>
      <w:r w:rsidR="006E36DA">
        <w:t>this topic</w:t>
      </w:r>
      <w:r w:rsidR="004B0A49">
        <w:t>.</w:t>
      </w:r>
    </w:p>
    <w:p w14:paraId="4A36541C" w14:textId="6D76D496" w:rsidR="002D1796" w:rsidRDefault="002D1796" w:rsidP="00DE7169">
      <w:pPr>
        <w:pStyle w:val="TableCaption"/>
      </w:pPr>
      <w:r>
        <w:t>Table 3</w:t>
      </w:r>
      <w:r w:rsidR="00576C06">
        <w:t xml:space="preserve">: </w:t>
      </w:r>
      <w:r>
        <w:t xml:space="preserve">Thematic area </w:t>
      </w:r>
    </w:p>
    <w:tbl>
      <w:tblPr>
        <w:tblStyle w:val="TableGrid"/>
        <w:tblW w:w="0" w:type="auto"/>
        <w:tblLook w:val="04A0" w:firstRow="1" w:lastRow="0" w:firstColumn="1" w:lastColumn="0" w:noHBand="0" w:noVBand="1"/>
      </w:tblPr>
      <w:tblGrid>
        <w:gridCol w:w="4111"/>
        <w:gridCol w:w="2835"/>
      </w:tblGrid>
      <w:tr w:rsidR="002D1796" w14:paraId="67A85192" w14:textId="77777777" w:rsidTr="00B96FB7">
        <w:trPr>
          <w:cnfStyle w:val="100000000000" w:firstRow="1" w:lastRow="0" w:firstColumn="0" w:lastColumn="0" w:oddVBand="0" w:evenVBand="0" w:oddHBand="0" w:evenHBand="0" w:firstRowFirstColumn="0" w:firstRowLastColumn="0" w:lastRowFirstColumn="0" w:lastRowLastColumn="0"/>
        </w:trPr>
        <w:tc>
          <w:tcPr>
            <w:tcW w:w="4111" w:type="dxa"/>
          </w:tcPr>
          <w:p w14:paraId="21459076" w14:textId="77777777" w:rsidR="002D1796" w:rsidRDefault="002D1796" w:rsidP="00DE7169">
            <w:pPr>
              <w:pStyle w:val="TableColHeadLeft"/>
            </w:pPr>
            <w:r>
              <w:t>Thematic area</w:t>
            </w:r>
          </w:p>
        </w:tc>
        <w:tc>
          <w:tcPr>
            <w:tcW w:w="2835" w:type="dxa"/>
          </w:tcPr>
          <w:p w14:paraId="04C3D3FD" w14:textId="52A70B1F" w:rsidR="002D1796" w:rsidRDefault="002D1796" w:rsidP="00576C06">
            <w:pPr>
              <w:pStyle w:val="TableColHeadCentre"/>
            </w:pPr>
            <w:r w:rsidRPr="00576C06">
              <w:t>Number</w:t>
            </w:r>
            <w:r>
              <w:t xml:space="preserve"> of studies</w:t>
            </w:r>
            <w:r w:rsidR="00576C06" w:rsidRPr="00DE7169">
              <w:rPr>
                <w:vertAlign w:val="superscript"/>
              </w:rPr>
              <w:t>a</w:t>
            </w:r>
          </w:p>
        </w:tc>
      </w:tr>
      <w:tr w:rsidR="002D1796" w14:paraId="17F40D39" w14:textId="77777777" w:rsidTr="00B96FB7">
        <w:tc>
          <w:tcPr>
            <w:tcW w:w="4111" w:type="dxa"/>
          </w:tcPr>
          <w:p w14:paraId="3F4E44E0" w14:textId="24E976B7" w:rsidR="002D1796" w:rsidRPr="00576C06" w:rsidRDefault="002D1796" w:rsidP="00DE7169">
            <w:pPr>
              <w:pStyle w:val="TableText"/>
            </w:pPr>
            <w:r w:rsidRPr="00576C06">
              <w:t>PTSD</w:t>
            </w:r>
            <w:r w:rsidR="00096F18" w:rsidRPr="00576C06">
              <w:t>/PTSS</w:t>
            </w:r>
            <w:r w:rsidRPr="00576C06">
              <w:t>, general trauma, combat exposure</w:t>
            </w:r>
          </w:p>
        </w:tc>
        <w:tc>
          <w:tcPr>
            <w:tcW w:w="2835" w:type="dxa"/>
          </w:tcPr>
          <w:p w14:paraId="38B5225D" w14:textId="12E60561" w:rsidR="002D1796" w:rsidRDefault="002D1796" w:rsidP="00DE7169">
            <w:pPr>
              <w:pStyle w:val="TableTextCentre"/>
            </w:pPr>
            <w:r>
              <w:t>2</w:t>
            </w:r>
            <w:r w:rsidR="00E023E6">
              <w:t>4</w:t>
            </w:r>
          </w:p>
        </w:tc>
      </w:tr>
      <w:tr w:rsidR="002D1796" w14:paraId="0C85411A" w14:textId="77777777" w:rsidTr="00B96FB7">
        <w:tc>
          <w:tcPr>
            <w:tcW w:w="4111" w:type="dxa"/>
          </w:tcPr>
          <w:p w14:paraId="08AC0978" w14:textId="2ED82486" w:rsidR="002D1796" w:rsidRPr="00576C06" w:rsidRDefault="002D1796" w:rsidP="00DE7169">
            <w:pPr>
              <w:pStyle w:val="TableText"/>
            </w:pPr>
            <w:r w:rsidRPr="00576C06">
              <w:t>General unique ageing needs/issue</w:t>
            </w:r>
            <w:r w:rsidR="00A25E7D">
              <w:t>s</w:t>
            </w:r>
          </w:p>
        </w:tc>
        <w:tc>
          <w:tcPr>
            <w:tcW w:w="2835" w:type="dxa"/>
          </w:tcPr>
          <w:p w14:paraId="4AF3F831" w14:textId="0F4406A4" w:rsidR="002D1796" w:rsidRPr="000659D2" w:rsidRDefault="000659D2" w:rsidP="00DE7169">
            <w:pPr>
              <w:pStyle w:val="TableTextCentre"/>
            </w:pPr>
            <w:r>
              <w:t>7</w:t>
            </w:r>
          </w:p>
        </w:tc>
      </w:tr>
      <w:tr w:rsidR="002D1796" w14:paraId="208014C4" w14:textId="77777777" w:rsidTr="00B96FB7">
        <w:tc>
          <w:tcPr>
            <w:tcW w:w="4111" w:type="dxa"/>
          </w:tcPr>
          <w:p w14:paraId="6F1F38FE" w14:textId="77777777" w:rsidR="002D1796" w:rsidRPr="00576C06" w:rsidRDefault="002D1796" w:rsidP="00DE7169">
            <w:pPr>
              <w:pStyle w:val="TableText"/>
            </w:pPr>
            <w:r w:rsidRPr="00576C06">
              <w:t>Dementia or other cognitive decline</w:t>
            </w:r>
          </w:p>
        </w:tc>
        <w:tc>
          <w:tcPr>
            <w:tcW w:w="2835" w:type="dxa"/>
          </w:tcPr>
          <w:p w14:paraId="1BDA4B1B" w14:textId="615161E2" w:rsidR="002D1796" w:rsidRDefault="006A71E2" w:rsidP="00DE7169">
            <w:pPr>
              <w:pStyle w:val="TableTextCentre"/>
            </w:pPr>
            <w:r>
              <w:t>9</w:t>
            </w:r>
          </w:p>
        </w:tc>
      </w:tr>
      <w:tr w:rsidR="002D1796" w14:paraId="56EF37EE" w14:textId="77777777" w:rsidTr="00B96FB7">
        <w:tc>
          <w:tcPr>
            <w:tcW w:w="4111" w:type="dxa"/>
          </w:tcPr>
          <w:p w14:paraId="6CA96164" w14:textId="119114BE" w:rsidR="002D1796" w:rsidRPr="00576C06" w:rsidRDefault="002D1796" w:rsidP="00DE7169">
            <w:pPr>
              <w:pStyle w:val="TableText"/>
            </w:pPr>
            <w:r w:rsidRPr="00576C06">
              <w:t xml:space="preserve">Experiences of </w:t>
            </w:r>
            <w:r w:rsidR="00A25E7D">
              <w:t>a</w:t>
            </w:r>
            <w:r w:rsidR="00A25E7D" w:rsidRPr="00576C06">
              <w:t xml:space="preserve">ged </w:t>
            </w:r>
            <w:r w:rsidR="00A25E7D">
              <w:t>c</w:t>
            </w:r>
            <w:r w:rsidR="00A25E7D" w:rsidRPr="00576C06">
              <w:t xml:space="preserve">are </w:t>
            </w:r>
            <w:r w:rsidRPr="00576C06">
              <w:t>(including home care) and staff related research</w:t>
            </w:r>
          </w:p>
        </w:tc>
        <w:tc>
          <w:tcPr>
            <w:tcW w:w="2835" w:type="dxa"/>
          </w:tcPr>
          <w:p w14:paraId="390A3064" w14:textId="4C087758" w:rsidR="002D1796" w:rsidRDefault="00517B2C" w:rsidP="00DE7169">
            <w:pPr>
              <w:pStyle w:val="TableTextCentre"/>
            </w:pPr>
            <w:r>
              <w:t>8</w:t>
            </w:r>
          </w:p>
        </w:tc>
      </w:tr>
      <w:tr w:rsidR="002D1796" w14:paraId="5E78ABEA" w14:textId="77777777" w:rsidTr="00B96FB7">
        <w:tc>
          <w:tcPr>
            <w:tcW w:w="4111" w:type="dxa"/>
          </w:tcPr>
          <w:p w14:paraId="324189DE" w14:textId="77777777" w:rsidR="002D1796" w:rsidRPr="00576C06" w:rsidRDefault="002D1796" w:rsidP="00DE7169">
            <w:pPr>
              <w:pStyle w:val="TableText"/>
            </w:pPr>
            <w:r w:rsidRPr="00576C06">
              <w:t>Veteran self-perceptions of health or ageing</w:t>
            </w:r>
          </w:p>
        </w:tc>
        <w:tc>
          <w:tcPr>
            <w:tcW w:w="2835" w:type="dxa"/>
          </w:tcPr>
          <w:p w14:paraId="1752CC6A" w14:textId="112EE33F" w:rsidR="002D1796" w:rsidRDefault="005A10A9" w:rsidP="00DE7169">
            <w:pPr>
              <w:pStyle w:val="TableTextCentre"/>
            </w:pPr>
            <w:r>
              <w:t>7</w:t>
            </w:r>
          </w:p>
        </w:tc>
      </w:tr>
      <w:tr w:rsidR="00ED4679" w14:paraId="532B03BE" w14:textId="77777777" w:rsidTr="00B96FB7">
        <w:tc>
          <w:tcPr>
            <w:tcW w:w="4111" w:type="dxa"/>
          </w:tcPr>
          <w:p w14:paraId="6AB66CAF" w14:textId="3AD72425" w:rsidR="00ED4679" w:rsidRPr="00576C06" w:rsidRDefault="00ED4679" w:rsidP="00DE7169">
            <w:pPr>
              <w:pStyle w:val="TableText"/>
            </w:pPr>
            <w:r w:rsidRPr="00576C06">
              <w:t xml:space="preserve">Traumatic </w:t>
            </w:r>
            <w:r w:rsidR="00A25E7D">
              <w:t>b</w:t>
            </w:r>
            <w:r w:rsidR="00A25E7D" w:rsidRPr="00576C06">
              <w:t xml:space="preserve">rain </w:t>
            </w:r>
            <w:r w:rsidR="00A25E7D">
              <w:t>i</w:t>
            </w:r>
            <w:r w:rsidR="00A25E7D" w:rsidRPr="00576C06">
              <w:t>njuries</w:t>
            </w:r>
            <w:r w:rsidR="00DE5F2D">
              <w:t xml:space="preserve"> (TBI)</w:t>
            </w:r>
          </w:p>
        </w:tc>
        <w:tc>
          <w:tcPr>
            <w:tcW w:w="2835" w:type="dxa"/>
          </w:tcPr>
          <w:p w14:paraId="737463F1" w14:textId="159A357F" w:rsidR="00ED4679" w:rsidRDefault="005A10A9" w:rsidP="00DE7169">
            <w:pPr>
              <w:pStyle w:val="TableTextCentre"/>
            </w:pPr>
            <w:r>
              <w:t>4</w:t>
            </w:r>
          </w:p>
        </w:tc>
      </w:tr>
      <w:tr w:rsidR="00ED4679" w14:paraId="71243518" w14:textId="77777777" w:rsidTr="00B96FB7">
        <w:tc>
          <w:tcPr>
            <w:tcW w:w="4111" w:type="dxa"/>
          </w:tcPr>
          <w:p w14:paraId="56680CB1" w14:textId="0C87FDAA" w:rsidR="00ED4679" w:rsidRPr="00576C06" w:rsidRDefault="00ED4679" w:rsidP="00DE7169">
            <w:pPr>
              <w:pStyle w:val="TableText"/>
            </w:pPr>
            <w:r w:rsidRPr="00576C06">
              <w:t xml:space="preserve">End of </w:t>
            </w:r>
            <w:r w:rsidR="00A25E7D">
              <w:t>l</w:t>
            </w:r>
            <w:r w:rsidR="00A25E7D" w:rsidRPr="00576C06">
              <w:t xml:space="preserve">ife </w:t>
            </w:r>
            <w:r w:rsidR="00A32965">
              <w:t xml:space="preserve">(EOL) </w:t>
            </w:r>
            <w:r w:rsidRPr="00576C06">
              <w:t>care needs</w:t>
            </w:r>
          </w:p>
        </w:tc>
        <w:tc>
          <w:tcPr>
            <w:tcW w:w="2835" w:type="dxa"/>
          </w:tcPr>
          <w:p w14:paraId="70BBD696" w14:textId="7BD74E78" w:rsidR="00ED4679" w:rsidRDefault="00ED4679" w:rsidP="00DE7169">
            <w:pPr>
              <w:pStyle w:val="TableTextCentre"/>
            </w:pPr>
            <w:r>
              <w:t>3</w:t>
            </w:r>
          </w:p>
        </w:tc>
      </w:tr>
      <w:tr w:rsidR="00ED4679" w14:paraId="317CBCCA" w14:textId="77777777" w:rsidTr="00B96FB7">
        <w:tc>
          <w:tcPr>
            <w:tcW w:w="4111" w:type="dxa"/>
          </w:tcPr>
          <w:p w14:paraId="64608E66" w14:textId="77777777" w:rsidR="00ED4679" w:rsidRPr="00576C06" w:rsidRDefault="00ED4679" w:rsidP="00DE7169">
            <w:pPr>
              <w:pStyle w:val="TableText"/>
            </w:pPr>
            <w:r w:rsidRPr="00576C06">
              <w:t>Family members</w:t>
            </w:r>
          </w:p>
        </w:tc>
        <w:tc>
          <w:tcPr>
            <w:tcW w:w="2835" w:type="dxa"/>
          </w:tcPr>
          <w:p w14:paraId="6743DCDB" w14:textId="0DEA5A31" w:rsidR="00ED4679" w:rsidRDefault="003F3658" w:rsidP="00DE7169">
            <w:pPr>
              <w:pStyle w:val="TableTextCentre"/>
            </w:pPr>
            <w:r>
              <w:t>2</w:t>
            </w:r>
          </w:p>
        </w:tc>
      </w:tr>
    </w:tbl>
    <w:p w14:paraId="19635532" w14:textId="54712AB7" w:rsidR="002D1796" w:rsidRDefault="00576C06" w:rsidP="004D3203">
      <w:pPr>
        <w:pStyle w:val="FigureNotes"/>
      </w:pPr>
      <w:r>
        <w:t xml:space="preserve">Note: </w:t>
      </w:r>
      <w:r w:rsidRPr="00DE7169">
        <w:rPr>
          <w:vertAlign w:val="superscript"/>
        </w:rPr>
        <w:t>a</w:t>
      </w:r>
      <w:r>
        <w:t xml:space="preserve"> </w:t>
      </w:r>
      <w:r w:rsidR="002D1796">
        <w:t xml:space="preserve">The articles do not add up to 54 as some articles </w:t>
      </w:r>
      <w:r w:rsidR="002475B5">
        <w:t>c</w:t>
      </w:r>
      <w:r w:rsidR="002D1796">
        <w:t>over</w:t>
      </w:r>
      <w:r w:rsidR="00A25E7D">
        <w:t>ed</w:t>
      </w:r>
      <w:r w:rsidR="002D1796">
        <w:t xml:space="preserve"> several themes</w:t>
      </w:r>
      <w:r w:rsidR="002475B5">
        <w:t>.</w:t>
      </w:r>
    </w:p>
    <w:p w14:paraId="1F895EEC" w14:textId="4981F21B" w:rsidR="00DE340B" w:rsidRDefault="003F2FAB" w:rsidP="003F2FAB">
      <w:pPr>
        <w:pStyle w:val="Heading2Outline"/>
      </w:pPr>
      <w:bookmarkStart w:id="16" w:name="_Toc179212595"/>
      <w:r>
        <w:t xml:space="preserve">Australian </w:t>
      </w:r>
      <w:r w:rsidR="00A25E7D">
        <w:t>studies</w:t>
      </w:r>
      <w:bookmarkEnd w:id="16"/>
    </w:p>
    <w:p w14:paraId="4E55823E" w14:textId="4E6A20E7" w:rsidR="00391DB6" w:rsidRPr="006F220A" w:rsidRDefault="00153809" w:rsidP="00391DB6">
      <w:pPr>
        <w:pStyle w:val="BodyText"/>
      </w:pPr>
      <w:r>
        <w:t>T</w:t>
      </w:r>
      <w:r w:rsidRPr="00915C37">
        <w:t xml:space="preserve">o </w:t>
      </w:r>
      <w:r w:rsidR="00746C11">
        <w:t>allow</w:t>
      </w:r>
      <w:r>
        <w:t xml:space="preserve"> us to </w:t>
      </w:r>
      <w:r w:rsidRPr="00915C37">
        <w:t>respond to the research questions</w:t>
      </w:r>
      <w:r w:rsidR="00746C11">
        <w:t>,</w:t>
      </w:r>
      <w:r>
        <w:t xml:space="preserve"> w</w:t>
      </w:r>
      <w:r w:rsidRPr="00915C37">
        <w:t>e also tagged</w:t>
      </w:r>
      <w:r w:rsidR="00746C11">
        <w:t xml:space="preserve"> any study that was conducted in </w:t>
      </w:r>
      <w:r w:rsidRPr="00915C37">
        <w:t>Australia</w:t>
      </w:r>
      <w:r w:rsidR="00200935">
        <w:t xml:space="preserve"> </w:t>
      </w:r>
      <w:r w:rsidR="00200935" w:rsidRPr="00915C37">
        <w:t>(</w:t>
      </w:r>
      <w:r w:rsidR="00200935">
        <w:t>T</w:t>
      </w:r>
      <w:r w:rsidR="00200935" w:rsidRPr="00915C37">
        <w:t>able 4)</w:t>
      </w:r>
      <w:r w:rsidR="006F220A">
        <w:t>,</w:t>
      </w:r>
      <w:r w:rsidR="00746C11">
        <w:t xml:space="preserve"> with </w:t>
      </w:r>
      <w:r>
        <w:t xml:space="preserve">only </w:t>
      </w:r>
      <w:r w:rsidR="006F220A">
        <w:t xml:space="preserve">9 </w:t>
      </w:r>
      <w:r w:rsidR="00746C11">
        <w:t>studi</w:t>
      </w:r>
      <w:r w:rsidR="003E1D4A">
        <w:t>es identified as being Australian.</w:t>
      </w:r>
      <w:r w:rsidR="006F220A">
        <w:t xml:space="preserve"> </w:t>
      </w:r>
      <w:r w:rsidR="00391DB6">
        <w:rPr>
          <w:color w:val="auto"/>
          <w:lang w:bidi="ar-SA"/>
        </w:rPr>
        <w:t xml:space="preserve">Of these, the majority were quantitative, 3 were qualitative, and 1 used mixed methods. Most of the Australian studies were published in the last 3 years. None of these studies compared older veterans to older civilian populations. </w:t>
      </w:r>
    </w:p>
    <w:p w14:paraId="4172615C" w14:textId="77777777" w:rsidR="00391DB6" w:rsidRDefault="00391DB6" w:rsidP="00391DB6">
      <w:pPr>
        <w:pStyle w:val="BodyText"/>
        <w:rPr>
          <w:color w:val="auto"/>
          <w:lang w:bidi="ar-SA"/>
        </w:rPr>
      </w:pPr>
      <w:r>
        <w:rPr>
          <w:color w:val="auto"/>
          <w:lang w:bidi="ar-SA"/>
        </w:rPr>
        <w:t xml:space="preserve">The Australian studies covered a wide range of thematic areas, including PTSD, trauma and/or combat exposure, dementia and other cognitive decline, TBI, general unique ageing needs/issues, and veterans’ experiences and preferences towards care, including EOL care. </w:t>
      </w:r>
    </w:p>
    <w:p w14:paraId="464B3120" w14:textId="2C00F2F3" w:rsidR="00FA5FA2" w:rsidRPr="008F1152" w:rsidRDefault="00FA5FA2" w:rsidP="00DE7169">
      <w:pPr>
        <w:pStyle w:val="TableCaption"/>
      </w:pPr>
      <w:r>
        <w:t>Table 4</w:t>
      </w:r>
      <w:r w:rsidR="00A32965">
        <w:t xml:space="preserve">: </w:t>
      </w:r>
      <w:r>
        <w:t>Australian studies</w:t>
      </w:r>
    </w:p>
    <w:tbl>
      <w:tblPr>
        <w:tblStyle w:val="TableGrid"/>
        <w:tblpPr w:leftFromText="180" w:rightFromText="180" w:vertAnchor="text" w:tblpX="-108" w:tblpY="1"/>
        <w:tblOverlap w:val="never"/>
        <w:tblW w:w="8647" w:type="dxa"/>
        <w:tblLook w:val="04A0" w:firstRow="1" w:lastRow="0" w:firstColumn="1" w:lastColumn="0" w:noHBand="0" w:noVBand="1"/>
      </w:tblPr>
      <w:tblGrid>
        <w:gridCol w:w="1123"/>
        <w:gridCol w:w="981"/>
        <w:gridCol w:w="4207"/>
        <w:gridCol w:w="2336"/>
      </w:tblGrid>
      <w:tr w:rsidR="00FA5FA2" w14:paraId="7422E4FD" w14:textId="77777777" w:rsidTr="00E83FA8">
        <w:trPr>
          <w:cnfStyle w:val="100000000000" w:firstRow="1" w:lastRow="0" w:firstColumn="0" w:lastColumn="0" w:oddVBand="0" w:evenVBand="0" w:oddHBand="0" w:evenHBand="0" w:firstRowFirstColumn="0" w:firstRowLastColumn="0" w:lastRowFirstColumn="0" w:lastRowLastColumn="0"/>
        </w:trPr>
        <w:tc>
          <w:tcPr>
            <w:tcW w:w="1123" w:type="dxa"/>
            <w:vAlign w:val="center"/>
          </w:tcPr>
          <w:p w14:paraId="4DA881D3" w14:textId="226277E1" w:rsidR="00FA5FA2" w:rsidRDefault="00FA5FA2">
            <w:pPr>
              <w:pStyle w:val="TableColHeadLeft"/>
            </w:pPr>
            <w:r>
              <w:t xml:space="preserve">First author </w:t>
            </w:r>
            <w:r w:rsidR="00A32965">
              <w:t>surname</w:t>
            </w:r>
          </w:p>
        </w:tc>
        <w:tc>
          <w:tcPr>
            <w:tcW w:w="981" w:type="dxa"/>
            <w:vAlign w:val="center"/>
          </w:tcPr>
          <w:p w14:paraId="54895664" w14:textId="77777777" w:rsidR="00FA5FA2" w:rsidRDefault="00FA5FA2">
            <w:pPr>
              <w:pStyle w:val="TableColHeadLeft"/>
            </w:pPr>
            <w:r>
              <w:t>Year of publication</w:t>
            </w:r>
          </w:p>
        </w:tc>
        <w:tc>
          <w:tcPr>
            <w:tcW w:w="4207" w:type="dxa"/>
            <w:vAlign w:val="center"/>
          </w:tcPr>
          <w:p w14:paraId="33C412E5" w14:textId="77777777" w:rsidR="00FA5FA2" w:rsidRDefault="00FA5FA2">
            <w:pPr>
              <w:pStyle w:val="TableColHeadLeft"/>
            </w:pPr>
            <w:r>
              <w:t>Title of article</w:t>
            </w:r>
          </w:p>
        </w:tc>
        <w:tc>
          <w:tcPr>
            <w:tcW w:w="2336" w:type="dxa"/>
            <w:vAlign w:val="center"/>
          </w:tcPr>
          <w:p w14:paraId="0415A97F" w14:textId="77777777" w:rsidR="00FA5FA2" w:rsidRDefault="00FA5FA2">
            <w:pPr>
              <w:pStyle w:val="TableColHeadLeft"/>
            </w:pPr>
            <w:r>
              <w:t>Journal or publication name</w:t>
            </w:r>
          </w:p>
        </w:tc>
      </w:tr>
      <w:tr w:rsidR="00FA5FA2" w14:paraId="7116A525" w14:textId="77777777" w:rsidTr="00E83FA8">
        <w:tc>
          <w:tcPr>
            <w:tcW w:w="1123" w:type="dxa"/>
            <w:vAlign w:val="center"/>
          </w:tcPr>
          <w:p w14:paraId="79B7C587" w14:textId="77777777" w:rsidR="00FA5FA2" w:rsidRDefault="00FA5FA2">
            <w:pPr>
              <w:pStyle w:val="TableText"/>
              <w:rPr>
                <w:lang w:bidi="ar-SA"/>
              </w:rPr>
            </w:pPr>
            <w:r>
              <w:t>Cummins</w:t>
            </w:r>
          </w:p>
        </w:tc>
        <w:tc>
          <w:tcPr>
            <w:tcW w:w="981" w:type="dxa"/>
            <w:vAlign w:val="center"/>
          </w:tcPr>
          <w:p w14:paraId="1A21C38E" w14:textId="77777777" w:rsidR="00FA5FA2" w:rsidRDefault="00FA5FA2">
            <w:pPr>
              <w:pStyle w:val="TableText"/>
            </w:pPr>
            <w:r>
              <w:t>2023</w:t>
            </w:r>
          </w:p>
        </w:tc>
        <w:tc>
          <w:tcPr>
            <w:tcW w:w="4207" w:type="dxa"/>
            <w:vAlign w:val="center"/>
          </w:tcPr>
          <w:p w14:paraId="1C57EDA3" w14:textId="77777777" w:rsidR="00FA5FA2" w:rsidRPr="00F91303" w:rsidRDefault="00FA5FA2">
            <w:pPr>
              <w:pStyle w:val="TableText"/>
              <w:rPr>
                <w:b/>
                <w:bCs/>
              </w:rPr>
            </w:pPr>
            <w:r>
              <w:t>Tau</w:t>
            </w:r>
            <w:r w:rsidRPr="00F91303">
              <w:t>, β</w:t>
            </w:r>
            <w:r w:rsidRPr="00F91303">
              <w:rPr>
                <w:b/>
                <w:bCs/>
              </w:rPr>
              <w:t>-</w:t>
            </w:r>
            <w:r>
              <w:t>amyloid, and glucose metabolism following service-related traumatic brain injury in Vietnam war veterans: The Australian Imaging Biomarkers and Lifestyle Study of Aging-Veterans Study (AIBL-VETS)</w:t>
            </w:r>
          </w:p>
        </w:tc>
        <w:tc>
          <w:tcPr>
            <w:tcW w:w="2336" w:type="dxa"/>
            <w:vAlign w:val="center"/>
          </w:tcPr>
          <w:p w14:paraId="744451E4" w14:textId="77777777" w:rsidR="00FA5FA2" w:rsidRDefault="00FA5FA2">
            <w:pPr>
              <w:pStyle w:val="TableText"/>
              <w:rPr>
                <w:lang w:bidi="ar-SA"/>
              </w:rPr>
            </w:pPr>
            <w:r>
              <w:t>Journal of Neurotrauma</w:t>
            </w:r>
          </w:p>
        </w:tc>
      </w:tr>
      <w:tr w:rsidR="00E83FA8" w14:paraId="417CE28A" w14:textId="77777777" w:rsidTr="00E83FA8">
        <w:tc>
          <w:tcPr>
            <w:tcW w:w="1123" w:type="dxa"/>
          </w:tcPr>
          <w:p w14:paraId="353C834E" w14:textId="43C7D53D" w:rsidR="00E83FA8" w:rsidRDefault="00E83FA8" w:rsidP="00E83FA8">
            <w:pPr>
              <w:pStyle w:val="TableText"/>
            </w:pPr>
            <w:r w:rsidRPr="00E467E0">
              <w:t>de la Perrelle</w:t>
            </w:r>
          </w:p>
        </w:tc>
        <w:tc>
          <w:tcPr>
            <w:tcW w:w="981" w:type="dxa"/>
          </w:tcPr>
          <w:p w14:paraId="6D861FFA" w14:textId="644C5F4C" w:rsidR="00E83FA8" w:rsidRDefault="00E83FA8" w:rsidP="00E83FA8">
            <w:pPr>
              <w:pStyle w:val="TableText"/>
            </w:pPr>
            <w:r w:rsidRPr="00E467E0">
              <w:t>2022</w:t>
            </w:r>
          </w:p>
        </w:tc>
        <w:tc>
          <w:tcPr>
            <w:tcW w:w="4207" w:type="dxa"/>
          </w:tcPr>
          <w:p w14:paraId="4D85A617" w14:textId="60F0D427" w:rsidR="00E83FA8" w:rsidRDefault="00E83FA8" w:rsidP="00E83FA8">
            <w:pPr>
              <w:pStyle w:val="TableText"/>
            </w:pPr>
            <w:r w:rsidRPr="00E467E0">
              <w:t>Characterising trauma</w:t>
            </w:r>
            <w:r>
              <w:t>-</w:t>
            </w:r>
            <w:r w:rsidRPr="00E467E0">
              <w:t>informed aged care: An appreciative inquiry approach</w:t>
            </w:r>
          </w:p>
        </w:tc>
        <w:tc>
          <w:tcPr>
            <w:tcW w:w="2336" w:type="dxa"/>
          </w:tcPr>
          <w:p w14:paraId="1B41AC54" w14:textId="1207CB71" w:rsidR="00E83FA8" w:rsidRDefault="00E83FA8" w:rsidP="00E83FA8">
            <w:pPr>
              <w:pStyle w:val="TableText"/>
            </w:pPr>
            <w:r w:rsidRPr="00E467E0">
              <w:t>International Journal of Geriatric Psychiatry</w:t>
            </w:r>
          </w:p>
        </w:tc>
      </w:tr>
      <w:tr w:rsidR="00E83FA8" w14:paraId="7750AE81" w14:textId="77777777" w:rsidTr="00E83FA8">
        <w:tc>
          <w:tcPr>
            <w:tcW w:w="1123" w:type="dxa"/>
            <w:vAlign w:val="center"/>
          </w:tcPr>
          <w:p w14:paraId="0CCA7EBF" w14:textId="77777777" w:rsidR="00E83FA8" w:rsidRDefault="00E83FA8" w:rsidP="00E83FA8">
            <w:pPr>
              <w:pStyle w:val="TableText"/>
              <w:rPr>
                <w:lang w:bidi="ar-SA"/>
              </w:rPr>
            </w:pPr>
            <w:r>
              <w:t>Feldman</w:t>
            </w:r>
          </w:p>
        </w:tc>
        <w:tc>
          <w:tcPr>
            <w:tcW w:w="981" w:type="dxa"/>
            <w:vAlign w:val="center"/>
          </w:tcPr>
          <w:p w14:paraId="4F6D1411" w14:textId="77777777" w:rsidR="00E83FA8" w:rsidRDefault="00E83FA8" w:rsidP="00E83FA8">
            <w:pPr>
              <w:pStyle w:val="TableText"/>
            </w:pPr>
            <w:r>
              <w:t>2015</w:t>
            </w:r>
          </w:p>
        </w:tc>
        <w:tc>
          <w:tcPr>
            <w:tcW w:w="4207" w:type="dxa"/>
            <w:vAlign w:val="center"/>
          </w:tcPr>
          <w:p w14:paraId="26A7B03C" w14:textId="77777777" w:rsidR="00E83FA8" w:rsidRDefault="00E83FA8" w:rsidP="00E83FA8">
            <w:pPr>
              <w:pStyle w:val="TableText"/>
              <w:rPr>
                <w:lang w:bidi="ar-SA"/>
              </w:rPr>
            </w:pPr>
            <w:r>
              <w:t>The health and service needs of older veterans: A qualitative analysis</w:t>
            </w:r>
          </w:p>
        </w:tc>
        <w:tc>
          <w:tcPr>
            <w:tcW w:w="2336" w:type="dxa"/>
            <w:vAlign w:val="center"/>
          </w:tcPr>
          <w:p w14:paraId="0A20C265" w14:textId="77777777" w:rsidR="00E83FA8" w:rsidRDefault="00E83FA8" w:rsidP="00E83FA8">
            <w:pPr>
              <w:pStyle w:val="TableText"/>
              <w:rPr>
                <w:lang w:bidi="ar-SA"/>
              </w:rPr>
            </w:pPr>
            <w:r>
              <w:t>Health Expectations: An International Journal of Public Participation in Health Care &amp; Health Policy</w:t>
            </w:r>
          </w:p>
        </w:tc>
      </w:tr>
      <w:tr w:rsidR="00E83FA8" w14:paraId="00EC0308" w14:textId="77777777" w:rsidTr="00E83FA8">
        <w:tc>
          <w:tcPr>
            <w:tcW w:w="1123" w:type="dxa"/>
            <w:vAlign w:val="center"/>
          </w:tcPr>
          <w:p w14:paraId="6D438B96" w14:textId="77777777" w:rsidR="00E83FA8" w:rsidRDefault="00E83FA8" w:rsidP="00E83FA8">
            <w:pPr>
              <w:pStyle w:val="TableText"/>
              <w:rPr>
                <w:lang w:bidi="ar-SA"/>
              </w:rPr>
            </w:pPr>
            <w:r>
              <w:t>Jeon</w:t>
            </w:r>
          </w:p>
        </w:tc>
        <w:tc>
          <w:tcPr>
            <w:tcW w:w="981" w:type="dxa"/>
            <w:vAlign w:val="center"/>
          </w:tcPr>
          <w:p w14:paraId="534EFC17" w14:textId="77777777" w:rsidR="00E83FA8" w:rsidRDefault="00E83FA8" w:rsidP="00E83FA8">
            <w:pPr>
              <w:pStyle w:val="TableText"/>
            </w:pPr>
            <w:r>
              <w:t>2023</w:t>
            </w:r>
          </w:p>
        </w:tc>
        <w:tc>
          <w:tcPr>
            <w:tcW w:w="4207" w:type="dxa"/>
            <w:vAlign w:val="center"/>
          </w:tcPr>
          <w:p w14:paraId="1829EF46" w14:textId="4BBAF04B" w:rsidR="00E83FA8" w:rsidRDefault="00E83FA8" w:rsidP="00E83FA8">
            <w:pPr>
              <w:pStyle w:val="TableText"/>
              <w:rPr>
                <w:lang w:bidi="ar-SA"/>
              </w:rPr>
            </w:pPr>
            <w:r>
              <w:t>Investigating community-based care service factors delaying residential care home admission of community dwelling older adults and cost consequence</w:t>
            </w:r>
          </w:p>
        </w:tc>
        <w:tc>
          <w:tcPr>
            <w:tcW w:w="2336" w:type="dxa"/>
            <w:vAlign w:val="center"/>
          </w:tcPr>
          <w:p w14:paraId="1BCD2002" w14:textId="22824DA2" w:rsidR="00E83FA8" w:rsidRDefault="00E83FA8" w:rsidP="00E83FA8">
            <w:pPr>
              <w:pStyle w:val="TableText"/>
              <w:rPr>
                <w:lang w:bidi="ar-SA"/>
              </w:rPr>
            </w:pPr>
            <w:r>
              <w:t xml:space="preserve">Age and </w:t>
            </w:r>
            <w:r w:rsidR="000E4F7B">
              <w:t>Ageing</w:t>
            </w:r>
          </w:p>
        </w:tc>
      </w:tr>
      <w:tr w:rsidR="00E83FA8" w14:paraId="04EAD6BF" w14:textId="77777777" w:rsidTr="00E83FA8">
        <w:tc>
          <w:tcPr>
            <w:tcW w:w="1123" w:type="dxa"/>
            <w:vAlign w:val="center"/>
          </w:tcPr>
          <w:p w14:paraId="793D0B2A" w14:textId="77777777" w:rsidR="00E83FA8" w:rsidRDefault="00E83FA8" w:rsidP="00E83FA8">
            <w:pPr>
              <w:pStyle w:val="TableText"/>
              <w:rPr>
                <w:lang w:bidi="ar-SA"/>
              </w:rPr>
            </w:pPr>
            <w:r>
              <w:t>Johnstone</w:t>
            </w:r>
          </w:p>
        </w:tc>
        <w:tc>
          <w:tcPr>
            <w:tcW w:w="981" w:type="dxa"/>
            <w:vAlign w:val="center"/>
          </w:tcPr>
          <w:p w14:paraId="35E2527B" w14:textId="77777777" w:rsidR="00E83FA8" w:rsidRDefault="00E83FA8" w:rsidP="00E83FA8">
            <w:pPr>
              <w:pStyle w:val="TableText"/>
            </w:pPr>
            <w:r>
              <w:t>2023</w:t>
            </w:r>
          </w:p>
        </w:tc>
        <w:tc>
          <w:tcPr>
            <w:tcW w:w="4207" w:type="dxa"/>
            <w:vAlign w:val="center"/>
          </w:tcPr>
          <w:p w14:paraId="4683003D" w14:textId="3E3FF1DA" w:rsidR="00E83FA8" w:rsidRDefault="00E83FA8" w:rsidP="00E83FA8">
            <w:pPr>
              <w:pStyle w:val="TableText"/>
              <w:rPr>
                <w:lang w:bidi="ar-SA"/>
              </w:rPr>
            </w:pPr>
            <w:r>
              <w:t>Use of home care services by older Veterans and dependents in Melbourne, Australia, 2007</w:t>
            </w:r>
            <w:r w:rsidR="000E4F7B">
              <w:t>–</w:t>
            </w:r>
            <w:r>
              <w:t>2016</w:t>
            </w:r>
          </w:p>
        </w:tc>
        <w:tc>
          <w:tcPr>
            <w:tcW w:w="2336" w:type="dxa"/>
            <w:vAlign w:val="center"/>
          </w:tcPr>
          <w:p w14:paraId="2AAD0FE9" w14:textId="77777777" w:rsidR="00E83FA8" w:rsidRDefault="00E83FA8" w:rsidP="00E83FA8">
            <w:pPr>
              <w:pStyle w:val="TableText"/>
              <w:rPr>
                <w:lang w:bidi="ar-SA"/>
              </w:rPr>
            </w:pPr>
            <w:r>
              <w:t>Journal of Military, Veteran and Family Health</w:t>
            </w:r>
          </w:p>
        </w:tc>
      </w:tr>
      <w:tr w:rsidR="00E83FA8" w14:paraId="4B538467" w14:textId="77777777" w:rsidTr="00E83FA8">
        <w:tc>
          <w:tcPr>
            <w:tcW w:w="1123" w:type="dxa"/>
            <w:vAlign w:val="center"/>
          </w:tcPr>
          <w:p w14:paraId="403D1210" w14:textId="77777777" w:rsidR="00E83FA8" w:rsidRDefault="00E83FA8" w:rsidP="00E83FA8">
            <w:pPr>
              <w:pStyle w:val="TableText"/>
              <w:rPr>
                <w:lang w:bidi="ar-SA"/>
              </w:rPr>
            </w:pPr>
            <w:r>
              <w:t>Mehta</w:t>
            </w:r>
          </w:p>
        </w:tc>
        <w:tc>
          <w:tcPr>
            <w:tcW w:w="981" w:type="dxa"/>
            <w:vAlign w:val="center"/>
          </w:tcPr>
          <w:p w14:paraId="01EABDE4" w14:textId="77777777" w:rsidR="00E83FA8" w:rsidRDefault="00E83FA8" w:rsidP="00E83FA8">
            <w:pPr>
              <w:pStyle w:val="TableText"/>
            </w:pPr>
            <w:r>
              <w:t>2018</w:t>
            </w:r>
          </w:p>
        </w:tc>
        <w:tc>
          <w:tcPr>
            <w:tcW w:w="4207" w:type="dxa"/>
            <w:vAlign w:val="center"/>
          </w:tcPr>
          <w:p w14:paraId="258391A5" w14:textId="77777777" w:rsidR="00E83FA8" w:rsidRDefault="00E83FA8" w:rsidP="00E83FA8">
            <w:pPr>
              <w:pStyle w:val="TableText"/>
              <w:rPr>
                <w:lang w:bidi="ar-SA"/>
              </w:rPr>
            </w:pPr>
            <w:r>
              <w:t>Accelerated DNA methylation aging and increased resilience in veterans: The biological cost for soldiering on</w:t>
            </w:r>
          </w:p>
        </w:tc>
        <w:tc>
          <w:tcPr>
            <w:tcW w:w="2336" w:type="dxa"/>
            <w:vAlign w:val="center"/>
          </w:tcPr>
          <w:p w14:paraId="43773B2A" w14:textId="77777777" w:rsidR="00E83FA8" w:rsidRDefault="00E83FA8" w:rsidP="00E83FA8">
            <w:pPr>
              <w:pStyle w:val="TableText"/>
              <w:rPr>
                <w:lang w:bidi="ar-SA"/>
              </w:rPr>
            </w:pPr>
            <w:r>
              <w:t>Neurobiology of Stress</w:t>
            </w:r>
          </w:p>
        </w:tc>
      </w:tr>
      <w:tr w:rsidR="00E83FA8" w14:paraId="7560027C" w14:textId="77777777" w:rsidTr="00E83FA8">
        <w:tc>
          <w:tcPr>
            <w:tcW w:w="1123" w:type="dxa"/>
            <w:vAlign w:val="center"/>
          </w:tcPr>
          <w:p w14:paraId="5E0B3CBB" w14:textId="77777777" w:rsidR="00E83FA8" w:rsidRDefault="00E83FA8" w:rsidP="00E83FA8">
            <w:pPr>
              <w:pStyle w:val="TableText"/>
              <w:rPr>
                <w:lang w:bidi="ar-SA"/>
              </w:rPr>
            </w:pPr>
            <w:r>
              <w:lastRenderedPageBreak/>
              <w:t>Meyer</w:t>
            </w:r>
          </w:p>
        </w:tc>
        <w:tc>
          <w:tcPr>
            <w:tcW w:w="981" w:type="dxa"/>
            <w:vAlign w:val="center"/>
          </w:tcPr>
          <w:p w14:paraId="7025BF8D" w14:textId="77777777" w:rsidR="00E83FA8" w:rsidRDefault="00E83FA8" w:rsidP="00E83FA8">
            <w:pPr>
              <w:pStyle w:val="TableText"/>
            </w:pPr>
            <w:r>
              <w:t>2023</w:t>
            </w:r>
          </w:p>
        </w:tc>
        <w:tc>
          <w:tcPr>
            <w:tcW w:w="4207" w:type="dxa"/>
            <w:vAlign w:val="center"/>
          </w:tcPr>
          <w:p w14:paraId="73327A75" w14:textId="4045F6C2" w:rsidR="00E83FA8" w:rsidRDefault="00E83FA8" w:rsidP="00E83FA8">
            <w:pPr>
              <w:pStyle w:val="TableText"/>
              <w:rPr>
                <w:lang w:bidi="ar-SA"/>
              </w:rPr>
            </w:pPr>
            <w:r>
              <w:t>Weaving Evidence into Action for Veterans with Dementia (WEAVE): Evaluation of implementation into long-term care practice</w:t>
            </w:r>
          </w:p>
        </w:tc>
        <w:tc>
          <w:tcPr>
            <w:tcW w:w="2336" w:type="dxa"/>
            <w:vAlign w:val="center"/>
          </w:tcPr>
          <w:p w14:paraId="7290CC9E" w14:textId="7544934E" w:rsidR="00E83FA8" w:rsidRDefault="00E83FA8" w:rsidP="00E83FA8">
            <w:pPr>
              <w:pStyle w:val="TableText"/>
              <w:rPr>
                <w:lang w:bidi="ar-SA"/>
              </w:rPr>
            </w:pPr>
            <w:r>
              <w:t xml:space="preserve">Journal of </w:t>
            </w:r>
            <w:r w:rsidR="00DD0C37">
              <w:t xml:space="preserve">Evaluation </w:t>
            </w:r>
            <w:r>
              <w:t xml:space="preserve">in </w:t>
            </w:r>
            <w:r w:rsidR="00DD0C37">
              <w:t>Clinical Practice</w:t>
            </w:r>
          </w:p>
        </w:tc>
      </w:tr>
      <w:tr w:rsidR="00E83FA8" w14:paraId="1A13B249" w14:textId="77777777" w:rsidTr="00E83FA8">
        <w:tc>
          <w:tcPr>
            <w:tcW w:w="1123" w:type="dxa"/>
            <w:vAlign w:val="center"/>
          </w:tcPr>
          <w:p w14:paraId="7F4C4CC6" w14:textId="77777777" w:rsidR="00E83FA8" w:rsidRDefault="00E83FA8" w:rsidP="00E83FA8">
            <w:pPr>
              <w:pStyle w:val="TableText"/>
              <w:rPr>
                <w:lang w:bidi="ar-SA"/>
              </w:rPr>
            </w:pPr>
            <w:r>
              <w:t>O'Connor</w:t>
            </w:r>
          </w:p>
        </w:tc>
        <w:tc>
          <w:tcPr>
            <w:tcW w:w="981" w:type="dxa"/>
            <w:vAlign w:val="center"/>
          </w:tcPr>
          <w:p w14:paraId="2D2A4057" w14:textId="77777777" w:rsidR="00E83FA8" w:rsidRDefault="00E83FA8" w:rsidP="00E83FA8">
            <w:pPr>
              <w:pStyle w:val="TableText"/>
            </w:pPr>
            <w:r>
              <w:t>2014</w:t>
            </w:r>
          </w:p>
        </w:tc>
        <w:tc>
          <w:tcPr>
            <w:tcW w:w="4207" w:type="dxa"/>
            <w:vAlign w:val="center"/>
          </w:tcPr>
          <w:p w14:paraId="48F31F8C" w14:textId="77777777" w:rsidR="00E83FA8" w:rsidRDefault="00E83FA8" w:rsidP="00E83FA8">
            <w:pPr>
              <w:pStyle w:val="TableText"/>
              <w:rPr>
                <w:lang w:bidi="ar-SA"/>
              </w:rPr>
            </w:pPr>
            <w:r>
              <w:t>Vulnerability at the end of life: Australian veterans requiring home-based palliative care</w:t>
            </w:r>
          </w:p>
        </w:tc>
        <w:tc>
          <w:tcPr>
            <w:tcW w:w="2336" w:type="dxa"/>
            <w:vAlign w:val="center"/>
          </w:tcPr>
          <w:p w14:paraId="320E24D0" w14:textId="77777777" w:rsidR="00E83FA8" w:rsidRDefault="00E83FA8" w:rsidP="00E83FA8">
            <w:pPr>
              <w:pStyle w:val="TableText"/>
              <w:rPr>
                <w:lang w:bidi="ar-SA"/>
              </w:rPr>
            </w:pPr>
            <w:r>
              <w:t>Home Health Care Management &amp; Practice</w:t>
            </w:r>
          </w:p>
        </w:tc>
      </w:tr>
      <w:tr w:rsidR="00E83FA8" w14:paraId="5160BF76" w14:textId="77777777" w:rsidTr="00E83FA8">
        <w:tc>
          <w:tcPr>
            <w:tcW w:w="1123" w:type="dxa"/>
            <w:vAlign w:val="center"/>
          </w:tcPr>
          <w:p w14:paraId="552B01FC" w14:textId="4305E7F8" w:rsidR="00E83FA8" w:rsidRDefault="00E83FA8" w:rsidP="00E83FA8">
            <w:pPr>
              <w:pStyle w:val="TableText"/>
            </w:pPr>
            <w:r>
              <w:t>O’Toole</w:t>
            </w:r>
          </w:p>
        </w:tc>
        <w:tc>
          <w:tcPr>
            <w:tcW w:w="981" w:type="dxa"/>
            <w:vAlign w:val="center"/>
          </w:tcPr>
          <w:p w14:paraId="6DF8150F" w14:textId="387F553B" w:rsidR="00E83FA8" w:rsidRDefault="00E83FA8" w:rsidP="00E83FA8">
            <w:pPr>
              <w:pStyle w:val="TableText"/>
            </w:pPr>
            <w:r>
              <w:t>2015</w:t>
            </w:r>
          </w:p>
        </w:tc>
        <w:tc>
          <w:tcPr>
            <w:tcW w:w="4207" w:type="dxa"/>
            <w:vAlign w:val="center"/>
          </w:tcPr>
          <w:p w14:paraId="614CCB98" w14:textId="4B8B3B1B" w:rsidR="00E83FA8" w:rsidRDefault="00E83FA8" w:rsidP="00E83FA8">
            <w:pPr>
              <w:pStyle w:val="TableText"/>
            </w:pPr>
            <w:r>
              <w:t>Suicidality in Australian Vietnam veterans and their partners</w:t>
            </w:r>
          </w:p>
        </w:tc>
        <w:tc>
          <w:tcPr>
            <w:tcW w:w="2336" w:type="dxa"/>
            <w:vAlign w:val="center"/>
          </w:tcPr>
          <w:p w14:paraId="5A2B7CD4" w14:textId="72D17D37" w:rsidR="00E83FA8" w:rsidRDefault="00E83FA8" w:rsidP="00E83FA8">
            <w:pPr>
              <w:pStyle w:val="TableText"/>
            </w:pPr>
            <w:r>
              <w:t>Journal of Psychiatric Research</w:t>
            </w:r>
          </w:p>
        </w:tc>
      </w:tr>
    </w:tbl>
    <w:p w14:paraId="1EF61C30" w14:textId="635C45A2" w:rsidR="00DF59F3" w:rsidRDefault="00DF59F3" w:rsidP="00DF59F3">
      <w:pPr>
        <w:pStyle w:val="Heading2Outline"/>
      </w:pPr>
      <w:bookmarkStart w:id="17" w:name="_Toc179212596"/>
      <w:r>
        <w:t>Veteran and civilian comparison</w:t>
      </w:r>
      <w:bookmarkEnd w:id="17"/>
      <w:r>
        <w:t xml:space="preserve"> </w:t>
      </w:r>
    </w:p>
    <w:p w14:paraId="40A3C1C3" w14:textId="1FA36798" w:rsidR="00DF59F3" w:rsidRDefault="00BE7995" w:rsidP="00DF59F3">
      <w:pPr>
        <w:pStyle w:val="BodyText"/>
      </w:pPr>
      <w:r>
        <w:rPr>
          <w:lang w:bidi="ar-SA"/>
        </w:rPr>
        <w:t>Seven</w:t>
      </w:r>
      <w:r w:rsidR="00DF59F3">
        <w:rPr>
          <w:lang w:bidi="ar-SA"/>
        </w:rPr>
        <w:t xml:space="preserve"> studies included a veteran and civilian comparison, </w:t>
      </w:r>
      <w:r w:rsidR="00DA644D">
        <w:rPr>
          <w:lang w:bidi="ar-SA"/>
        </w:rPr>
        <w:t xml:space="preserve">2 </w:t>
      </w:r>
      <w:r w:rsidR="00DF59F3">
        <w:rPr>
          <w:lang w:bidi="ar-SA"/>
        </w:rPr>
        <w:t xml:space="preserve">of which were conducted in Australia </w:t>
      </w:r>
      <w:r w:rsidR="00DF59F3" w:rsidRPr="402D238F">
        <w:rPr>
          <w:lang w:bidi="ar-SA"/>
        </w:rPr>
        <w:t>(</w:t>
      </w:r>
      <w:r w:rsidR="00DF59F3" w:rsidRPr="43A72DEB">
        <w:rPr>
          <w:lang w:bidi="ar-SA"/>
        </w:rPr>
        <w:t>Johnstone et al., 2023</w:t>
      </w:r>
      <w:r w:rsidR="00DF59F3">
        <w:rPr>
          <w:lang w:bidi="ar-SA"/>
        </w:rPr>
        <w:t>; O’Connor et al., 2014)</w:t>
      </w:r>
      <w:r w:rsidR="00DF59F3" w:rsidRPr="43A72DEB">
        <w:rPr>
          <w:lang w:bidi="ar-SA"/>
        </w:rPr>
        <w:t>.</w:t>
      </w:r>
      <w:r w:rsidR="00DF59F3">
        <w:rPr>
          <w:lang w:bidi="ar-SA"/>
        </w:rPr>
        <w:t xml:space="preserve"> These studies covered a range of topics; 2</w:t>
      </w:r>
      <w:r w:rsidR="00DF59F3" w:rsidRPr="008F07BE">
        <w:rPr>
          <w:lang w:bidi="ar-SA"/>
        </w:rPr>
        <w:t xml:space="preserve"> examined differences in the health and wellbeing</w:t>
      </w:r>
      <w:r w:rsidR="00DF59F3">
        <w:rPr>
          <w:lang w:bidi="ar-SA"/>
        </w:rPr>
        <w:t xml:space="preserve"> of older veterans and civilians using self-report and/or other (objective) measures; 2 examined the</w:t>
      </w:r>
      <w:r w:rsidR="00DF59F3" w:rsidRPr="005922C7">
        <w:rPr>
          <w:lang w:bidi="ar-SA"/>
        </w:rPr>
        <w:t xml:space="preserve"> impact of military service</w:t>
      </w:r>
      <w:r w:rsidR="00DF59F3">
        <w:rPr>
          <w:lang w:bidi="ar-SA"/>
        </w:rPr>
        <w:t xml:space="preserve"> or particular</w:t>
      </w:r>
      <w:r w:rsidR="00DF59F3" w:rsidRPr="005922C7">
        <w:rPr>
          <w:lang w:bidi="ar-SA"/>
        </w:rPr>
        <w:t xml:space="preserve"> </w:t>
      </w:r>
      <w:r w:rsidR="00DF59F3">
        <w:rPr>
          <w:lang w:bidi="ar-SA"/>
        </w:rPr>
        <w:t xml:space="preserve">experiences during service (e.g. combat exposure) </w:t>
      </w:r>
      <w:r w:rsidR="00DF59F3" w:rsidRPr="005922C7">
        <w:rPr>
          <w:lang w:bidi="ar-SA"/>
        </w:rPr>
        <w:t>on cognitive decline in old age</w:t>
      </w:r>
      <w:r w:rsidR="00DF59F3">
        <w:rPr>
          <w:lang w:bidi="ar-SA"/>
        </w:rPr>
        <w:t xml:space="preserve">; and </w:t>
      </w:r>
      <w:r w:rsidR="00DF59F3">
        <w:t>the Australian studies</w:t>
      </w:r>
      <w:r w:rsidR="00DF59F3" w:rsidRPr="00362CAA">
        <w:t xml:space="preserve"> compared </w:t>
      </w:r>
      <w:r w:rsidR="00DF59F3">
        <w:t>rates of</w:t>
      </w:r>
      <w:r w:rsidR="00DF59F3" w:rsidRPr="00362CAA">
        <w:t xml:space="preserve"> </w:t>
      </w:r>
      <w:r w:rsidR="00DF59F3">
        <w:t>h</w:t>
      </w:r>
      <w:r w:rsidR="00DF59F3" w:rsidRPr="00362CAA">
        <w:t xml:space="preserve">ome </w:t>
      </w:r>
      <w:r w:rsidR="00DF59F3">
        <w:t>c</w:t>
      </w:r>
      <w:r w:rsidR="00DF59F3" w:rsidRPr="00362CAA">
        <w:t xml:space="preserve">are </w:t>
      </w:r>
      <w:r w:rsidR="00DF59F3">
        <w:t>s</w:t>
      </w:r>
      <w:r w:rsidR="00DF59F3" w:rsidRPr="00362CAA">
        <w:t>ervice</w:t>
      </w:r>
      <w:r w:rsidR="00DF59F3">
        <w:t xml:space="preserve"> use by DVA and non-DVA </w:t>
      </w:r>
      <w:r w:rsidR="00DF59F3" w:rsidRPr="00362CAA">
        <w:t>client</w:t>
      </w:r>
      <w:r w:rsidR="00DF59F3">
        <w:t>s, and EOL care at home needs of veterans and non-veterans.</w:t>
      </w:r>
      <w:r>
        <w:t xml:space="preserve"> </w:t>
      </w:r>
      <w:r w:rsidR="00D639DF">
        <w:t>These studies will be discussed in more detail in the findings chapter.</w:t>
      </w:r>
    </w:p>
    <w:p w14:paraId="3BCC1F7F" w14:textId="0BC6F2AC" w:rsidR="00EB68CC" w:rsidRPr="001A22F7" w:rsidRDefault="00EB68CC" w:rsidP="00DE7169">
      <w:pPr>
        <w:pStyle w:val="TableCaption"/>
      </w:pPr>
      <w:r w:rsidRPr="00994F7C">
        <w:t>Table</w:t>
      </w:r>
      <w:r>
        <w:t xml:space="preserve"> </w:t>
      </w:r>
      <w:r w:rsidR="002D0897">
        <w:t>5:</w:t>
      </w:r>
      <w:r>
        <w:t xml:space="preserve"> Studies that compare older veterans with older civilians</w:t>
      </w:r>
    </w:p>
    <w:tbl>
      <w:tblPr>
        <w:tblStyle w:val="TableGrid"/>
        <w:tblpPr w:leftFromText="180" w:rightFromText="180" w:vertAnchor="text" w:tblpY="1"/>
        <w:tblOverlap w:val="never"/>
        <w:tblW w:w="8647" w:type="dxa"/>
        <w:tblLook w:val="04A0" w:firstRow="1" w:lastRow="0" w:firstColumn="1" w:lastColumn="0" w:noHBand="0" w:noVBand="1"/>
      </w:tblPr>
      <w:tblGrid>
        <w:gridCol w:w="1126"/>
        <w:gridCol w:w="981"/>
        <w:gridCol w:w="4166"/>
        <w:gridCol w:w="2374"/>
      </w:tblGrid>
      <w:tr w:rsidR="00EB68CC" w14:paraId="6776023F" w14:textId="77777777" w:rsidTr="00337DEF">
        <w:trPr>
          <w:cnfStyle w:val="100000000000" w:firstRow="1" w:lastRow="0" w:firstColumn="0" w:lastColumn="0" w:oddVBand="0" w:evenVBand="0" w:oddHBand="0" w:evenHBand="0" w:firstRowFirstColumn="0" w:firstRowLastColumn="0" w:lastRowFirstColumn="0" w:lastRowLastColumn="0"/>
        </w:trPr>
        <w:tc>
          <w:tcPr>
            <w:tcW w:w="1126" w:type="dxa"/>
            <w:vAlign w:val="center"/>
          </w:tcPr>
          <w:p w14:paraId="20E11F5C" w14:textId="310834F8" w:rsidR="00EB68CC" w:rsidRDefault="00EB68CC" w:rsidP="00EB68CC">
            <w:pPr>
              <w:pStyle w:val="TableColHeadLeft"/>
            </w:pPr>
            <w:r>
              <w:t xml:space="preserve">First author </w:t>
            </w:r>
            <w:r w:rsidR="002D0897">
              <w:t>surname</w:t>
            </w:r>
          </w:p>
        </w:tc>
        <w:tc>
          <w:tcPr>
            <w:tcW w:w="981" w:type="dxa"/>
            <w:vAlign w:val="center"/>
          </w:tcPr>
          <w:p w14:paraId="777CC630" w14:textId="77777777" w:rsidR="00EB68CC" w:rsidRDefault="00EB68CC" w:rsidP="00EB68CC">
            <w:pPr>
              <w:pStyle w:val="TableColHeadLeft"/>
            </w:pPr>
            <w:r>
              <w:t>Year of publication</w:t>
            </w:r>
          </w:p>
        </w:tc>
        <w:tc>
          <w:tcPr>
            <w:tcW w:w="4166" w:type="dxa"/>
            <w:vAlign w:val="center"/>
          </w:tcPr>
          <w:p w14:paraId="08CC215E" w14:textId="77777777" w:rsidR="00EB68CC" w:rsidRDefault="00EB68CC" w:rsidP="00EB68CC">
            <w:pPr>
              <w:pStyle w:val="TableColHeadLeft"/>
            </w:pPr>
            <w:r>
              <w:t>Title of article</w:t>
            </w:r>
          </w:p>
        </w:tc>
        <w:tc>
          <w:tcPr>
            <w:tcW w:w="2374" w:type="dxa"/>
            <w:vAlign w:val="center"/>
          </w:tcPr>
          <w:p w14:paraId="1A28C56E" w14:textId="77777777" w:rsidR="00EB68CC" w:rsidRDefault="00EB68CC" w:rsidP="00EB68CC">
            <w:pPr>
              <w:pStyle w:val="TableColHeadLeft"/>
            </w:pPr>
            <w:r>
              <w:t>Journal or publication name</w:t>
            </w:r>
          </w:p>
        </w:tc>
      </w:tr>
      <w:tr w:rsidR="00EB68CC" w14:paraId="31185249" w14:textId="77777777" w:rsidTr="00337DEF">
        <w:tc>
          <w:tcPr>
            <w:tcW w:w="1126" w:type="dxa"/>
            <w:vAlign w:val="center"/>
          </w:tcPr>
          <w:p w14:paraId="3541197B" w14:textId="77777777" w:rsidR="00EB68CC" w:rsidRPr="000E06F0" w:rsidRDefault="00EB68CC" w:rsidP="00EB68CC">
            <w:pPr>
              <w:pStyle w:val="TableText"/>
            </w:pPr>
            <w:r w:rsidRPr="004221F4">
              <w:t>Beucke</w:t>
            </w:r>
          </w:p>
        </w:tc>
        <w:tc>
          <w:tcPr>
            <w:tcW w:w="981" w:type="dxa"/>
            <w:vAlign w:val="center"/>
          </w:tcPr>
          <w:p w14:paraId="1D7B616C" w14:textId="77777777" w:rsidR="00EB68CC" w:rsidRPr="000E06F0" w:rsidRDefault="00EB68CC" w:rsidP="00EB68CC">
            <w:pPr>
              <w:pStyle w:val="TableText"/>
            </w:pPr>
            <w:r w:rsidRPr="004221F4">
              <w:t>2024</w:t>
            </w:r>
          </w:p>
        </w:tc>
        <w:tc>
          <w:tcPr>
            <w:tcW w:w="4166" w:type="dxa"/>
            <w:vAlign w:val="center"/>
          </w:tcPr>
          <w:p w14:paraId="215528A1" w14:textId="65EBB8BF" w:rsidR="00EB68CC" w:rsidRPr="000E06F0" w:rsidRDefault="00EB68CC" w:rsidP="00EB68CC">
            <w:pPr>
              <w:pStyle w:val="TableText"/>
            </w:pPr>
            <w:r w:rsidRPr="004221F4">
              <w:t>A late-life neurogenetic signature of exposure to combat stress</w:t>
            </w:r>
            <w:r w:rsidR="00647E7F">
              <w:t>:</w:t>
            </w:r>
            <w:r>
              <w:t xml:space="preserve"> </w:t>
            </w:r>
            <w:r w:rsidRPr="004221F4">
              <w:t>A monozygotic discordant twin study</w:t>
            </w:r>
          </w:p>
        </w:tc>
        <w:tc>
          <w:tcPr>
            <w:tcW w:w="2374" w:type="dxa"/>
            <w:vAlign w:val="center"/>
          </w:tcPr>
          <w:p w14:paraId="5B046B66" w14:textId="77777777" w:rsidR="00EB68CC" w:rsidRPr="000E06F0" w:rsidRDefault="00EB68CC" w:rsidP="00EB68CC">
            <w:pPr>
              <w:pStyle w:val="TableText"/>
            </w:pPr>
            <w:r w:rsidRPr="004221F4">
              <w:t>Journal of Psychiatric Research</w:t>
            </w:r>
          </w:p>
        </w:tc>
      </w:tr>
      <w:tr w:rsidR="00EB68CC" w14:paraId="5600ED1E" w14:textId="77777777" w:rsidTr="00337DEF">
        <w:tc>
          <w:tcPr>
            <w:tcW w:w="1126" w:type="dxa"/>
            <w:vAlign w:val="center"/>
          </w:tcPr>
          <w:p w14:paraId="0D198933" w14:textId="77777777" w:rsidR="00EB68CC" w:rsidRPr="000E06F0" w:rsidRDefault="00EB68CC" w:rsidP="00EB68CC">
            <w:pPr>
              <w:pStyle w:val="TableText"/>
            </w:pPr>
            <w:r w:rsidRPr="004221F4">
              <w:t>Choi</w:t>
            </w:r>
          </w:p>
        </w:tc>
        <w:tc>
          <w:tcPr>
            <w:tcW w:w="981" w:type="dxa"/>
            <w:vAlign w:val="center"/>
          </w:tcPr>
          <w:p w14:paraId="27B1125D" w14:textId="77777777" w:rsidR="00EB68CC" w:rsidRPr="000E06F0" w:rsidRDefault="00EB68CC" w:rsidP="00EB68CC">
            <w:pPr>
              <w:pStyle w:val="TableText"/>
            </w:pPr>
            <w:r w:rsidRPr="004221F4">
              <w:t>2016</w:t>
            </w:r>
          </w:p>
        </w:tc>
        <w:tc>
          <w:tcPr>
            <w:tcW w:w="4166" w:type="dxa"/>
            <w:vAlign w:val="center"/>
          </w:tcPr>
          <w:p w14:paraId="4F1A5366" w14:textId="77777777" w:rsidR="00EB68CC" w:rsidRPr="000E06F0" w:rsidRDefault="00EB68CC" w:rsidP="00EB68CC">
            <w:pPr>
              <w:pStyle w:val="TableText"/>
            </w:pPr>
            <w:r w:rsidRPr="004221F4">
              <w:t>Social participation and self</w:t>
            </w:r>
            <w:r>
              <w:t>-</w:t>
            </w:r>
            <w:r w:rsidRPr="004221F4">
              <w:t>rated health among older male veterans and non</w:t>
            </w:r>
            <w:r>
              <w:t>-</w:t>
            </w:r>
            <w:r w:rsidRPr="004221F4">
              <w:t>veterans</w:t>
            </w:r>
          </w:p>
        </w:tc>
        <w:tc>
          <w:tcPr>
            <w:tcW w:w="2374" w:type="dxa"/>
            <w:vAlign w:val="center"/>
          </w:tcPr>
          <w:p w14:paraId="3FFE532F" w14:textId="77777777" w:rsidR="00EB68CC" w:rsidRPr="000E06F0" w:rsidRDefault="00EB68CC" w:rsidP="00EB68CC">
            <w:pPr>
              <w:pStyle w:val="TableText"/>
            </w:pPr>
            <w:r w:rsidRPr="004221F4">
              <w:t>Geriatrics &amp; Gerontology International</w:t>
            </w:r>
          </w:p>
        </w:tc>
      </w:tr>
      <w:tr w:rsidR="00507678" w14:paraId="51BF95FC" w14:textId="77777777">
        <w:tc>
          <w:tcPr>
            <w:tcW w:w="1126" w:type="dxa"/>
          </w:tcPr>
          <w:p w14:paraId="6C7B182C" w14:textId="3EC3D829" w:rsidR="00507678" w:rsidRPr="004221F4" w:rsidRDefault="00507678" w:rsidP="00507678">
            <w:pPr>
              <w:pStyle w:val="TableText"/>
            </w:pPr>
            <w:r w:rsidRPr="00FC4755">
              <w:t>Jeon</w:t>
            </w:r>
          </w:p>
        </w:tc>
        <w:tc>
          <w:tcPr>
            <w:tcW w:w="981" w:type="dxa"/>
          </w:tcPr>
          <w:p w14:paraId="495B4433" w14:textId="7A4867AB" w:rsidR="00507678" w:rsidRPr="004221F4" w:rsidRDefault="00507678" w:rsidP="00507678">
            <w:pPr>
              <w:pStyle w:val="TableText"/>
            </w:pPr>
            <w:r w:rsidRPr="00FC4755">
              <w:t>2023</w:t>
            </w:r>
          </w:p>
        </w:tc>
        <w:tc>
          <w:tcPr>
            <w:tcW w:w="4166" w:type="dxa"/>
          </w:tcPr>
          <w:p w14:paraId="4D5427E0" w14:textId="46BE15F7" w:rsidR="00507678" w:rsidRPr="004221F4" w:rsidRDefault="00507678" w:rsidP="00507678">
            <w:pPr>
              <w:pStyle w:val="TableText"/>
            </w:pPr>
            <w:r w:rsidRPr="00FC4755">
              <w:t>Investigating community-based care service factors delaying residential care home admission of community dwelling older adults and cost consequence</w:t>
            </w:r>
          </w:p>
        </w:tc>
        <w:tc>
          <w:tcPr>
            <w:tcW w:w="2374" w:type="dxa"/>
          </w:tcPr>
          <w:p w14:paraId="308AA3ED" w14:textId="1DF8D2D0" w:rsidR="00507678" w:rsidRPr="004221F4" w:rsidRDefault="00507678" w:rsidP="00507678">
            <w:pPr>
              <w:pStyle w:val="TableText"/>
            </w:pPr>
            <w:r w:rsidRPr="00FC4755">
              <w:t xml:space="preserve">Age and </w:t>
            </w:r>
            <w:r w:rsidR="002D0897">
              <w:t>A</w:t>
            </w:r>
            <w:r w:rsidR="002D0897" w:rsidRPr="00FC4755">
              <w:t>geing</w:t>
            </w:r>
          </w:p>
        </w:tc>
      </w:tr>
      <w:tr w:rsidR="00507678" w14:paraId="77391493" w14:textId="77777777" w:rsidTr="00337DEF">
        <w:tc>
          <w:tcPr>
            <w:tcW w:w="1126" w:type="dxa"/>
            <w:vAlign w:val="center"/>
          </w:tcPr>
          <w:p w14:paraId="7C956E36" w14:textId="1D39572E" w:rsidR="00507678" w:rsidRDefault="00507678" w:rsidP="00507678">
            <w:pPr>
              <w:pStyle w:val="TableText"/>
            </w:pPr>
            <w:r>
              <w:t>Johnstone</w:t>
            </w:r>
          </w:p>
        </w:tc>
        <w:tc>
          <w:tcPr>
            <w:tcW w:w="981" w:type="dxa"/>
            <w:vAlign w:val="center"/>
          </w:tcPr>
          <w:p w14:paraId="0BB2176A" w14:textId="3BD2386F" w:rsidR="00507678" w:rsidRDefault="00507678" w:rsidP="00507678">
            <w:pPr>
              <w:pStyle w:val="TableText"/>
            </w:pPr>
            <w:r>
              <w:t>2023</w:t>
            </w:r>
          </w:p>
        </w:tc>
        <w:tc>
          <w:tcPr>
            <w:tcW w:w="4166" w:type="dxa"/>
            <w:vAlign w:val="center"/>
          </w:tcPr>
          <w:p w14:paraId="4A38F27B" w14:textId="3C2A047A" w:rsidR="00507678" w:rsidRDefault="00507678" w:rsidP="00507678">
            <w:pPr>
              <w:pStyle w:val="TableText"/>
            </w:pPr>
            <w:r>
              <w:t>Use of home care services by older Veterans and dependents in Melbourne, Australia, 2007</w:t>
            </w:r>
            <w:r w:rsidR="002D0897">
              <w:t>–</w:t>
            </w:r>
            <w:r>
              <w:t>2016</w:t>
            </w:r>
          </w:p>
        </w:tc>
        <w:tc>
          <w:tcPr>
            <w:tcW w:w="2374" w:type="dxa"/>
            <w:vAlign w:val="center"/>
          </w:tcPr>
          <w:p w14:paraId="05BB42A3" w14:textId="45BA21E8" w:rsidR="00507678" w:rsidRDefault="00507678" w:rsidP="00507678">
            <w:pPr>
              <w:pStyle w:val="TableText"/>
            </w:pPr>
            <w:r>
              <w:t>Journal of Military, Veteran and Family Health</w:t>
            </w:r>
          </w:p>
        </w:tc>
      </w:tr>
      <w:tr w:rsidR="00507678" w14:paraId="33535B0E" w14:textId="77777777" w:rsidTr="00337DEF">
        <w:tc>
          <w:tcPr>
            <w:tcW w:w="1126" w:type="dxa"/>
            <w:vAlign w:val="center"/>
          </w:tcPr>
          <w:p w14:paraId="717079E0" w14:textId="0D3720B4" w:rsidR="00507678" w:rsidRDefault="00507678" w:rsidP="00507678">
            <w:pPr>
              <w:pStyle w:val="TableText"/>
            </w:pPr>
            <w:r>
              <w:t>O'Connor</w:t>
            </w:r>
          </w:p>
        </w:tc>
        <w:tc>
          <w:tcPr>
            <w:tcW w:w="981" w:type="dxa"/>
            <w:vAlign w:val="center"/>
          </w:tcPr>
          <w:p w14:paraId="03007054" w14:textId="16EE3F3B" w:rsidR="00507678" w:rsidRDefault="00507678" w:rsidP="00507678">
            <w:pPr>
              <w:pStyle w:val="TableText"/>
            </w:pPr>
            <w:r>
              <w:t>2014</w:t>
            </w:r>
          </w:p>
        </w:tc>
        <w:tc>
          <w:tcPr>
            <w:tcW w:w="4166" w:type="dxa"/>
            <w:vAlign w:val="center"/>
          </w:tcPr>
          <w:p w14:paraId="42E1F3FF" w14:textId="4CFC89DB" w:rsidR="00507678" w:rsidRDefault="00507678" w:rsidP="00507678">
            <w:pPr>
              <w:pStyle w:val="TableText"/>
            </w:pPr>
            <w:r>
              <w:t>Vulnerability at the end of life: Australian veterans requiring home-based palliative care</w:t>
            </w:r>
          </w:p>
        </w:tc>
        <w:tc>
          <w:tcPr>
            <w:tcW w:w="2374" w:type="dxa"/>
            <w:vAlign w:val="center"/>
          </w:tcPr>
          <w:p w14:paraId="715A614A" w14:textId="0F418515" w:rsidR="00507678" w:rsidRDefault="00507678" w:rsidP="00507678">
            <w:pPr>
              <w:pStyle w:val="TableText"/>
            </w:pPr>
            <w:r>
              <w:t>Home Health Care Management &amp; Practice</w:t>
            </w:r>
          </w:p>
        </w:tc>
      </w:tr>
      <w:tr w:rsidR="00507678" w14:paraId="42A2709A" w14:textId="77777777" w:rsidTr="00337DEF">
        <w:tc>
          <w:tcPr>
            <w:tcW w:w="1126" w:type="dxa"/>
            <w:vAlign w:val="center"/>
          </w:tcPr>
          <w:p w14:paraId="63D743CF" w14:textId="77777777" w:rsidR="00507678" w:rsidRPr="00E467E0" w:rsidRDefault="00507678" w:rsidP="00507678">
            <w:pPr>
              <w:pStyle w:val="TableText"/>
            </w:pPr>
            <w:r w:rsidRPr="004221F4">
              <w:t>Power</w:t>
            </w:r>
          </w:p>
        </w:tc>
        <w:tc>
          <w:tcPr>
            <w:tcW w:w="981" w:type="dxa"/>
            <w:vAlign w:val="center"/>
          </w:tcPr>
          <w:p w14:paraId="54515881" w14:textId="77777777" w:rsidR="00507678" w:rsidRPr="00E467E0" w:rsidRDefault="00507678" w:rsidP="00507678">
            <w:pPr>
              <w:pStyle w:val="TableText"/>
            </w:pPr>
            <w:r w:rsidRPr="004221F4">
              <w:t>2023</w:t>
            </w:r>
          </w:p>
        </w:tc>
        <w:tc>
          <w:tcPr>
            <w:tcW w:w="4166" w:type="dxa"/>
            <w:vAlign w:val="center"/>
          </w:tcPr>
          <w:p w14:paraId="4FBD33D0" w14:textId="77777777" w:rsidR="00507678" w:rsidRPr="00E467E0" w:rsidRDefault="00507678" w:rsidP="00507678">
            <w:pPr>
              <w:pStyle w:val="TableText"/>
            </w:pPr>
            <w:r w:rsidRPr="004221F4">
              <w:t>Association of military employment with late-life cognitive decline and dementia: A population-based prospective cohort study</w:t>
            </w:r>
          </w:p>
        </w:tc>
        <w:tc>
          <w:tcPr>
            <w:tcW w:w="2374" w:type="dxa"/>
            <w:vAlign w:val="center"/>
          </w:tcPr>
          <w:p w14:paraId="2879A26F" w14:textId="77777777" w:rsidR="00507678" w:rsidRPr="00E467E0" w:rsidRDefault="00507678" w:rsidP="00507678">
            <w:pPr>
              <w:pStyle w:val="TableText"/>
            </w:pPr>
            <w:r w:rsidRPr="004221F4">
              <w:t>Military Medicine</w:t>
            </w:r>
          </w:p>
        </w:tc>
      </w:tr>
      <w:tr w:rsidR="00507678" w14:paraId="37BE31F8" w14:textId="77777777" w:rsidTr="00337DEF">
        <w:tc>
          <w:tcPr>
            <w:tcW w:w="1126" w:type="dxa"/>
            <w:vAlign w:val="center"/>
          </w:tcPr>
          <w:p w14:paraId="6CC68D39" w14:textId="77777777" w:rsidR="00507678" w:rsidRPr="004221F4" w:rsidRDefault="00507678" w:rsidP="00507678">
            <w:pPr>
              <w:pStyle w:val="TableText"/>
            </w:pPr>
            <w:r w:rsidRPr="00C708E7">
              <w:t>Yeung</w:t>
            </w:r>
          </w:p>
        </w:tc>
        <w:tc>
          <w:tcPr>
            <w:tcW w:w="981" w:type="dxa"/>
            <w:vAlign w:val="center"/>
          </w:tcPr>
          <w:p w14:paraId="1824B646" w14:textId="77777777" w:rsidR="00507678" w:rsidRPr="004221F4" w:rsidRDefault="00507678" w:rsidP="00507678">
            <w:pPr>
              <w:pStyle w:val="TableText"/>
            </w:pPr>
            <w:r w:rsidRPr="00C708E7">
              <w:t>2019</w:t>
            </w:r>
          </w:p>
        </w:tc>
        <w:tc>
          <w:tcPr>
            <w:tcW w:w="4166" w:type="dxa"/>
            <w:vAlign w:val="center"/>
          </w:tcPr>
          <w:p w14:paraId="53716AEE" w14:textId="77777777" w:rsidR="00507678" w:rsidRPr="004221F4" w:rsidRDefault="00507678" w:rsidP="00507678">
            <w:pPr>
              <w:pStyle w:val="TableText"/>
            </w:pPr>
            <w:r w:rsidRPr="00C708E7">
              <w:t>Risk and protective factors for wellbeing in older veterans in New Zealand</w:t>
            </w:r>
          </w:p>
        </w:tc>
        <w:tc>
          <w:tcPr>
            <w:tcW w:w="2374" w:type="dxa"/>
            <w:vAlign w:val="center"/>
          </w:tcPr>
          <w:p w14:paraId="411FFB96" w14:textId="77777777" w:rsidR="00507678" w:rsidRPr="004221F4" w:rsidRDefault="00507678" w:rsidP="00507678">
            <w:pPr>
              <w:pStyle w:val="TableText"/>
            </w:pPr>
            <w:r w:rsidRPr="00C708E7">
              <w:t>Aging &amp; Mental Health</w:t>
            </w:r>
          </w:p>
        </w:tc>
      </w:tr>
    </w:tbl>
    <w:p w14:paraId="7EE45986" w14:textId="40B02EF7" w:rsidR="002D1796" w:rsidRDefault="002D1796" w:rsidP="00132C6B">
      <w:pPr>
        <w:pStyle w:val="Heading1Outline"/>
      </w:pPr>
      <w:bookmarkStart w:id="18" w:name="_Toc179212597"/>
      <w:r>
        <w:t>Findings</w:t>
      </w:r>
      <w:bookmarkEnd w:id="18"/>
      <w:r>
        <w:t xml:space="preserve"> </w:t>
      </w:r>
    </w:p>
    <w:p w14:paraId="3663327D" w14:textId="47BFDF27" w:rsidR="00ED14EB" w:rsidRDefault="00643E0D" w:rsidP="00CE45AC">
      <w:pPr>
        <w:pStyle w:val="BodyText"/>
        <w:rPr>
          <w:lang w:bidi="ar-SA"/>
        </w:rPr>
      </w:pPr>
      <w:r>
        <w:rPr>
          <w:lang w:bidi="ar-SA"/>
        </w:rPr>
        <w:t xml:space="preserve">This </w:t>
      </w:r>
      <w:r w:rsidR="00AE5F5A">
        <w:rPr>
          <w:lang w:bidi="ar-SA"/>
        </w:rPr>
        <w:t xml:space="preserve">chapter </w:t>
      </w:r>
      <w:r>
        <w:rPr>
          <w:lang w:bidi="ar-SA"/>
        </w:rPr>
        <w:t>summarises</w:t>
      </w:r>
      <w:r w:rsidR="00C51338">
        <w:rPr>
          <w:lang w:bidi="ar-SA"/>
        </w:rPr>
        <w:t xml:space="preserve"> the findings </w:t>
      </w:r>
      <w:r w:rsidR="00774B80">
        <w:rPr>
          <w:lang w:bidi="ar-SA"/>
        </w:rPr>
        <w:t>from t</w:t>
      </w:r>
      <w:r w:rsidR="00C51338">
        <w:rPr>
          <w:lang w:bidi="ar-SA"/>
        </w:rPr>
        <w:t xml:space="preserve">he </w:t>
      </w:r>
      <w:r w:rsidR="00F439F0">
        <w:rPr>
          <w:lang w:bidi="ar-SA"/>
        </w:rPr>
        <w:t>studies</w:t>
      </w:r>
      <w:r w:rsidR="00C51338">
        <w:rPr>
          <w:lang w:bidi="ar-SA"/>
        </w:rPr>
        <w:t xml:space="preserve"> in</w:t>
      </w:r>
      <w:r w:rsidR="00B05E40">
        <w:rPr>
          <w:lang w:bidi="ar-SA"/>
        </w:rPr>
        <w:t>cluded in</w:t>
      </w:r>
      <w:r w:rsidR="00C51338">
        <w:rPr>
          <w:lang w:bidi="ar-SA"/>
        </w:rPr>
        <w:t xml:space="preserve"> th</w:t>
      </w:r>
      <w:r w:rsidR="00F439F0">
        <w:rPr>
          <w:lang w:bidi="ar-SA"/>
        </w:rPr>
        <w:t>is</w:t>
      </w:r>
      <w:r w:rsidR="00C51338">
        <w:rPr>
          <w:lang w:bidi="ar-SA"/>
        </w:rPr>
        <w:t xml:space="preserve"> review</w:t>
      </w:r>
      <w:r w:rsidR="009C6AC2">
        <w:rPr>
          <w:lang w:bidi="ar-SA"/>
        </w:rPr>
        <w:t xml:space="preserve">. </w:t>
      </w:r>
      <w:r w:rsidR="007C389E">
        <w:rPr>
          <w:lang w:bidi="ar-SA"/>
        </w:rPr>
        <w:t>The</w:t>
      </w:r>
      <w:r w:rsidR="00C94648">
        <w:rPr>
          <w:lang w:bidi="ar-SA"/>
        </w:rPr>
        <w:t xml:space="preserve"> chapter </w:t>
      </w:r>
      <w:r w:rsidR="00B2697C">
        <w:rPr>
          <w:lang w:bidi="ar-SA"/>
        </w:rPr>
        <w:t>groups the findings into the following sections:</w:t>
      </w:r>
      <w:r w:rsidR="00E91760">
        <w:rPr>
          <w:lang w:bidi="ar-SA"/>
        </w:rPr>
        <w:t xml:space="preserve"> Mental health</w:t>
      </w:r>
      <w:r w:rsidR="00A41065">
        <w:rPr>
          <w:lang w:bidi="ar-SA"/>
        </w:rPr>
        <w:t>;</w:t>
      </w:r>
      <w:r w:rsidR="00E91760">
        <w:rPr>
          <w:lang w:bidi="ar-SA"/>
        </w:rPr>
        <w:t xml:space="preserve"> Cognitive health</w:t>
      </w:r>
      <w:r w:rsidR="00A41065">
        <w:rPr>
          <w:lang w:bidi="ar-SA"/>
        </w:rPr>
        <w:t>;</w:t>
      </w:r>
      <w:r w:rsidR="00E91760">
        <w:rPr>
          <w:lang w:bidi="ar-SA"/>
        </w:rPr>
        <w:t xml:space="preserve"> </w:t>
      </w:r>
      <w:r w:rsidR="00FC243B">
        <w:rPr>
          <w:lang w:bidi="ar-SA"/>
        </w:rPr>
        <w:t xml:space="preserve">Physical health; </w:t>
      </w:r>
      <w:r w:rsidR="00E91760">
        <w:rPr>
          <w:lang w:bidi="ar-SA"/>
        </w:rPr>
        <w:t>Self-perception</w:t>
      </w:r>
      <w:r w:rsidR="00A41065">
        <w:rPr>
          <w:lang w:bidi="ar-SA"/>
        </w:rPr>
        <w:t xml:space="preserve"> of health or ageing;</w:t>
      </w:r>
      <w:r w:rsidR="00EB1CA5">
        <w:rPr>
          <w:lang w:bidi="ar-SA"/>
        </w:rPr>
        <w:t xml:space="preserve"> </w:t>
      </w:r>
      <w:r w:rsidR="00FC243B">
        <w:rPr>
          <w:lang w:bidi="ar-SA"/>
        </w:rPr>
        <w:t>Care needs and experiences; and Family members</w:t>
      </w:r>
      <w:r w:rsidR="00EA053E">
        <w:rPr>
          <w:lang w:bidi="ar-SA"/>
        </w:rPr>
        <w:t xml:space="preserve"> (including </w:t>
      </w:r>
      <w:r w:rsidR="00136FFA">
        <w:rPr>
          <w:lang w:bidi="ar-SA"/>
        </w:rPr>
        <w:t>experience or needs in aged care, end-of-life care and family members).</w:t>
      </w:r>
      <w:r w:rsidR="00A41065">
        <w:rPr>
          <w:lang w:bidi="ar-SA"/>
        </w:rPr>
        <w:t xml:space="preserve"> </w:t>
      </w:r>
    </w:p>
    <w:p w14:paraId="2FF330B6" w14:textId="77777777" w:rsidR="00B322D6" w:rsidRDefault="00B322D6" w:rsidP="00132C6B">
      <w:pPr>
        <w:pStyle w:val="Heading2Outline"/>
      </w:pPr>
      <w:bookmarkStart w:id="19" w:name="_Toc179212598"/>
      <w:r>
        <w:t>Mental health</w:t>
      </w:r>
      <w:bookmarkEnd w:id="19"/>
    </w:p>
    <w:p w14:paraId="4457474B" w14:textId="3202ED05" w:rsidR="009549E9" w:rsidRDefault="009549E9" w:rsidP="009549E9">
      <w:pPr>
        <w:pStyle w:val="BodyText"/>
        <w:rPr>
          <w:lang w:bidi="ar-SA"/>
        </w:rPr>
      </w:pPr>
      <w:r>
        <w:rPr>
          <w:b/>
          <w:bCs/>
          <w:lang w:bidi="ar-SA"/>
        </w:rPr>
        <w:t xml:space="preserve">Key </w:t>
      </w:r>
      <w:r w:rsidR="00647E7F">
        <w:rPr>
          <w:b/>
          <w:bCs/>
          <w:lang w:bidi="ar-SA"/>
        </w:rPr>
        <w:t>findings</w:t>
      </w:r>
      <w:r>
        <w:rPr>
          <w:lang w:bidi="ar-SA"/>
        </w:rPr>
        <w:t>:</w:t>
      </w:r>
    </w:p>
    <w:p w14:paraId="6356EA07" w14:textId="7FACCCD3" w:rsidR="009549E9" w:rsidRDefault="009549E9" w:rsidP="009549E9">
      <w:pPr>
        <w:pStyle w:val="ListBullet"/>
        <w:rPr>
          <w:lang w:bidi="ar-SA"/>
        </w:rPr>
      </w:pPr>
      <w:r w:rsidRPr="00C61FDC">
        <w:rPr>
          <w:lang w:bidi="ar-SA"/>
        </w:rPr>
        <w:t xml:space="preserve">Older veterans referred for geriatric </w:t>
      </w:r>
      <w:r>
        <w:rPr>
          <w:lang w:bidi="ar-SA"/>
        </w:rPr>
        <w:t>mental health services in the US</w:t>
      </w:r>
      <w:r w:rsidR="008A1D48">
        <w:rPr>
          <w:lang w:bidi="ar-SA"/>
        </w:rPr>
        <w:t>A</w:t>
      </w:r>
      <w:r w:rsidRPr="00C61FDC">
        <w:rPr>
          <w:lang w:bidi="ar-SA"/>
        </w:rPr>
        <w:t xml:space="preserve"> form a subgroup of high-needs patients</w:t>
      </w:r>
      <w:r>
        <w:rPr>
          <w:lang w:bidi="ar-SA"/>
        </w:rPr>
        <w:t xml:space="preserve"> due to comorbidities of primary mental health conditions</w:t>
      </w:r>
      <w:r w:rsidRPr="00C61FDC">
        <w:rPr>
          <w:lang w:bidi="ar-SA"/>
        </w:rPr>
        <w:t> </w:t>
      </w:r>
      <w:r>
        <w:rPr>
          <w:lang w:bidi="ar-SA"/>
        </w:rPr>
        <w:t>(Atkinson</w:t>
      </w:r>
      <w:r w:rsidRPr="5B3775D6">
        <w:rPr>
          <w:lang w:bidi="ar-SA"/>
        </w:rPr>
        <w:t xml:space="preserve"> </w:t>
      </w:r>
      <w:r w:rsidRPr="26BB7EDE">
        <w:rPr>
          <w:lang w:bidi="ar-SA"/>
        </w:rPr>
        <w:t>et al.,</w:t>
      </w:r>
      <w:r>
        <w:rPr>
          <w:lang w:bidi="ar-SA"/>
        </w:rPr>
        <w:t xml:space="preserve"> 2020) </w:t>
      </w:r>
    </w:p>
    <w:p w14:paraId="185CE9F5" w14:textId="271F241F" w:rsidR="009549E9" w:rsidRDefault="009549E9" w:rsidP="009549E9">
      <w:pPr>
        <w:pStyle w:val="ListBullet"/>
        <w:rPr>
          <w:lang w:bidi="ar-SA"/>
        </w:rPr>
      </w:pPr>
      <w:r>
        <w:rPr>
          <w:lang w:bidi="ar-SA"/>
        </w:rPr>
        <w:lastRenderedPageBreak/>
        <w:t>H</w:t>
      </w:r>
      <w:r w:rsidRPr="001E2514">
        <w:rPr>
          <w:lang w:bidi="ar-SA"/>
        </w:rPr>
        <w:t xml:space="preserve">igh rates of depression and anxiety </w:t>
      </w:r>
      <w:r w:rsidR="00CE45C8">
        <w:rPr>
          <w:lang w:bidi="ar-SA"/>
        </w:rPr>
        <w:t>have been</w:t>
      </w:r>
      <w:r>
        <w:rPr>
          <w:lang w:bidi="ar-SA"/>
        </w:rPr>
        <w:t xml:space="preserve"> found </w:t>
      </w:r>
      <w:r w:rsidRPr="001E2514">
        <w:rPr>
          <w:lang w:bidi="ar-SA"/>
        </w:rPr>
        <w:t>among</w:t>
      </w:r>
      <w:r>
        <w:rPr>
          <w:lang w:bidi="ar-SA"/>
        </w:rPr>
        <w:t xml:space="preserve"> </w:t>
      </w:r>
      <w:r w:rsidR="00E062F7">
        <w:rPr>
          <w:lang w:bidi="ar-SA"/>
        </w:rPr>
        <w:t>Israeli Yom Kippur War veterans</w:t>
      </w:r>
      <w:r>
        <w:rPr>
          <w:lang w:bidi="ar-SA"/>
        </w:rPr>
        <w:t xml:space="preserve">, </w:t>
      </w:r>
      <w:r w:rsidRPr="001E2514">
        <w:rPr>
          <w:lang w:bidi="ar-SA"/>
        </w:rPr>
        <w:t>with higher r</w:t>
      </w:r>
      <w:r>
        <w:rPr>
          <w:lang w:bidi="ar-SA"/>
        </w:rPr>
        <w:t>ates</w:t>
      </w:r>
      <w:r w:rsidRPr="001E2514">
        <w:rPr>
          <w:lang w:bidi="ar-SA"/>
        </w:rPr>
        <w:t xml:space="preserve"> among </w:t>
      </w:r>
      <w:r>
        <w:rPr>
          <w:lang w:bidi="ar-SA"/>
        </w:rPr>
        <w:t xml:space="preserve">those who are former </w:t>
      </w:r>
      <w:r w:rsidRPr="001E2514">
        <w:rPr>
          <w:lang w:bidi="ar-SA"/>
        </w:rPr>
        <w:t>prisoners of war (Aloni et al</w:t>
      </w:r>
      <w:r w:rsidRPr="26BB7EDE">
        <w:rPr>
          <w:lang w:bidi="ar-SA"/>
        </w:rPr>
        <w:t>.,</w:t>
      </w:r>
      <w:r w:rsidRPr="001E2514">
        <w:rPr>
          <w:lang w:bidi="ar-SA"/>
        </w:rPr>
        <w:t xml:space="preserve"> 2022).</w:t>
      </w:r>
    </w:p>
    <w:p w14:paraId="7AF7EADB" w14:textId="006F473D" w:rsidR="0048158A" w:rsidRDefault="00E23846" w:rsidP="0048158A">
      <w:pPr>
        <w:pStyle w:val="ListBullet"/>
        <w:rPr>
          <w:lang w:bidi="ar-SA"/>
        </w:rPr>
      </w:pPr>
      <w:r>
        <w:rPr>
          <w:lang w:bidi="ar-SA"/>
        </w:rPr>
        <w:t>Older veterans</w:t>
      </w:r>
      <w:r w:rsidR="0048158A" w:rsidRPr="00284E28">
        <w:rPr>
          <w:lang w:bidi="ar-SA"/>
        </w:rPr>
        <w:t xml:space="preserve"> with TBI score</w:t>
      </w:r>
      <w:r w:rsidR="0048158A">
        <w:rPr>
          <w:lang w:bidi="ar-SA"/>
        </w:rPr>
        <w:t xml:space="preserve"> poorly</w:t>
      </w:r>
      <w:r w:rsidR="0048158A" w:rsidRPr="00284E28">
        <w:rPr>
          <w:lang w:bidi="ar-SA"/>
        </w:rPr>
        <w:t xml:space="preserve"> on several psychiatric measures including anxiety, obsessive compulsive behaviours, interpersonal sensitivity, depression, hostility, paranoid ideations and psychoticism</w:t>
      </w:r>
      <w:r w:rsidR="0048158A">
        <w:rPr>
          <w:lang w:bidi="ar-SA"/>
        </w:rPr>
        <w:t xml:space="preserve"> (Cummins et al., 2023).</w:t>
      </w:r>
    </w:p>
    <w:p w14:paraId="5F2CD8B3" w14:textId="77777777" w:rsidR="005A23F4" w:rsidRDefault="005A23F4" w:rsidP="005A23F4">
      <w:pPr>
        <w:pStyle w:val="ListBullet"/>
        <w:rPr>
          <w:lang w:bidi="ar-SA"/>
        </w:rPr>
      </w:pPr>
      <w:r w:rsidRPr="00AC1D4D">
        <w:rPr>
          <w:lang w:bidi="ar-SA"/>
        </w:rPr>
        <w:t>PTSD is a risk factor for suicid</w:t>
      </w:r>
      <w:r>
        <w:rPr>
          <w:lang w:bidi="ar-SA"/>
        </w:rPr>
        <w:t xml:space="preserve">e </w:t>
      </w:r>
      <w:r w:rsidRPr="00AC1D4D">
        <w:rPr>
          <w:lang w:bidi="ar-SA"/>
        </w:rPr>
        <w:t>for veterans and their partners</w:t>
      </w:r>
      <w:r>
        <w:rPr>
          <w:lang w:bidi="ar-SA"/>
        </w:rPr>
        <w:t xml:space="preserve">, </w:t>
      </w:r>
      <w:r w:rsidRPr="00AC1D4D">
        <w:rPr>
          <w:lang w:bidi="ar-SA"/>
        </w:rPr>
        <w:t>even in the presence of other psychiatric disorders</w:t>
      </w:r>
      <w:r>
        <w:rPr>
          <w:lang w:bidi="ar-SA"/>
        </w:rPr>
        <w:t xml:space="preserve"> (O’Toole et al., 2015).</w:t>
      </w:r>
    </w:p>
    <w:p w14:paraId="7680DBC4" w14:textId="32651CA0" w:rsidR="00174C66" w:rsidRDefault="00174C66" w:rsidP="00174C66">
      <w:pPr>
        <w:pStyle w:val="ListBullet"/>
        <w:rPr>
          <w:lang w:bidi="ar-SA"/>
        </w:rPr>
      </w:pPr>
      <w:r>
        <w:rPr>
          <w:lang w:bidi="ar-SA"/>
        </w:rPr>
        <w:t>Social support, connection and purpose in life may minimise the risk of suicidal ideation among combat-exposed veterans with PTSD (O’Toole</w:t>
      </w:r>
      <w:r w:rsidRPr="7CEAC60B">
        <w:rPr>
          <w:lang w:bidi="ar-SA"/>
        </w:rPr>
        <w:t xml:space="preserve"> et al.,</w:t>
      </w:r>
      <w:r>
        <w:rPr>
          <w:lang w:bidi="ar-SA"/>
        </w:rPr>
        <w:t xml:space="preserve"> 2015) or those living in isolation (Fischer</w:t>
      </w:r>
      <w:r w:rsidRPr="7CEAC60B">
        <w:rPr>
          <w:lang w:bidi="ar-SA"/>
        </w:rPr>
        <w:t xml:space="preserve"> et al.,</w:t>
      </w:r>
      <w:r>
        <w:rPr>
          <w:lang w:bidi="ar-SA"/>
        </w:rPr>
        <w:t xml:space="preserve"> 2023).</w:t>
      </w:r>
    </w:p>
    <w:p w14:paraId="4D246ACC" w14:textId="291D0F77" w:rsidR="009549E9" w:rsidRPr="004D3203" w:rsidRDefault="004439C7" w:rsidP="009549E9">
      <w:pPr>
        <w:pStyle w:val="ListBullet"/>
        <w:rPr>
          <w:lang w:bidi="ar-SA"/>
        </w:rPr>
      </w:pPr>
      <w:r>
        <w:rPr>
          <w:lang w:bidi="ar-SA"/>
        </w:rPr>
        <w:t xml:space="preserve">Educational </w:t>
      </w:r>
      <w:r w:rsidR="00203865">
        <w:rPr>
          <w:lang w:bidi="ar-SA"/>
        </w:rPr>
        <w:t xml:space="preserve">videos to educate hospice and palliative care providers about PTSD in military veterans </w:t>
      </w:r>
      <w:r w:rsidR="00CC799F">
        <w:rPr>
          <w:lang w:bidi="ar-SA"/>
        </w:rPr>
        <w:t>nearing their end of life</w:t>
      </w:r>
      <w:r w:rsidR="00340151">
        <w:rPr>
          <w:lang w:bidi="ar-SA"/>
        </w:rPr>
        <w:t xml:space="preserve"> can </w:t>
      </w:r>
      <w:r w:rsidR="00435A0E">
        <w:rPr>
          <w:lang w:bidi="ar-SA"/>
        </w:rPr>
        <w:t>help clinicians to identify and respond to PTSD and use trauma-informed care</w:t>
      </w:r>
      <w:r w:rsidR="009F5C80">
        <w:rPr>
          <w:lang w:bidi="ar-SA"/>
        </w:rPr>
        <w:t xml:space="preserve"> (O’Malley et al., 2023).</w:t>
      </w:r>
    </w:p>
    <w:p w14:paraId="684268D1" w14:textId="15E2880B" w:rsidR="00520AE3" w:rsidRDefault="00520AE3" w:rsidP="00520AE3">
      <w:pPr>
        <w:pStyle w:val="ListBullet"/>
        <w:rPr>
          <w:lang w:bidi="ar-SA"/>
        </w:rPr>
      </w:pPr>
      <w:r>
        <w:rPr>
          <w:lang w:bidi="ar-SA"/>
        </w:rPr>
        <w:t xml:space="preserve">Older veterans with a history of sexual trauma </w:t>
      </w:r>
      <w:r w:rsidR="001B4D22">
        <w:rPr>
          <w:lang w:bidi="ar-SA"/>
        </w:rPr>
        <w:t>are</w:t>
      </w:r>
      <w:r>
        <w:rPr>
          <w:lang w:bidi="ar-SA"/>
        </w:rPr>
        <w:t xml:space="preserve"> less likely than younger veterans to accept a referral for military sexual trauma (MST)</w:t>
      </w:r>
      <w:r w:rsidR="00F14DB8">
        <w:rPr>
          <w:lang w:bidi="ar-SA"/>
        </w:rPr>
        <w:t xml:space="preserve"> </w:t>
      </w:r>
      <w:r>
        <w:rPr>
          <w:lang w:bidi="ar-SA"/>
        </w:rPr>
        <w:t>specific care (Porter</w:t>
      </w:r>
      <w:r w:rsidRPr="3E8D0F00">
        <w:rPr>
          <w:lang w:bidi="ar-SA"/>
        </w:rPr>
        <w:t xml:space="preserve"> et al.,</w:t>
      </w:r>
      <w:r>
        <w:rPr>
          <w:lang w:bidi="ar-SA"/>
        </w:rPr>
        <w:t xml:space="preserve"> 2022). </w:t>
      </w:r>
    </w:p>
    <w:p w14:paraId="113F8043" w14:textId="6A44945D" w:rsidR="00C01444" w:rsidRDefault="00C01444" w:rsidP="00C01444">
      <w:pPr>
        <w:pStyle w:val="ListBullet"/>
        <w:rPr>
          <w:lang w:bidi="ar-SA"/>
        </w:rPr>
      </w:pPr>
      <w:r>
        <w:rPr>
          <w:lang w:bidi="ar-SA"/>
        </w:rPr>
        <w:t>Veterans with higher levels of PTSD use services at a higher rate than those without (Schlenger et al., 2016).</w:t>
      </w:r>
    </w:p>
    <w:p w14:paraId="1FA075A9" w14:textId="25F44EF6" w:rsidR="00B322D6" w:rsidRPr="004D3203" w:rsidRDefault="00B322D6" w:rsidP="00132C6B">
      <w:pPr>
        <w:pStyle w:val="Heading3"/>
      </w:pPr>
      <w:bookmarkStart w:id="20" w:name="_Toc179212599"/>
      <w:r w:rsidRPr="004D3203">
        <w:t xml:space="preserve">Mental </w:t>
      </w:r>
      <w:r w:rsidR="008A1D48">
        <w:t>h</w:t>
      </w:r>
      <w:r w:rsidR="008A1D48" w:rsidRPr="004D3203">
        <w:t xml:space="preserve">ealth </w:t>
      </w:r>
      <w:r w:rsidRPr="004D3203">
        <w:t>conditions</w:t>
      </w:r>
      <w:bookmarkEnd w:id="20"/>
      <w:r w:rsidRPr="004D3203">
        <w:t xml:space="preserve"> </w:t>
      </w:r>
    </w:p>
    <w:p w14:paraId="69CE8911" w14:textId="02EA643A" w:rsidR="00B322D6" w:rsidRPr="0036176A" w:rsidRDefault="00B322D6" w:rsidP="00B322D6">
      <w:pPr>
        <w:pStyle w:val="BodyText"/>
      </w:pPr>
      <w:r>
        <w:rPr>
          <w:lang w:bidi="ar-SA"/>
        </w:rPr>
        <w:t xml:space="preserve">One study presented a </w:t>
      </w:r>
      <w:r w:rsidRPr="004439DA">
        <w:rPr>
          <w:lang w:bidi="ar-SA"/>
        </w:rPr>
        <w:t>review</w:t>
      </w:r>
      <w:r>
        <w:rPr>
          <w:lang w:bidi="ar-SA"/>
        </w:rPr>
        <w:t xml:space="preserve"> of</w:t>
      </w:r>
      <w:r w:rsidRPr="004439DA">
        <w:rPr>
          <w:lang w:bidi="ar-SA"/>
        </w:rPr>
        <w:t xml:space="preserve"> psychiatric diagnos</w:t>
      </w:r>
      <w:r>
        <w:rPr>
          <w:lang w:bidi="ar-SA"/>
        </w:rPr>
        <w:t>es among US veterans assessed</w:t>
      </w:r>
      <w:r w:rsidRPr="004439DA">
        <w:rPr>
          <w:lang w:bidi="ar-SA"/>
        </w:rPr>
        <w:t xml:space="preserve"> for outpatient geriatric mental health intake </w:t>
      </w:r>
      <w:r w:rsidR="00A746BD">
        <w:rPr>
          <w:lang w:bidi="ar-SA"/>
        </w:rPr>
        <w:t>with</w:t>
      </w:r>
      <w:r w:rsidRPr="004439DA">
        <w:rPr>
          <w:lang w:bidi="ar-SA"/>
        </w:rPr>
        <w:t xml:space="preserve">in </w:t>
      </w:r>
      <w:r w:rsidR="00A746BD">
        <w:rPr>
          <w:lang w:bidi="ar-SA"/>
        </w:rPr>
        <w:t xml:space="preserve">the </w:t>
      </w:r>
      <w:r w:rsidRPr="004439DA">
        <w:rPr>
          <w:lang w:bidi="ar-SA"/>
        </w:rPr>
        <w:t>Minneapolis</w:t>
      </w:r>
      <w:r w:rsidR="00A746BD">
        <w:rPr>
          <w:lang w:bidi="ar-SA"/>
        </w:rPr>
        <w:t xml:space="preserve"> Veterans Affairs </w:t>
      </w:r>
      <w:r w:rsidR="00462305">
        <w:rPr>
          <w:lang w:bidi="ar-SA"/>
        </w:rPr>
        <w:t xml:space="preserve">(VA) </w:t>
      </w:r>
      <w:r w:rsidR="00A746BD">
        <w:rPr>
          <w:lang w:bidi="ar-SA"/>
        </w:rPr>
        <w:t>Health Care System</w:t>
      </w:r>
      <w:r>
        <w:rPr>
          <w:lang w:bidi="ar-SA"/>
        </w:rPr>
        <w:t xml:space="preserve"> (Atkinson et al., 2020). They found a high p</w:t>
      </w:r>
      <w:r w:rsidRPr="006C7EB8">
        <w:rPr>
          <w:lang w:bidi="ar-SA"/>
        </w:rPr>
        <w:t xml:space="preserve">revalence and comorbidity of </w:t>
      </w:r>
      <w:r>
        <w:rPr>
          <w:lang w:bidi="ar-SA"/>
        </w:rPr>
        <w:t>primary</w:t>
      </w:r>
      <w:r w:rsidRPr="006C7EB8">
        <w:rPr>
          <w:lang w:bidi="ar-SA"/>
        </w:rPr>
        <w:t xml:space="preserve"> </w:t>
      </w:r>
      <w:r>
        <w:rPr>
          <w:lang w:bidi="ar-SA"/>
        </w:rPr>
        <w:t>mental health</w:t>
      </w:r>
      <w:r w:rsidRPr="006C7EB8">
        <w:rPr>
          <w:lang w:bidi="ar-SA"/>
        </w:rPr>
        <w:t xml:space="preserve"> conditions</w:t>
      </w:r>
      <w:r>
        <w:rPr>
          <w:lang w:bidi="ar-SA"/>
        </w:rPr>
        <w:t xml:space="preserve"> among</w:t>
      </w:r>
      <w:r w:rsidRPr="006C7EB8">
        <w:rPr>
          <w:lang w:bidi="ar-SA"/>
        </w:rPr>
        <w:t xml:space="preserve"> </w:t>
      </w:r>
      <w:r>
        <w:rPr>
          <w:lang w:bidi="ar-SA"/>
        </w:rPr>
        <w:t xml:space="preserve">older war </w:t>
      </w:r>
      <w:r w:rsidRPr="006C7EB8">
        <w:rPr>
          <w:lang w:bidi="ar-SA"/>
        </w:rPr>
        <w:t xml:space="preserve">veterans referred for geriatric </w:t>
      </w:r>
      <w:r>
        <w:rPr>
          <w:lang w:bidi="ar-SA"/>
        </w:rPr>
        <w:t>mental health</w:t>
      </w:r>
      <w:r w:rsidRPr="006C7EB8">
        <w:rPr>
          <w:lang w:bidi="ar-SA"/>
        </w:rPr>
        <w:t xml:space="preserve"> services</w:t>
      </w:r>
      <w:r>
        <w:rPr>
          <w:lang w:bidi="ar-SA"/>
        </w:rPr>
        <w:t xml:space="preserve">, with depression (47%), </w:t>
      </w:r>
      <w:r w:rsidRPr="00BC5C42">
        <w:rPr>
          <w:lang w:bidi="ar-SA"/>
        </w:rPr>
        <w:t xml:space="preserve">neurocognitive </w:t>
      </w:r>
      <w:r>
        <w:rPr>
          <w:lang w:bidi="ar-SA"/>
        </w:rPr>
        <w:t xml:space="preserve">(42%) </w:t>
      </w:r>
      <w:r w:rsidRPr="00BC5C42">
        <w:rPr>
          <w:lang w:bidi="ar-SA"/>
        </w:rPr>
        <w:t xml:space="preserve">and anxiety disorders </w:t>
      </w:r>
      <w:r>
        <w:rPr>
          <w:lang w:bidi="ar-SA"/>
        </w:rPr>
        <w:t xml:space="preserve">(22%) </w:t>
      </w:r>
      <w:r w:rsidRPr="00BC5C42">
        <w:rPr>
          <w:lang w:bidi="ar-SA"/>
        </w:rPr>
        <w:t>the most common</w:t>
      </w:r>
      <w:r>
        <w:rPr>
          <w:lang w:bidi="ar-SA"/>
        </w:rPr>
        <w:t xml:space="preserve">. </w:t>
      </w:r>
    </w:p>
    <w:p w14:paraId="336D459E" w14:textId="1499CFCD" w:rsidR="00B322D6" w:rsidRDefault="00A746BD" w:rsidP="00B322D6">
      <w:pPr>
        <w:pStyle w:val="BodyText"/>
        <w:rPr>
          <w:lang w:bidi="ar-SA"/>
        </w:rPr>
      </w:pPr>
      <w:r>
        <w:rPr>
          <w:lang w:bidi="ar-SA"/>
        </w:rPr>
        <w:t xml:space="preserve">While </w:t>
      </w:r>
      <w:r w:rsidR="00B322D6" w:rsidRPr="003B13EE">
        <w:rPr>
          <w:lang w:bidi="ar-SA"/>
        </w:rPr>
        <w:t>Vietnam vetera</w:t>
      </w:r>
      <w:r w:rsidR="00B322D6">
        <w:rPr>
          <w:lang w:bidi="ar-SA"/>
        </w:rPr>
        <w:t>ns ha</w:t>
      </w:r>
      <w:r w:rsidR="00B322D6" w:rsidRPr="00585650">
        <w:rPr>
          <w:lang w:bidi="ar-SA"/>
        </w:rPr>
        <w:t xml:space="preserve">d </w:t>
      </w:r>
      <w:r w:rsidR="00B322D6">
        <w:rPr>
          <w:lang w:bidi="ar-SA"/>
        </w:rPr>
        <w:t xml:space="preserve">a </w:t>
      </w:r>
      <w:r w:rsidR="00B322D6" w:rsidRPr="00585650">
        <w:rPr>
          <w:lang w:bidi="ar-SA"/>
        </w:rPr>
        <w:t>higher prevalence of depression, post-traumatic stress and alcohol use disorders</w:t>
      </w:r>
      <w:r>
        <w:rPr>
          <w:lang w:bidi="ar-SA"/>
        </w:rPr>
        <w:t>,</w:t>
      </w:r>
      <w:r w:rsidR="00B322D6">
        <w:rPr>
          <w:lang w:bidi="ar-SA"/>
        </w:rPr>
        <w:t xml:space="preserve"> </w:t>
      </w:r>
      <w:r w:rsidR="00B322D6" w:rsidRPr="00584BE2">
        <w:rPr>
          <w:lang w:bidi="ar-SA"/>
        </w:rPr>
        <w:t xml:space="preserve">World War </w:t>
      </w:r>
      <w:r w:rsidR="00B322D6">
        <w:rPr>
          <w:lang w:bidi="ar-SA"/>
        </w:rPr>
        <w:t>II</w:t>
      </w:r>
      <w:r w:rsidR="00B322D6" w:rsidRPr="00584BE2">
        <w:rPr>
          <w:lang w:bidi="ar-SA"/>
        </w:rPr>
        <w:t xml:space="preserve"> veterans </w:t>
      </w:r>
      <w:r w:rsidR="00B322D6">
        <w:rPr>
          <w:lang w:bidi="ar-SA"/>
        </w:rPr>
        <w:t>had a</w:t>
      </w:r>
      <w:r w:rsidR="00B322D6" w:rsidRPr="00584BE2">
        <w:rPr>
          <w:lang w:bidi="ar-SA"/>
        </w:rPr>
        <w:t xml:space="preserve"> higher prevalence of neurocognitive disorders </w:t>
      </w:r>
      <w:r w:rsidR="00B1575A">
        <w:rPr>
          <w:lang w:bidi="ar-SA"/>
        </w:rPr>
        <w:t xml:space="preserve">– </w:t>
      </w:r>
      <w:r w:rsidR="00B322D6" w:rsidRPr="00584BE2">
        <w:rPr>
          <w:lang w:bidi="ar-SA"/>
        </w:rPr>
        <w:t xml:space="preserve">which </w:t>
      </w:r>
      <w:r w:rsidR="00B1575A">
        <w:rPr>
          <w:lang w:bidi="ar-SA"/>
        </w:rPr>
        <w:t>was</w:t>
      </w:r>
      <w:r w:rsidR="00B1575A" w:rsidRPr="00584BE2">
        <w:rPr>
          <w:lang w:bidi="ar-SA"/>
        </w:rPr>
        <w:t xml:space="preserve"> </w:t>
      </w:r>
      <w:r w:rsidR="00B322D6">
        <w:rPr>
          <w:lang w:bidi="ar-SA"/>
        </w:rPr>
        <w:t>also</w:t>
      </w:r>
      <w:r w:rsidR="00B322D6" w:rsidRPr="00584BE2">
        <w:rPr>
          <w:lang w:bidi="ar-SA"/>
        </w:rPr>
        <w:t xml:space="preserve"> correlated with </w:t>
      </w:r>
      <w:r w:rsidR="00B322D6">
        <w:rPr>
          <w:lang w:bidi="ar-SA"/>
        </w:rPr>
        <w:t xml:space="preserve">the </w:t>
      </w:r>
      <w:r w:rsidR="00B322D6" w:rsidRPr="00584BE2">
        <w:rPr>
          <w:lang w:bidi="ar-SA"/>
        </w:rPr>
        <w:t>age</w:t>
      </w:r>
      <w:r w:rsidR="00B322D6">
        <w:rPr>
          <w:lang w:bidi="ar-SA"/>
        </w:rPr>
        <w:t xml:space="preserve"> of this cohort</w:t>
      </w:r>
      <w:r w:rsidR="009562DE">
        <w:rPr>
          <w:lang w:bidi="ar-SA"/>
        </w:rPr>
        <w:t xml:space="preserve"> (Atkinson et al., 2020)</w:t>
      </w:r>
      <w:r w:rsidR="00B322D6">
        <w:rPr>
          <w:lang w:bidi="ar-SA"/>
        </w:rPr>
        <w:t>.</w:t>
      </w:r>
    </w:p>
    <w:p w14:paraId="02147C38" w14:textId="77777777" w:rsidR="00B322D6" w:rsidRDefault="00B322D6" w:rsidP="00132C6B">
      <w:pPr>
        <w:pStyle w:val="Heading3"/>
      </w:pPr>
      <w:bookmarkStart w:id="21" w:name="_Toc179212600"/>
      <w:r>
        <w:t>Depression and anxiety</w:t>
      </w:r>
      <w:bookmarkEnd w:id="21"/>
      <w:r>
        <w:t xml:space="preserve"> </w:t>
      </w:r>
    </w:p>
    <w:p w14:paraId="3BBC4758" w14:textId="27EE4FC7" w:rsidR="00151AE9" w:rsidRDefault="00B322D6" w:rsidP="00B322D6">
      <w:pPr>
        <w:pStyle w:val="BodyText"/>
        <w:rPr>
          <w:lang w:bidi="ar-SA"/>
        </w:rPr>
      </w:pPr>
      <w:r w:rsidRPr="00730800">
        <w:rPr>
          <w:lang w:bidi="ar-SA"/>
        </w:rPr>
        <w:t>Research</w:t>
      </w:r>
      <w:r>
        <w:rPr>
          <w:lang w:bidi="ar-SA"/>
        </w:rPr>
        <w:t xml:space="preserve"> has </w:t>
      </w:r>
      <w:r w:rsidRPr="00730800">
        <w:rPr>
          <w:lang w:bidi="ar-SA"/>
        </w:rPr>
        <w:t>shown high rates of depression</w:t>
      </w:r>
      <w:r>
        <w:rPr>
          <w:lang w:bidi="ar-SA"/>
        </w:rPr>
        <w:t xml:space="preserve"> and</w:t>
      </w:r>
      <w:r w:rsidRPr="00730800">
        <w:rPr>
          <w:lang w:bidi="ar-SA"/>
        </w:rPr>
        <w:t xml:space="preserve"> anxiety among</w:t>
      </w:r>
      <w:r w:rsidR="009562DE">
        <w:rPr>
          <w:lang w:bidi="ar-SA"/>
        </w:rPr>
        <w:t xml:space="preserve"> Israeli</w:t>
      </w:r>
      <w:r w:rsidRPr="00730800">
        <w:rPr>
          <w:lang w:bidi="ar-SA"/>
        </w:rPr>
        <w:t xml:space="preserve"> war veterans</w:t>
      </w:r>
      <w:r>
        <w:rPr>
          <w:lang w:bidi="ar-SA"/>
        </w:rPr>
        <w:t xml:space="preserve">, </w:t>
      </w:r>
      <w:r w:rsidRPr="00730800">
        <w:rPr>
          <w:lang w:bidi="ar-SA"/>
        </w:rPr>
        <w:t xml:space="preserve">with even higher </w:t>
      </w:r>
      <w:r w:rsidR="000F33E0">
        <w:rPr>
          <w:lang w:bidi="ar-SA"/>
        </w:rPr>
        <w:t>rates</w:t>
      </w:r>
      <w:r w:rsidR="000F33E0" w:rsidRPr="00730800">
        <w:rPr>
          <w:lang w:bidi="ar-SA"/>
        </w:rPr>
        <w:t xml:space="preserve"> </w:t>
      </w:r>
      <w:r w:rsidRPr="00730800">
        <w:rPr>
          <w:lang w:bidi="ar-SA"/>
        </w:rPr>
        <w:t xml:space="preserve">among </w:t>
      </w:r>
      <w:r>
        <w:rPr>
          <w:lang w:bidi="ar-SA"/>
        </w:rPr>
        <w:t xml:space="preserve">those who have been </w:t>
      </w:r>
      <w:r w:rsidRPr="00730800">
        <w:rPr>
          <w:lang w:bidi="ar-SA"/>
        </w:rPr>
        <w:t>prisoners of war</w:t>
      </w:r>
      <w:r>
        <w:rPr>
          <w:lang w:bidi="ar-SA"/>
        </w:rPr>
        <w:t xml:space="preserve">. Aloni </w:t>
      </w:r>
      <w:r w:rsidR="000F33E0">
        <w:rPr>
          <w:lang w:bidi="ar-SA"/>
        </w:rPr>
        <w:t>and colleagues</w:t>
      </w:r>
      <w:r>
        <w:rPr>
          <w:lang w:bidi="ar-SA"/>
        </w:rPr>
        <w:t xml:space="preserve"> (2022) e</w:t>
      </w:r>
      <w:r w:rsidRPr="00D10085">
        <w:rPr>
          <w:lang w:bidi="ar-SA"/>
        </w:rPr>
        <w:t>xamine</w:t>
      </w:r>
      <w:r>
        <w:rPr>
          <w:lang w:bidi="ar-SA"/>
        </w:rPr>
        <w:t>d</w:t>
      </w:r>
      <w:r w:rsidRPr="00D10085">
        <w:rPr>
          <w:lang w:bidi="ar-SA"/>
        </w:rPr>
        <w:t xml:space="preserve"> depression and anxiety trajectories</w:t>
      </w:r>
      <w:r>
        <w:rPr>
          <w:lang w:bidi="ar-SA"/>
        </w:rPr>
        <w:t xml:space="preserve"> among Israeli Yom Kippur War veterans (former </w:t>
      </w:r>
      <w:r w:rsidRPr="00237DAA">
        <w:rPr>
          <w:lang w:bidi="ar-SA"/>
        </w:rPr>
        <w:t xml:space="preserve">prisoners of war </w:t>
      </w:r>
      <w:r>
        <w:rPr>
          <w:lang w:bidi="ar-SA"/>
        </w:rPr>
        <w:t xml:space="preserve">and </w:t>
      </w:r>
      <w:r w:rsidRPr="00237DAA">
        <w:rPr>
          <w:lang w:bidi="ar-SA"/>
        </w:rPr>
        <w:t>other veterans</w:t>
      </w:r>
      <w:r>
        <w:rPr>
          <w:lang w:bidi="ar-SA"/>
        </w:rPr>
        <w:t xml:space="preserve"> not held captive) and </w:t>
      </w:r>
      <w:r w:rsidRPr="007B7292">
        <w:rPr>
          <w:lang w:bidi="ar-SA"/>
        </w:rPr>
        <w:t xml:space="preserve">identified 3 different trajectories of comorbid depression and anxiety </w:t>
      </w:r>
      <w:r>
        <w:rPr>
          <w:lang w:bidi="ar-SA"/>
        </w:rPr>
        <w:t xml:space="preserve">among veterans. </w:t>
      </w:r>
    </w:p>
    <w:p w14:paraId="113AC2D9" w14:textId="4F63D322" w:rsidR="00151AE9" w:rsidRDefault="00B322D6" w:rsidP="00B322D6">
      <w:pPr>
        <w:pStyle w:val="BodyText"/>
        <w:rPr>
          <w:lang w:bidi="ar-SA"/>
        </w:rPr>
      </w:pPr>
      <w:r>
        <w:rPr>
          <w:lang w:bidi="ar-SA"/>
        </w:rPr>
        <w:t>The majority (approx 58%)</w:t>
      </w:r>
      <w:r w:rsidRPr="007B7292">
        <w:rPr>
          <w:lang w:bidi="ar-SA"/>
        </w:rPr>
        <w:t xml:space="preserve"> were defined as </w:t>
      </w:r>
      <w:r>
        <w:rPr>
          <w:lang w:bidi="ar-SA"/>
        </w:rPr>
        <w:t>‘</w:t>
      </w:r>
      <w:r w:rsidRPr="007B7292">
        <w:rPr>
          <w:lang w:bidi="ar-SA"/>
        </w:rPr>
        <w:t>resilient</w:t>
      </w:r>
      <w:r>
        <w:rPr>
          <w:lang w:bidi="ar-SA"/>
        </w:rPr>
        <w:t>’,</w:t>
      </w:r>
      <w:r w:rsidRPr="007B7292">
        <w:rPr>
          <w:lang w:bidi="ar-SA"/>
        </w:rPr>
        <w:t xml:space="preserve"> w</w:t>
      </w:r>
      <w:r>
        <w:rPr>
          <w:lang w:bidi="ar-SA"/>
        </w:rPr>
        <w:t>here they had d</w:t>
      </w:r>
      <w:r w:rsidRPr="007B7292">
        <w:rPr>
          <w:lang w:bidi="ar-SA"/>
        </w:rPr>
        <w:t xml:space="preserve">epression </w:t>
      </w:r>
      <w:r>
        <w:rPr>
          <w:lang w:bidi="ar-SA"/>
        </w:rPr>
        <w:t xml:space="preserve">and </w:t>
      </w:r>
      <w:r w:rsidRPr="007B7292">
        <w:rPr>
          <w:lang w:bidi="ar-SA"/>
        </w:rPr>
        <w:t>anxiety scores below the clinical cut</w:t>
      </w:r>
      <w:r>
        <w:rPr>
          <w:lang w:bidi="ar-SA"/>
        </w:rPr>
        <w:t>-</w:t>
      </w:r>
      <w:r w:rsidRPr="007B7292">
        <w:rPr>
          <w:lang w:bidi="ar-SA"/>
        </w:rPr>
        <w:t>off at all time points</w:t>
      </w:r>
      <w:r>
        <w:rPr>
          <w:lang w:bidi="ar-SA"/>
        </w:rPr>
        <w:t xml:space="preserve"> (after service and into older age). </w:t>
      </w:r>
      <w:r w:rsidRPr="00E64A9A">
        <w:rPr>
          <w:lang w:bidi="ar-SA"/>
        </w:rPr>
        <w:t xml:space="preserve">Approximately 30% were described as </w:t>
      </w:r>
      <w:r>
        <w:rPr>
          <w:lang w:bidi="ar-SA"/>
        </w:rPr>
        <w:t>‘</w:t>
      </w:r>
      <w:r w:rsidRPr="00E64A9A">
        <w:rPr>
          <w:lang w:bidi="ar-SA"/>
        </w:rPr>
        <w:t>delayed onset</w:t>
      </w:r>
      <w:r>
        <w:rPr>
          <w:lang w:bidi="ar-SA"/>
        </w:rPr>
        <w:t xml:space="preserve">’, </w:t>
      </w:r>
      <w:r w:rsidRPr="00E64A9A">
        <w:rPr>
          <w:lang w:bidi="ar-SA"/>
        </w:rPr>
        <w:t>which included individuals whose depression anxiety scores were below the clinical cut</w:t>
      </w:r>
      <w:r>
        <w:rPr>
          <w:lang w:bidi="ar-SA"/>
        </w:rPr>
        <w:t>-</w:t>
      </w:r>
      <w:r w:rsidRPr="00E64A9A">
        <w:rPr>
          <w:lang w:bidi="ar-SA"/>
        </w:rPr>
        <w:t>off at time 1 and above the cut</w:t>
      </w:r>
      <w:r>
        <w:rPr>
          <w:lang w:bidi="ar-SA"/>
        </w:rPr>
        <w:t>-</w:t>
      </w:r>
      <w:r w:rsidRPr="00E64A9A">
        <w:rPr>
          <w:lang w:bidi="ar-SA"/>
        </w:rPr>
        <w:t xml:space="preserve">off between time 2 and time </w:t>
      </w:r>
      <w:r>
        <w:rPr>
          <w:lang w:bidi="ar-SA"/>
        </w:rPr>
        <w:t>4. A</w:t>
      </w:r>
      <w:r w:rsidRPr="004A6FC9">
        <w:rPr>
          <w:lang w:bidi="ar-SA"/>
        </w:rPr>
        <w:t xml:space="preserve"> third group</w:t>
      </w:r>
      <w:r>
        <w:rPr>
          <w:lang w:bidi="ar-SA"/>
        </w:rPr>
        <w:t>, called ‘</w:t>
      </w:r>
      <w:r w:rsidRPr="004A6FC9">
        <w:rPr>
          <w:lang w:bidi="ar-SA"/>
        </w:rPr>
        <w:t>chronic comorbidity</w:t>
      </w:r>
      <w:r>
        <w:rPr>
          <w:lang w:bidi="ar-SA"/>
        </w:rPr>
        <w:t>’,</w:t>
      </w:r>
      <w:r w:rsidRPr="004A6FC9">
        <w:rPr>
          <w:lang w:bidi="ar-SA"/>
        </w:rPr>
        <w:t xml:space="preserve"> included individuals with values above the clinical cut off for depression and anxiety at every time point</w:t>
      </w:r>
      <w:r>
        <w:rPr>
          <w:lang w:bidi="ar-SA"/>
        </w:rPr>
        <w:t xml:space="preserve">. </w:t>
      </w:r>
    </w:p>
    <w:p w14:paraId="7C4DC7F5" w14:textId="6414CCFC" w:rsidR="00B322D6" w:rsidRDefault="00B322D6" w:rsidP="00B322D6">
      <w:pPr>
        <w:pStyle w:val="BodyText"/>
      </w:pPr>
      <w:r w:rsidRPr="001C5560">
        <w:rPr>
          <w:lang w:bidi="ar-SA"/>
        </w:rPr>
        <w:t>The delayed onset and chronic comorbidity trajectories were composed mostly of ex-prisoners of war</w:t>
      </w:r>
      <w:r>
        <w:rPr>
          <w:lang w:bidi="ar-SA"/>
        </w:rPr>
        <w:t xml:space="preserve">; </w:t>
      </w:r>
      <w:r w:rsidRPr="00374CC2">
        <w:rPr>
          <w:lang w:bidi="ar-SA"/>
        </w:rPr>
        <w:t xml:space="preserve">the resilience trajectory group included more veterans with high levels of education </w:t>
      </w:r>
      <w:r>
        <w:rPr>
          <w:lang w:bidi="ar-SA"/>
        </w:rPr>
        <w:t>(with an</w:t>
      </w:r>
      <w:r w:rsidRPr="00374CC2">
        <w:rPr>
          <w:lang w:bidi="ar-SA"/>
        </w:rPr>
        <w:t xml:space="preserve"> academic degree</w:t>
      </w:r>
      <w:r>
        <w:rPr>
          <w:lang w:bidi="ar-SA"/>
        </w:rPr>
        <w:t>), and there were n</w:t>
      </w:r>
      <w:r w:rsidRPr="00374CC2">
        <w:rPr>
          <w:lang w:bidi="ar-SA"/>
        </w:rPr>
        <w:t xml:space="preserve">o differences </w:t>
      </w:r>
      <w:r>
        <w:rPr>
          <w:lang w:bidi="ar-SA"/>
        </w:rPr>
        <w:t>between the groups by</w:t>
      </w:r>
      <w:r w:rsidRPr="00374CC2">
        <w:rPr>
          <w:lang w:bidi="ar-SA"/>
        </w:rPr>
        <w:t xml:space="preserve"> family status</w:t>
      </w:r>
      <w:r>
        <w:rPr>
          <w:lang w:bidi="ar-SA"/>
        </w:rPr>
        <w:t>.</w:t>
      </w:r>
      <w:r w:rsidRPr="00573C9C">
        <w:rPr>
          <w:lang w:bidi="ar-SA"/>
        </w:rPr>
        <w:t xml:space="preserve"> </w:t>
      </w:r>
      <w:r w:rsidR="009B0B7D" w:rsidRPr="00D54766">
        <w:t>In assessing veterans needs in age</w:t>
      </w:r>
      <w:r w:rsidR="00151AE9">
        <w:t>d</w:t>
      </w:r>
      <w:r w:rsidR="009B0B7D" w:rsidRPr="00D54766">
        <w:t xml:space="preserve"> care, </w:t>
      </w:r>
      <w:r w:rsidR="009B0B7D">
        <w:t>it</w:t>
      </w:r>
      <w:r w:rsidR="009B0B7D" w:rsidRPr="002E3643">
        <w:t xml:space="preserve"> </w:t>
      </w:r>
      <w:r w:rsidR="009B0B7D" w:rsidRPr="00D54766">
        <w:t>is important to be aware of these potential trajectories of PTSD and the fact that many veterans might not show symptoms until later life.</w:t>
      </w:r>
    </w:p>
    <w:p w14:paraId="5D568270" w14:textId="7C7C6FA6" w:rsidR="00F67F88" w:rsidRDefault="00F67F88" w:rsidP="00B322D6">
      <w:pPr>
        <w:pStyle w:val="BodyText"/>
      </w:pPr>
      <w:r>
        <w:rPr>
          <w:color w:val="auto"/>
          <w:lang w:bidi="ar-SA"/>
        </w:rPr>
        <w:lastRenderedPageBreak/>
        <w:t xml:space="preserve">Another study found that </w:t>
      </w:r>
      <w:r w:rsidRPr="00D04AF3">
        <w:rPr>
          <w:color w:val="auto"/>
          <w:lang w:bidi="ar-SA"/>
        </w:rPr>
        <w:t>veterans with TBI</w:t>
      </w:r>
      <w:r>
        <w:rPr>
          <w:color w:val="auto"/>
          <w:lang w:bidi="ar-SA"/>
        </w:rPr>
        <w:t xml:space="preserve"> </w:t>
      </w:r>
      <w:r w:rsidR="00892ACA">
        <w:rPr>
          <w:color w:val="auto"/>
          <w:lang w:bidi="ar-SA"/>
        </w:rPr>
        <w:t xml:space="preserve">performed </w:t>
      </w:r>
      <w:r w:rsidR="00892ACA">
        <w:rPr>
          <w:lang w:bidi="ar-SA"/>
        </w:rPr>
        <w:t>poorly in</w:t>
      </w:r>
      <w:r w:rsidR="00892ACA" w:rsidRPr="00284E28">
        <w:rPr>
          <w:lang w:bidi="ar-SA"/>
        </w:rPr>
        <w:t xml:space="preserve"> </w:t>
      </w:r>
      <w:r w:rsidR="00892ACA">
        <w:rPr>
          <w:lang w:bidi="ar-SA"/>
        </w:rPr>
        <w:t xml:space="preserve">measures of </w:t>
      </w:r>
      <w:r w:rsidR="00892ACA" w:rsidRPr="00284E28">
        <w:rPr>
          <w:lang w:bidi="ar-SA"/>
        </w:rPr>
        <w:t>depression</w:t>
      </w:r>
      <w:r w:rsidR="00892ACA">
        <w:rPr>
          <w:lang w:bidi="ar-SA"/>
        </w:rPr>
        <w:t xml:space="preserve"> and</w:t>
      </w:r>
      <w:r w:rsidR="00892ACA" w:rsidRPr="00284E28">
        <w:rPr>
          <w:lang w:bidi="ar-SA"/>
        </w:rPr>
        <w:t xml:space="preserve"> anxiety</w:t>
      </w:r>
      <w:r w:rsidR="00892ACA">
        <w:rPr>
          <w:lang w:bidi="ar-SA"/>
        </w:rPr>
        <w:t xml:space="preserve"> and</w:t>
      </w:r>
      <w:r w:rsidR="008268CA">
        <w:rPr>
          <w:lang w:bidi="ar-SA"/>
        </w:rPr>
        <w:t>,</w:t>
      </w:r>
      <w:r w:rsidR="00892ACA">
        <w:rPr>
          <w:lang w:bidi="ar-SA"/>
        </w:rPr>
        <w:t xml:space="preserve"> </w:t>
      </w:r>
      <w:r w:rsidR="00190532">
        <w:rPr>
          <w:lang w:bidi="ar-SA"/>
        </w:rPr>
        <w:t>subsequently</w:t>
      </w:r>
      <w:r w:rsidR="008268CA">
        <w:rPr>
          <w:lang w:bidi="ar-SA"/>
        </w:rPr>
        <w:t>,</w:t>
      </w:r>
      <w:r w:rsidR="00190532">
        <w:rPr>
          <w:lang w:bidi="ar-SA"/>
        </w:rPr>
        <w:t xml:space="preserve"> </w:t>
      </w:r>
      <w:r w:rsidR="00226D1E">
        <w:rPr>
          <w:color w:val="auto"/>
          <w:lang w:bidi="ar-SA"/>
        </w:rPr>
        <w:t xml:space="preserve">were a </w:t>
      </w:r>
      <w:r w:rsidR="00651FA2">
        <w:rPr>
          <w:rFonts w:cs="Arial"/>
        </w:rPr>
        <w:t>cohort</w:t>
      </w:r>
      <w:r w:rsidR="00226D1E" w:rsidRPr="00616541">
        <w:rPr>
          <w:rFonts w:cs="Arial"/>
        </w:rPr>
        <w:t xml:space="preserve"> of older </w:t>
      </w:r>
      <w:r w:rsidR="00226D1E">
        <w:rPr>
          <w:rFonts w:cs="Arial"/>
        </w:rPr>
        <w:t>people</w:t>
      </w:r>
      <w:r w:rsidR="00226D1E" w:rsidRPr="00616541">
        <w:rPr>
          <w:rFonts w:cs="Arial"/>
        </w:rPr>
        <w:t xml:space="preserve"> </w:t>
      </w:r>
      <w:r w:rsidR="00651FA2">
        <w:rPr>
          <w:rFonts w:cs="Arial"/>
        </w:rPr>
        <w:t>who had</w:t>
      </w:r>
      <w:r w:rsidR="00226D1E" w:rsidRPr="00616541">
        <w:rPr>
          <w:rFonts w:cs="Arial"/>
        </w:rPr>
        <w:t xml:space="preserve"> high aged care needs</w:t>
      </w:r>
      <w:r w:rsidR="00892ACA">
        <w:rPr>
          <w:rFonts w:cs="Arial"/>
        </w:rPr>
        <w:t xml:space="preserve"> </w:t>
      </w:r>
      <w:r w:rsidR="004D1749">
        <w:rPr>
          <w:rFonts w:cs="Arial"/>
        </w:rPr>
        <w:t xml:space="preserve">(Cummins et al., 2023). </w:t>
      </w:r>
      <w:r w:rsidR="00892ACA">
        <w:rPr>
          <w:rFonts w:cs="Arial"/>
        </w:rPr>
        <w:t>In t</w:t>
      </w:r>
      <w:r w:rsidR="00651FA2">
        <w:rPr>
          <w:rFonts w:cs="Arial"/>
        </w:rPr>
        <w:t>he</w:t>
      </w:r>
      <w:r w:rsidR="00892ACA">
        <w:rPr>
          <w:rFonts w:cs="Arial"/>
        </w:rPr>
        <w:t xml:space="preserve"> study, veterans with TBI</w:t>
      </w:r>
      <w:r w:rsidR="00892ACA">
        <w:rPr>
          <w:lang w:bidi="ar-SA"/>
        </w:rPr>
        <w:t xml:space="preserve"> </w:t>
      </w:r>
      <w:r w:rsidR="00B4654F">
        <w:rPr>
          <w:lang w:bidi="ar-SA"/>
        </w:rPr>
        <w:t>also performed poorly on</w:t>
      </w:r>
      <w:r w:rsidRPr="00284E28">
        <w:rPr>
          <w:lang w:bidi="ar-SA"/>
        </w:rPr>
        <w:t xml:space="preserve"> </w:t>
      </w:r>
      <w:r>
        <w:rPr>
          <w:lang w:bidi="ar-SA"/>
        </w:rPr>
        <w:t>a wide range of</w:t>
      </w:r>
      <w:r w:rsidR="0079379A">
        <w:rPr>
          <w:lang w:bidi="ar-SA"/>
        </w:rPr>
        <w:t xml:space="preserve"> other</w:t>
      </w:r>
      <w:r>
        <w:rPr>
          <w:lang w:bidi="ar-SA"/>
        </w:rPr>
        <w:t xml:space="preserve"> </w:t>
      </w:r>
      <w:r w:rsidRPr="00284E28">
        <w:rPr>
          <w:lang w:bidi="ar-SA"/>
        </w:rPr>
        <w:t>psychiatric measures including obsessive compulsive behaviours, interpersonal sensitivity, hostility, paranoid ideations and psychoticism</w:t>
      </w:r>
      <w:r>
        <w:rPr>
          <w:lang w:bidi="ar-SA"/>
        </w:rPr>
        <w:t xml:space="preserve"> (Cummins et al</w:t>
      </w:r>
      <w:r w:rsidR="008268CA">
        <w:rPr>
          <w:lang w:bidi="ar-SA"/>
        </w:rPr>
        <w:t>.,</w:t>
      </w:r>
      <w:r>
        <w:rPr>
          <w:lang w:bidi="ar-SA"/>
        </w:rPr>
        <w:t xml:space="preserve"> 2023)</w:t>
      </w:r>
      <w:r w:rsidR="00B4654F">
        <w:rPr>
          <w:lang w:bidi="ar-SA"/>
        </w:rPr>
        <w:t>.</w:t>
      </w:r>
      <w:r w:rsidR="00A7740F">
        <w:rPr>
          <w:lang w:bidi="ar-SA"/>
        </w:rPr>
        <w:t xml:space="preserve"> This study is described in more detail in the </w:t>
      </w:r>
      <w:hyperlink w:anchor="_Traumatic_brain_injuries" w:history="1">
        <w:r w:rsidR="00A7740F" w:rsidRPr="00A7740F">
          <w:rPr>
            <w:rStyle w:val="Hyperlink"/>
            <w:lang w:bidi="ar-SA"/>
          </w:rPr>
          <w:t>chapter on cognitive health</w:t>
        </w:r>
      </w:hyperlink>
      <w:r w:rsidR="00A7740F">
        <w:rPr>
          <w:lang w:bidi="ar-SA"/>
        </w:rPr>
        <w:t>.</w:t>
      </w:r>
      <w:r w:rsidR="00B4654F">
        <w:rPr>
          <w:lang w:bidi="ar-SA"/>
        </w:rPr>
        <w:t xml:space="preserve"> </w:t>
      </w:r>
    </w:p>
    <w:p w14:paraId="59BAEEE7" w14:textId="77777777" w:rsidR="00B322D6" w:rsidRDefault="00B322D6" w:rsidP="00132C6B">
      <w:pPr>
        <w:pStyle w:val="Heading3"/>
      </w:pPr>
      <w:bookmarkStart w:id="22" w:name="_Suicide"/>
      <w:bookmarkStart w:id="23" w:name="_Toc179212601"/>
      <w:bookmarkEnd w:id="22"/>
      <w:r w:rsidRPr="00D54766">
        <w:t>Suicide</w:t>
      </w:r>
      <w:bookmarkEnd w:id="23"/>
    </w:p>
    <w:p w14:paraId="736BEAAF" w14:textId="0CD6D70B" w:rsidR="00B322D6" w:rsidRDefault="00B322D6" w:rsidP="00B322D6">
      <w:pPr>
        <w:pStyle w:val="BodyText"/>
        <w:rPr>
          <w:lang w:bidi="ar-SA"/>
        </w:rPr>
      </w:pPr>
      <w:r>
        <w:rPr>
          <w:lang w:bidi="ar-SA"/>
        </w:rPr>
        <w:t>Two studies explored veteran suicide including one Australia study. O’Toole</w:t>
      </w:r>
      <w:r w:rsidRPr="7CEAC60B">
        <w:rPr>
          <w:lang w:bidi="ar-SA"/>
        </w:rPr>
        <w:t xml:space="preserve"> </w:t>
      </w:r>
      <w:r w:rsidR="004351AE">
        <w:rPr>
          <w:lang w:bidi="ar-SA"/>
        </w:rPr>
        <w:t>and colleagues</w:t>
      </w:r>
      <w:r>
        <w:rPr>
          <w:lang w:bidi="ar-SA"/>
        </w:rPr>
        <w:t xml:space="preserve"> (2015) found that Australian Vietnam veterans </w:t>
      </w:r>
      <w:r w:rsidRPr="009C1F04">
        <w:rPr>
          <w:lang w:bidi="ar-SA"/>
        </w:rPr>
        <w:t>and their partners</w:t>
      </w:r>
      <w:r>
        <w:rPr>
          <w:lang w:bidi="ar-SA"/>
        </w:rPr>
        <w:t xml:space="preserve"> have a high</w:t>
      </w:r>
      <w:r w:rsidRPr="009C1F04">
        <w:rPr>
          <w:lang w:bidi="ar-SA"/>
        </w:rPr>
        <w:t xml:space="preserve"> risk </w:t>
      </w:r>
      <w:r>
        <w:rPr>
          <w:lang w:bidi="ar-SA"/>
        </w:rPr>
        <w:t>of</w:t>
      </w:r>
      <w:r w:rsidRPr="009C1F04">
        <w:rPr>
          <w:lang w:bidi="ar-SA"/>
        </w:rPr>
        <w:t xml:space="preserve"> suicidality </w:t>
      </w:r>
      <w:r>
        <w:rPr>
          <w:lang w:bidi="ar-SA"/>
        </w:rPr>
        <w:t xml:space="preserve">due to </w:t>
      </w:r>
      <w:r w:rsidRPr="009C1F04">
        <w:rPr>
          <w:lang w:bidi="ar-SA"/>
        </w:rPr>
        <w:t>PTSD</w:t>
      </w:r>
      <w:r>
        <w:rPr>
          <w:lang w:bidi="ar-SA"/>
        </w:rPr>
        <w:t>,</w:t>
      </w:r>
      <w:r w:rsidRPr="009C1F04">
        <w:rPr>
          <w:lang w:bidi="ar-SA"/>
        </w:rPr>
        <w:t xml:space="preserve"> even in the presence of other psychiatric disorders</w:t>
      </w:r>
      <w:r>
        <w:rPr>
          <w:lang w:bidi="ar-SA"/>
        </w:rPr>
        <w:t>. This risk</w:t>
      </w:r>
      <w:r w:rsidRPr="009C1F04">
        <w:rPr>
          <w:lang w:bidi="ar-SA"/>
        </w:rPr>
        <w:t xml:space="preserve"> </w:t>
      </w:r>
      <w:r>
        <w:rPr>
          <w:lang w:bidi="ar-SA"/>
        </w:rPr>
        <w:t>of suicidality was shown to be</w:t>
      </w:r>
      <w:r w:rsidRPr="009C1F04">
        <w:rPr>
          <w:lang w:bidi="ar-SA"/>
        </w:rPr>
        <w:t xml:space="preserve"> stronger </w:t>
      </w:r>
      <w:r>
        <w:rPr>
          <w:lang w:bidi="ar-SA"/>
        </w:rPr>
        <w:t xml:space="preserve">for the </w:t>
      </w:r>
      <w:r w:rsidRPr="009C1F04">
        <w:rPr>
          <w:lang w:bidi="ar-SA"/>
        </w:rPr>
        <w:t>Vietnam</w:t>
      </w:r>
      <w:r>
        <w:rPr>
          <w:lang w:bidi="ar-SA"/>
        </w:rPr>
        <w:t>-era</w:t>
      </w:r>
      <w:r w:rsidRPr="009C1F04">
        <w:rPr>
          <w:lang w:bidi="ar-SA"/>
        </w:rPr>
        <w:t xml:space="preserve"> veterans than</w:t>
      </w:r>
      <w:r w:rsidR="004351AE">
        <w:rPr>
          <w:lang w:bidi="ar-SA"/>
        </w:rPr>
        <w:t xml:space="preserve"> for</w:t>
      </w:r>
      <w:r>
        <w:rPr>
          <w:lang w:bidi="ar-SA"/>
        </w:rPr>
        <w:t xml:space="preserve"> </w:t>
      </w:r>
      <w:r w:rsidRPr="009C1F04">
        <w:rPr>
          <w:lang w:bidi="ar-SA"/>
        </w:rPr>
        <w:t>their partners</w:t>
      </w:r>
      <w:r>
        <w:rPr>
          <w:lang w:bidi="ar-SA"/>
        </w:rPr>
        <w:t>. The researchers recommend that h</w:t>
      </w:r>
      <w:r w:rsidRPr="0053025F">
        <w:rPr>
          <w:lang w:bidi="ar-SA"/>
        </w:rPr>
        <w:t>ealth</w:t>
      </w:r>
      <w:r w:rsidR="004351AE">
        <w:rPr>
          <w:lang w:bidi="ar-SA"/>
        </w:rPr>
        <w:t xml:space="preserve"> </w:t>
      </w:r>
      <w:r w:rsidRPr="0053025F">
        <w:rPr>
          <w:lang w:bidi="ar-SA"/>
        </w:rPr>
        <w:t xml:space="preserve">care providers treating Australian </w:t>
      </w:r>
      <w:r w:rsidR="004351AE" w:rsidRPr="0053025F">
        <w:rPr>
          <w:lang w:bidi="ar-SA"/>
        </w:rPr>
        <w:t>Vietnam</w:t>
      </w:r>
      <w:r w:rsidR="004351AE">
        <w:rPr>
          <w:lang w:bidi="ar-SA"/>
        </w:rPr>
        <w:t>-</w:t>
      </w:r>
      <w:r>
        <w:rPr>
          <w:lang w:bidi="ar-SA"/>
        </w:rPr>
        <w:t xml:space="preserve">era </w:t>
      </w:r>
      <w:r w:rsidRPr="0053025F">
        <w:rPr>
          <w:lang w:bidi="ar-SA"/>
        </w:rPr>
        <w:t>veterans, or their partners</w:t>
      </w:r>
      <w:r>
        <w:rPr>
          <w:lang w:bidi="ar-SA"/>
        </w:rPr>
        <w:t>, be aware</w:t>
      </w:r>
      <w:r w:rsidRPr="0053025F">
        <w:rPr>
          <w:lang w:bidi="ar-SA"/>
        </w:rPr>
        <w:t xml:space="preserve"> of the increased risk of suicidality</w:t>
      </w:r>
      <w:r w:rsidR="004351AE">
        <w:rPr>
          <w:lang w:bidi="ar-SA"/>
        </w:rPr>
        <w:t xml:space="preserve"> and</w:t>
      </w:r>
      <w:r w:rsidR="004351AE" w:rsidRPr="0053025F">
        <w:rPr>
          <w:lang w:bidi="ar-SA"/>
        </w:rPr>
        <w:t xml:space="preserve"> </w:t>
      </w:r>
      <w:r w:rsidRPr="0053025F">
        <w:rPr>
          <w:lang w:bidi="ar-SA"/>
        </w:rPr>
        <w:t xml:space="preserve">vigilant for signs of PTSD and </w:t>
      </w:r>
      <w:r>
        <w:rPr>
          <w:lang w:bidi="ar-SA"/>
        </w:rPr>
        <w:t>a lack of</w:t>
      </w:r>
      <w:r w:rsidRPr="0053025F">
        <w:rPr>
          <w:lang w:bidi="ar-SA"/>
        </w:rPr>
        <w:t xml:space="preserve"> social connectedness</w:t>
      </w:r>
      <w:r>
        <w:rPr>
          <w:lang w:bidi="ar-SA"/>
        </w:rPr>
        <w:t xml:space="preserve"> (</w:t>
      </w:r>
      <w:r w:rsidRPr="00AA3DDC">
        <w:rPr>
          <w:lang w:bidi="ar-SA"/>
        </w:rPr>
        <w:t>a further risk factor for suicide</w:t>
      </w:r>
      <w:r>
        <w:rPr>
          <w:lang w:bidi="ar-SA"/>
        </w:rPr>
        <w:t>)</w:t>
      </w:r>
      <w:r w:rsidRPr="0053025F">
        <w:rPr>
          <w:lang w:bidi="ar-SA"/>
        </w:rPr>
        <w:t>.</w:t>
      </w:r>
    </w:p>
    <w:p w14:paraId="0E172274" w14:textId="6E915445" w:rsidR="00B322D6" w:rsidRDefault="00B322D6" w:rsidP="00B322D6">
      <w:pPr>
        <w:pStyle w:val="BodyText"/>
        <w:rPr>
          <w:lang w:bidi="ar-SA"/>
        </w:rPr>
      </w:pPr>
      <w:r>
        <w:rPr>
          <w:lang w:bidi="ar-SA"/>
        </w:rPr>
        <w:t>Similarly, Fischer</w:t>
      </w:r>
      <w:r w:rsidRPr="7CEAC60B">
        <w:rPr>
          <w:lang w:bidi="ar-SA"/>
        </w:rPr>
        <w:t xml:space="preserve"> </w:t>
      </w:r>
      <w:r w:rsidR="00A975F1">
        <w:t>and colleagues</w:t>
      </w:r>
      <w:r>
        <w:t xml:space="preserve"> </w:t>
      </w:r>
      <w:r>
        <w:rPr>
          <w:lang w:bidi="ar-SA"/>
        </w:rPr>
        <w:t xml:space="preserve">(2023) </w:t>
      </w:r>
      <w:r w:rsidRPr="00EA152C">
        <w:rPr>
          <w:lang w:bidi="ar-SA"/>
        </w:rPr>
        <w:t>examine</w:t>
      </w:r>
      <w:r>
        <w:rPr>
          <w:lang w:bidi="ar-SA"/>
        </w:rPr>
        <w:t>d</w:t>
      </w:r>
      <w:r w:rsidRPr="00EA152C">
        <w:rPr>
          <w:lang w:bidi="ar-SA"/>
        </w:rPr>
        <w:t xml:space="preserve"> the prevalence and correlates of suicidal thoughts and behaviours in a nationally representative sample of older US military veterans</w:t>
      </w:r>
      <w:r>
        <w:rPr>
          <w:lang w:bidi="ar-SA"/>
        </w:rPr>
        <w:t xml:space="preserve">. They found that </w:t>
      </w:r>
      <w:r w:rsidRPr="00431139">
        <w:rPr>
          <w:lang w:bidi="ar-SA"/>
        </w:rPr>
        <w:t xml:space="preserve">a total of 6.6% of the sample </w:t>
      </w:r>
      <w:r w:rsidR="00B90A0F">
        <w:rPr>
          <w:lang w:bidi="ar-SA"/>
        </w:rPr>
        <w:t xml:space="preserve">had </w:t>
      </w:r>
      <w:r w:rsidRPr="00431139">
        <w:rPr>
          <w:lang w:bidi="ar-SA"/>
        </w:rPr>
        <w:t>experienc</w:t>
      </w:r>
      <w:r>
        <w:rPr>
          <w:lang w:bidi="ar-SA"/>
        </w:rPr>
        <w:t>ed</w:t>
      </w:r>
      <w:r w:rsidRPr="00431139">
        <w:rPr>
          <w:lang w:bidi="ar-SA"/>
        </w:rPr>
        <w:t xml:space="preserve"> some suicidal ideation in the past year</w:t>
      </w:r>
      <w:r>
        <w:rPr>
          <w:lang w:bidi="ar-SA"/>
        </w:rPr>
        <w:t xml:space="preserve">, </w:t>
      </w:r>
      <w:r w:rsidRPr="004B6619">
        <w:rPr>
          <w:lang w:bidi="ar-SA"/>
        </w:rPr>
        <w:t>8</w:t>
      </w:r>
      <w:r w:rsidR="00A975F1">
        <w:rPr>
          <w:lang w:bidi="ar-SA"/>
        </w:rPr>
        <w:t>.0</w:t>
      </w:r>
      <w:r w:rsidRPr="004B6619">
        <w:rPr>
          <w:lang w:bidi="ar-SA"/>
        </w:rPr>
        <w:t xml:space="preserve">% </w:t>
      </w:r>
      <w:r>
        <w:rPr>
          <w:lang w:bidi="ar-SA"/>
        </w:rPr>
        <w:t xml:space="preserve">had made </w:t>
      </w:r>
      <w:r w:rsidRPr="004B6619">
        <w:rPr>
          <w:lang w:bidi="ar-SA"/>
        </w:rPr>
        <w:t>a suicide attempt in their lifetime</w:t>
      </w:r>
      <w:r>
        <w:rPr>
          <w:lang w:bidi="ar-SA"/>
        </w:rPr>
        <w:t>,</w:t>
      </w:r>
      <w:r w:rsidRPr="00B63D33">
        <w:rPr>
          <w:lang w:bidi="ar-SA"/>
        </w:rPr>
        <w:t xml:space="preserve"> 4.1% </w:t>
      </w:r>
      <w:r>
        <w:rPr>
          <w:lang w:bidi="ar-SA"/>
        </w:rPr>
        <w:t>had made a</w:t>
      </w:r>
      <w:r w:rsidRPr="00B63D33">
        <w:rPr>
          <w:lang w:bidi="ar-SA"/>
        </w:rPr>
        <w:t xml:space="preserve"> suicide plan</w:t>
      </w:r>
      <w:r>
        <w:rPr>
          <w:lang w:bidi="ar-SA"/>
        </w:rPr>
        <w:t xml:space="preserve"> in their lifetime, and</w:t>
      </w:r>
      <w:r w:rsidRPr="004952C6">
        <w:rPr>
          <w:lang w:bidi="ar-SA"/>
        </w:rPr>
        <w:t xml:space="preserve"> just under 1</w:t>
      </w:r>
      <w:r w:rsidR="00A975F1">
        <w:rPr>
          <w:lang w:bidi="ar-SA"/>
        </w:rPr>
        <w:t>.0</w:t>
      </w:r>
      <w:r w:rsidRPr="004952C6">
        <w:rPr>
          <w:lang w:bidi="ar-SA"/>
        </w:rPr>
        <w:t xml:space="preserve">% </w:t>
      </w:r>
      <w:r>
        <w:rPr>
          <w:lang w:bidi="ar-SA"/>
        </w:rPr>
        <w:t xml:space="preserve">of the veterans </w:t>
      </w:r>
      <w:r w:rsidRPr="004952C6">
        <w:rPr>
          <w:lang w:bidi="ar-SA"/>
        </w:rPr>
        <w:t>indicat</w:t>
      </w:r>
      <w:r>
        <w:rPr>
          <w:lang w:bidi="ar-SA"/>
        </w:rPr>
        <w:t>ed that they had</w:t>
      </w:r>
      <w:r w:rsidRPr="004952C6">
        <w:rPr>
          <w:lang w:bidi="ar-SA"/>
        </w:rPr>
        <w:t xml:space="preserve"> a future suicide</w:t>
      </w:r>
      <w:r>
        <w:rPr>
          <w:lang w:bidi="ar-SA"/>
        </w:rPr>
        <w:t xml:space="preserve"> intent. </w:t>
      </w:r>
    </w:p>
    <w:p w14:paraId="28917EC1" w14:textId="77777777" w:rsidR="00B322D6" w:rsidRDefault="00B322D6" w:rsidP="00B322D6">
      <w:pPr>
        <w:pStyle w:val="BodyText"/>
      </w:pPr>
      <w:r>
        <w:rPr>
          <w:lang w:bidi="ar-SA"/>
        </w:rPr>
        <w:t>The study found that l</w:t>
      </w:r>
      <w:r>
        <w:t>oneliness and</w:t>
      </w:r>
      <w:r w:rsidRPr="00200BB4">
        <w:t xml:space="preserve"> </w:t>
      </w:r>
      <w:r>
        <w:t>a lack of</w:t>
      </w:r>
      <w:r w:rsidRPr="00200BB4">
        <w:t xml:space="preserve"> purpose </w:t>
      </w:r>
      <w:r w:rsidRPr="004952C6">
        <w:t>were most strongly associate</w:t>
      </w:r>
      <w:r>
        <w:t xml:space="preserve">d with </w:t>
      </w:r>
      <w:r w:rsidRPr="00375406">
        <w:t>past year</w:t>
      </w:r>
      <w:r>
        <w:t xml:space="preserve"> </w:t>
      </w:r>
      <w:r w:rsidRPr="00411B27">
        <w:t>suicidal</w:t>
      </w:r>
      <w:r>
        <w:t xml:space="preserve"> ideation. A </w:t>
      </w:r>
      <w:r w:rsidRPr="00643F54">
        <w:t xml:space="preserve">lifetime history of major depressive disorder was most strongly associated with having </w:t>
      </w:r>
      <w:r>
        <w:t>made a</w:t>
      </w:r>
      <w:r w:rsidRPr="00643F54">
        <w:t xml:space="preserve"> suicide plan </w:t>
      </w:r>
      <w:r>
        <w:t xml:space="preserve">or </w:t>
      </w:r>
      <w:r w:rsidRPr="00643F54">
        <w:t>suicide attempt</w:t>
      </w:r>
      <w:r>
        <w:t xml:space="preserve"> in their lifetime</w:t>
      </w:r>
      <w:r w:rsidRPr="00643F54">
        <w:t xml:space="preserve">, and future suicide intent </w:t>
      </w:r>
      <w:r>
        <w:t xml:space="preserve">was most </w:t>
      </w:r>
      <w:r w:rsidRPr="00B358B7">
        <w:t>strongly associated with</w:t>
      </w:r>
      <w:r w:rsidRPr="00643F54">
        <w:t xml:space="preserve"> frequency of past year</w:t>
      </w:r>
      <w:r>
        <w:t xml:space="preserve"> </w:t>
      </w:r>
      <w:r w:rsidRPr="007C5C5A">
        <w:t>suicid</w:t>
      </w:r>
      <w:r>
        <w:t xml:space="preserve">al ideation </w:t>
      </w:r>
      <w:r w:rsidRPr="00643F54">
        <w:t>and more negative expectations regarding emotional ageing</w:t>
      </w:r>
      <w:r>
        <w:t xml:space="preserve">. </w:t>
      </w:r>
    </w:p>
    <w:p w14:paraId="70B877F2" w14:textId="0BF52FE6" w:rsidR="00B322D6" w:rsidRDefault="00B322D6" w:rsidP="00B322D6">
      <w:pPr>
        <w:pStyle w:val="BodyText"/>
      </w:pPr>
      <w:r>
        <w:t>The</w:t>
      </w:r>
      <w:r w:rsidDel="00A75CDE">
        <w:t xml:space="preserve"> </w:t>
      </w:r>
      <w:r>
        <w:t>researchers found that p</w:t>
      </w:r>
      <w:r w:rsidRPr="004D109A">
        <w:t>urpose in life, the extent to which a person's life is motivated by valued goals and life aims, may be an important target for suicide prevention efforts</w:t>
      </w:r>
      <w:r w:rsidR="0048446E">
        <w:t>,</w:t>
      </w:r>
      <w:r w:rsidRPr="004D109A">
        <w:t xml:space="preserve"> given its empirical links to stress regulation and preventative health behavio</w:t>
      </w:r>
      <w:r>
        <w:t>u</w:t>
      </w:r>
      <w:r w:rsidRPr="004D109A">
        <w:t>rs (e.g. physical exercise). </w:t>
      </w:r>
      <w:r>
        <w:t xml:space="preserve">Given these </w:t>
      </w:r>
      <w:r w:rsidRPr="004D109A">
        <w:t xml:space="preserve">findings, </w:t>
      </w:r>
      <w:r>
        <w:t xml:space="preserve">they suggest that </w:t>
      </w:r>
      <w:r w:rsidRPr="004D109A">
        <w:t xml:space="preserve">interventions to promote purpose in life and social connection </w:t>
      </w:r>
      <w:r>
        <w:t>should</w:t>
      </w:r>
      <w:r w:rsidRPr="004D109A">
        <w:t xml:space="preserve"> attenuate suicide risk.</w:t>
      </w:r>
    </w:p>
    <w:p w14:paraId="79E72BD2" w14:textId="1531EF52" w:rsidR="00BF6314" w:rsidRDefault="00925B70" w:rsidP="00925B70">
      <w:pPr>
        <w:pStyle w:val="Heading3"/>
      </w:pPr>
      <w:bookmarkStart w:id="24" w:name="_Toc179212602"/>
      <w:r>
        <w:t xml:space="preserve">PTSD </w:t>
      </w:r>
      <w:r w:rsidR="00FF0E5C">
        <w:t>and pain intensity</w:t>
      </w:r>
      <w:bookmarkEnd w:id="24"/>
    </w:p>
    <w:p w14:paraId="4E3950C0" w14:textId="7EF7FA9F" w:rsidR="00BF6314" w:rsidRDefault="00BF6314" w:rsidP="00BF6314">
      <w:pPr>
        <w:pStyle w:val="BodyText"/>
        <w:rPr>
          <w:lang w:bidi="ar-SA"/>
        </w:rPr>
      </w:pPr>
      <w:r w:rsidRPr="00807A7B">
        <w:rPr>
          <w:color w:val="auto"/>
          <w:lang w:bidi="ar-SA"/>
        </w:rPr>
        <w:t xml:space="preserve">O'Connor </w:t>
      </w:r>
      <w:r w:rsidR="0048446E">
        <w:rPr>
          <w:color w:val="auto"/>
        </w:rPr>
        <w:t>and colleagues</w:t>
      </w:r>
      <w:r w:rsidRPr="00807A7B">
        <w:rPr>
          <w:color w:val="auto"/>
          <w:lang w:bidi="ar-SA"/>
        </w:rPr>
        <w:t xml:space="preserve"> (2023) examined </w:t>
      </w:r>
      <w:r w:rsidRPr="000257C7">
        <w:rPr>
          <w:lang w:bidi="ar-SA"/>
        </w:rPr>
        <w:t>h</w:t>
      </w:r>
      <w:r>
        <w:rPr>
          <w:lang w:bidi="ar-SA"/>
        </w:rPr>
        <w:t>ow</w:t>
      </w:r>
      <w:r w:rsidRPr="000257C7">
        <w:rPr>
          <w:lang w:bidi="ar-SA"/>
        </w:rPr>
        <w:t xml:space="preserve"> PTSD symptoms affect the association between age and </w:t>
      </w:r>
      <w:r>
        <w:rPr>
          <w:lang w:bidi="ar-SA"/>
        </w:rPr>
        <w:t xml:space="preserve">reported </w:t>
      </w:r>
      <w:r w:rsidRPr="000257C7">
        <w:rPr>
          <w:lang w:bidi="ar-SA"/>
        </w:rPr>
        <w:t>pain intensity</w:t>
      </w:r>
      <w:r>
        <w:rPr>
          <w:lang w:bidi="ar-SA"/>
        </w:rPr>
        <w:t xml:space="preserve"> </w:t>
      </w:r>
      <w:r w:rsidRPr="00E32D7E">
        <w:rPr>
          <w:lang w:bidi="ar-SA"/>
        </w:rPr>
        <w:t>in a cross-sectional study of US veterans</w:t>
      </w:r>
      <w:r>
        <w:rPr>
          <w:lang w:bidi="ar-SA"/>
        </w:rPr>
        <w:t>. They found that while P</w:t>
      </w:r>
      <w:r w:rsidRPr="006D1B61">
        <w:rPr>
          <w:lang w:bidi="ar-SA"/>
        </w:rPr>
        <w:t>TSD symptoms</w:t>
      </w:r>
      <w:r w:rsidRPr="00E32D7E">
        <w:rPr>
          <w:lang w:bidi="ar-SA"/>
        </w:rPr>
        <w:t xml:space="preserve"> declined with age</w:t>
      </w:r>
      <w:r>
        <w:rPr>
          <w:lang w:bidi="ar-SA"/>
        </w:rPr>
        <w:t xml:space="preserve">, both age and </w:t>
      </w:r>
      <w:r w:rsidRPr="00701FF1">
        <w:rPr>
          <w:lang w:bidi="ar-SA"/>
        </w:rPr>
        <w:t xml:space="preserve">PTSD symptoms </w:t>
      </w:r>
      <w:r>
        <w:rPr>
          <w:lang w:bidi="ar-SA"/>
        </w:rPr>
        <w:t>independently predict</w:t>
      </w:r>
      <w:r w:rsidRPr="00701FF1">
        <w:rPr>
          <w:lang w:bidi="ar-SA"/>
        </w:rPr>
        <w:t xml:space="preserve"> </w:t>
      </w:r>
      <w:r>
        <w:rPr>
          <w:lang w:bidi="ar-SA"/>
        </w:rPr>
        <w:t xml:space="preserve">increased </w:t>
      </w:r>
      <w:r w:rsidRPr="00701FF1">
        <w:rPr>
          <w:lang w:bidi="ar-SA"/>
        </w:rPr>
        <w:t>pain intensity</w:t>
      </w:r>
      <w:r>
        <w:rPr>
          <w:lang w:bidi="ar-SA"/>
        </w:rPr>
        <w:t xml:space="preserve"> (i.e.</w:t>
      </w:r>
      <w:r w:rsidRPr="00527ECC">
        <w:rPr>
          <w:lang w:bidi="ar-SA"/>
        </w:rPr>
        <w:t xml:space="preserve"> </w:t>
      </w:r>
      <w:r>
        <w:rPr>
          <w:lang w:bidi="ar-SA"/>
        </w:rPr>
        <w:t>veterans with</w:t>
      </w:r>
      <w:r w:rsidRPr="00527ECC">
        <w:rPr>
          <w:lang w:bidi="ar-SA"/>
        </w:rPr>
        <w:t xml:space="preserve"> PTSD symptoms at older ages </w:t>
      </w:r>
      <w:r>
        <w:rPr>
          <w:lang w:bidi="ar-SA"/>
        </w:rPr>
        <w:t xml:space="preserve">experience </w:t>
      </w:r>
      <w:r w:rsidRPr="00527ECC">
        <w:rPr>
          <w:lang w:bidi="ar-SA"/>
        </w:rPr>
        <w:t>significantly higher</w:t>
      </w:r>
      <w:r>
        <w:rPr>
          <w:lang w:bidi="ar-SA"/>
        </w:rPr>
        <w:t xml:space="preserve"> pain intensity). </w:t>
      </w:r>
    </w:p>
    <w:p w14:paraId="3DF8687C" w14:textId="6E5B4116" w:rsidR="00BF6314" w:rsidRDefault="00BF6314" w:rsidP="00B322D6">
      <w:pPr>
        <w:pStyle w:val="BodyText"/>
        <w:rPr>
          <w:lang w:bidi="ar-SA"/>
        </w:rPr>
      </w:pPr>
      <w:r>
        <w:rPr>
          <w:lang w:bidi="ar-SA"/>
        </w:rPr>
        <w:t xml:space="preserve">These findings highlight the significance of clinical providers assessing trauma history and PTSD symptoms in older veterans who report experiencing pain and adopting a trauma-informed care approach. </w:t>
      </w:r>
    </w:p>
    <w:p w14:paraId="14F5A379" w14:textId="2D1BE18C" w:rsidR="00C435BA" w:rsidRPr="004D3203" w:rsidRDefault="00C435BA" w:rsidP="00C435BA">
      <w:pPr>
        <w:pStyle w:val="Heading3"/>
        <w:rPr>
          <w:rFonts w:eastAsia="Times New Roman"/>
          <w:lang w:bidi="en-US"/>
        </w:rPr>
      </w:pPr>
      <w:bookmarkStart w:id="25" w:name="_Interventions_for_veterans"/>
      <w:bookmarkStart w:id="26" w:name="_Toc179212603"/>
      <w:bookmarkEnd w:id="25"/>
      <w:r w:rsidRPr="00E467B1">
        <w:t>Interventions</w:t>
      </w:r>
      <w:r>
        <w:t xml:space="preserve"> </w:t>
      </w:r>
      <w:r w:rsidR="00FF0E5C">
        <w:t>for veterans with PTSD</w:t>
      </w:r>
      <w:r w:rsidR="00273185">
        <w:t xml:space="preserve"> </w:t>
      </w:r>
      <w:r w:rsidR="002A787E">
        <w:t xml:space="preserve">and their </w:t>
      </w:r>
      <w:r w:rsidR="00273185">
        <w:t>carers</w:t>
      </w:r>
      <w:bookmarkEnd w:id="26"/>
    </w:p>
    <w:p w14:paraId="2E8D15A6" w14:textId="1353BAAC" w:rsidR="00C435BA" w:rsidRDefault="00D22100" w:rsidP="00C435BA">
      <w:pPr>
        <w:pStyle w:val="BodyText"/>
      </w:pPr>
      <w:r>
        <w:t xml:space="preserve">Three studies examined interventions for older veterans with PTSD. </w:t>
      </w:r>
      <w:r w:rsidR="00C435BA">
        <w:t xml:space="preserve">Two </w:t>
      </w:r>
      <w:r>
        <w:t>of these</w:t>
      </w:r>
      <w:r w:rsidR="00C435BA">
        <w:t xml:space="preserve"> explored using a ‘life review’ within a PTSD group therapy program for older war veterans in the US (Daniels et al.,</w:t>
      </w:r>
      <w:r w:rsidR="00C07E04">
        <w:t xml:space="preserve"> </w:t>
      </w:r>
      <w:r w:rsidR="00C435BA">
        <w:t>2015a; Daniels et al.,</w:t>
      </w:r>
      <w:r w:rsidR="00C07E04">
        <w:t xml:space="preserve"> </w:t>
      </w:r>
      <w:r w:rsidR="00C435BA">
        <w:t>2015b). The researchers describe</w:t>
      </w:r>
      <w:r w:rsidR="00C07E04">
        <w:t>d</w:t>
      </w:r>
      <w:r w:rsidR="00C435BA">
        <w:t xml:space="preserve"> a ‘life review’ as </w:t>
      </w:r>
      <w:r w:rsidR="00C435BA">
        <w:lastRenderedPageBreak/>
        <w:t>s</w:t>
      </w:r>
      <w:r w:rsidR="00C435BA" w:rsidRPr="003A0797">
        <w:t>haring one</w:t>
      </w:r>
      <w:r w:rsidR="00C435BA">
        <w:t>’s</w:t>
      </w:r>
      <w:r w:rsidR="00C435BA" w:rsidRPr="003A0797">
        <w:t xml:space="preserve"> story </w:t>
      </w:r>
      <w:r w:rsidR="00C435BA">
        <w:t>by integrating</w:t>
      </w:r>
      <w:r w:rsidR="00C435BA" w:rsidRPr="00510397">
        <w:t xml:space="preserve"> memories in narrative form </w:t>
      </w:r>
      <w:r w:rsidR="00C435BA" w:rsidRPr="003A0797">
        <w:t>through facilitated reminiscence</w:t>
      </w:r>
      <w:r w:rsidR="00C435BA">
        <w:t xml:space="preserve"> with</w:t>
      </w:r>
      <w:r w:rsidR="00C435BA" w:rsidRPr="00F63B44">
        <w:t>in a group setting</w:t>
      </w:r>
      <w:r w:rsidR="00C435BA">
        <w:t xml:space="preserve">. </w:t>
      </w:r>
    </w:p>
    <w:p w14:paraId="75846016" w14:textId="224553FA" w:rsidR="00C435BA" w:rsidRDefault="00C435BA" w:rsidP="00C435BA">
      <w:pPr>
        <w:pStyle w:val="BodyText"/>
      </w:pPr>
      <w:r>
        <w:t xml:space="preserve">In one study, Daniels </w:t>
      </w:r>
      <w:r w:rsidR="00C07E04">
        <w:t>and colleagues</w:t>
      </w:r>
      <w:r>
        <w:t xml:space="preserve"> (2015b) found that adding</w:t>
      </w:r>
      <w:r w:rsidR="00C07E04">
        <w:t xml:space="preserve"> a</w:t>
      </w:r>
      <w:r>
        <w:t xml:space="preserve"> life review before a regular PTSD group therapy</w:t>
      </w:r>
      <w:r w:rsidR="00C2162F">
        <w:t xml:space="preserve"> session</w:t>
      </w:r>
      <w:r>
        <w:t xml:space="preserve"> led to </w:t>
      </w:r>
      <w:r w:rsidR="00C07E04">
        <w:t xml:space="preserve">a </w:t>
      </w:r>
      <w:r>
        <w:t xml:space="preserve">statistically significant reduction in </w:t>
      </w:r>
      <w:r w:rsidRPr="00390B9D">
        <w:t>depression</w:t>
      </w:r>
      <w:r>
        <w:t xml:space="preserve"> </w:t>
      </w:r>
      <w:r w:rsidRPr="005301DB">
        <w:t>an</w:t>
      </w:r>
      <w:r>
        <w:t>d</w:t>
      </w:r>
      <w:r w:rsidRPr="005301DB">
        <w:t xml:space="preserve"> improvement in </w:t>
      </w:r>
      <w:r>
        <w:t xml:space="preserve">self-assessed </w:t>
      </w:r>
      <w:r w:rsidRPr="005301DB">
        <w:t>wisdom</w:t>
      </w:r>
      <w:r>
        <w:t xml:space="preserve">, relative to standard treatment. In the other study, Daniels </w:t>
      </w:r>
      <w:r w:rsidR="00C07E04">
        <w:t>and colleagues</w:t>
      </w:r>
      <w:r>
        <w:t xml:space="preserve"> (2015a)</w:t>
      </w:r>
      <w:r w:rsidRPr="00683B0E">
        <w:t xml:space="preserve"> found that adding</w:t>
      </w:r>
      <w:r w:rsidR="00C2162F">
        <w:t xml:space="preserve"> a</w:t>
      </w:r>
      <w:r w:rsidRPr="00683B0E">
        <w:t xml:space="preserve"> life review before </w:t>
      </w:r>
      <w:r>
        <w:t xml:space="preserve">a </w:t>
      </w:r>
      <w:r w:rsidRPr="00683B0E">
        <w:t>regular PTSD group therapy</w:t>
      </w:r>
      <w:r w:rsidR="00C2162F">
        <w:t xml:space="preserve"> session</w:t>
      </w:r>
      <w:r w:rsidRPr="00683B0E">
        <w:t xml:space="preserve"> may contribute to clinically and statistically significant reduction</w:t>
      </w:r>
      <w:r w:rsidR="00C2162F">
        <w:t>s</w:t>
      </w:r>
      <w:r w:rsidRPr="00683B0E">
        <w:t xml:space="preserve"> </w:t>
      </w:r>
      <w:r>
        <w:t>in</w:t>
      </w:r>
      <w:r w:rsidRPr="00683B0E">
        <w:t xml:space="preserve"> PTSD</w:t>
      </w:r>
      <w:r>
        <w:t xml:space="preserve"> and</w:t>
      </w:r>
      <w:r w:rsidRPr="00683B0E">
        <w:t xml:space="preserve"> late onset stress symptoms, </w:t>
      </w:r>
      <w:r>
        <w:t>as well as</w:t>
      </w:r>
      <w:r w:rsidRPr="00683B0E">
        <w:t xml:space="preserve"> improved life satisfaction</w:t>
      </w:r>
      <w:r>
        <w:t xml:space="preserve">. </w:t>
      </w:r>
    </w:p>
    <w:p w14:paraId="72672393" w14:textId="332BFB6C" w:rsidR="00C435BA" w:rsidRDefault="00C435BA" w:rsidP="00C435BA">
      <w:pPr>
        <w:pStyle w:val="BodyText"/>
      </w:pPr>
      <w:r>
        <w:t>While the studies were small, the</w:t>
      </w:r>
      <w:r w:rsidR="00C2162F">
        <w:t>y</w:t>
      </w:r>
      <w:r>
        <w:t xml:space="preserve"> provide evidence that </w:t>
      </w:r>
      <w:r w:rsidRPr="00B63DE7">
        <w:t>adding</w:t>
      </w:r>
      <w:r w:rsidRPr="0083088B">
        <w:t xml:space="preserve"> </w:t>
      </w:r>
      <w:r w:rsidR="00C2162F">
        <w:t xml:space="preserve">a </w:t>
      </w:r>
      <w:r w:rsidRPr="0083088B">
        <w:t xml:space="preserve">structured life review to PTSD therapy </w:t>
      </w:r>
      <w:r>
        <w:t xml:space="preserve">can </w:t>
      </w:r>
      <w:r w:rsidRPr="00BC723F">
        <w:t>provide</w:t>
      </w:r>
      <w:r>
        <w:t xml:space="preserve"> additional</w:t>
      </w:r>
      <w:r w:rsidRPr="00BC723F">
        <w:t xml:space="preserve"> </w:t>
      </w:r>
      <w:r w:rsidRPr="0083088B">
        <w:t>benefits</w:t>
      </w:r>
      <w:r>
        <w:t xml:space="preserve"> for the wellbeing of ageing</w:t>
      </w:r>
      <w:r w:rsidRPr="00CA4702">
        <w:t xml:space="preserve"> war veterans </w:t>
      </w:r>
      <w:r>
        <w:t xml:space="preserve">who are </w:t>
      </w:r>
      <w:r w:rsidRPr="00DA6D67">
        <w:t>experiencing</w:t>
      </w:r>
      <w:r>
        <w:t xml:space="preserve"> </w:t>
      </w:r>
      <w:r w:rsidRPr="00DA6D67">
        <w:t>traumatic stress symptom</w:t>
      </w:r>
      <w:r>
        <w:t>s. The researchers point out that this is consistent with previous research on the benefits of</w:t>
      </w:r>
      <w:r w:rsidR="00C2162F">
        <w:t xml:space="preserve"> a</w:t>
      </w:r>
      <w:r>
        <w:t xml:space="preserve"> life review for ageing adults generally </w:t>
      </w:r>
      <w:r w:rsidR="00C52368">
        <w:t xml:space="preserve">that </w:t>
      </w:r>
      <w:r>
        <w:t>has shown that it can i</w:t>
      </w:r>
      <w:r w:rsidRPr="00F118E2">
        <w:t>ncreas</w:t>
      </w:r>
      <w:r>
        <w:t>e</w:t>
      </w:r>
      <w:r w:rsidRPr="00F118E2">
        <w:t xml:space="preserve"> morale</w:t>
      </w:r>
      <w:r>
        <w:t>,</w:t>
      </w:r>
      <w:r w:rsidRPr="00F118E2">
        <w:t xml:space="preserve"> self-esteem</w:t>
      </w:r>
      <w:r>
        <w:t xml:space="preserve">, </w:t>
      </w:r>
      <w:r w:rsidR="00C52368">
        <w:t xml:space="preserve">a </w:t>
      </w:r>
      <w:r w:rsidRPr="00F118E2">
        <w:t>sense of control over the environment</w:t>
      </w:r>
      <w:r>
        <w:t xml:space="preserve"> and </w:t>
      </w:r>
      <w:r w:rsidR="00C52368">
        <w:t xml:space="preserve">a </w:t>
      </w:r>
      <w:r w:rsidRPr="00F63B44">
        <w:t xml:space="preserve">sense of shared understanding and support from others </w:t>
      </w:r>
      <w:r>
        <w:t xml:space="preserve">with </w:t>
      </w:r>
      <w:r w:rsidRPr="00F63B44">
        <w:t>common experiences</w:t>
      </w:r>
      <w:r>
        <w:t>.</w:t>
      </w:r>
    </w:p>
    <w:p w14:paraId="79CCBAB5" w14:textId="19178AE3" w:rsidR="00C435BA" w:rsidRDefault="00C435BA" w:rsidP="00C435BA">
      <w:pPr>
        <w:pStyle w:val="BodyText"/>
      </w:pPr>
      <w:r>
        <w:t xml:space="preserve">In another intervention study, O’Malley </w:t>
      </w:r>
      <w:r w:rsidR="00C52368">
        <w:t>and colleagues</w:t>
      </w:r>
      <w:r>
        <w:t xml:space="preserve"> (2023) described the development of videos aimed at </w:t>
      </w:r>
      <w:r w:rsidRPr="00F816AF">
        <w:t>educat</w:t>
      </w:r>
      <w:r>
        <w:t>ing</w:t>
      </w:r>
      <w:r w:rsidRPr="00F816AF">
        <w:t xml:space="preserve"> </w:t>
      </w:r>
      <w:r>
        <w:t xml:space="preserve">US </w:t>
      </w:r>
      <w:r w:rsidRPr="00F816AF">
        <w:t xml:space="preserve">hospice and palliative care (HPC) </w:t>
      </w:r>
      <w:r>
        <w:t>providers</w:t>
      </w:r>
      <w:r w:rsidRPr="00F816AF">
        <w:t xml:space="preserve"> about PTSD in military veterans </w:t>
      </w:r>
      <w:r>
        <w:t xml:space="preserve">who are nearing </w:t>
      </w:r>
      <w:r w:rsidRPr="00F816AF">
        <w:t>the end of life.</w:t>
      </w:r>
      <w:r>
        <w:t xml:space="preserve"> Health professionals found these </w:t>
      </w:r>
      <w:r w:rsidRPr="008176D6">
        <w:t xml:space="preserve">videos helpful in demonstrating </w:t>
      </w:r>
      <w:r>
        <w:t xml:space="preserve">essential </w:t>
      </w:r>
      <w:r w:rsidRPr="008176D6">
        <w:t>skills</w:t>
      </w:r>
      <w:r>
        <w:t>, such as</w:t>
      </w:r>
      <w:r w:rsidRPr="008176D6">
        <w:t xml:space="preserve"> listening, responding and displaying empathy</w:t>
      </w:r>
      <w:r>
        <w:t>. The videos also displayed case</w:t>
      </w:r>
      <w:r w:rsidRPr="008176D6">
        <w:t xml:space="preserve"> presentations involving cognitive impairment and the </w:t>
      </w:r>
      <w:r w:rsidR="00447063" w:rsidRPr="008176D6">
        <w:t>patient</w:t>
      </w:r>
      <w:r w:rsidR="00447063">
        <w:t>’</w:t>
      </w:r>
      <w:r w:rsidR="00447063" w:rsidRPr="008176D6">
        <w:t xml:space="preserve">s </w:t>
      </w:r>
      <w:r w:rsidRPr="008176D6">
        <w:t>experience.</w:t>
      </w:r>
      <w:r>
        <w:t xml:space="preserve"> </w:t>
      </w:r>
    </w:p>
    <w:p w14:paraId="3E2398C8" w14:textId="77777777" w:rsidR="00C435BA" w:rsidRDefault="00C435BA" w:rsidP="00C435BA">
      <w:pPr>
        <w:pStyle w:val="BodyText"/>
      </w:pPr>
      <w:r>
        <w:t>However, carers expressed a desire for more information,</w:t>
      </w:r>
      <w:r w:rsidRPr="00B4149A">
        <w:t xml:space="preserve"> including a wider range of PTSD presentations and comorbidities</w:t>
      </w:r>
      <w:r>
        <w:t>. This approach could be</w:t>
      </w:r>
      <w:r w:rsidRPr="0018543D">
        <w:t xml:space="preserve"> </w:t>
      </w:r>
      <w:r>
        <w:t xml:space="preserve">beneficial </w:t>
      </w:r>
      <w:r w:rsidRPr="0018543D">
        <w:t>for teaching HPC nurses and other clinicians</w:t>
      </w:r>
      <w:r>
        <w:t xml:space="preserve"> how to </w:t>
      </w:r>
      <w:r w:rsidRPr="0018543D">
        <w:t>identify and respond to PTSD</w:t>
      </w:r>
      <w:r>
        <w:t xml:space="preserve"> and</w:t>
      </w:r>
      <w:r w:rsidRPr="0018543D">
        <w:t xml:space="preserve"> us</w:t>
      </w:r>
      <w:r>
        <w:t>e</w:t>
      </w:r>
      <w:r w:rsidRPr="0018543D">
        <w:t xml:space="preserve"> trauma-informed care practices</w:t>
      </w:r>
      <w:r>
        <w:t xml:space="preserve"> for this population</w:t>
      </w:r>
      <w:r w:rsidRPr="0018543D">
        <w:t>.</w:t>
      </w:r>
    </w:p>
    <w:p w14:paraId="1DD94A57" w14:textId="2825BDA9" w:rsidR="00F63C8D" w:rsidRDefault="0058386A" w:rsidP="00F63C8D">
      <w:pPr>
        <w:pStyle w:val="Heading3"/>
      </w:pPr>
      <w:bookmarkStart w:id="27" w:name="_Toc179212604"/>
      <w:r>
        <w:t>Trauma</w:t>
      </w:r>
      <w:r w:rsidR="00F63C8D">
        <w:t xml:space="preserve"> and use of </w:t>
      </w:r>
      <w:r>
        <w:t xml:space="preserve">health </w:t>
      </w:r>
      <w:r w:rsidR="00F63C8D">
        <w:t>services</w:t>
      </w:r>
      <w:bookmarkEnd w:id="27"/>
    </w:p>
    <w:p w14:paraId="3405A0CE" w14:textId="5A7C1223" w:rsidR="00F63C8D" w:rsidRDefault="00F63C8D" w:rsidP="00F63C8D">
      <w:pPr>
        <w:pStyle w:val="BodyText"/>
      </w:pPr>
      <w:r>
        <w:t xml:space="preserve">One study by </w:t>
      </w:r>
      <w:r w:rsidRPr="00986E4A">
        <w:t>Schlenger</w:t>
      </w:r>
      <w:r>
        <w:t xml:space="preserve"> </w:t>
      </w:r>
      <w:r w:rsidR="00F67C85">
        <w:t>and colleagues</w:t>
      </w:r>
      <w:r w:rsidRPr="00986E4A">
        <w:t xml:space="preserve"> </w:t>
      </w:r>
      <w:r>
        <w:t>(2016) examined whether US Vietnam veterans’ use of outpatient services for general medical concerns varies according to the level of PTSD symptomatology over time.</w:t>
      </w:r>
      <w:r w:rsidRPr="00D86191">
        <w:t xml:space="preserve"> </w:t>
      </w:r>
      <w:r>
        <w:t>They found that v</w:t>
      </w:r>
      <w:r w:rsidRPr="00D86191">
        <w:t xml:space="preserve">eterans with high </w:t>
      </w:r>
      <w:r>
        <w:t>or</w:t>
      </w:r>
      <w:r w:rsidRPr="00D86191">
        <w:t xml:space="preserve"> increasing PTSD symptomatology over time </w:t>
      </w:r>
      <w:r>
        <w:t>we</w:t>
      </w:r>
      <w:r w:rsidRPr="00D86191">
        <w:t xml:space="preserve">re </w:t>
      </w:r>
      <w:r>
        <w:t>more</w:t>
      </w:r>
      <w:r w:rsidRPr="00D86191">
        <w:t xml:space="preserve"> likely</w:t>
      </w:r>
      <w:r>
        <w:t xml:space="preserve"> than those with low</w:t>
      </w:r>
      <w:r w:rsidRPr="00D86191">
        <w:t xml:space="preserve"> PTSD symptomatology to use </w:t>
      </w:r>
      <w:r w:rsidR="0031332C">
        <w:t xml:space="preserve">US </w:t>
      </w:r>
      <w:r w:rsidR="00462305">
        <w:t>VA</w:t>
      </w:r>
      <w:r w:rsidRPr="00D86191">
        <w:t xml:space="preserve"> outpatient general health services. </w:t>
      </w:r>
    </w:p>
    <w:p w14:paraId="56F6D753" w14:textId="77777777" w:rsidR="00F63C8D" w:rsidRDefault="00F63C8D" w:rsidP="00F63C8D">
      <w:pPr>
        <w:pStyle w:val="BodyText"/>
      </w:pPr>
      <w:r>
        <w:t>Males in</w:t>
      </w:r>
      <w:r w:rsidRPr="001F3E50">
        <w:t xml:space="preserve"> the increasing and high categories were also more likely to discuss behavioural health issues at general medical visits</w:t>
      </w:r>
      <w:r w:rsidRPr="00D86191">
        <w:t>.</w:t>
      </w:r>
      <w:r>
        <w:t xml:space="preserve"> The researchers concluded that a</w:t>
      </w:r>
      <w:r w:rsidRPr="002D1BD6">
        <w:t>ttention to stressors of the ag</w:t>
      </w:r>
      <w:r>
        <w:t>e</w:t>
      </w:r>
      <w:r w:rsidRPr="002D1BD6">
        <w:t xml:space="preserve">ing process and to </w:t>
      </w:r>
      <w:r>
        <w:t xml:space="preserve">the </w:t>
      </w:r>
      <w:r w:rsidRPr="002D1BD6">
        <w:t>persistence of PTSD symptoms is important for</w:t>
      </w:r>
      <w:r>
        <w:t xml:space="preserve"> staff working with</w:t>
      </w:r>
      <w:r w:rsidRPr="002D1BD6">
        <w:t xml:space="preserve"> Vietnam veterans</w:t>
      </w:r>
      <w:r>
        <w:t xml:space="preserve"> in </w:t>
      </w:r>
      <w:r w:rsidRPr="002D1BD6">
        <w:t>the context of outpatient general medical care</w:t>
      </w:r>
      <w:r>
        <w:t xml:space="preserve"> (</w:t>
      </w:r>
      <w:r w:rsidRPr="002D1BD6">
        <w:t xml:space="preserve">as is addressing PTSD </w:t>
      </w:r>
      <w:r>
        <w:t>and</w:t>
      </w:r>
      <w:r w:rsidRPr="002D1BD6">
        <w:t xml:space="preserve"> other psychiatric and medical comorbidities</w:t>
      </w:r>
      <w:r>
        <w:t>)</w:t>
      </w:r>
      <w:r w:rsidRPr="002D1BD6">
        <w:t>.</w:t>
      </w:r>
    </w:p>
    <w:p w14:paraId="41BFA7F8" w14:textId="26F9AD24" w:rsidR="00B322D6" w:rsidRDefault="001B707B" w:rsidP="00B322D6">
      <w:pPr>
        <w:pStyle w:val="BodyText"/>
        <w:rPr>
          <w:lang w:bidi="ar-SA"/>
        </w:rPr>
      </w:pPr>
      <w:r>
        <w:t>Another</w:t>
      </w:r>
      <w:r w:rsidR="00B322D6">
        <w:rPr>
          <w:lang w:bidi="ar-SA"/>
        </w:rPr>
        <w:t xml:space="preserve"> study </w:t>
      </w:r>
      <w:r w:rsidR="00B322D6" w:rsidRPr="007F7BBE">
        <w:rPr>
          <w:lang w:bidi="ar-SA"/>
        </w:rPr>
        <w:t xml:space="preserve">examined </w:t>
      </w:r>
      <w:r w:rsidR="00B322D6" w:rsidRPr="009E10AA">
        <w:rPr>
          <w:lang w:bidi="ar-SA"/>
        </w:rPr>
        <w:t>the impact of</w:t>
      </w:r>
      <w:r w:rsidR="00B322D6">
        <w:rPr>
          <w:lang w:bidi="ar-SA"/>
        </w:rPr>
        <w:t xml:space="preserve"> </w:t>
      </w:r>
      <w:r w:rsidR="00B322D6" w:rsidRPr="007F7BBE">
        <w:rPr>
          <w:lang w:bidi="ar-SA"/>
        </w:rPr>
        <w:t>military sexual trauma</w:t>
      </w:r>
      <w:r w:rsidR="00B322D6">
        <w:rPr>
          <w:lang w:bidi="ar-SA"/>
        </w:rPr>
        <w:t xml:space="preserve"> </w:t>
      </w:r>
      <w:r w:rsidR="00B322D6" w:rsidRPr="006C753E">
        <w:rPr>
          <w:lang w:bidi="ar-SA"/>
        </w:rPr>
        <w:t xml:space="preserve">on </w:t>
      </w:r>
      <w:r w:rsidR="00E95E1B">
        <w:rPr>
          <w:lang w:bidi="ar-SA"/>
        </w:rPr>
        <w:t xml:space="preserve">the </w:t>
      </w:r>
      <w:r w:rsidR="00B322D6" w:rsidRPr="006C753E">
        <w:rPr>
          <w:lang w:bidi="ar-SA"/>
        </w:rPr>
        <w:t>use of mental</w:t>
      </w:r>
      <w:r w:rsidR="00B322D6">
        <w:rPr>
          <w:lang w:bidi="ar-SA"/>
        </w:rPr>
        <w:t xml:space="preserve"> </w:t>
      </w:r>
      <w:r w:rsidR="00B322D6" w:rsidRPr="006C753E">
        <w:rPr>
          <w:lang w:bidi="ar-SA"/>
        </w:rPr>
        <w:t>health services</w:t>
      </w:r>
      <w:r w:rsidR="00B322D6">
        <w:rPr>
          <w:lang w:bidi="ar-SA"/>
        </w:rPr>
        <w:t xml:space="preserve"> </w:t>
      </w:r>
      <w:r w:rsidR="00B322D6" w:rsidRPr="00D728D3">
        <w:rPr>
          <w:lang w:bidi="ar-SA"/>
        </w:rPr>
        <w:t>amon</w:t>
      </w:r>
      <w:r w:rsidR="00B322D6">
        <w:rPr>
          <w:lang w:bidi="ar-SA"/>
        </w:rPr>
        <w:t>g older (65+ years) and younger (&lt;65 years) veterans</w:t>
      </w:r>
      <w:r w:rsidR="00B322D6" w:rsidRPr="00C4259C">
        <w:rPr>
          <w:lang w:bidi="ar-SA"/>
        </w:rPr>
        <w:t xml:space="preserve"> </w:t>
      </w:r>
      <w:r w:rsidR="00B322D6">
        <w:rPr>
          <w:lang w:bidi="ar-SA"/>
        </w:rPr>
        <w:t>(Porter</w:t>
      </w:r>
      <w:r w:rsidR="00B322D6" w:rsidRPr="38E19DF3">
        <w:rPr>
          <w:lang w:bidi="ar-SA"/>
        </w:rPr>
        <w:t xml:space="preserve"> </w:t>
      </w:r>
      <w:r w:rsidR="00B322D6">
        <w:t xml:space="preserve">et al., </w:t>
      </w:r>
      <w:r w:rsidR="00B322D6">
        <w:rPr>
          <w:lang w:bidi="ar-SA"/>
        </w:rPr>
        <w:t xml:space="preserve">2022). They found that the </w:t>
      </w:r>
      <w:r w:rsidR="00B322D6" w:rsidRPr="00423E84">
        <w:rPr>
          <w:lang w:bidi="ar-SA"/>
        </w:rPr>
        <w:t>use of any mental health service</w:t>
      </w:r>
      <w:r w:rsidR="00B322D6">
        <w:rPr>
          <w:lang w:bidi="ar-SA"/>
        </w:rPr>
        <w:t>s</w:t>
      </w:r>
      <w:r w:rsidR="00B322D6" w:rsidRPr="00423E84">
        <w:rPr>
          <w:lang w:bidi="ar-SA"/>
        </w:rPr>
        <w:t xml:space="preserve"> was similar</w:t>
      </w:r>
      <w:r w:rsidR="00B87671">
        <w:rPr>
          <w:lang w:bidi="ar-SA"/>
        </w:rPr>
        <w:t>,</w:t>
      </w:r>
      <w:r w:rsidR="00B322D6" w:rsidRPr="00423E84">
        <w:rPr>
          <w:lang w:bidi="ar-SA"/>
        </w:rPr>
        <w:t xml:space="preserve"> </w:t>
      </w:r>
      <w:r w:rsidR="00B322D6">
        <w:rPr>
          <w:lang w:bidi="ar-SA"/>
        </w:rPr>
        <w:t xml:space="preserve">overall, </w:t>
      </w:r>
      <w:r w:rsidR="00B322D6" w:rsidRPr="00423E84">
        <w:rPr>
          <w:lang w:bidi="ar-SA"/>
        </w:rPr>
        <w:t xml:space="preserve">between </w:t>
      </w:r>
      <w:r w:rsidR="00B322D6">
        <w:rPr>
          <w:lang w:bidi="ar-SA"/>
        </w:rPr>
        <w:t xml:space="preserve">the younger and older veteran cohorts. </w:t>
      </w:r>
      <w:r w:rsidR="00B322D6" w:rsidRPr="00423E84">
        <w:rPr>
          <w:lang w:bidi="ar-SA"/>
        </w:rPr>
        <w:t>However</w:t>
      </w:r>
      <w:r w:rsidR="00B322D6">
        <w:rPr>
          <w:lang w:bidi="ar-SA"/>
        </w:rPr>
        <w:t>, older veterans received fewer mental health sessions and were significantly less likely to accept a referral for military sexual trauma (MST</w:t>
      </w:r>
      <w:r w:rsidR="00B87671">
        <w:rPr>
          <w:lang w:bidi="ar-SA"/>
        </w:rPr>
        <w:t xml:space="preserve">) </w:t>
      </w:r>
      <w:r w:rsidR="00B322D6">
        <w:rPr>
          <w:lang w:bidi="ar-SA"/>
        </w:rPr>
        <w:t xml:space="preserve">specific care. </w:t>
      </w:r>
    </w:p>
    <w:p w14:paraId="709BB167" w14:textId="77777777" w:rsidR="00B322D6" w:rsidRDefault="00B322D6" w:rsidP="00B322D6">
      <w:pPr>
        <w:pStyle w:val="BodyText"/>
        <w:rPr>
          <w:lang w:bidi="ar-SA"/>
        </w:rPr>
      </w:pPr>
      <w:r w:rsidRPr="00A32614">
        <w:rPr>
          <w:lang w:bidi="ar-SA"/>
        </w:rPr>
        <w:t>These findings emphasise the need for aged care providers to develop customised mental health interventions that address the unique needs and preferences of older veterans with a history of MST.</w:t>
      </w:r>
      <w:r>
        <w:rPr>
          <w:lang w:bidi="ar-SA"/>
        </w:rPr>
        <w:t xml:space="preserve"> The researchers also suggest that training programs for caregivers are needed to help them understand the impact of MST and the importance of providing sensitive and appropriate care to veterans who have experienced this type of trauma. </w:t>
      </w:r>
    </w:p>
    <w:p w14:paraId="1FF1B43B" w14:textId="41F66CCA" w:rsidR="00B322D6" w:rsidRDefault="00B322D6" w:rsidP="00B322D6">
      <w:pPr>
        <w:pStyle w:val="BodyText"/>
        <w:rPr>
          <w:color w:val="0070C0"/>
          <w:sz w:val="28"/>
          <w:szCs w:val="28"/>
          <w:lang w:bidi="ar-SA"/>
        </w:rPr>
      </w:pPr>
      <w:r>
        <w:rPr>
          <w:lang w:bidi="ar-SA"/>
        </w:rPr>
        <w:lastRenderedPageBreak/>
        <w:t xml:space="preserve">Finally, the researchers concluded that providers should be encouraged to reflect on potential biases or discomfort they may have </w:t>
      </w:r>
      <w:r w:rsidR="00FB10F9">
        <w:rPr>
          <w:lang w:bidi="ar-SA"/>
        </w:rPr>
        <w:t xml:space="preserve">around </w:t>
      </w:r>
      <w:r>
        <w:rPr>
          <w:lang w:bidi="ar-SA"/>
        </w:rPr>
        <w:t>discussing these topics with older veterans, as well as clinicians’ perceptions regarding the need to address sexual trauma and sexual violence in this population, as it is possible that provider beliefs may influence conversations regarding treatment options.</w:t>
      </w:r>
    </w:p>
    <w:p w14:paraId="296F066F" w14:textId="1A4DDED1" w:rsidR="00802F57" w:rsidRDefault="00802F57" w:rsidP="00132C6B">
      <w:pPr>
        <w:pStyle w:val="Heading2Outline"/>
      </w:pPr>
      <w:bookmarkStart w:id="28" w:name="_Toc179212605"/>
      <w:bookmarkStart w:id="29" w:name="_Toc172909161"/>
      <w:r>
        <w:t>Cognitive health</w:t>
      </w:r>
      <w:bookmarkEnd w:id="28"/>
    </w:p>
    <w:p w14:paraId="03799BED" w14:textId="505ECA4A" w:rsidR="00C75DEB" w:rsidRPr="00F96F0D" w:rsidRDefault="00C75DEB" w:rsidP="00C75DEB">
      <w:pPr>
        <w:pStyle w:val="BodyText"/>
        <w:rPr>
          <w:b/>
          <w:bCs/>
          <w:lang w:bidi="ar-SA"/>
        </w:rPr>
      </w:pPr>
      <w:r>
        <w:rPr>
          <w:b/>
          <w:bCs/>
          <w:lang w:bidi="ar-SA"/>
        </w:rPr>
        <w:t xml:space="preserve">Key </w:t>
      </w:r>
      <w:r w:rsidR="00FB10F9">
        <w:rPr>
          <w:b/>
          <w:bCs/>
          <w:lang w:bidi="ar-SA"/>
        </w:rPr>
        <w:t>findings</w:t>
      </w:r>
      <w:r>
        <w:rPr>
          <w:b/>
          <w:bCs/>
          <w:lang w:bidi="ar-SA"/>
        </w:rPr>
        <w:t>:</w:t>
      </w:r>
    </w:p>
    <w:p w14:paraId="0454085A" w14:textId="4F7A53A8" w:rsidR="00B16127" w:rsidRDefault="00B16127" w:rsidP="00B16127">
      <w:pPr>
        <w:pStyle w:val="ListBullet"/>
        <w:rPr>
          <w:lang w:bidi="ar-SA"/>
        </w:rPr>
      </w:pPr>
      <w:r>
        <w:rPr>
          <w:lang w:bidi="ar-SA"/>
        </w:rPr>
        <w:t>PTSD, c</w:t>
      </w:r>
      <w:r w:rsidRPr="00BD461E">
        <w:rPr>
          <w:lang w:bidi="ar-SA"/>
        </w:rPr>
        <w:t xml:space="preserve">hronic </w:t>
      </w:r>
      <w:r w:rsidRPr="0000687C">
        <w:rPr>
          <w:lang w:bidi="ar-SA"/>
        </w:rPr>
        <w:t>depression and anxiety</w:t>
      </w:r>
      <w:r>
        <w:rPr>
          <w:lang w:bidi="ar-SA"/>
        </w:rPr>
        <w:t>, which are</w:t>
      </w:r>
      <w:r w:rsidRPr="00BD461E">
        <w:rPr>
          <w:lang w:bidi="ar-SA"/>
        </w:rPr>
        <w:t xml:space="preserve"> </w:t>
      </w:r>
      <w:r>
        <w:rPr>
          <w:lang w:bidi="ar-SA"/>
        </w:rPr>
        <w:t>more</w:t>
      </w:r>
      <w:r w:rsidRPr="00BD461E">
        <w:rPr>
          <w:lang w:bidi="ar-SA"/>
        </w:rPr>
        <w:t xml:space="preserve"> </w:t>
      </w:r>
      <w:r>
        <w:rPr>
          <w:lang w:bidi="ar-SA"/>
        </w:rPr>
        <w:t xml:space="preserve">common among veterans, are linked to an increased </w:t>
      </w:r>
      <w:r w:rsidRPr="008B45C2">
        <w:rPr>
          <w:lang w:bidi="ar-SA"/>
        </w:rPr>
        <w:t>risk of cognitive decline and dementia</w:t>
      </w:r>
      <w:r>
        <w:rPr>
          <w:lang w:bidi="ar-SA"/>
        </w:rPr>
        <w:t xml:space="preserve"> (</w:t>
      </w:r>
      <w:r w:rsidR="00FB10F9">
        <w:rPr>
          <w:lang w:bidi="ar-SA"/>
        </w:rPr>
        <w:t xml:space="preserve">Aloni et al, 2022; </w:t>
      </w:r>
      <w:r>
        <w:rPr>
          <w:lang w:bidi="ar-SA"/>
        </w:rPr>
        <w:t>Green</w:t>
      </w:r>
      <w:r w:rsidRPr="65DD2DFF">
        <w:rPr>
          <w:lang w:bidi="ar-SA"/>
        </w:rPr>
        <w:t xml:space="preserve"> et al.,</w:t>
      </w:r>
      <w:r>
        <w:rPr>
          <w:lang w:bidi="ar-SA"/>
        </w:rPr>
        <w:t xml:space="preserve"> 2016; </w:t>
      </w:r>
      <w:r w:rsidRPr="008B45C2">
        <w:rPr>
          <w:lang w:bidi="ar-SA"/>
        </w:rPr>
        <w:t xml:space="preserve">Lawrence </w:t>
      </w:r>
      <w:r>
        <w:t xml:space="preserve">et al. </w:t>
      </w:r>
      <w:r w:rsidRPr="008B45C2">
        <w:rPr>
          <w:lang w:bidi="ar-SA"/>
        </w:rPr>
        <w:t>2023</w:t>
      </w:r>
      <w:r>
        <w:rPr>
          <w:lang w:bidi="ar-SA"/>
        </w:rPr>
        <w:t>;</w:t>
      </w:r>
      <w:r w:rsidRPr="008B45C2">
        <w:rPr>
          <w:lang w:bidi="ar-SA"/>
        </w:rPr>
        <w:t xml:space="preserve"> Prieto et al</w:t>
      </w:r>
      <w:r w:rsidRPr="65DD2DFF">
        <w:rPr>
          <w:lang w:bidi="ar-SA"/>
        </w:rPr>
        <w:t>.,</w:t>
      </w:r>
      <w:r>
        <w:rPr>
          <w:lang w:bidi="ar-SA"/>
        </w:rPr>
        <w:t xml:space="preserve"> </w:t>
      </w:r>
      <w:r w:rsidRPr="008B45C2">
        <w:rPr>
          <w:lang w:bidi="ar-SA"/>
        </w:rPr>
        <w:t>2022</w:t>
      </w:r>
      <w:r>
        <w:rPr>
          <w:lang w:bidi="ar-SA"/>
        </w:rPr>
        <w:t>).</w:t>
      </w:r>
    </w:p>
    <w:p w14:paraId="5891D73A" w14:textId="003BD703" w:rsidR="00C16448" w:rsidRDefault="00C16448" w:rsidP="00C16448">
      <w:pPr>
        <w:pStyle w:val="ListBullet"/>
        <w:rPr>
          <w:lang w:bidi="ar-SA"/>
        </w:rPr>
      </w:pPr>
      <w:r>
        <w:rPr>
          <w:lang w:bidi="ar-SA"/>
        </w:rPr>
        <w:t xml:space="preserve">Exposure to </w:t>
      </w:r>
      <w:r w:rsidRPr="00312865">
        <w:rPr>
          <w:lang w:bidi="ar-SA"/>
        </w:rPr>
        <w:t>combat stress in early adulthood</w:t>
      </w:r>
      <w:r>
        <w:rPr>
          <w:lang w:bidi="ar-SA"/>
        </w:rPr>
        <w:t xml:space="preserve"> affects brain function in later life, </w:t>
      </w:r>
      <w:r w:rsidRPr="006E60A9">
        <w:rPr>
          <w:lang w:bidi="ar-SA"/>
        </w:rPr>
        <w:t>independent of</w:t>
      </w:r>
      <w:r>
        <w:rPr>
          <w:lang w:bidi="ar-SA"/>
        </w:rPr>
        <w:t xml:space="preserve"> the effect of</w:t>
      </w:r>
      <w:r w:rsidRPr="006E60A9">
        <w:rPr>
          <w:lang w:bidi="ar-SA"/>
        </w:rPr>
        <w:t xml:space="preserve"> PTSD and </w:t>
      </w:r>
      <w:r>
        <w:rPr>
          <w:lang w:bidi="ar-SA"/>
        </w:rPr>
        <w:t>other</w:t>
      </w:r>
      <w:r w:rsidRPr="006E60A9">
        <w:rPr>
          <w:lang w:bidi="ar-SA"/>
        </w:rPr>
        <w:t xml:space="preserve"> factors</w:t>
      </w:r>
      <w:r>
        <w:rPr>
          <w:lang w:bidi="ar-SA"/>
        </w:rPr>
        <w:t xml:space="preserve"> (Beu</w:t>
      </w:r>
      <w:r w:rsidR="00A51220">
        <w:rPr>
          <w:lang w:bidi="ar-SA"/>
        </w:rPr>
        <w:t>cke et al., 2024)</w:t>
      </w:r>
      <w:r>
        <w:rPr>
          <w:lang w:bidi="ar-SA"/>
        </w:rPr>
        <w:t>.</w:t>
      </w:r>
      <w:r w:rsidRPr="006E60A9">
        <w:rPr>
          <w:lang w:bidi="ar-SA"/>
        </w:rPr>
        <w:t xml:space="preserve"> </w:t>
      </w:r>
    </w:p>
    <w:p w14:paraId="6B5F7D48" w14:textId="1A6C5B31" w:rsidR="00C75DEB" w:rsidRDefault="00C75DEB" w:rsidP="00C75DEB">
      <w:pPr>
        <w:pStyle w:val="ListBullet"/>
        <w:rPr>
          <w:lang w:bidi="ar-SA"/>
        </w:rPr>
      </w:pPr>
      <w:r w:rsidRPr="00DF7D7A">
        <w:rPr>
          <w:lang w:bidi="ar-SA"/>
        </w:rPr>
        <w:t xml:space="preserve">Military service is associated with an increased risk of </w:t>
      </w:r>
      <w:r>
        <w:rPr>
          <w:lang w:bidi="ar-SA"/>
        </w:rPr>
        <w:t>TBI</w:t>
      </w:r>
      <w:r w:rsidRPr="00DF7D7A">
        <w:rPr>
          <w:lang w:bidi="ar-SA"/>
        </w:rPr>
        <w:t xml:space="preserve">, with up to 10% of </w:t>
      </w:r>
      <w:r>
        <w:rPr>
          <w:lang w:bidi="ar-SA"/>
        </w:rPr>
        <w:t xml:space="preserve">Australian </w:t>
      </w:r>
      <w:r w:rsidR="009515B5" w:rsidRPr="00DF7D7A">
        <w:rPr>
          <w:lang w:bidi="ar-SA"/>
        </w:rPr>
        <w:t xml:space="preserve">service </w:t>
      </w:r>
      <w:r w:rsidRPr="00DF7D7A">
        <w:rPr>
          <w:lang w:bidi="ar-SA"/>
        </w:rPr>
        <w:t xml:space="preserve">personnel </w:t>
      </w:r>
      <w:r>
        <w:rPr>
          <w:lang w:bidi="ar-SA"/>
        </w:rPr>
        <w:t xml:space="preserve">reported to have </w:t>
      </w:r>
      <w:r w:rsidRPr="00DF7D7A">
        <w:rPr>
          <w:lang w:bidi="ar-SA"/>
        </w:rPr>
        <w:t>experienc</w:t>
      </w:r>
      <w:r>
        <w:rPr>
          <w:lang w:bidi="ar-SA"/>
        </w:rPr>
        <w:t>ed</w:t>
      </w:r>
      <w:r w:rsidRPr="0045671A">
        <w:rPr>
          <w:lang w:bidi="ar-SA"/>
        </w:rPr>
        <w:t xml:space="preserve"> </w:t>
      </w:r>
      <w:r>
        <w:rPr>
          <w:lang w:bidi="ar-SA"/>
        </w:rPr>
        <w:t>TBI</w:t>
      </w:r>
      <w:r w:rsidRPr="0045671A">
        <w:rPr>
          <w:lang w:bidi="ar-SA"/>
        </w:rPr>
        <w:t xml:space="preserve"> in recent conflicts</w:t>
      </w:r>
      <w:r>
        <w:rPr>
          <w:lang w:bidi="ar-SA"/>
        </w:rPr>
        <w:t xml:space="preserve"> (Cummins et al</w:t>
      </w:r>
      <w:r w:rsidR="009515B5">
        <w:rPr>
          <w:lang w:bidi="ar-SA"/>
        </w:rPr>
        <w:t>.</w:t>
      </w:r>
      <w:r>
        <w:rPr>
          <w:lang w:bidi="ar-SA"/>
        </w:rPr>
        <w:t xml:space="preserve">, 2023). </w:t>
      </w:r>
    </w:p>
    <w:p w14:paraId="06C17301" w14:textId="36D45284" w:rsidR="00C75DEB" w:rsidRDefault="00C75DEB" w:rsidP="00C75DEB">
      <w:pPr>
        <w:pStyle w:val="ListBullet"/>
        <w:rPr>
          <w:lang w:bidi="ar-SA"/>
        </w:rPr>
      </w:pPr>
      <w:r w:rsidRPr="002D7F9A">
        <w:rPr>
          <w:lang w:bidi="ar-SA"/>
        </w:rPr>
        <w:t>There</w:t>
      </w:r>
      <w:r>
        <w:rPr>
          <w:lang w:bidi="ar-SA"/>
        </w:rPr>
        <w:t xml:space="preserve"> is inconsistent evidence on whether </w:t>
      </w:r>
      <w:r w:rsidRPr="004D3203">
        <w:rPr>
          <w:lang w:bidi="ar-SA"/>
        </w:rPr>
        <w:t>TBI</w:t>
      </w:r>
      <w:r>
        <w:rPr>
          <w:lang w:bidi="ar-SA"/>
        </w:rPr>
        <w:t xml:space="preserve"> is associated with increased risk of cognitive decline or dementia. Two studies in this review found no </w:t>
      </w:r>
      <w:r w:rsidRPr="00106981">
        <w:t xml:space="preserve">evidence </w:t>
      </w:r>
      <w:r>
        <w:t xml:space="preserve">that </w:t>
      </w:r>
      <w:r w:rsidR="009515B5">
        <w:t xml:space="preserve">the </w:t>
      </w:r>
      <w:r>
        <w:t>experience of TBI was associated with</w:t>
      </w:r>
      <w:r w:rsidR="009515B5">
        <w:t xml:space="preserve"> an</w:t>
      </w:r>
      <w:r>
        <w:t xml:space="preserve"> increased risk of cognitive decline (Power et al., 2023) or Alzheimer’s disease (</w:t>
      </w:r>
      <w:r>
        <w:rPr>
          <w:lang w:bidi="ar-SA"/>
        </w:rPr>
        <w:t>Cummins et al</w:t>
      </w:r>
      <w:r w:rsidR="009515B5">
        <w:rPr>
          <w:lang w:bidi="ar-SA"/>
        </w:rPr>
        <w:t>.</w:t>
      </w:r>
      <w:r>
        <w:rPr>
          <w:lang w:bidi="ar-SA"/>
        </w:rPr>
        <w:t xml:space="preserve">, 2023). </w:t>
      </w:r>
      <w:r>
        <w:t xml:space="preserve">However, Cummins </w:t>
      </w:r>
      <w:r w:rsidR="009515B5">
        <w:t>and colleagues</w:t>
      </w:r>
      <w:r>
        <w:t xml:space="preserve"> (2023) note</w:t>
      </w:r>
      <w:r w:rsidR="009515B5">
        <w:t>d</w:t>
      </w:r>
      <w:r>
        <w:t xml:space="preserve"> that previous research </w:t>
      </w:r>
      <w:r w:rsidR="009515B5">
        <w:t xml:space="preserve">had </w:t>
      </w:r>
      <w:r>
        <w:t xml:space="preserve">found a positive association between TBI and dementia. </w:t>
      </w:r>
    </w:p>
    <w:p w14:paraId="682939C7" w14:textId="38852D3F" w:rsidR="004C5903" w:rsidRDefault="00C75DEB" w:rsidP="00155431">
      <w:pPr>
        <w:pStyle w:val="ListBullet"/>
        <w:rPr>
          <w:lang w:bidi="ar-SA"/>
        </w:rPr>
      </w:pPr>
      <w:r w:rsidRPr="00A46A5A">
        <w:t xml:space="preserve">One study </w:t>
      </w:r>
      <w:r w:rsidR="00B81000">
        <w:t xml:space="preserve">found that </w:t>
      </w:r>
      <w:r w:rsidR="004C5903">
        <w:rPr>
          <w:lang w:bidi="ar-SA"/>
        </w:rPr>
        <w:t>v</w:t>
      </w:r>
      <w:r w:rsidR="004C5903" w:rsidRPr="004B09AF">
        <w:rPr>
          <w:lang w:bidi="ar-SA"/>
        </w:rPr>
        <w:t>eterans with a history of moderate-to-severe TBI had a stronger negative association between subjective and objective attention</w:t>
      </w:r>
      <w:r w:rsidR="004C5903">
        <w:rPr>
          <w:lang w:bidi="ar-SA"/>
        </w:rPr>
        <w:t xml:space="preserve"> </w:t>
      </w:r>
      <w:r w:rsidR="004C5903" w:rsidRPr="004B09AF">
        <w:rPr>
          <w:lang w:bidi="ar-SA"/>
        </w:rPr>
        <w:t xml:space="preserve">relative to participants without </w:t>
      </w:r>
      <w:r w:rsidR="004C5903">
        <w:rPr>
          <w:lang w:bidi="ar-SA"/>
        </w:rPr>
        <w:t>a TBI. However,</w:t>
      </w:r>
      <w:r w:rsidR="004C5903" w:rsidRPr="007D1F43">
        <w:rPr>
          <w:lang w:bidi="ar-SA"/>
        </w:rPr>
        <w:t xml:space="preserve"> </w:t>
      </w:r>
      <w:r w:rsidR="004C5903">
        <w:rPr>
          <w:lang w:bidi="ar-SA"/>
        </w:rPr>
        <w:t xml:space="preserve">there was </w:t>
      </w:r>
      <w:r w:rsidR="004C5903" w:rsidRPr="007D1F43">
        <w:rPr>
          <w:lang w:bidi="ar-SA"/>
        </w:rPr>
        <w:t xml:space="preserve">no moderating effect of TBI history on </w:t>
      </w:r>
      <w:r w:rsidR="004C5903">
        <w:rPr>
          <w:lang w:bidi="ar-SA"/>
        </w:rPr>
        <w:t xml:space="preserve">the association between </w:t>
      </w:r>
      <w:r w:rsidR="004C5903" w:rsidRPr="007D1F43">
        <w:rPr>
          <w:lang w:bidi="ar-SA"/>
        </w:rPr>
        <w:t>subjective and objective memory and language</w:t>
      </w:r>
      <w:r w:rsidR="004C5903">
        <w:rPr>
          <w:lang w:bidi="ar-SA"/>
        </w:rPr>
        <w:t xml:space="preserve"> functions </w:t>
      </w:r>
      <w:r w:rsidR="00B81000" w:rsidRPr="00A46A5A">
        <w:t>(Rantins et al., 2024)</w:t>
      </w:r>
      <w:r w:rsidR="00B81000">
        <w:t>.</w:t>
      </w:r>
    </w:p>
    <w:p w14:paraId="42FAD3BC" w14:textId="291D67F0" w:rsidR="00C75DEB" w:rsidRDefault="00C75DEB" w:rsidP="00155431">
      <w:pPr>
        <w:pStyle w:val="ListBullet"/>
        <w:rPr>
          <w:lang w:bidi="ar-SA"/>
        </w:rPr>
      </w:pPr>
      <w:r>
        <w:rPr>
          <w:lang w:bidi="ar-SA"/>
        </w:rPr>
        <w:t>M</w:t>
      </w:r>
      <w:r w:rsidRPr="00305075">
        <w:rPr>
          <w:lang w:bidi="ar-SA"/>
        </w:rPr>
        <w:t xml:space="preserve">anualised group cognitive rehabilitation training </w:t>
      </w:r>
      <w:r>
        <w:rPr>
          <w:lang w:bidi="ar-SA"/>
        </w:rPr>
        <w:t>programs have been found to</w:t>
      </w:r>
      <w:r w:rsidRPr="00305075">
        <w:rPr>
          <w:lang w:bidi="ar-SA"/>
        </w:rPr>
        <w:t xml:space="preserve"> improve executive function and emotional regulation among veterans </w:t>
      </w:r>
      <w:r>
        <w:rPr>
          <w:lang w:bidi="ar-SA"/>
        </w:rPr>
        <w:t>with TBI and can be delivered successfully via in</w:t>
      </w:r>
      <w:r w:rsidRPr="000D542E">
        <w:rPr>
          <w:lang w:bidi="ar-SA"/>
        </w:rPr>
        <w:t xml:space="preserve">-home video telehealth </w:t>
      </w:r>
      <w:r>
        <w:rPr>
          <w:lang w:bidi="ar-SA"/>
        </w:rPr>
        <w:t>(as well as other formats</w:t>
      </w:r>
      <w:r w:rsidRPr="000D542E">
        <w:rPr>
          <w:lang w:bidi="ar-SA"/>
        </w:rPr>
        <w:t>)</w:t>
      </w:r>
      <w:r>
        <w:rPr>
          <w:lang w:bidi="ar-SA"/>
        </w:rPr>
        <w:t xml:space="preserve"> (Kornblith</w:t>
      </w:r>
      <w:r w:rsidRPr="5D017AFB">
        <w:rPr>
          <w:lang w:bidi="ar-SA"/>
        </w:rPr>
        <w:t xml:space="preserve"> </w:t>
      </w:r>
      <w:r>
        <w:t xml:space="preserve">et al., </w:t>
      </w:r>
      <w:r>
        <w:rPr>
          <w:lang w:bidi="ar-SA"/>
        </w:rPr>
        <w:t xml:space="preserve">2023). </w:t>
      </w:r>
    </w:p>
    <w:p w14:paraId="5D32201C" w14:textId="03257067" w:rsidR="00505ABC" w:rsidRPr="00036186" w:rsidRDefault="00505ABC" w:rsidP="00505ABC">
      <w:pPr>
        <w:pStyle w:val="ListBullet"/>
      </w:pPr>
      <w:r w:rsidRPr="00734CA7">
        <w:rPr>
          <w:lang w:bidi="ar-SA"/>
        </w:rPr>
        <w:t xml:space="preserve">An </w:t>
      </w:r>
      <w:r>
        <w:rPr>
          <w:lang w:bidi="ar-SA"/>
        </w:rPr>
        <w:t xml:space="preserve">Australian </w:t>
      </w:r>
      <w:r w:rsidRPr="00734CA7">
        <w:rPr>
          <w:lang w:bidi="ar-SA"/>
        </w:rPr>
        <w:t>evaluation of</w:t>
      </w:r>
      <w:r w:rsidRPr="19AEBEFF">
        <w:rPr>
          <w:rFonts w:cs="Arial"/>
        </w:rPr>
        <w:t xml:space="preserve"> a non-pharmacological intervention for </w:t>
      </w:r>
      <w:r w:rsidR="002E73B2">
        <w:rPr>
          <w:rFonts w:cs="Arial"/>
        </w:rPr>
        <w:t>v</w:t>
      </w:r>
      <w:r w:rsidR="002E73B2" w:rsidRPr="19AEBEFF">
        <w:rPr>
          <w:rFonts w:cs="Arial"/>
        </w:rPr>
        <w:t xml:space="preserve">eterans </w:t>
      </w:r>
      <w:r w:rsidRPr="19AEBEFF">
        <w:rPr>
          <w:rFonts w:cs="Arial"/>
        </w:rPr>
        <w:t xml:space="preserve">with </w:t>
      </w:r>
      <w:r w:rsidR="002E73B2">
        <w:rPr>
          <w:rFonts w:cs="Arial"/>
        </w:rPr>
        <w:t>d</w:t>
      </w:r>
      <w:r w:rsidR="002E73B2" w:rsidRPr="19AEBEFF">
        <w:rPr>
          <w:rFonts w:cs="Arial"/>
        </w:rPr>
        <w:t xml:space="preserve">ementia </w:t>
      </w:r>
      <w:r w:rsidRPr="19AEBEFF">
        <w:rPr>
          <w:rFonts w:cs="Arial"/>
        </w:rPr>
        <w:t>(the Weaving Evidence into Action for Veterans with Dementia (WEAVE) program) found that this treatment significantly improved outcomes for participating veterans on all measures (functional capacity, neuro psychiatric and depression/mental health)</w:t>
      </w:r>
      <w:r>
        <w:rPr>
          <w:rFonts w:cs="Arial"/>
        </w:rPr>
        <w:t xml:space="preserve"> (Meyer et al., 2023).</w:t>
      </w:r>
    </w:p>
    <w:p w14:paraId="6B2A3D3F" w14:textId="1377309F" w:rsidR="00036186" w:rsidRDefault="00036186" w:rsidP="00036186">
      <w:pPr>
        <w:pStyle w:val="ListBullet"/>
        <w:rPr>
          <w:lang w:bidi="ar-SA"/>
        </w:rPr>
      </w:pPr>
      <w:r>
        <w:rPr>
          <w:lang w:bidi="ar-SA"/>
        </w:rPr>
        <w:t xml:space="preserve">Qualitative </w:t>
      </w:r>
      <w:r w:rsidRPr="00B810D7">
        <w:rPr>
          <w:lang w:bidi="ar-SA"/>
        </w:rPr>
        <w:t>studies suggest veterans</w:t>
      </w:r>
      <w:r>
        <w:rPr>
          <w:lang w:bidi="ar-SA"/>
        </w:rPr>
        <w:t xml:space="preserve"> often have little understanding of</w:t>
      </w:r>
      <w:r w:rsidRPr="00B810D7">
        <w:rPr>
          <w:lang w:bidi="ar-SA"/>
        </w:rPr>
        <w:t xml:space="preserve"> Alzheimer's disease </w:t>
      </w:r>
      <w:r>
        <w:rPr>
          <w:lang w:bidi="ar-SA"/>
        </w:rPr>
        <w:t>or of behaviours (diet, exercise regimes) that sustain and improve cognitive functioning (Bundy et al</w:t>
      </w:r>
      <w:r w:rsidRPr="152166F9">
        <w:rPr>
          <w:lang w:bidi="ar-SA"/>
        </w:rPr>
        <w:t>.</w:t>
      </w:r>
      <w:r>
        <w:rPr>
          <w:lang w:bidi="ar-SA"/>
        </w:rPr>
        <w:t xml:space="preserve">, 2018). </w:t>
      </w:r>
    </w:p>
    <w:p w14:paraId="5F362837" w14:textId="053D92E5" w:rsidR="00CC4DBA" w:rsidRPr="00374A27" w:rsidRDefault="00071BCC" w:rsidP="00CC4DBA">
      <w:pPr>
        <w:pStyle w:val="Heading3"/>
      </w:pPr>
      <w:bookmarkStart w:id="30" w:name="_Toc179212606"/>
      <w:r>
        <w:t>D</w:t>
      </w:r>
      <w:r w:rsidR="00CC4DBA">
        <w:t>epression/anxiety</w:t>
      </w:r>
      <w:r w:rsidR="003C4D7E">
        <w:t xml:space="preserve"> and </w:t>
      </w:r>
      <w:r w:rsidR="00807E68">
        <w:t>cognitive de</w:t>
      </w:r>
      <w:r w:rsidR="00D90D12">
        <w:t>c</w:t>
      </w:r>
      <w:r w:rsidR="00807E68">
        <w:t>line</w:t>
      </w:r>
      <w:bookmarkEnd w:id="30"/>
    </w:p>
    <w:p w14:paraId="3BB1ACDC" w14:textId="021B9520" w:rsidR="00CC4DBA" w:rsidRDefault="00C71160" w:rsidP="00CC4DBA">
      <w:pPr>
        <w:pStyle w:val="BodyText"/>
        <w:rPr>
          <w:lang w:bidi="ar-SA"/>
        </w:rPr>
      </w:pPr>
      <w:r>
        <w:rPr>
          <w:lang w:bidi="ar-SA"/>
        </w:rPr>
        <w:t xml:space="preserve">In the </w:t>
      </w:r>
      <w:r w:rsidR="00CC4DBA" w:rsidRPr="006C7F7E">
        <w:rPr>
          <w:lang w:bidi="ar-SA"/>
        </w:rPr>
        <w:t>longitudinal</w:t>
      </w:r>
      <w:r w:rsidR="00CC4DBA">
        <w:rPr>
          <w:lang w:bidi="ar-SA"/>
        </w:rPr>
        <w:t xml:space="preserve"> study of Israeli Yom Kippur War veterans, Aloni </w:t>
      </w:r>
      <w:r>
        <w:rPr>
          <w:lang w:bidi="ar-SA"/>
        </w:rPr>
        <w:t>and colleagues</w:t>
      </w:r>
      <w:r w:rsidR="00CC4DBA">
        <w:rPr>
          <w:lang w:bidi="ar-SA"/>
        </w:rPr>
        <w:t xml:space="preserve"> (2022) e</w:t>
      </w:r>
      <w:r w:rsidR="00CC4DBA" w:rsidRPr="00D10085">
        <w:rPr>
          <w:lang w:bidi="ar-SA"/>
        </w:rPr>
        <w:t>xamine</w:t>
      </w:r>
      <w:r w:rsidR="00CC4DBA">
        <w:rPr>
          <w:lang w:bidi="ar-SA"/>
        </w:rPr>
        <w:t>d</w:t>
      </w:r>
      <w:r w:rsidR="00CC4DBA" w:rsidRPr="00D10085">
        <w:rPr>
          <w:lang w:bidi="ar-SA"/>
        </w:rPr>
        <w:t xml:space="preserve"> </w:t>
      </w:r>
      <w:r w:rsidR="00CC4DBA">
        <w:rPr>
          <w:lang w:bidi="ar-SA"/>
        </w:rPr>
        <w:t xml:space="preserve">the effects of </w:t>
      </w:r>
      <w:r w:rsidR="00CC4DBA" w:rsidRPr="00D10085">
        <w:rPr>
          <w:lang w:bidi="ar-SA"/>
        </w:rPr>
        <w:t>depression and anxiety trajecto</w:t>
      </w:r>
      <w:r w:rsidR="00CC4DBA">
        <w:rPr>
          <w:lang w:bidi="ar-SA"/>
        </w:rPr>
        <w:t xml:space="preserve">ries on </w:t>
      </w:r>
      <w:r w:rsidR="00CC4DBA" w:rsidRPr="00D10085">
        <w:rPr>
          <w:lang w:bidi="ar-SA"/>
        </w:rPr>
        <w:t>the cognitive performance of war veterans an</w:t>
      </w:r>
      <w:r w:rsidR="00CC4DBA">
        <w:rPr>
          <w:lang w:bidi="ar-SA"/>
        </w:rPr>
        <w:t>d</w:t>
      </w:r>
      <w:r w:rsidR="00CC4DBA" w:rsidRPr="00D10085">
        <w:rPr>
          <w:lang w:bidi="ar-SA"/>
        </w:rPr>
        <w:t xml:space="preserve"> ex-prisoners of war</w:t>
      </w:r>
      <w:r w:rsidR="00CC4DBA">
        <w:rPr>
          <w:lang w:bidi="ar-SA"/>
        </w:rPr>
        <w:t>. They</w:t>
      </w:r>
      <w:r w:rsidR="00CC4DBA" w:rsidRPr="00EC5708">
        <w:rPr>
          <w:lang w:bidi="ar-SA"/>
        </w:rPr>
        <w:t xml:space="preserve"> found that</w:t>
      </w:r>
      <w:r w:rsidR="00CC4DBA" w:rsidRPr="003037D7">
        <w:rPr>
          <w:lang w:bidi="ar-SA"/>
        </w:rPr>
        <w:t xml:space="preserve"> </w:t>
      </w:r>
      <w:r w:rsidR="00CC4DBA" w:rsidRPr="00494C99">
        <w:rPr>
          <w:lang w:bidi="ar-SA"/>
        </w:rPr>
        <w:t xml:space="preserve">those suffering from </w:t>
      </w:r>
      <w:r w:rsidR="00CC4DBA">
        <w:rPr>
          <w:lang w:bidi="ar-SA"/>
        </w:rPr>
        <w:t xml:space="preserve">a </w:t>
      </w:r>
      <w:r w:rsidR="00CC4DBA" w:rsidRPr="00494C99">
        <w:rPr>
          <w:lang w:bidi="ar-SA"/>
        </w:rPr>
        <w:t>chronic comorbidity of depression</w:t>
      </w:r>
      <w:r w:rsidR="00CC4DBA">
        <w:rPr>
          <w:lang w:bidi="ar-SA"/>
        </w:rPr>
        <w:t xml:space="preserve"> and anxiety</w:t>
      </w:r>
      <w:r w:rsidR="00CC4DBA" w:rsidRPr="00494C99">
        <w:rPr>
          <w:lang w:bidi="ar-SA"/>
        </w:rPr>
        <w:t xml:space="preserve"> </w:t>
      </w:r>
      <w:r w:rsidR="00CC4DBA">
        <w:rPr>
          <w:lang w:bidi="ar-SA"/>
        </w:rPr>
        <w:t xml:space="preserve">(approximately 13% of all veterans in the study) </w:t>
      </w:r>
      <w:r w:rsidR="00CC4DBA" w:rsidRPr="003037D7">
        <w:rPr>
          <w:lang w:bidi="ar-SA"/>
        </w:rPr>
        <w:t>had greater cognitive impairment</w:t>
      </w:r>
      <w:r w:rsidR="00CC4DBA">
        <w:rPr>
          <w:lang w:bidi="ar-SA"/>
        </w:rPr>
        <w:t xml:space="preserve"> than the other veterans and were disproportionately ex-prisoners of war. There was no difference in cognitive performance/impairment between those with </w:t>
      </w:r>
      <w:r w:rsidR="00CC4DBA" w:rsidRPr="00E64A9A">
        <w:rPr>
          <w:lang w:bidi="ar-SA"/>
        </w:rPr>
        <w:t>delayed onset</w:t>
      </w:r>
      <w:r w:rsidR="00CC4DBA">
        <w:rPr>
          <w:lang w:bidi="ar-SA"/>
        </w:rPr>
        <w:t xml:space="preserve"> </w:t>
      </w:r>
      <w:r w:rsidR="00CC4DBA" w:rsidRPr="008C5EC3">
        <w:rPr>
          <w:lang w:bidi="ar-SA"/>
        </w:rPr>
        <w:t>depression and anxiety</w:t>
      </w:r>
      <w:r w:rsidR="00CC4DBA">
        <w:rPr>
          <w:lang w:bidi="ar-SA"/>
        </w:rPr>
        <w:t xml:space="preserve"> and those with resilient mental health trajectories.</w:t>
      </w:r>
    </w:p>
    <w:p w14:paraId="3B53A88E" w14:textId="1E6467CB" w:rsidR="00562861" w:rsidRDefault="004975E9" w:rsidP="003C4D7E">
      <w:pPr>
        <w:pStyle w:val="Heading3"/>
      </w:pPr>
      <w:bookmarkStart w:id="31" w:name="_Toc179212607"/>
      <w:r>
        <w:lastRenderedPageBreak/>
        <w:t>Combat stress and brain function in later life</w:t>
      </w:r>
      <w:bookmarkEnd w:id="31"/>
    </w:p>
    <w:p w14:paraId="053A4003" w14:textId="1514DCE5" w:rsidR="00071BCC" w:rsidRDefault="00071BCC" w:rsidP="00071BCC">
      <w:pPr>
        <w:pStyle w:val="BodyText"/>
        <w:rPr>
          <w:lang w:bidi="ar-SA"/>
        </w:rPr>
      </w:pPr>
      <w:r>
        <w:rPr>
          <w:lang w:bidi="ar-SA"/>
        </w:rPr>
        <w:t xml:space="preserve">A US study by Beucke </w:t>
      </w:r>
      <w:r w:rsidR="00417DC0">
        <w:rPr>
          <w:lang w:bidi="ar-SA"/>
        </w:rPr>
        <w:t>and colleagues</w:t>
      </w:r>
      <w:r>
        <w:rPr>
          <w:lang w:bidi="ar-SA"/>
        </w:rPr>
        <w:t xml:space="preserve"> (2024)</w:t>
      </w:r>
      <w:r w:rsidRPr="00943BB6">
        <w:rPr>
          <w:lang w:bidi="ar-SA"/>
        </w:rPr>
        <w:t xml:space="preserve"> </w:t>
      </w:r>
      <w:r w:rsidRPr="00943BB6" w:rsidDel="00620FD9">
        <w:rPr>
          <w:lang w:bidi="ar-SA"/>
        </w:rPr>
        <w:t>examine</w:t>
      </w:r>
      <w:r w:rsidDel="00620FD9">
        <w:rPr>
          <w:lang w:bidi="ar-SA"/>
        </w:rPr>
        <w:t>d</w:t>
      </w:r>
      <w:r w:rsidRPr="00943BB6" w:rsidDel="00620FD9">
        <w:rPr>
          <w:lang w:bidi="ar-SA"/>
        </w:rPr>
        <w:t xml:space="preserve"> the impact of </w:t>
      </w:r>
      <w:r w:rsidDel="00620FD9">
        <w:rPr>
          <w:lang w:bidi="ar-SA"/>
        </w:rPr>
        <w:t>c</w:t>
      </w:r>
      <w:r w:rsidRPr="00943BB6" w:rsidDel="00620FD9">
        <w:rPr>
          <w:lang w:bidi="ar-SA"/>
        </w:rPr>
        <w:t xml:space="preserve">ombat </w:t>
      </w:r>
      <w:r w:rsidDel="00620FD9">
        <w:rPr>
          <w:lang w:bidi="ar-SA"/>
        </w:rPr>
        <w:t>s</w:t>
      </w:r>
      <w:r w:rsidRPr="00943BB6" w:rsidDel="00620FD9">
        <w:rPr>
          <w:lang w:bidi="ar-SA"/>
        </w:rPr>
        <w:t>tress on brain function</w:t>
      </w:r>
      <w:r w:rsidDel="00620FD9">
        <w:rPr>
          <w:lang w:bidi="ar-SA"/>
        </w:rPr>
        <w:t xml:space="preserve"> late in life, </w:t>
      </w:r>
      <w:r w:rsidRPr="006E60A9" w:rsidDel="00620FD9">
        <w:rPr>
          <w:lang w:bidi="ar-SA"/>
        </w:rPr>
        <w:t>independent of PTSD</w:t>
      </w:r>
      <w:r w:rsidDel="00620FD9">
        <w:rPr>
          <w:lang w:bidi="ar-SA"/>
        </w:rPr>
        <w:t>, i</w:t>
      </w:r>
      <w:r w:rsidDel="00D3245B">
        <w:rPr>
          <w:lang w:bidi="ar-SA"/>
        </w:rPr>
        <w:t>n a study of</w:t>
      </w:r>
      <w:r>
        <w:rPr>
          <w:lang w:bidi="ar-SA"/>
        </w:rPr>
        <w:t xml:space="preserve"> </w:t>
      </w:r>
      <w:r w:rsidRPr="00312865">
        <w:rPr>
          <w:lang w:bidi="ar-SA"/>
        </w:rPr>
        <w:t xml:space="preserve">16 </w:t>
      </w:r>
      <w:r>
        <w:rPr>
          <w:lang w:bidi="ar-SA"/>
        </w:rPr>
        <w:t xml:space="preserve">US </w:t>
      </w:r>
      <w:r w:rsidRPr="00312865">
        <w:rPr>
          <w:lang w:bidi="ar-SA"/>
        </w:rPr>
        <w:t>male monozygotic twin pairs in their sixties</w:t>
      </w:r>
      <w:r>
        <w:rPr>
          <w:lang w:bidi="ar-SA"/>
        </w:rPr>
        <w:t xml:space="preserve"> </w:t>
      </w:r>
      <w:r w:rsidRPr="00312865">
        <w:rPr>
          <w:lang w:bidi="ar-SA"/>
        </w:rPr>
        <w:t xml:space="preserve">where </w:t>
      </w:r>
      <w:r>
        <w:rPr>
          <w:lang w:bidi="ar-SA"/>
        </w:rPr>
        <w:t>on</w:t>
      </w:r>
      <w:r w:rsidRPr="00312865">
        <w:rPr>
          <w:lang w:bidi="ar-SA"/>
        </w:rPr>
        <w:t>e</w:t>
      </w:r>
      <w:r w:rsidR="00417DC0">
        <w:rPr>
          <w:lang w:bidi="ar-SA"/>
        </w:rPr>
        <w:t>,</w:t>
      </w:r>
      <w:r w:rsidRPr="00312865">
        <w:rPr>
          <w:lang w:bidi="ar-SA"/>
        </w:rPr>
        <w:t xml:space="preserve"> </w:t>
      </w:r>
      <w:r>
        <w:rPr>
          <w:lang w:bidi="ar-SA"/>
        </w:rPr>
        <w:t>but not the other</w:t>
      </w:r>
      <w:r w:rsidR="00417DC0">
        <w:rPr>
          <w:lang w:bidi="ar-SA"/>
        </w:rPr>
        <w:t>,</w:t>
      </w:r>
      <w:r>
        <w:rPr>
          <w:lang w:bidi="ar-SA"/>
        </w:rPr>
        <w:t xml:space="preserve"> </w:t>
      </w:r>
      <w:r w:rsidRPr="00312865">
        <w:rPr>
          <w:lang w:bidi="ar-SA"/>
        </w:rPr>
        <w:t>sibling ha</w:t>
      </w:r>
      <w:r>
        <w:rPr>
          <w:lang w:bidi="ar-SA"/>
        </w:rPr>
        <w:t>d</w:t>
      </w:r>
      <w:r w:rsidRPr="00312865">
        <w:rPr>
          <w:lang w:bidi="ar-SA"/>
        </w:rPr>
        <w:t xml:space="preserve"> been exposed to combat stress in early adulthood</w:t>
      </w:r>
      <w:r>
        <w:rPr>
          <w:lang w:bidi="ar-SA"/>
        </w:rPr>
        <w:t xml:space="preserve"> (and neither had PTSD). </w:t>
      </w:r>
    </w:p>
    <w:p w14:paraId="26B6794D" w14:textId="1B2A7C9F" w:rsidR="00071BCC" w:rsidRDefault="00071BCC" w:rsidP="00071BCC">
      <w:pPr>
        <w:pStyle w:val="BodyText"/>
        <w:rPr>
          <w:lang w:bidi="ar-SA"/>
        </w:rPr>
      </w:pPr>
      <w:r>
        <w:rPr>
          <w:lang w:bidi="ar-SA"/>
        </w:rPr>
        <w:t>The researchers noted</w:t>
      </w:r>
      <w:r w:rsidRPr="00F00A41">
        <w:t xml:space="preserve"> </w:t>
      </w:r>
      <w:r>
        <w:t>that while previous</w:t>
      </w:r>
      <w:r>
        <w:rPr>
          <w:lang w:bidi="ar-SA"/>
        </w:rPr>
        <w:t xml:space="preserve"> research</w:t>
      </w:r>
      <w:r w:rsidRPr="00673553">
        <w:rPr>
          <w:lang w:bidi="ar-SA"/>
        </w:rPr>
        <w:t xml:space="preserve"> </w:t>
      </w:r>
      <w:r>
        <w:rPr>
          <w:lang w:bidi="ar-SA"/>
        </w:rPr>
        <w:t>had found</w:t>
      </w:r>
      <w:r w:rsidRPr="00673553">
        <w:rPr>
          <w:lang w:bidi="ar-SA"/>
        </w:rPr>
        <w:t xml:space="preserve"> strong evidence </w:t>
      </w:r>
      <w:r>
        <w:rPr>
          <w:lang w:bidi="ar-SA"/>
        </w:rPr>
        <w:t xml:space="preserve">that </w:t>
      </w:r>
      <w:r w:rsidRPr="00673553">
        <w:rPr>
          <w:lang w:bidi="ar-SA"/>
        </w:rPr>
        <w:t xml:space="preserve">PTSD involves a distinct </w:t>
      </w:r>
      <w:r>
        <w:rPr>
          <w:lang w:bidi="ar-SA"/>
        </w:rPr>
        <w:t>neuro</w:t>
      </w:r>
      <w:r w:rsidRPr="00673553">
        <w:rPr>
          <w:lang w:bidi="ar-SA"/>
        </w:rPr>
        <w:t>biological signature</w:t>
      </w:r>
      <w:r>
        <w:rPr>
          <w:lang w:bidi="ar-SA"/>
        </w:rPr>
        <w:t>, few</w:t>
      </w:r>
      <w:r w:rsidRPr="001D1E6F">
        <w:t xml:space="preserve"> studies </w:t>
      </w:r>
      <w:r w:rsidR="0068788C" w:rsidRPr="001D1E6F">
        <w:t>ha</w:t>
      </w:r>
      <w:r w:rsidR="0068788C">
        <w:t>d</w:t>
      </w:r>
      <w:r w:rsidR="0068788C" w:rsidRPr="001D1E6F">
        <w:t xml:space="preserve"> </w:t>
      </w:r>
      <w:r w:rsidRPr="001D1E6F">
        <w:t>isolated the effect</w:t>
      </w:r>
      <w:r>
        <w:t xml:space="preserve"> of</w:t>
      </w:r>
      <w:r w:rsidRPr="001D1E6F">
        <w:t xml:space="preserve"> exposure to traumatic events on brain function in </w:t>
      </w:r>
      <w:r>
        <w:t>those</w:t>
      </w:r>
      <w:r w:rsidRPr="001D1E6F">
        <w:t xml:space="preserve"> without PTSD</w:t>
      </w:r>
      <w:r>
        <w:rPr>
          <w:lang w:bidi="ar-SA"/>
        </w:rPr>
        <w:t xml:space="preserve">. In their study, Beucke </w:t>
      </w:r>
      <w:r w:rsidR="00491DC8">
        <w:rPr>
          <w:lang w:bidi="ar-SA"/>
        </w:rPr>
        <w:t>and colleagues</w:t>
      </w:r>
      <w:r>
        <w:rPr>
          <w:lang w:bidi="ar-SA"/>
        </w:rPr>
        <w:t xml:space="preserve"> (2024) found that those e</w:t>
      </w:r>
      <w:r w:rsidRPr="001D14B1">
        <w:rPr>
          <w:lang w:bidi="ar-SA"/>
        </w:rPr>
        <w:t>xpose</w:t>
      </w:r>
      <w:r>
        <w:rPr>
          <w:lang w:bidi="ar-SA"/>
        </w:rPr>
        <w:t>d</w:t>
      </w:r>
      <w:r w:rsidRPr="001D14B1">
        <w:rPr>
          <w:lang w:bidi="ar-SA"/>
        </w:rPr>
        <w:t xml:space="preserve"> to combat stress </w:t>
      </w:r>
      <w:r>
        <w:rPr>
          <w:lang w:bidi="ar-SA"/>
        </w:rPr>
        <w:t xml:space="preserve">had a blunted </w:t>
      </w:r>
      <w:r w:rsidRPr="001D14B1">
        <w:rPr>
          <w:lang w:bidi="ar-SA"/>
        </w:rPr>
        <w:t xml:space="preserve">amygdala </w:t>
      </w:r>
      <w:r>
        <w:rPr>
          <w:lang w:bidi="ar-SA"/>
        </w:rPr>
        <w:t xml:space="preserve">function </w:t>
      </w:r>
      <w:r w:rsidRPr="001D14B1">
        <w:rPr>
          <w:lang w:bidi="ar-SA"/>
        </w:rPr>
        <w:t>later in life</w:t>
      </w:r>
      <w:r w:rsidR="00491DC8">
        <w:rPr>
          <w:lang w:bidi="ar-SA"/>
        </w:rPr>
        <w:t>,</w:t>
      </w:r>
      <w:r>
        <w:rPr>
          <w:rStyle w:val="FootnoteReference"/>
          <w:lang w:bidi="ar-SA"/>
        </w:rPr>
        <w:footnoteReference w:id="2"/>
      </w:r>
      <w:r>
        <w:rPr>
          <w:lang w:bidi="ar-SA"/>
        </w:rPr>
        <w:t xml:space="preserve"> suggesting that t</w:t>
      </w:r>
      <w:r w:rsidRPr="006E60A9">
        <w:rPr>
          <w:lang w:bidi="ar-SA"/>
        </w:rPr>
        <w:t xml:space="preserve">raumatic combat exposure </w:t>
      </w:r>
      <w:r>
        <w:rPr>
          <w:lang w:bidi="ar-SA"/>
        </w:rPr>
        <w:t xml:space="preserve">has </w:t>
      </w:r>
      <w:r w:rsidRPr="001D14B1">
        <w:rPr>
          <w:lang w:bidi="ar-SA"/>
        </w:rPr>
        <w:t>prolonged effects on</w:t>
      </w:r>
      <w:r>
        <w:rPr>
          <w:lang w:bidi="ar-SA"/>
        </w:rPr>
        <w:t xml:space="preserve"> the function of the</w:t>
      </w:r>
      <w:r w:rsidRPr="001D14B1">
        <w:rPr>
          <w:lang w:bidi="ar-SA"/>
        </w:rPr>
        <w:t xml:space="preserve"> </w:t>
      </w:r>
      <w:r>
        <w:rPr>
          <w:lang w:bidi="ar-SA"/>
        </w:rPr>
        <w:t>brain, and</w:t>
      </w:r>
      <w:r w:rsidRPr="006E60A9">
        <w:rPr>
          <w:lang w:bidi="ar-SA"/>
        </w:rPr>
        <w:t xml:space="preserve"> </w:t>
      </w:r>
      <w:r>
        <w:rPr>
          <w:lang w:bidi="ar-SA"/>
        </w:rPr>
        <w:t>its own</w:t>
      </w:r>
      <w:r w:rsidRPr="006E60A9">
        <w:rPr>
          <w:lang w:bidi="ar-SA"/>
        </w:rPr>
        <w:t xml:space="preserve"> neural signature, independent of PTSD </w:t>
      </w:r>
      <w:r>
        <w:rPr>
          <w:lang w:bidi="ar-SA"/>
        </w:rPr>
        <w:t>effects.</w:t>
      </w:r>
      <w:r w:rsidRPr="006E60A9">
        <w:rPr>
          <w:lang w:bidi="ar-SA"/>
        </w:rPr>
        <w:t xml:space="preserve"> </w:t>
      </w:r>
    </w:p>
    <w:p w14:paraId="7509ADF7" w14:textId="77777777" w:rsidR="003966E8" w:rsidRPr="00374A27" w:rsidRDefault="003966E8" w:rsidP="003966E8">
      <w:pPr>
        <w:pStyle w:val="Heading3"/>
      </w:pPr>
      <w:bookmarkStart w:id="32" w:name="_Toc179212608"/>
      <w:r>
        <w:t>Cognitive decline/dementia and PTSD</w:t>
      </w:r>
      <w:bookmarkEnd w:id="32"/>
    </w:p>
    <w:p w14:paraId="3ADAA8A0" w14:textId="6CAFA90E" w:rsidR="00C8236D" w:rsidRDefault="00F13C81" w:rsidP="003966E8">
      <w:pPr>
        <w:spacing w:line="276" w:lineRule="auto"/>
        <w:jc w:val="left"/>
        <w:rPr>
          <w:rFonts w:cs="Arial"/>
        </w:rPr>
      </w:pPr>
      <w:r>
        <w:rPr>
          <w:rFonts w:cs="Arial"/>
        </w:rPr>
        <w:t xml:space="preserve">Several studies explored </w:t>
      </w:r>
      <w:r w:rsidR="00297941">
        <w:rPr>
          <w:rFonts w:cs="Arial"/>
        </w:rPr>
        <w:t>cognitive decline and/or dementia and its relationship with PTSD among veterans. One study</w:t>
      </w:r>
      <w:r w:rsidR="00CD6FC0">
        <w:rPr>
          <w:rFonts w:cs="Arial"/>
        </w:rPr>
        <w:t xml:space="preserve"> (Lawrence et al.</w:t>
      </w:r>
      <w:r w:rsidR="00F96AA7">
        <w:rPr>
          <w:rFonts w:cs="Arial"/>
        </w:rPr>
        <w:t>,</w:t>
      </w:r>
      <w:r w:rsidR="00CD6FC0">
        <w:rPr>
          <w:rFonts w:cs="Arial"/>
        </w:rPr>
        <w:t xml:space="preserve"> 2023) explore</w:t>
      </w:r>
      <w:r w:rsidR="006F405C">
        <w:rPr>
          <w:rFonts w:cs="Arial"/>
        </w:rPr>
        <w:t>d</w:t>
      </w:r>
      <w:r w:rsidR="00CD6FC0">
        <w:rPr>
          <w:rFonts w:cs="Arial"/>
        </w:rPr>
        <w:t xml:space="preserve"> </w:t>
      </w:r>
      <w:r w:rsidR="004D1171">
        <w:rPr>
          <w:rFonts w:cs="Arial"/>
        </w:rPr>
        <w:t xml:space="preserve">whether </w:t>
      </w:r>
      <w:r w:rsidR="004D1171" w:rsidRPr="4F928EEA">
        <w:rPr>
          <w:rFonts w:cs="Arial"/>
        </w:rPr>
        <w:t>the</w:t>
      </w:r>
      <w:r w:rsidR="004D1171">
        <w:rPr>
          <w:rFonts w:cs="Arial"/>
        </w:rPr>
        <w:t>re was a three-way interaction between</w:t>
      </w:r>
      <w:r w:rsidR="002F5CB1">
        <w:rPr>
          <w:rFonts w:cs="Arial"/>
        </w:rPr>
        <w:t xml:space="preserve"> genetics,</w:t>
      </w:r>
      <w:r w:rsidR="004D1171" w:rsidRPr="4F928EEA">
        <w:rPr>
          <w:rFonts w:cs="Arial"/>
        </w:rPr>
        <w:t xml:space="preserve"> </w:t>
      </w:r>
      <w:r w:rsidR="004D1171">
        <w:rPr>
          <w:rFonts w:cs="Arial"/>
        </w:rPr>
        <w:t>PTSD and age</w:t>
      </w:r>
      <w:r w:rsidR="004D1171" w:rsidRPr="4F928EEA">
        <w:rPr>
          <w:rFonts w:cs="Arial"/>
        </w:rPr>
        <w:t xml:space="preserve"> on cognitive functioning</w:t>
      </w:r>
      <w:r w:rsidR="003755CE">
        <w:rPr>
          <w:rFonts w:cs="Arial"/>
        </w:rPr>
        <w:t xml:space="preserve">, another explored the association between PTSD symptom severity and </w:t>
      </w:r>
      <w:r w:rsidR="00A65A7D">
        <w:rPr>
          <w:rFonts w:cs="Arial"/>
        </w:rPr>
        <w:t>cognitive outcomes</w:t>
      </w:r>
      <w:r w:rsidR="007B6B23">
        <w:rPr>
          <w:rFonts w:cs="Arial"/>
        </w:rPr>
        <w:t>,</w:t>
      </w:r>
      <w:r w:rsidR="008157F6">
        <w:rPr>
          <w:rFonts w:cs="Arial"/>
        </w:rPr>
        <w:t xml:space="preserve"> </w:t>
      </w:r>
      <w:r w:rsidR="00DE771A">
        <w:t xml:space="preserve">and one study </w:t>
      </w:r>
      <w:r w:rsidR="006D6720">
        <w:t>examined health</w:t>
      </w:r>
      <w:r w:rsidR="007B6B23">
        <w:t xml:space="preserve"> </w:t>
      </w:r>
      <w:r w:rsidR="00D71628">
        <w:t xml:space="preserve">care for veterans with co-occurring </w:t>
      </w:r>
      <w:r w:rsidR="00A64395">
        <w:t>dementia</w:t>
      </w:r>
      <w:r w:rsidR="00D71628">
        <w:t xml:space="preserve"> and </w:t>
      </w:r>
      <w:r w:rsidR="00A64395">
        <w:t>PTSD symptoms</w:t>
      </w:r>
      <w:r w:rsidR="00D71628">
        <w:t xml:space="preserve"> </w:t>
      </w:r>
      <w:r w:rsidR="00DE771A">
        <w:rPr>
          <w:rFonts w:cs="Arial"/>
        </w:rPr>
        <w:t>(</w:t>
      </w:r>
      <w:r w:rsidR="00DE771A" w:rsidRPr="01374B3A">
        <w:rPr>
          <w:rFonts w:cs="Arial"/>
        </w:rPr>
        <w:t>Ritchie et al.</w:t>
      </w:r>
      <w:r w:rsidR="00DE771A">
        <w:rPr>
          <w:rFonts w:cs="Arial"/>
        </w:rPr>
        <w:t xml:space="preserve">, </w:t>
      </w:r>
      <w:r w:rsidR="00DE771A" w:rsidRPr="01374B3A">
        <w:rPr>
          <w:rFonts w:cs="Arial"/>
        </w:rPr>
        <w:t>2022)</w:t>
      </w:r>
      <w:r w:rsidR="00D71628">
        <w:rPr>
          <w:rFonts w:cs="Arial"/>
        </w:rPr>
        <w:t>.</w:t>
      </w:r>
    </w:p>
    <w:p w14:paraId="0165A54B" w14:textId="063C6D26" w:rsidR="003F3FB6" w:rsidRDefault="00214322" w:rsidP="00F26DDF">
      <w:pPr>
        <w:pStyle w:val="Heading4"/>
      </w:pPr>
      <w:bookmarkStart w:id="33" w:name="_Toc179212609"/>
      <w:r>
        <w:t>Genetics</w:t>
      </w:r>
      <w:r w:rsidR="00F26DDF">
        <w:t>, PTSD and age</w:t>
      </w:r>
      <w:r>
        <w:t xml:space="preserve"> on cognitive </w:t>
      </w:r>
      <w:r w:rsidR="00E722BB">
        <w:t>functioning</w:t>
      </w:r>
      <w:bookmarkEnd w:id="33"/>
    </w:p>
    <w:p w14:paraId="0F63D0CC" w14:textId="28B2798A" w:rsidR="003966E8" w:rsidRDefault="00E722BB" w:rsidP="003966E8">
      <w:pPr>
        <w:spacing w:line="276" w:lineRule="auto"/>
        <w:jc w:val="left"/>
        <w:rPr>
          <w:rFonts w:cs="Arial"/>
        </w:rPr>
      </w:pPr>
      <w:r>
        <w:rPr>
          <w:rFonts w:cs="Arial"/>
        </w:rPr>
        <w:t xml:space="preserve">Lawrence </w:t>
      </w:r>
      <w:r w:rsidR="00FA6E73">
        <w:rPr>
          <w:rFonts w:cs="Arial"/>
        </w:rPr>
        <w:t>and colleagues</w:t>
      </w:r>
      <w:r>
        <w:rPr>
          <w:rFonts w:cs="Arial"/>
        </w:rPr>
        <w:t xml:space="preserve"> (2023) </w:t>
      </w:r>
      <w:r w:rsidR="00BD2CA6" w:rsidRPr="4F928EEA">
        <w:rPr>
          <w:rFonts w:cs="Arial"/>
        </w:rPr>
        <w:t xml:space="preserve">examined </w:t>
      </w:r>
      <w:r w:rsidR="00BD2CA6">
        <w:rPr>
          <w:rFonts w:cs="Arial"/>
        </w:rPr>
        <w:t xml:space="preserve">whether </w:t>
      </w:r>
      <w:r w:rsidR="00BD2CA6" w:rsidRPr="4F928EEA">
        <w:rPr>
          <w:rFonts w:cs="Arial"/>
        </w:rPr>
        <w:t>the</w:t>
      </w:r>
      <w:r w:rsidR="00BD2CA6">
        <w:rPr>
          <w:rFonts w:cs="Arial"/>
        </w:rPr>
        <w:t>re was a three-way interaction between</w:t>
      </w:r>
      <w:r w:rsidR="00BD2CA6" w:rsidRPr="4F928EEA">
        <w:rPr>
          <w:rFonts w:cs="Arial"/>
        </w:rPr>
        <w:t xml:space="preserve"> </w:t>
      </w:r>
      <w:r w:rsidR="00BD2CA6">
        <w:rPr>
          <w:rFonts w:cs="Arial"/>
        </w:rPr>
        <w:t>apolipoprotein (</w:t>
      </w:r>
      <w:r w:rsidR="00BD2CA6" w:rsidRPr="4F928EEA">
        <w:rPr>
          <w:rFonts w:cs="Arial"/>
        </w:rPr>
        <w:t>APOE</w:t>
      </w:r>
      <w:r w:rsidR="00BD2CA6">
        <w:rPr>
          <w:rFonts w:cs="Arial"/>
        </w:rPr>
        <w:t>)</w:t>
      </w:r>
      <w:r w:rsidR="00BD2CA6" w:rsidRPr="4F928EEA">
        <w:rPr>
          <w:rFonts w:cs="Arial"/>
        </w:rPr>
        <w:t xml:space="preserve"> ε4</w:t>
      </w:r>
      <w:r w:rsidR="00BD2CA6">
        <w:rPr>
          <w:rFonts w:cs="Arial"/>
        </w:rPr>
        <w:t xml:space="preserve"> (a gene associated with a higher risk of Alzheimer’s type dementia), PTSD and age</w:t>
      </w:r>
      <w:r w:rsidR="00BD2CA6" w:rsidRPr="4F928EEA">
        <w:rPr>
          <w:rFonts w:cs="Arial"/>
        </w:rPr>
        <w:t xml:space="preserve"> on cognitive functioning</w:t>
      </w:r>
      <w:r>
        <w:rPr>
          <w:rFonts w:cs="Arial"/>
        </w:rPr>
        <w:t xml:space="preserve">. </w:t>
      </w:r>
      <w:r w:rsidR="003966E8">
        <w:rPr>
          <w:rFonts w:cs="Arial"/>
        </w:rPr>
        <w:t>I</w:t>
      </w:r>
      <w:r w:rsidR="003966E8" w:rsidRPr="4F928EEA">
        <w:rPr>
          <w:rFonts w:cs="Arial"/>
        </w:rPr>
        <w:t>n a large nationally representative sample of US military veterans</w:t>
      </w:r>
      <w:r w:rsidR="003966E8">
        <w:rPr>
          <w:rFonts w:cs="Arial"/>
        </w:rPr>
        <w:t>,</w:t>
      </w:r>
      <w:r w:rsidR="003966E8" w:rsidRPr="00771D82">
        <w:rPr>
          <w:rFonts w:cs="Arial"/>
        </w:rPr>
        <w:t xml:space="preserve"> </w:t>
      </w:r>
      <w:r w:rsidR="007C0B4D">
        <w:rPr>
          <w:rFonts w:cs="Arial"/>
        </w:rPr>
        <w:t>they</w:t>
      </w:r>
      <w:r w:rsidR="003966E8" w:rsidRPr="4F928EEA">
        <w:rPr>
          <w:rFonts w:cs="Arial"/>
        </w:rPr>
        <w:t xml:space="preserve"> found that older</w:t>
      </w:r>
      <w:r w:rsidR="003966E8">
        <w:rPr>
          <w:rFonts w:cs="Arial"/>
        </w:rPr>
        <w:t xml:space="preserve"> veterans </w:t>
      </w:r>
      <w:r w:rsidR="00503099">
        <w:rPr>
          <w:rFonts w:cs="Arial"/>
        </w:rPr>
        <w:t xml:space="preserve">who were </w:t>
      </w:r>
      <w:r w:rsidR="00503099" w:rsidRPr="4F928EEA">
        <w:rPr>
          <w:rFonts w:cs="Arial"/>
        </w:rPr>
        <w:t>APOE ε4</w:t>
      </w:r>
      <w:r w:rsidR="00503099">
        <w:rPr>
          <w:rFonts w:cs="Arial"/>
        </w:rPr>
        <w:t xml:space="preserve"> gene</w:t>
      </w:r>
      <w:r w:rsidR="00503099" w:rsidRPr="4F928EEA">
        <w:rPr>
          <w:rFonts w:cs="Arial"/>
        </w:rPr>
        <w:t xml:space="preserve"> carrier</w:t>
      </w:r>
      <w:r w:rsidR="00503099">
        <w:rPr>
          <w:rFonts w:cs="Arial"/>
        </w:rPr>
        <w:t xml:space="preserve">s and </w:t>
      </w:r>
      <w:r w:rsidR="003966E8">
        <w:rPr>
          <w:rFonts w:cs="Arial"/>
        </w:rPr>
        <w:t>with probabl</w:t>
      </w:r>
      <w:r w:rsidR="009D4AAC">
        <w:rPr>
          <w:rFonts w:cs="Arial"/>
        </w:rPr>
        <w:t>e</w:t>
      </w:r>
      <w:r w:rsidR="003966E8">
        <w:rPr>
          <w:rFonts w:cs="Arial"/>
        </w:rPr>
        <w:t xml:space="preserve"> PTSD </w:t>
      </w:r>
      <w:r w:rsidR="003966E8" w:rsidRPr="4F928EEA">
        <w:rPr>
          <w:rFonts w:cs="Arial"/>
        </w:rPr>
        <w:t xml:space="preserve"> exhibited significantly poorer learning/working memory cognition than their counterparts without probable PTSD</w:t>
      </w:r>
      <w:r w:rsidR="003966E8">
        <w:rPr>
          <w:rFonts w:cs="Arial"/>
        </w:rPr>
        <w:t xml:space="preserve">. </w:t>
      </w:r>
    </w:p>
    <w:p w14:paraId="5F89D793" w14:textId="6A50115F" w:rsidR="00B15B83" w:rsidRDefault="003966E8" w:rsidP="00FE5E29">
      <w:pPr>
        <w:spacing w:line="276" w:lineRule="auto"/>
        <w:jc w:val="left"/>
        <w:rPr>
          <w:rFonts w:cs="Arial"/>
        </w:rPr>
      </w:pPr>
      <w:r>
        <w:rPr>
          <w:rFonts w:cs="Arial"/>
        </w:rPr>
        <w:t>The researchers argue that their findings</w:t>
      </w:r>
      <w:r w:rsidRPr="4F928EEA">
        <w:rPr>
          <w:rFonts w:cs="Arial"/>
        </w:rPr>
        <w:t xml:space="preserve"> highlight the importance of early identification and treatment of PTSD in veterans to mitigate age-related cognitive decline. The</w:t>
      </w:r>
      <w:r>
        <w:rPr>
          <w:rFonts w:cs="Arial"/>
        </w:rPr>
        <w:t>y</w:t>
      </w:r>
      <w:r w:rsidRPr="4F928EEA">
        <w:rPr>
          <w:rFonts w:cs="Arial"/>
        </w:rPr>
        <w:t xml:space="preserve"> further note that past research suggests that PTSD is associated with approximately a two-fold greater risk of all type</w:t>
      </w:r>
      <w:r>
        <w:rPr>
          <w:rFonts w:cs="Arial"/>
        </w:rPr>
        <w:t>s of</w:t>
      </w:r>
      <w:r w:rsidRPr="4F928EEA">
        <w:rPr>
          <w:rFonts w:cs="Arial"/>
        </w:rPr>
        <w:t xml:space="preserve"> dementia in addition to </w:t>
      </w:r>
      <w:r w:rsidR="0049011B">
        <w:rPr>
          <w:rFonts w:cs="Arial"/>
        </w:rPr>
        <w:t xml:space="preserve">the </w:t>
      </w:r>
      <w:r w:rsidRPr="4F928EEA">
        <w:rPr>
          <w:rFonts w:cs="Arial"/>
        </w:rPr>
        <w:t>increased incidence of several risk factors for dementia including cardiovascular disease, obesity and diabetes</w:t>
      </w:r>
      <w:r>
        <w:rPr>
          <w:rFonts w:cs="Arial"/>
        </w:rPr>
        <w:t>.</w:t>
      </w:r>
      <w:r w:rsidRPr="4F928EEA">
        <w:rPr>
          <w:rFonts w:cs="Arial"/>
        </w:rPr>
        <w:t xml:space="preserve"> </w:t>
      </w:r>
    </w:p>
    <w:p w14:paraId="43CD306F" w14:textId="49D8F9A3" w:rsidR="00FE5E29" w:rsidRPr="00FE5E29" w:rsidRDefault="00FE5E29" w:rsidP="00FE5E29">
      <w:pPr>
        <w:pStyle w:val="Heading4"/>
      </w:pPr>
      <w:bookmarkStart w:id="34" w:name="_Toc179212610"/>
      <w:r>
        <w:t>Cognitive outcomes and PTSD symptom severity</w:t>
      </w:r>
      <w:bookmarkEnd w:id="34"/>
    </w:p>
    <w:p w14:paraId="4B17AB05" w14:textId="559E4A4D" w:rsidR="00040E6D" w:rsidRDefault="003966E8" w:rsidP="003966E8">
      <w:pPr>
        <w:jc w:val="left"/>
        <w:rPr>
          <w:rFonts w:cs="Arial"/>
        </w:rPr>
      </w:pPr>
      <w:r w:rsidRPr="4F928EEA">
        <w:rPr>
          <w:rFonts w:cs="Arial"/>
        </w:rPr>
        <w:t xml:space="preserve">In another study on US veterans, Prieto </w:t>
      </w:r>
      <w:r w:rsidR="00EB3F64">
        <w:rPr>
          <w:rFonts w:cs="Arial"/>
        </w:rPr>
        <w:t>an</w:t>
      </w:r>
      <w:r w:rsidR="00504A3F">
        <w:rPr>
          <w:rFonts w:cs="Arial"/>
        </w:rPr>
        <w:t>d colleagues</w:t>
      </w:r>
      <w:r w:rsidRPr="4F928EEA">
        <w:rPr>
          <w:rFonts w:cs="Arial"/>
        </w:rPr>
        <w:t xml:space="preserve"> (2022) examine</w:t>
      </w:r>
      <w:r>
        <w:rPr>
          <w:rFonts w:cs="Arial"/>
        </w:rPr>
        <w:t>d</w:t>
      </w:r>
      <w:r w:rsidRPr="4F928EEA">
        <w:rPr>
          <w:rFonts w:cs="Arial"/>
        </w:rPr>
        <w:t xml:space="preserve"> the association between </w:t>
      </w:r>
      <w:r>
        <w:rPr>
          <w:rFonts w:cs="Arial"/>
        </w:rPr>
        <w:t xml:space="preserve">PTSD </w:t>
      </w:r>
      <w:r w:rsidRPr="4F928EEA">
        <w:rPr>
          <w:rFonts w:cs="Arial"/>
        </w:rPr>
        <w:t>symptom severity</w:t>
      </w:r>
      <w:r>
        <w:rPr>
          <w:rFonts w:cs="Arial"/>
        </w:rPr>
        <w:t>,</w:t>
      </w:r>
      <w:r w:rsidRPr="4F928EEA">
        <w:rPr>
          <w:rFonts w:cs="Arial"/>
        </w:rPr>
        <w:t xml:space="preserve"> the number of stressors experienced and cognitive outcomes in a sample of US Vietnam War veterans. They found that higher PTSD symptom severity was associated with poorer cognitive functioning but </w:t>
      </w:r>
      <w:r w:rsidR="00040E6D">
        <w:rPr>
          <w:rFonts w:cs="Arial"/>
        </w:rPr>
        <w:t xml:space="preserve">that </w:t>
      </w:r>
      <w:r w:rsidRPr="4F928EEA">
        <w:rPr>
          <w:rFonts w:cs="Arial"/>
        </w:rPr>
        <w:t xml:space="preserve">the number of reported stressors was not associated with cognitive functioning. </w:t>
      </w:r>
    </w:p>
    <w:p w14:paraId="5E1E551C" w14:textId="7DAC03B8" w:rsidR="003966E8" w:rsidRDefault="003966E8" w:rsidP="003966E8">
      <w:pPr>
        <w:jc w:val="left"/>
        <w:rPr>
          <w:rFonts w:cs="Arial"/>
        </w:rPr>
      </w:pPr>
      <w:r w:rsidRPr="4F928EEA">
        <w:rPr>
          <w:rFonts w:cs="Arial"/>
        </w:rPr>
        <w:t>These findings suggest that treating symptoms of PTSD following trauma may be essential in preserving cognitive function into older age.</w:t>
      </w:r>
    </w:p>
    <w:p w14:paraId="39E49880" w14:textId="5CFC71BF" w:rsidR="003966E8" w:rsidRDefault="00A46E67" w:rsidP="006F2B95">
      <w:pPr>
        <w:pStyle w:val="Heading4"/>
      </w:pPr>
      <w:bookmarkStart w:id="35" w:name="_Toc179212611"/>
      <w:r>
        <w:lastRenderedPageBreak/>
        <w:t>Health</w:t>
      </w:r>
      <w:r w:rsidR="00040E6D">
        <w:t xml:space="preserve"> </w:t>
      </w:r>
      <w:r>
        <w:t>c</w:t>
      </w:r>
      <w:r w:rsidR="003966E8">
        <w:t>ar</w:t>
      </w:r>
      <w:r>
        <w:t>e</w:t>
      </w:r>
      <w:r w:rsidR="003966E8">
        <w:t xml:space="preserve"> for veterans with dementia and PTSD</w:t>
      </w:r>
      <w:bookmarkEnd w:id="35"/>
      <w:r w:rsidR="003966E8">
        <w:t xml:space="preserve"> </w:t>
      </w:r>
    </w:p>
    <w:p w14:paraId="11BB4776" w14:textId="1DC573FA" w:rsidR="003966E8" w:rsidRDefault="003966E8" w:rsidP="003966E8">
      <w:pPr>
        <w:jc w:val="left"/>
        <w:rPr>
          <w:rFonts w:cs="Arial"/>
        </w:rPr>
      </w:pPr>
      <w:r>
        <w:rPr>
          <w:rFonts w:cs="Arial"/>
        </w:rPr>
        <w:t xml:space="preserve">One </w:t>
      </w:r>
      <w:r w:rsidRPr="01374B3A">
        <w:rPr>
          <w:rFonts w:cs="Arial"/>
        </w:rPr>
        <w:t>small qualitative study</w:t>
      </w:r>
      <w:r>
        <w:rPr>
          <w:rFonts w:cs="Arial"/>
        </w:rPr>
        <w:t xml:space="preserve"> in Canada</w:t>
      </w:r>
      <w:r w:rsidRPr="01374B3A">
        <w:rPr>
          <w:rFonts w:cs="Arial"/>
        </w:rPr>
        <w:t xml:space="preserve"> </w:t>
      </w:r>
      <w:r>
        <w:rPr>
          <w:rFonts w:cs="Arial"/>
        </w:rPr>
        <w:t>(</w:t>
      </w:r>
      <w:r w:rsidRPr="01374B3A">
        <w:rPr>
          <w:rFonts w:cs="Arial"/>
        </w:rPr>
        <w:t>Ritchie et al.</w:t>
      </w:r>
      <w:r>
        <w:rPr>
          <w:rFonts w:cs="Arial"/>
        </w:rPr>
        <w:t xml:space="preserve">, </w:t>
      </w:r>
      <w:r w:rsidRPr="01374B3A">
        <w:rPr>
          <w:rFonts w:cs="Arial"/>
        </w:rPr>
        <w:t>2022) examined how well health</w:t>
      </w:r>
      <w:r w:rsidR="00040E6D">
        <w:rPr>
          <w:rFonts w:cs="Arial"/>
        </w:rPr>
        <w:t xml:space="preserve"> </w:t>
      </w:r>
      <w:r w:rsidRPr="01374B3A">
        <w:rPr>
          <w:rFonts w:cs="Arial"/>
        </w:rPr>
        <w:t>care providers can identify co-occu</w:t>
      </w:r>
      <w:r>
        <w:rPr>
          <w:rFonts w:cs="Arial"/>
        </w:rPr>
        <w:t>r</w:t>
      </w:r>
      <w:r w:rsidRPr="01374B3A">
        <w:rPr>
          <w:rFonts w:cs="Arial"/>
        </w:rPr>
        <w:t xml:space="preserve">ring PTSD symptoms and dementia in veterans and how this influences care of veterans with PTSD and dementia. Ritchie </w:t>
      </w:r>
      <w:r w:rsidR="00040E6D">
        <w:rPr>
          <w:rFonts w:cs="Arial"/>
        </w:rPr>
        <w:t>and colleagues</w:t>
      </w:r>
      <w:r w:rsidRPr="01374B3A">
        <w:rPr>
          <w:rFonts w:cs="Arial"/>
        </w:rPr>
        <w:t xml:space="preserve"> (2022) revealed that health care providers</w:t>
      </w:r>
      <w:r>
        <w:rPr>
          <w:rFonts w:cs="Arial"/>
        </w:rPr>
        <w:t xml:space="preserve"> in Canada</w:t>
      </w:r>
      <w:r w:rsidRPr="01374B3A">
        <w:rPr>
          <w:rFonts w:cs="Arial"/>
        </w:rPr>
        <w:t xml:space="preserve"> had difficulty distinguishing PTSD symptoms from dementia symptoms due to symptom overlap</w:t>
      </w:r>
      <w:r>
        <w:rPr>
          <w:rFonts w:cs="Arial"/>
        </w:rPr>
        <w:t xml:space="preserve"> and</w:t>
      </w:r>
      <w:r w:rsidRPr="01374B3A">
        <w:rPr>
          <w:rFonts w:cs="Arial"/>
        </w:rPr>
        <w:t xml:space="preserve"> that none </w:t>
      </w:r>
      <w:r>
        <w:rPr>
          <w:rFonts w:cs="Arial"/>
        </w:rPr>
        <w:t xml:space="preserve">of the providers </w:t>
      </w:r>
      <w:r w:rsidRPr="01374B3A">
        <w:rPr>
          <w:rFonts w:cs="Arial"/>
        </w:rPr>
        <w:t>ha</w:t>
      </w:r>
      <w:r>
        <w:rPr>
          <w:rFonts w:cs="Arial"/>
        </w:rPr>
        <w:t>d</w:t>
      </w:r>
      <w:r w:rsidRPr="01374B3A">
        <w:rPr>
          <w:rFonts w:cs="Arial"/>
        </w:rPr>
        <w:t xml:space="preserve"> training in this</w:t>
      </w:r>
      <w:r>
        <w:rPr>
          <w:rFonts w:cs="Arial"/>
        </w:rPr>
        <w:t xml:space="preserve"> area</w:t>
      </w:r>
      <w:r w:rsidR="005420F5">
        <w:rPr>
          <w:rFonts w:cs="Arial"/>
        </w:rPr>
        <w:t>.</w:t>
      </w:r>
      <w:r w:rsidR="005420F5" w:rsidRPr="01374B3A">
        <w:rPr>
          <w:rFonts w:cs="Arial"/>
        </w:rPr>
        <w:t xml:space="preserve"> </w:t>
      </w:r>
      <w:r w:rsidR="005420F5">
        <w:rPr>
          <w:rFonts w:cs="Arial"/>
        </w:rPr>
        <w:t>M</w:t>
      </w:r>
      <w:r w:rsidRPr="01374B3A">
        <w:rPr>
          <w:rFonts w:cs="Arial"/>
        </w:rPr>
        <w:t xml:space="preserve">ost </w:t>
      </w:r>
      <w:r>
        <w:rPr>
          <w:rFonts w:cs="Arial"/>
        </w:rPr>
        <w:t xml:space="preserve">providers </w:t>
      </w:r>
      <w:r w:rsidRPr="01374B3A">
        <w:rPr>
          <w:rFonts w:cs="Arial"/>
        </w:rPr>
        <w:t xml:space="preserve">tended to focus on </w:t>
      </w:r>
      <w:r w:rsidR="005420F5" w:rsidRPr="01374B3A">
        <w:rPr>
          <w:rFonts w:cs="Arial"/>
        </w:rPr>
        <w:t>dementia</w:t>
      </w:r>
      <w:r w:rsidR="005420F5">
        <w:rPr>
          <w:rFonts w:cs="Arial"/>
        </w:rPr>
        <w:t>-</w:t>
      </w:r>
      <w:r w:rsidRPr="01374B3A">
        <w:rPr>
          <w:rFonts w:cs="Arial"/>
        </w:rPr>
        <w:t xml:space="preserve">related symptoms rather than the possibility of other co-occurring mental health issues. </w:t>
      </w:r>
    </w:p>
    <w:p w14:paraId="727F5873" w14:textId="77777777" w:rsidR="009078E0" w:rsidRDefault="003966E8" w:rsidP="003966E8">
      <w:pPr>
        <w:jc w:val="left"/>
        <w:rPr>
          <w:rFonts w:cs="Arial"/>
        </w:rPr>
      </w:pPr>
      <w:r w:rsidRPr="01374B3A">
        <w:rPr>
          <w:rFonts w:cs="Arial"/>
        </w:rPr>
        <w:t>The</w:t>
      </w:r>
      <w:r>
        <w:rPr>
          <w:rFonts w:cs="Arial"/>
        </w:rPr>
        <w:t xml:space="preserve"> researchers</w:t>
      </w:r>
      <w:r w:rsidRPr="01374B3A">
        <w:rPr>
          <w:rFonts w:cs="Arial"/>
        </w:rPr>
        <w:t xml:space="preserve"> noted that this could lead to inappropriate responses to managing behaviours of older veterans with PTSD as well as dementia</w:t>
      </w:r>
      <w:r>
        <w:rPr>
          <w:rFonts w:cs="Arial"/>
        </w:rPr>
        <w:t>.</w:t>
      </w:r>
      <w:r w:rsidRPr="01374B3A">
        <w:rPr>
          <w:rFonts w:cs="Arial"/>
        </w:rPr>
        <w:t xml:space="preserve"> </w:t>
      </w:r>
      <w:r>
        <w:rPr>
          <w:rFonts w:cs="Arial"/>
        </w:rPr>
        <w:t>F</w:t>
      </w:r>
      <w:r w:rsidRPr="01374B3A">
        <w:rPr>
          <w:rFonts w:cs="Arial"/>
        </w:rPr>
        <w:t>or example</w:t>
      </w:r>
      <w:r>
        <w:rPr>
          <w:rFonts w:cs="Arial"/>
        </w:rPr>
        <w:t>,</w:t>
      </w:r>
      <w:r w:rsidRPr="01374B3A">
        <w:rPr>
          <w:rFonts w:cs="Arial"/>
        </w:rPr>
        <w:t xml:space="preserve"> flashbacks could be interpreted as hallucinations an</w:t>
      </w:r>
      <w:r>
        <w:rPr>
          <w:rFonts w:cs="Arial"/>
        </w:rPr>
        <w:t>d</w:t>
      </w:r>
      <w:r w:rsidRPr="01374B3A">
        <w:rPr>
          <w:rFonts w:cs="Arial"/>
        </w:rPr>
        <w:t xml:space="preserve"> hyperactivity </w:t>
      </w:r>
      <w:r>
        <w:rPr>
          <w:rFonts w:cs="Arial"/>
        </w:rPr>
        <w:t>a</w:t>
      </w:r>
      <w:r w:rsidRPr="01374B3A">
        <w:rPr>
          <w:rFonts w:cs="Arial"/>
        </w:rPr>
        <w:t xml:space="preserve">s </w:t>
      </w:r>
      <w:r w:rsidR="00A843FF" w:rsidRPr="01374B3A">
        <w:rPr>
          <w:rFonts w:cs="Arial"/>
        </w:rPr>
        <w:t>agitation,</w:t>
      </w:r>
      <w:r w:rsidRPr="01374B3A">
        <w:rPr>
          <w:rFonts w:cs="Arial"/>
        </w:rPr>
        <w:t xml:space="preserve"> </w:t>
      </w:r>
      <w:r>
        <w:rPr>
          <w:rFonts w:cs="Arial"/>
        </w:rPr>
        <w:t>and this could</w:t>
      </w:r>
      <w:r w:rsidRPr="01374B3A">
        <w:rPr>
          <w:rFonts w:cs="Arial"/>
        </w:rPr>
        <w:t xml:space="preserve"> result in </w:t>
      </w:r>
      <w:r w:rsidR="005420F5">
        <w:rPr>
          <w:rFonts w:cs="Arial"/>
        </w:rPr>
        <w:t xml:space="preserve">the </w:t>
      </w:r>
      <w:r w:rsidRPr="01374B3A">
        <w:rPr>
          <w:rFonts w:cs="Arial"/>
        </w:rPr>
        <w:t>use of unneeded medication</w:t>
      </w:r>
      <w:r>
        <w:rPr>
          <w:rFonts w:cs="Arial"/>
        </w:rPr>
        <w:t xml:space="preserve">. </w:t>
      </w:r>
    </w:p>
    <w:p w14:paraId="58B12EFD" w14:textId="35903FA0" w:rsidR="003966E8" w:rsidRDefault="003966E8" w:rsidP="003966E8">
      <w:pPr>
        <w:jc w:val="left"/>
        <w:rPr>
          <w:rFonts w:cs="Arial"/>
        </w:rPr>
      </w:pPr>
      <w:r>
        <w:rPr>
          <w:rFonts w:cs="Arial"/>
        </w:rPr>
        <w:t xml:space="preserve">They </w:t>
      </w:r>
      <w:r w:rsidRPr="01374B3A">
        <w:rPr>
          <w:rFonts w:cs="Arial"/>
        </w:rPr>
        <w:t>argu</w:t>
      </w:r>
      <w:r>
        <w:rPr>
          <w:rFonts w:cs="Arial"/>
        </w:rPr>
        <w:t>e</w:t>
      </w:r>
      <w:r w:rsidRPr="01374B3A">
        <w:rPr>
          <w:rFonts w:cs="Arial"/>
        </w:rPr>
        <w:t xml:space="preserve"> that assessing for PTSD is an essential part of caring for veterans with dementia. </w:t>
      </w:r>
      <w:r>
        <w:rPr>
          <w:rFonts w:cs="Arial"/>
        </w:rPr>
        <w:t>They also found that o</w:t>
      </w:r>
      <w:r w:rsidRPr="01374B3A">
        <w:rPr>
          <w:rFonts w:cs="Arial"/>
        </w:rPr>
        <w:t>nce health</w:t>
      </w:r>
      <w:r w:rsidR="009078E0">
        <w:rPr>
          <w:rFonts w:cs="Arial"/>
        </w:rPr>
        <w:t xml:space="preserve"> </w:t>
      </w:r>
      <w:r w:rsidRPr="01374B3A">
        <w:rPr>
          <w:rFonts w:cs="Arial"/>
        </w:rPr>
        <w:t>care providers recognise</w:t>
      </w:r>
      <w:r w:rsidR="009078E0">
        <w:rPr>
          <w:rFonts w:cs="Arial"/>
        </w:rPr>
        <w:t>d</w:t>
      </w:r>
      <w:r w:rsidRPr="01374B3A">
        <w:rPr>
          <w:rFonts w:cs="Arial"/>
        </w:rPr>
        <w:t xml:space="preserve"> the presence of symptoms relevant to PTSD and dementia in veterans</w:t>
      </w:r>
      <w:r>
        <w:rPr>
          <w:rFonts w:cs="Arial"/>
        </w:rPr>
        <w:t>,</w:t>
      </w:r>
      <w:r w:rsidRPr="01374B3A">
        <w:rPr>
          <w:rFonts w:cs="Arial"/>
        </w:rPr>
        <w:t xml:space="preserve"> and understand the differences in these symptoms, </w:t>
      </w:r>
      <w:r>
        <w:rPr>
          <w:rFonts w:cs="Arial"/>
        </w:rPr>
        <w:t>staff</w:t>
      </w:r>
      <w:r w:rsidRPr="01374B3A">
        <w:rPr>
          <w:rFonts w:cs="Arial"/>
        </w:rPr>
        <w:t xml:space="preserve"> modified their care approach to include more tailored interventions (including non</w:t>
      </w:r>
      <w:r w:rsidR="009078E0">
        <w:rPr>
          <w:rFonts w:cs="Arial"/>
        </w:rPr>
        <w:t>-</w:t>
      </w:r>
      <w:r w:rsidRPr="01374B3A">
        <w:rPr>
          <w:rFonts w:cs="Arial"/>
        </w:rPr>
        <w:t>pharmacological</w:t>
      </w:r>
      <w:r>
        <w:rPr>
          <w:rFonts w:cs="Arial"/>
        </w:rPr>
        <w:t xml:space="preserve"> approaches</w:t>
      </w:r>
      <w:r w:rsidRPr="01374B3A">
        <w:rPr>
          <w:rFonts w:cs="Arial"/>
        </w:rPr>
        <w:t>). </w:t>
      </w:r>
    </w:p>
    <w:p w14:paraId="206497CC" w14:textId="77777777" w:rsidR="003966E8" w:rsidRPr="004D3203" w:rsidRDefault="003966E8" w:rsidP="003966E8">
      <w:pPr>
        <w:jc w:val="left"/>
        <w:rPr>
          <w:rFonts w:cs="Arial"/>
        </w:rPr>
      </w:pPr>
      <w:r w:rsidRPr="01374B3A">
        <w:rPr>
          <w:rFonts w:cs="Arial"/>
        </w:rPr>
        <w:t xml:space="preserve">Study participants further noted that building trust was important for veterans with PTSD and dementia and that validation was a specific and useful intervention for veterans during moments of reliving past war experiences. </w:t>
      </w:r>
    </w:p>
    <w:p w14:paraId="0672F51D" w14:textId="77777777" w:rsidR="0083534A" w:rsidRDefault="0083534A" w:rsidP="0083534A">
      <w:pPr>
        <w:pStyle w:val="Heading3"/>
      </w:pPr>
      <w:bookmarkStart w:id="36" w:name="_Traumatic_brain_injuries"/>
      <w:bookmarkStart w:id="37" w:name="_Toc179212612"/>
      <w:bookmarkEnd w:id="36"/>
      <w:r>
        <w:t>Traumatic brain injuries</w:t>
      </w:r>
      <w:bookmarkEnd w:id="37"/>
    </w:p>
    <w:p w14:paraId="0332122F" w14:textId="77777777" w:rsidR="0083534A" w:rsidRDefault="0083534A" w:rsidP="0083534A">
      <w:pPr>
        <w:pStyle w:val="ListBullet"/>
        <w:numPr>
          <w:ilvl w:val="0"/>
          <w:numId w:val="0"/>
        </w:numPr>
      </w:pPr>
      <w:r>
        <w:t>Traumatic brain injuries (TBI) and their impact on veterans as they age was discussed by 4 studies in this review. Most were quantitative studies</w:t>
      </w:r>
      <w:r w:rsidRPr="004A4FFF">
        <w:t xml:space="preserve"> </w:t>
      </w:r>
      <w:r>
        <w:t>that</w:t>
      </w:r>
      <w:r w:rsidRPr="004A4FFF">
        <w:t xml:space="preserve"> explore</w:t>
      </w:r>
      <w:r>
        <w:t>d</w:t>
      </w:r>
      <w:r w:rsidRPr="004A4FFF">
        <w:t xml:space="preserve"> the association between TBI and dementia</w:t>
      </w:r>
      <w:r>
        <w:t>,</w:t>
      </w:r>
      <w:r w:rsidRPr="004A4FFF">
        <w:t xml:space="preserve"> </w:t>
      </w:r>
      <w:r>
        <w:t>or</w:t>
      </w:r>
      <w:r w:rsidRPr="004A4FFF">
        <w:t xml:space="preserve"> discuss</w:t>
      </w:r>
      <w:r>
        <w:t>ed</w:t>
      </w:r>
      <w:r w:rsidRPr="004A4FFF">
        <w:t xml:space="preserve"> PTSD, trauma and/or combat exposure in relation to TBI. One of the studies </w:t>
      </w:r>
      <w:r>
        <w:t>was</w:t>
      </w:r>
      <w:r w:rsidRPr="004A4FFF">
        <w:t xml:space="preserve"> conducted in Australia</w:t>
      </w:r>
      <w:r>
        <w:t xml:space="preserve"> (Cummins et al., 2023). </w:t>
      </w:r>
    </w:p>
    <w:p w14:paraId="7378A725" w14:textId="2BFA2769" w:rsidR="007128F4" w:rsidRDefault="007128F4" w:rsidP="007128F4">
      <w:pPr>
        <w:pStyle w:val="Heading4"/>
      </w:pPr>
      <w:bookmarkStart w:id="38" w:name="_Toc179212613"/>
      <w:r>
        <w:t>TBI and Alzheimer's disease</w:t>
      </w:r>
      <w:bookmarkEnd w:id="38"/>
    </w:p>
    <w:p w14:paraId="32F054D7" w14:textId="29EAAF87" w:rsidR="0083534A" w:rsidRDefault="0083534A" w:rsidP="0083534A">
      <w:pPr>
        <w:pStyle w:val="BodyText"/>
        <w:rPr>
          <w:lang w:bidi="ar-SA"/>
        </w:rPr>
      </w:pPr>
      <w:r>
        <w:rPr>
          <w:lang w:bidi="ar-SA"/>
        </w:rPr>
        <w:t xml:space="preserve">In their Australian study of 70 male Vietnam war veterans, Cummins </w:t>
      </w:r>
      <w:r w:rsidR="000954A1">
        <w:t>and colleagues</w:t>
      </w:r>
      <w:r>
        <w:rPr>
          <w:lang w:bidi="ar-SA"/>
        </w:rPr>
        <w:t xml:space="preserve"> (2023) found that there was </w:t>
      </w:r>
      <w:r w:rsidRPr="004D6E10">
        <w:rPr>
          <w:lang w:bidi="ar-SA"/>
        </w:rPr>
        <w:t xml:space="preserve">no increase in the later life accumulation of the neuropathological markers of </w:t>
      </w:r>
      <w:r>
        <w:rPr>
          <w:lang w:bidi="ar-SA"/>
        </w:rPr>
        <w:t>Alzheimer’s disease</w:t>
      </w:r>
      <w:r w:rsidRPr="004D6E10">
        <w:rPr>
          <w:lang w:bidi="ar-SA"/>
        </w:rPr>
        <w:t xml:space="preserve"> in veterans with a remote history of TBI</w:t>
      </w:r>
      <w:r>
        <w:rPr>
          <w:lang w:bidi="ar-SA"/>
        </w:rPr>
        <w:t xml:space="preserve">. Comparing veterans with a TBI and those without, they found </w:t>
      </w:r>
      <w:r w:rsidRPr="007308EE">
        <w:rPr>
          <w:lang w:bidi="ar-SA"/>
        </w:rPr>
        <w:t xml:space="preserve">no significant </w:t>
      </w:r>
      <w:r>
        <w:rPr>
          <w:lang w:bidi="ar-SA"/>
        </w:rPr>
        <w:t xml:space="preserve">differences in </w:t>
      </w:r>
      <m:oMath>
        <m:r>
          <w:rPr>
            <w:rFonts w:ascii="Cambria Math" w:hAnsi="Cambria Math"/>
            <w:lang w:bidi="ar-SA"/>
          </w:rPr>
          <m:t>β</m:t>
        </m:r>
      </m:oMath>
      <w:r>
        <w:rPr>
          <w:lang w:bidi="ar-SA"/>
        </w:rPr>
        <w:t>-</w:t>
      </w:r>
      <w:r w:rsidRPr="007308EE">
        <w:rPr>
          <w:lang w:bidi="ar-SA"/>
        </w:rPr>
        <w:t>amyloid or tau levels</w:t>
      </w:r>
      <w:r>
        <w:rPr>
          <w:lang w:bidi="ar-SA"/>
        </w:rPr>
        <w:t>,</w:t>
      </w:r>
      <w:r w:rsidRPr="007308EE">
        <w:rPr>
          <w:lang w:bidi="ar-SA"/>
        </w:rPr>
        <w:t xml:space="preserve"> or F-FDG uptake </w:t>
      </w:r>
      <w:r>
        <w:rPr>
          <w:lang w:bidi="ar-SA"/>
        </w:rPr>
        <w:t>(markers of Alzheimer’s disease), 3 to 5 decades after experiencing the TBI, even in veterans with more severe injuries.</w:t>
      </w:r>
      <w:r w:rsidRPr="00E823C6">
        <w:rPr>
          <w:lang w:bidi="ar-SA"/>
        </w:rPr>
        <w:t xml:space="preserve"> </w:t>
      </w:r>
    </w:p>
    <w:p w14:paraId="48F385B0" w14:textId="7E91FA5A" w:rsidR="0083534A" w:rsidRDefault="0083534A" w:rsidP="0083534A">
      <w:pPr>
        <w:pStyle w:val="BodyText"/>
        <w:rPr>
          <w:lang w:bidi="ar-SA"/>
        </w:rPr>
      </w:pPr>
      <w:r>
        <w:rPr>
          <w:lang w:bidi="ar-SA"/>
        </w:rPr>
        <w:t>These r</w:t>
      </w:r>
      <w:r w:rsidRPr="00E823C6">
        <w:rPr>
          <w:lang w:bidi="ar-SA"/>
        </w:rPr>
        <w:t xml:space="preserve">esults </w:t>
      </w:r>
      <w:r>
        <w:rPr>
          <w:lang w:bidi="ar-SA"/>
        </w:rPr>
        <w:t xml:space="preserve">suggest </w:t>
      </w:r>
      <w:r w:rsidRPr="00E823C6">
        <w:rPr>
          <w:lang w:bidi="ar-SA"/>
        </w:rPr>
        <w:t xml:space="preserve">TBI </w:t>
      </w:r>
      <w:r>
        <w:rPr>
          <w:lang w:bidi="ar-SA"/>
        </w:rPr>
        <w:t>is not</w:t>
      </w:r>
      <w:r w:rsidRPr="00E823C6">
        <w:rPr>
          <w:lang w:bidi="ar-SA"/>
        </w:rPr>
        <w:t xml:space="preserve"> a risk factor for </w:t>
      </w:r>
      <w:r w:rsidR="00EF37A2" w:rsidRPr="00E823C6">
        <w:rPr>
          <w:lang w:bidi="ar-SA"/>
        </w:rPr>
        <w:t>Alzheimer</w:t>
      </w:r>
      <w:r w:rsidR="00EF37A2">
        <w:rPr>
          <w:lang w:bidi="ar-SA"/>
        </w:rPr>
        <w:t>’</w:t>
      </w:r>
      <w:r w:rsidR="00EF37A2" w:rsidRPr="00E823C6">
        <w:rPr>
          <w:lang w:bidi="ar-SA"/>
        </w:rPr>
        <w:t>s</w:t>
      </w:r>
      <w:r w:rsidR="00EF37A2">
        <w:rPr>
          <w:lang w:bidi="ar-SA"/>
        </w:rPr>
        <w:t xml:space="preserve"> </w:t>
      </w:r>
      <w:r>
        <w:rPr>
          <w:lang w:bidi="ar-SA"/>
        </w:rPr>
        <w:t>disease. The researchers note that veterans with TBI may still form a subgroup with high care needs since moderate or severe TBI has been associated with an increased risk of dementia in previous studies</w:t>
      </w:r>
      <w:r w:rsidR="00363F8B">
        <w:rPr>
          <w:lang w:bidi="ar-SA"/>
        </w:rPr>
        <w:t xml:space="preserve"> that </w:t>
      </w:r>
      <w:r w:rsidRPr="003A0A5F">
        <w:rPr>
          <w:lang w:bidi="ar-SA"/>
        </w:rPr>
        <w:t xml:space="preserve">may </w:t>
      </w:r>
      <w:r>
        <w:rPr>
          <w:lang w:bidi="ar-SA"/>
        </w:rPr>
        <w:t>capture</w:t>
      </w:r>
      <w:r w:rsidRPr="003A0A5F">
        <w:rPr>
          <w:lang w:bidi="ar-SA"/>
        </w:rPr>
        <w:t xml:space="preserve"> other </w:t>
      </w:r>
      <w:r>
        <w:rPr>
          <w:lang w:bidi="ar-SA"/>
        </w:rPr>
        <w:t xml:space="preserve">types </w:t>
      </w:r>
      <w:r w:rsidRPr="003A0A5F">
        <w:rPr>
          <w:lang w:bidi="ar-SA"/>
        </w:rPr>
        <w:t>of dementia</w:t>
      </w:r>
      <w:r w:rsidRPr="00202443">
        <w:rPr>
          <w:lang w:bidi="ar-SA"/>
        </w:rPr>
        <w:t xml:space="preserve"> </w:t>
      </w:r>
      <w:r>
        <w:rPr>
          <w:lang w:bidi="ar-SA"/>
        </w:rPr>
        <w:t xml:space="preserve">(e.g. </w:t>
      </w:r>
      <w:r w:rsidRPr="00202443">
        <w:rPr>
          <w:lang w:bidi="ar-SA"/>
        </w:rPr>
        <w:t>Lewy bod</w:t>
      </w:r>
      <w:r>
        <w:rPr>
          <w:lang w:bidi="ar-SA"/>
        </w:rPr>
        <w:t>y</w:t>
      </w:r>
      <w:r w:rsidRPr="00202443">
        <w:rPr>
          <w:lang w:bidi="ar-SA"/>
        </w:rPr>
        <w:t xml:space="preserve"> or frontal temporal</w:t>
      </w:r>
      <w:r>
        <w:rPr>
          <w:lang w:bidi="ar-SA"/>
        </w:rPr>
        <w:t xml:space="preserve"> dementias). </w:t>
      </w:r>
      <w:r w:rsidRPr="00C91F12">
        <w:rPr>
          <w:lang w:bidi="ar-SA"/>
        </w:rPr>
        <w:t>Th</w:t>
      </w:r>
      <w:r>
        <w:rPr>
          <w:lang w:bidi="ar-SA"/>
        </w:rPr>
        <w:t>e study also found that those with T</w:t>
      </w:r>
      <w:r w:rsidRPr="00C91F12">
        <w:rPr>
          <w:lang w:bidi="ar-SA"/>
        </w:rPr>
        <w:t>BI scored significantly lower on several psychiatric measures</w:t>
      </w:r>
      <w:r>
        <w:rPr>
          <w:lang w:bidi="ar-SA"/>
        </w:rPr>
        <w:t>,</w:t>
      </w:r>
      <w:r w:rsidRPr="00C91F12">
        <w:rPr>
          <w:lang w:bidi="ar-SA"/>
        </w:rPr>
        <w:t xml:space="preserve"> including anxiety</w:t>
      </w:r>
      <w:r>
        <w:rPr>
          <w:lang w:bidi="ar-SA"/>
        </w:rPr>
        <w:t>,</w:t>
      </w:r>
      <w:r w:rsidRPr="00C91F12">
        <w:rPr>
          <w:lang w:bidi="ar-SA"/>
        </w:rPr>
        <w:t xml:space="preserve"> obsessive</w:t>
      </w:r>
      <w:r>
        <w:rPr>
          <w:lang w:bidi="ar-SA"/>
        </w:rPr>
        <w:t>-</w:t>
      </w:r>
      <w:r w:rsidRPr="00C91F12">
        <w:rPr>
          <w:lang w:bidi="ar-SA"/>
        </w:rPr>
        <w:t>compulsive behaviours</w:t>
      </w:r>
      <w:r>
        <w:rPr>
          <w:lang w:bidi="ar-SA"/>
        </w:rPr>
        <w:t>,</w:t>
      </w:r>
      <w:r w:rsidRPr="00C91F12">
        <w:rPr>
          <w:lang w:bidi="ar-SA"/>
        </w:rPr>
        <w:t xml:space="preserve"> interpersonal sensitivity</w:t>
      </w:r>
      <w:r>
        <w:rPr>
          <w:lang w:bidi="ar-SA"/>
        </w:rPr>
        <w:t>,</w:t>
      </w:r>
      <w:r w:rsidRPr="00C91F12">
        <w:rPr>
          <w:lang w:bidi="ar-SA"/>
        </w:rPr>
        <w:t xml:space="preserve"> depression</w:t>
      </w:r>
      <w:r>
        <w:rPr>
          <w:lang w:bidi="ar-SA"/>
        </w:rPr>
        <w:t>,</w:t>
      </w:r>
      <w:r w:rsidRPr="00C91F12">
        <w:rPr>
          <w:lang w:bidi="ar-SA"/>
        </w:rPr>
        <w:t xml:space="preserve"> hostility</w:t>
      </w:r>
      <w:r>
        <w:rPr>
          <w:lang w:bidi="ar-SA"/>
        </w:rPr>
        <w:t>,</w:t>
      </w:r>
      <w:r w:rsidRPr="00C91F12">
        <w:rPr>
          <w:lang w:bidi="ar-SA"/>
        </w:rPr>
        <w:t xml:space="preserve"> paranoid ideations and psychoticism</w:t>
      </w:r>
      <w:r w:rsidR="00E8775C">
        <w:rPr>
          <w:lang w:bidi="ar-SA"/>
        </w:rPr>
        <w:t xml:space="preserve"> (Cummins et al., 2023</w:t>
      </w:r>
      <w:r>
        <w:rPr>
          <w:lang w:bidi="ar-SA"/>
        </w:rPr>
        <w:t>).</w:t>
      </w:r>
    </w:p>
    <w:p w14:paraId="0674B57B" w14:textId="621BB450" w:rsidR="00731A7E" w:rsidRDefault="001F2623" w:rsidP="00731A7E">
      <w:pPr>
        <w:pStyle w:val="Heading4"/>
      </w:pPr>
      <w:bookmarkStart w:id="39" w:name="_Toc179212614"/>
      <w:r>
        <w:t xml:space="preserve">TBI and </w:t>
      </w:r>
      <w:r w:rsidR="00363F8B">
        <w:t xml:space="preserve">objective </w:t>
      </w:r>
      <w:r w:rsidR="00731A7E">
        <w:t>and subjective cognitive decline</w:t>
      </w:r>
      <w:bookmarkEnd w:id="39"/>
    </w:p>
    <w:p w14:paraId="415C89A7" w14:textId="3AAF4254" w:rsidR="0083534A" w:rsidRDefault="0083534A" w:rsidP="0083534A">
      <w:pPr>
        <w:pStyle w:val="BodyText"/>
        <w:rPr>
          <w:lang w:bidi="ar-SA"/>
        </w:rPr>
      </w:pPr>
      <w:r>
        <w:rPr>
          <w:lang w:bidi="ar-SA"/>
        </w:rPr>
        <w:t xml:space="preserve">Rantins </w:t>
      </w:r>
      <w:r w:rsidR="00363F8B">
        <w:rPr>
          <w:lang w:bidi="ar-SA"/>
        </w:rPr>
        <w:t>and colleagues</w:t>
      </w:r>
      <w:r>
        <w:rPr>
          <w:lang w:bidi="ar-SA"/>
        </w:rPr>
        <w:t xml:space="preserve"> (2024) examined the mediating effect of TBI on the </w:t>
      </w:r>
      <w:r w:rsidRPr="00824CD7">
        <w:rPr>
          <w:lang w:bidi="ar-SA"/>
        </w:rPr>
        <w:t>association between objective and subjective cognitive decline among</w:t>
      </w:r>
      <w:r>
        <w:rPr>
          <w:lang w:bidi="ar-SA"/>
        </w:rPr>
        <w:t xml:space="preserve"> US </w:t>
      </w:r>
      <w:r w:rsidR="00363F8B">
        <w:rPr>
          <w:lang w:bidi="ar-SA"/>
        </w:rPr>
        <w:t>Vietnam-</w:t>
      </w:r>
      <w:r>
        <w:rPr>
          <w:lang w:bidi="ar-SA"/>
        </w:rPr>
        <w:t>era veterans.</w:t>
      </w:r>
      <w:r w:rsidRPr="009C1A83">
        <w:rPr>
          <w:lang w:bidi="ar-SA"/>
        </w:rPr>
        <w:t xml:space="preserve"> </w:t>
      </w:r>
      <w:r>
        <w:rPr>
          <w:lang w:bidi="ar-SA"/>
        </w:rPr>
        <w:t>Their measure of s</w:t>
      </w:r>
      <w:r w:rsidRPr="009C1A83">
        <w:rPr>
          <w:lang w:bidi="ar-SA"/>
        </w:rPr>
        <w:t>ubjective cognitive decline</w:t>
      </w:r>
      <w:r>
        <w:rPr>
          <w:lang w:bidi="ar-SA"/>
        </w:rPr>
        <w:t xml:space="preserve"> was based on</w:t>
      </w:r>
      <w:r w:rsidRPr="009C1A83">
        <w:rPr>
          <w:lang w:bidi="ar-SA"/>
        </w:rPr>
        <w:t xml:space="preserve"> participants rat</w:t>
      </w:r>
      <w:r>
        <w:rPr>
          <w:lang w:bidi="ar-SA"/>
        </w:rPr>
        <w:t>ing</w:t>
      </w:r>
      <w:r w:rsidR="00363F8B">
        <w:rPr>
          <w:lang w:bidi="ar-SA"/>
        </w:rPr>
        <w:t>s</w:t>
      </w:r>
      <w:r>
        <w:rPr>
          <w:lang w:bidi="ar-SA"/>
        </w:rPr>
        <w:t xml:space="preserve"> of</w:t>
      </w:r>
      <w:r w:rsidRPr="009C1A83">
        <w:rPr>
          <w:lang w:bidi="ar-SA"/>
        </w:rPr>
        <w:t xml:space="preserve"> their ability to </w:t>
      </w:r>
      <w:r w:rsidRPr="009C1A83">
        <w:rPr>
          <w:lang w:bidi="ar-SA"/>
        </w:rPr>
        <w:lastRenderedPageBreak/>
        <w:t>perform everyday tasks relative to 10 years ago</w:t>
      </w:r>
      <w:r>
        <w:rPr>
          <w:lang w:bidi="ar-SA"/>
        </w:rPr>
        <w:t>, across memory, language and attention domains. O</w:t>
      </w:r>
      <w:r w:rsidRPr="009C1A83">
        <w:rPr>
          <w:lang w:bidi="ar-SA"/>
        </w:rPr>
        <w:t xml:space="preserve">bjective </w:t>
      </w:r>
      <w:r>
        <w:rPr>
          <w:lang w:bidi="ar-SA"/>
        </w:rPr>
        <w:t>(</w:t>
      </w:r>
      <w:r w:rsidRPr="009C1A83">
        <w:rPr>
          <w:lang w:bidi="ar-SA"/>
        </w:rPr>
        <w:t>neuro</w:t>
      </w:r>
      <w:r>
        <w:rPr>
          <w:lang w:bidi="ar-SA"/>
        </w:rPr>
        <w:t>-</w:t>
      </w:r>
      <w:r w:rsidRPr="009C1A83">
        <w:rPr>
          <w:lang w:bidi="ar-SA"/>
        </w:rPr>
        <w:t>psychological</w:t>
      </w:r>
      <w:r>
        <w:rPr>
          <w:lang w:bidi="ar-SA"/>
        </w:rPr>
        <w:t>)</w:t>
      </w:r>
      <w:r w:rsidRPr="009C1A83">
        <w:rPr>
          <w:lang w:bidi="ar-SA"/>
        </w:rPr>
        <w:t xml:space="preserve"> cognition</w:t>
      </w:r>
      <w:r>
        <w:rPr>
          <w:lang w:bidi="ar-SA"/>
        </w:rPr>
        <w:t xml:space="preserve"> and decline was assessed based on performance in</w:t>
      </w:r>
      <w:r w:rsidRPr="009C1A83">
        <w:rPr>
          <w:lang w:bidi="ar-SA"/>
        </w:rPr>
        <w:t xml:space="preserve"> memory, attention and language</w:t>
      </w:r>
      <w:r>
        <w:rPr>
          <w:lang w:bidi="ar-SA"/>
        </w:rPr>
        <w:t xml:space="preserve"> tasks. </w:t>
      </w:r>
    </w:p>
    <w:p w14:paraId="1619A7E8" w14:textId="24C374B7" w:rsidR="0083534A" w:rsidRDefault="0083534A" w:rsidP="0083534A">
      <w:pPr>
        <w:pStyle w:val="BodyText"/>
        <w:rPr>
          <w:lang w:bidi="ar-SA"/>
        </w:rPr>
      </w:pPr>
      <w:r>
        <w:rPr>
          <w:lang w:bidi="ar-SA"/>
        </w:rPr>
        <w:t>This study found that v</w:t>
      </w:r>
      <w:r w:rsidRPr="004B09AF">
        <w:rPr>
          <w:lang w:bidi="ar-SA"/>
        </w:rPr>
        <w:t>eterans with a history of moderate-to-severe TBI had a stronger negative association between subjective and objective attention</w:t>
      </w:r>
      <w:r>
        <w:rPr>
          <w:lang w:bidi="ar-SA"/>
        </w:rPr>
        <w:t xml:space="preserve"> </w:t>
      </w:r>
      <w:r w:rsidRPr="004B09AF">
        <w:rPr>
          <w:lang w:bidi="ar-SA"/>
        </w:rPr>
        <w:t xml:space="preserve">relative to participants without </w:t>
      </w:r>
      <w:r>
        <w:rPr>
          <w:lang w:bidi="ar-SA"/>
        </w:rPr>
        <w:t>a TBI. However,</w:t>
      </w:r>
      <w:r w:rsidRPr="007D1F43">
        <w:rPr>
          <w:lang w:bidi="ar-SA"/>
        </w:rPr>
        <w:t xml:space="preserve"> </w:t>
      </w:r>
      <w:r>
        <w:rPr>
          <w:lang w:bidi="ar-SA"/>
        </w:rPr>
        <w:t xml:space="preserve">there was </w:t>
      </w:r>
      <w:r w:rsidRPr="007D1F43">
        <w:rPr>
          <w:lang w:bidi="ar-SA"/>
        </w:rPr>
        <w:t xml:space="preserve">no moderating effect of TBI history on </w:t>
      </w:r>
      <w:r>
        <w:rPr>
          <w:lang w:bidi="ar-SA"/>
        </w:rPr>
        <w:t xml:space="preserve">the association between </w:t>
      </w:r>
      <w:r w:rsidRPr="007D1F43">
        <w:rPr>
          <w:lang w:bidi="ar-SA"/>
        </w:rPr>
        <w:t>subjective and objective memory and language</w:t>
      </w:r>
      <w:r>
        <w:rPr>
          <w:lang w:bidi="ar-SA"/>
        </w:rPr>
        <w:t xml:space="preserve"> functions. The researchers</w:t>
      </w:r>
      <w:r w:rsidRPr="00F45E00">
        <w:rPr>
          <w:lang w:bidi="ar-SA"/>
        </w:rPr>
        <w:t xml:space="preserve"> note</w:t>
      </w:r>
      <w:r w:rsidR="00362D67">
        <w:rPr>
          <w:lang w:bidi="ar-SA"/>
        </w:rPr>
        <w:t>d</w:t>
      </w:r>
      <w:r w:rsidRPr="00F45E00">
        <w:rPr>
          <w:lang w:bidi="ar-SA"/>
        </w:rPr>
        <w:t xml:space="preserve"> that the reason for the moderating impact of TBI history on subjective and objective attention is unclear</w:t>
      </w:r>
      <w:r w:rsidRPr="0056605E">
        <w:rPr>
          <w:lang w:bidi="ar-SA"/>
        </w:rPr>
        <w:t xml:space="preserve"> but in the context of a moderate to severe TBI history there may be more consistency between their real-world experience of attention difficulties and objective performance because the TBI caused more severe cognitive difficulties </w:t>
      </w:r>
      <w:r>
        <w:rPr>
          <w:lang w:bidi="ar-SA"/>
        </w:rPr>
        <w:t xml:space="preserve">earlier in </w:t>
      </w:r>
      <w:r w:rsidRPr="0056605E">
        <w:rPr>
          <w:lang w:bidi="ar-SA"/>
        </w:rPr>
        <w:t xml:space="preserve">life </w:t>
      </w:r>
      <w:r>
        <w:rPr>
          <w:lang w:bidi="ar-SA"/>
        </w:rPr>
        <w:t xml:space="preserve">and </w:t>
      </w:r>
      <w:r w:rsidRPr="0056605E">
        <w:rPr>
          <w:lang w:bidi="ar-SA"/>
        </w:rPr>
        <w:t>they are therefore more aware</w:t>
      </w:r>
      <w:r>
        <w:rPr>
          <w:lang w:bidi="ar-SA"/>
        </w:rPr>
        <w:t xml:space="preserve">. </w:t>
      </w:r>
    </w:p>
    <w:p w14:paraId="714B39C2" w14:textId="5B885878" w:rsidR="0083534A" w:rsidRDefault="0083534A" w:rsidP="0083534A">
      <w:pPr>
        <w:pStyle w:val="BodyText"/>
        <w:rPr>
          <w:lang w:bidi="ar-SA"/>
        </w:rPr>
      </w:pPr>
      <w:r>
        <w:rPr>
          <w:lang w:bidi="ar-SA"/>
        </w:rPr>
        <w:t xml:space="preserve">They suggest that their research can be used to tailor and refine </w:t>
      </w:r>
      <w:r w:rsidRPr="006B03C3">
        <w:rPr>
          <w:lang w:bidi="ar-SA"/>
        </w:rPr>
        <w:t xml:space="preserve">assessment and treatment approaches for older veterans with </w:t>
      </w:r>
      <w:r>
        <w:rPr>
          <w:lang w:bidi="ar-SA"/>
        </w:rPr>
        <w:t>TBI. The researchers n</w:t>
      </w:r>
      <w:r w:rsidRPr="00B900DC">
        <w:rPr>
          <w:lang w:bidi="ar-SA"/>
        </w:rPr>
        <w:t>ot</w:t>
      </w:r>
      <w:r>
        <w:rPr>
          <w:lang w:bidi="ar-SA"/>
        </w:rPr>
        <w:t>e</w:t>
      </w:r>
      <w:r w:rsidRPr="00B900DC">
        <w:rPr>
          <w:lang w:bidi="ar-SA"/>
        </w:rPr>
        <w:t xml:space="preserve"> that subjective cognitive decline is associated with higher risk for progressing to dementia and is considered one of the earliest symptoms to emerge in preclinical Alzheimer's disease</w:t>
      </w:r>
      <w:r>
        <w:rPr>
          <w:lang w:bidi="ar-SA"/>
        </w:rPr>
        <w:t xml:space="preserve">, and memory and language functions are </w:t>
      </w:r>
      <w:r w:rsidR="00362D67">
        <w:rPr>
          <w:lang w:bidi="ar-SA"/>
        </w:rPr>
        <w:t>2</w:t>
      </w:r>
      <w:r w:rsidR="00362D67" w:rsidRPr="00034247">
        <w:rPr>
          <w:lang w:bidi="ar-SA"/>
        </w:rPr>
        <w:t xml:space="preserve"> </w:t>
      </w:r>
      <w:r w:rsidRPr="00034247">
        <w:rPr>
          <w:lang w:bidi="ar-SA"/>
        </w:rPr>
        <w:t>domains impacted early in Alzheimer's disease</w:t>
      </w:r>
      <w:r>
        <w:rPr>
          <w:lang w:bidi="ar-SA"/>
        </w:rPr>
        <w:t xml:space="preserve">. </w:t>
      </w:r>
    </w:p>
    <w:p w14:paraId="16976216" w14:textId="409F8297" w:rsidR="00B17CDD" w:rsidRDefault="00077B70" w:rsidP="00535070">
      <w:pPr>
        <w:pStyle w:val="Heading4"/>
      </w:pPr>
      <w:bookmarkStart w:id="40" w:name="_Toc179212615"/>
      <w:r>
        <w:t>Group cognitive rehabilitation interventions</w:t>
      </w:r>
      <w:bookmarkEnd w:id="40"/>
    </w:p>
    <w:p w14:paraId="72398795" w14:textId="16E51CCC" w:rsidR="0083534A" w:rsidRDefault="0083534A" w:rsidP="0083534A">
      <w:pPr>
        <w:pStyle w:val="BodyText"/>
        <w:rPr>
          <w:lang w:bidi="ar-SA"/>
        </w:rPr>
      </w:pPr>
      <w:r>
        <w:rPr>
          <w:lang w:bidi="ar-SA"/>
        </w:rPr>
        <w:t>One paper explored the benefit of a group-format cognitive rehabilitation intervention delivered through</w:t>
      </w:r>
      <w:r w:rsidRPr="00273FD1">
        <w:rPr>
          <w:lang w:bidi="ar-SA"/>
        </w:rPr>
        <w:t xml:space="preserve"> </w:t>
      </w:r>
      <w:r>
        <w:rPr>
          <w:lang w:bidi="ar-SA"/>
        </w:rPr>
        <w:t>in-home</w:t>
      </w:r>
      <w:r w:rsidRPr="00273FD1">
        <w:rPr>
          <w:lang w:bidi="ar-SA"/>
        </w:rPr>
        <w:t xml:space="preserve"> video telehealth</w:t>
      </w:r>
      <w:r>
        <w:rPr>
          <w:lang w:bidi="ar-SA"/>
        </w:rPr>
        <w:t xml:space="preserve"> (IVT) to US veterans with a TBI (Kornblith</w:t>
      </w:r>
      <w:r w:rsidRPr="5D017AFB">
        <w:rPr>
          <w:lang w:bidi="ar-SA"/>
        </w:rPr>
        <w:t xml:space="preserve"> </w:t>
      </w:r>
      <w:r>
        <w:t>et al.,</w:t>
      </w:r>
      <w:r w:rsidR="00362D67">
        <w:t xml:space="preserve"> </w:t>
      </w:r>
      <w:r>
        <w:rPr>
          <w:lang w:bidi="ar-SA"/>
        </w:rPr>
        <w:t>2023). They found that older male veterans with a history of TBI and cognitive complaints derive</w:t>
      </w:r>
      <w:r w:rsidR="001B5D64">
        <w:rPr>
          <w:lang w:bidi="ar-SA"/>
        </w:rPr>
        <w:t>d</w:t>
      </w:r>
      <w:r>
        <w:rPr>
          <w:lang w:bidi="ar-SA"/>
        </w:rPr>
        <w:t xml:space="preserve"> subjective benefit from the intervention </w:t>
      </w:r>
      <w:r w:rsidR="001B5D64">
        <w:rPr>
          <w:lang w:bidi="ar-SA"/>
        </w:rPr>
        <w:t xml:space="preserve">when </w:t>
      </w:r>
      <w:r>
        <w:rPr>
          <w:lang w:bidi="ar-SA"/>
        </w:rPr>
        <w:t xml:space="preserve">they </w:t>
      </w:r>
      <w:r w:rsidR="001B5D64">
        <w:rPr>
          <w:lang w:bidi="ar-SA"/>
        </w:rPr>
        <w:t xml:space="preserve">were </w:t>
      </w:r>
      <w:r>
        <w:rPr>
          <w:lang w:bidi="ar-SA"/>
        </w:rPr>
        <w:t xml:space="preserve">able and willing to participate. </w:t>
      </w:r>
    </w:p>
    <w:p w14:paraId="24134D20" w14:textId="10A19806" w:rsidR="0083534A" w:rsidRDefault="0083534A" w:rsidP="0083534A">
      <w:pPr>
        <w:pStyle w:val="BodyText"/>
        <w:rPr>
          <w:lang w:bidi="ar-SA"/>
        </w:rPr>
      </w:pPr>
      <w:r>
        <w:rPr>
          <w:lang w:bidi="ar-SA"/>
        </w:rPr>
        <w:t xml:space="preserve">Goal-oriented attentional self-regulation (GOALS) is a </w:t>
      </w:r>
      <w:r w:rsidR="00757E73">
        <w:rPr>
          <w:lang w:bidi="ar-SA"/>
        </w:rPr>
        <w:t>10</w:t>
      </w:r>
      <w:r>
        <w:rPr>
          <w:lang w:bidi="ar-SA"/>
        </w:rPr>
        <w:t>-session manualised</w:t>
      </w:r>
      <w:r w:rsidRPr="00611F64">
        <w:rPr>
          <w:lang w:bidi="ar-SA"/>
        </w:rPr>
        <w:t xml:space="preserve"> group cognitive rehabilitation training </w:t>
      </w:r>
      <w:r>
        <w:rPr>
          <w:lang w:bidi="ar-SA"/>
        </w:rPr>
        <w:t>program</w:t>
      </w:r>
      <w:r w:rsidRPr="00611F64">
        <w:rPr>
          <w:lang w:bidi="ar-SA"/>
        </w:rPr>
        <w:t xml:space="preserve"> that improves executive function and emotional regulation among veterans with TBI and </w:t>
      </w:r>
      <w:r>
        <w:rPr>
          <w:lang w:bidi="ar-SA"/>
        </w:rPr>
        <w:t xml:space="preserve">among other </w:t>
      </w:r>
      <w:r w:rsidRPr="00611F64">
        <w:rPr>
          <w:lang w:bidi="ar-SA"/>
        </w:rPr>
        <w:t>older adults</w:t>
      </w:r>
      <w:r>
        <w:rPr>
          <w:lang w:bidi="ar-SA"/>
        </w:rPr>
        <w:t xml:space="preserve">. </w:t>
      </w:r>
      <w:r w:rsidRPr="00D44EA1">
        <w:rPr>
          <w:lang w:bidi="ar-SA"/>
        </w:rPr>
        <w:t xml:space="preserve">The program had not previously been tested or adapted for delivery </w:t>
      </w:r>
      <w:r>
        <w:rPr>
          <w:lang w:bidi="ar-SA"/>
        </w:rPr>
        <w:t>via</w:t>
      </w:r>
      <w:r w:rsidRPr="00D44EA1">
        <w:rPr>
          <w:lang w:bidi="ar-SA"/>
        </w:rPr>
        <w:t xml:space="preserve"> </w:t>
      </w:r>
      <w:r>
        <w:rPr>
          <w:lang w:bidi="ar-SA"/>
        </w:rPr>
        <w:t xml:space="preserve">IVT. </w:t>
      </w:r>
    </w:p>
    <w:p w14:paraId="138290FB" w14:textId="77777777" w:rsidR="0083534A" w:rsidRDefault="0083534A" w:rsidP="0083534A">
      <w:pPr>
        <w:pStyle w:val="BodyText"/>
        <w:rPr>
          <w:lang w:bidi="ar-SA"/>
        </w:rPr>
      </w:pPr>
      <w:r>
        <w:rPr>
          <w:lang w:bidi="ar-SA"/>
        </w:rPr>
        <w:t>T</w:t>
      </w:r>
      <w:r w:rsidRPr="00D44EA1">
        <w:rPr>
          <w:lang w:bidi="ar-SA"/>
        </w:rPr>
        <w:t>he study demonstrates it is feasible</w:t>
      </w:r>
      <w:r>
        <w:rPr>
          <w:lang w:bidi="ar-SA"/>
        </w:rPr>
        <w:t xml:space="preserve"> to deliver with minimal adaptations, with qualitative data highlighting</w:t>
      </w:r>
      <w:r w:rsidRPr="00D44EA1">
        <w:rPr>
          <w:lang w:bidi="ar-SA"/>
        </w:rPr>
        <w:t xml:space="preserve"> th</w:t>
      </w:r>
      <w:r>
        <w:rPr>
          <w:lang w:bidi="ar-SA"/>
        </w:rPr>
        <w:t>e</w:t>
      </w:r>
      <w:r w:rsidRPr="0088661C">
        <w:rPr>
          <w:lang w:bidi="ar-SA"/>
        </w:rPr>
        <w:t xml:space="preserve"> importance of managing the logistics</w:t>
      </w:r>
      <w:r>
        <w:rPr>
          <w:lang w:bidi="ar-SA"/>
        </w:rPr>
        <w:t xml:space="preserve"> (technology, sound due to hearing loss)</w:t>
      </w:r>
      <w:r w:rsidRPr="0088661C">
        <w:rPr>
          <w:lang w:bidi="ar-SA"/>
        </w:rPr>
        <w:t xml:space="preserve"> </w:t>
      </w:r>
      <w:r>
        <w:rPr>
          <w:lang w:bidi="ar-SA"/>
        </w:rPr>
        <w:t>and</w:t>
      </w:r>
      <w:r w:rsidRPr="0088661C">
        <w:rPr>
          <w:lang w:bidi="ar-SA"/>
        </w:rPr>
        <w:t xml:space="preserve"> facilitators prioritising interpersonal connection</w:t>
      </w:r>
      <w:r>
        <w:rPr>
          <w:lang w:bidi="ar-SA"/>
        </w:rPr>
        <w:t xml:space="preserve"> with participants.</w:t>
      </w:r>
    </w:p>
    <w:p w14:paraId="7840D270" w14:textId="77777777" w:rsidR="00D922B6" w:rsidRDefault="00D922B6" w:rsidP="00D922B6">
      <w:pPr>
        <w:pStyle w:val="Heading3"/>
      </w:pPr>
      <w:bookmarkStart w:id="41" w:name="_Toc179212616"/>
      <w:r>
        <w:t>Military service and later life cognition</w:t>
      </w:r>
      <w:bookmarkEnd w:id="41"/>
    </w:p>
    <w:p w14:paraId="69D6107D" w14:textId="087320CE" w:rsidR="00D922B6" w:rsidRDefault="00D922B6" w:rsidP="00D922B6">
      <w:pPr>
        <w:pStyle w:val="BodyText"/>
      </w:pPr>
      <w:r>
        <w:t xml:space="preserve">Using data from a US </w:t>
      </w:r>
      <w:r w:rsidRPr="00C46908">
        <w:t>longitudinal</w:t>
      </w:r>
      <w:r w:rsidDel="00B34063">
        <w:t xml:space="preserve"> </w:t>
      </w:r>
      <w:r>
        <w:t xml:space="preserve">study, Power </w:t>
      </w:r>
      <w:r w:rsidR="001B5D64">
        <w:t>and colleagues</w:t>
      </w:r>
      <w:r>
        <w:t xml:space="preserve"> (2023)</w:t>
      </w:r>
      <w:r w:rsidRPr="00BB2C7D">
        <w:t xml:space="preserve"> </w:t>
      </w:r>
      <w:r>
        <w:t xml:space="preserve">examined </w:t>
      </w:r>
      <w:r w:rsidRPr="00C86622">
        <w:t xml:space="preserve">whether there </w:t>
      </w:r>
      <w:r w:rsidR="00ED3119">
        <w:t>we</w:t>
      </w:r>
      <w:r w:rsidR="00ED3119" w:rsidRPr="00C86622">
        <w:t xml:space="preserve">re </w:t>
      </w:r>
      <w:r w:rsidRPr="00C86622">
        <w:t xml:space="preserve">any observed effects of military service on </w:t>
      </w:r>
      <w:r>
        <w:t xml:space="preserve">later life </w:t>
      </w:r>
      <w:r w:rsidRPr="00C86622">
        <w:t>cognition</w:t>
      </w:r>
      <w:r>
        <w:t>, i</w:t>
      </w:r>
      <w:r w:rsidRPr="001B3128">
        <w:t xml:space="preserve">ndependent of early life factors associated with </w:t>
      </w:r>
      <w:r>
        <w:t xml:space="preserve">both </w:t>
      </w:r>
      <w:r w:rsidRPr="001B3128">
        <w:t>the likelihood of military service</w:t>
      </w:r>
      <w:r>
        <w:t xml:space="preserve"> and poor cognitive health in later life, including </w:t>
      </w:r>
      <w:r w:rsidRPr="0016689E">
        <w:t>childhood health and socio</w:t>
      </w:r>
      <w:r w:rsidR="001B5D64">
        <w:t>-</w:t>
      </w:r>
      <w:r w:rsidRPr="0016689E">
        <w:t>economic status</w:t>
      </w:r>
      <w:r w:rsidR="001B5D64">
        <w:t>.</w:t>
      </w:r>
      <w:r>
        <w:rPr>
          <w:rStyle w:val="FootnoteReference"/>
        </w:rPr>
        <w:footnoteReference w:id="3"/>
      </w:r>
      <w:r>
        <w:t xml:space="preserve"> They found that military employment was not associated with an increased </w:t>
      </w:r>
      <w:r w:rsidDel="009E7C16">
        <w:t>r</w:t>
      </w:r>
      <w:r>
        <w:t>isk of cognitive decline or dementia later in life, when controlling for these factors.</w:t>
      </w:r>
    </w:p>
    <w:p w14:paraId="54438AB6" w14:textId="78329780" w:rsidR="00D922B6" w:rsidRDefault="00D922B6" w:rsidP="00D922B6">
      <w:pPr>
        <w:pStyle w:val="BodyText"/>
        <w:rPr>
          <w:color w:val="auto"/>
        </w:rPr>
      </w:pPr>
      <w:r>
        <w:t xml:space="preserve">Power </w:t>
      </w:r>
      <w:r w:rsidR="001B5D64">
        <w:t>and colleagues</w:t>
      </w:r>
      <w:r>
        <w:t xml:space="preserve"> (2023) </w:t>
      </w:r>
      <w:r>
        <w:rPr>
          <w:color w:val="auto"/>
        </w:rPr>
        <w:t>also</w:t>
      </w:r>
      <w:r w:rsidRPr="00F96F0D">
        <w:rPr>
          <w:color w:val="auto"/>
        </w:rPr>
        <w:t xml:space="preserve"> found no evidence</w:t>
      </w:r>
      <w:r>
        <w:rPr>
          <w:color w:val="auto"/>
        </w:rPr>
        <w:t xml:space="preserve"> that TBI with loss of consciousness (LOC) was associated with increased risk of incident dementia, or that the association between military service and cognitive decline in later life was moderated by </w:t>
      </w:r>
      <w:r w:rsidR="001B5D64">
        <w:rPr>
          <w:color w:val="auto"/>
        </w:rPr>
        <w:t xml:space="preserve">a </w:t>
      </w:r>
      <w:r>
        <w:rPr>
          <w:color w:val="auto"/>
        </w:rPr>
        <w:t>history of TBI</w:t>
      </w:r>
      <w:r w:rsidRPr="00F96F0D">
        <w:rPr>
          <w:color w:val="auto"/>
        </w:rPr>
        <w:t>.</w:t>
      </w:r>
      <w:r>
        <w:rPr>
          <w:color w:val="auto"/>
        </w:rPr>
        <w:t xml:space="preserve"> </w:t>
      </w:r>
      <w:r w:rsidRPr="00AD105C">
        <w:rPr>
          <w:color w:val="auto"/>
        </w:rPr>
        <w:t>They note</w:t>
      </w:r>
      <w:r w:rsidR="001B5D64">
        <w:rPr>
          <w:color w:val="auto"/>
        </w:rPr>
        <w:t>d</w:t>
      </w:r>
      <w:r w:rsidRPr="00AD105C">
        <w:rPr>
          <w:color w:val="auto"/>
        </w:rPr>
        <w:t xml:space="preserve"> this finding </w:t>
      </w:r>
      <w:r w:rsidR="001B5D64">
        <w:rPr>
          <w:color w:val="auto"/>
        </w:rPr>
        <w:t>wa</w:t>
      </w:r>
      <w:r w:rsidR="001B5D64" w:rsidRPr="00AD105C">
        <w:rPr>
          <w:color w:val="auto"/>
        </w:rPr>
        <w:t xml:space="preserve">s </w:t>
      </w:r>
      <w:r w:rsidRPr="00AD105C">
        <w:rPr>
          <w:color w:val="auto"/>
        </w:rPr>
        <w:t>consistent with a previous study (Crane et al</w:t>
      </w:r>
      <w:r w:rsidR="001B5D64">
        <w:rPr>
          <w:color w:val="auto"/>
        </w:rPr>
        <w:t>.</w:t>
      </w:r>
      <w:r w:rsidRPr="00AD105C">
        <w:rPr>
          <w:color w:val="auto"/>
        </w:rPr>
        <w:t>, 2016)</w:t>
      </w:r>
      <w:r w:rsidR="001B5D64">
        <w:rPr>
          <w:color w:val="auto"/>
        </w:rPr>
        <w:t>,</w:t>
      </w:r>
      <w:r>
        <w:rPr>
          <w:color w:val="auto"/>
        </w:rPr>
        <w:t xml:space="preserve"> </w:t>
      </w:r>
      <w:r w:rsidRPr="00AD105C">
        <w:rPr>
          <w:color w:val="auto"/>
        </w:rPr>
        <w:t xml:space="preserve">which </w:t>
      </w:r>
      <w:r>
        <w:rPr>
          <w:color w:val="auto"/>
        </w:rPr>
        <w:t xml:space="preserve">also </w:t>
      </w:r>
      <w:r w:rsidRPr="00AD105C">
        <w:rPr>
          <w:color w:val="auto"/>
        </w:rPr>
        <w:t>found no association between TBI with LOC and Alzheimer</w:t>
      </w:r>
      <w:r>
        <w:rPr>
          <w:color w:val="auto"/>
        </w:rPr>
        <w:t>’</w:t>
      </w:r>
      <w:r w:rsidRPr="00AD105C">
        <w:rPr>
          <w:color w:val="auto"/>
        </w:rPr>
        <w:t>s</w:t>
      </w:r>
      <w:r>
        <w:rPr>
          <w:color w:val="auto"/>
        </w:rPr>
        <w:t xml:space="preserve"> disease</w:t>
      </w:r>
      <w:r w:rsidR="001B5D64">
        <w:rPr>
          <w:color w:val="auto"/>
        </w:rPr>
        <w:t>.</w:t>
      </w:r>
      <w:r>
        <w:rPr>
          <w:rStyle w:val="FootnoteReference"/>
          <w:color w:val="auto"/>
        </w:rPr>
        <w:footnoteReference w:id="4"/>
      </w:r>
      <w:r>
        <w:rPr>
          <w:color w:val="auto"/>
        </w:rPr>
        <w:t xml:space="preserve"> </w:t>
      </w:r>
    </w:p>
    <w:p w14:paraId="0E0A6D1F" w14:textId="2946AA0E" w:rsidR="00D401A6" w:rsidRDefault="00D922B6" w:rsidP="00D922B6">
      <w:pPr>
        <w:pStyle w:val="BodyText"/>
      </w:pPr>
      <w:r>
        <w:lastRenderedPageBreak/>
        <w:t xml:space="preserve">However, Power </w:t>
      </w:r>
      <w:r w:rsidR="00ED3119">
        <w:t>and colleagues</w:t>
      </w:r>
      <w:r>
        <w:t xml:space="preserve"> (2023) remark</w:t>
      </w:r>
      <w:r w:rsidR="00ED3119">
        <w:t>ed</w:t>
      </w:r>
      <w:r>
        <w:t xml:space="preserve"> that their research was unable</w:t>
      </w:r>
      <w:r w:rsidRPr="008A4BDA">
        <w:t xml:space="preserve"> to look more closely at the association between </w:t>
      </w:r>
      <w:r w:rsidRPr="00B37588">
        <w:t xml:space="preserve">specific types of military service </w:t>
      </w:r>
      <w:r>
        <w:t>(</w:t>
      </w:r>
      <w:r w:rsidRPr="00B37588">
        <w:t>such as combat exposure</w:t>
      </w:r>
      <w:r>
        <w:t>)</w:t>
      </w:r>
      <w:r w:rsidRPr="00B37588">
        <w:t xml:space="preserve"> and late life cognitive health</w:t>
      </w:r>
      <w:r>
        <w:t>. They also note</w:t>
      </w:r>
      <w:r w:rsidR="00ED3119">
        <w:t>d</w:t>
      </w:r>
      <w:r>
        <w:t xml:space="preserve"> that their</w:t>
      </w:r>
      <w:r w:rsidRPr="003F0AA4">
        <w:t xml:space="preserve"> sample consisted of people who had access to routine medical care, were dementia free at </w:t>
      </w:r>
      <w:r>
        <w:t xml:space="preserve">enrolment in the study (at the age of 65), and had begun their military service before WWII (so findings may not apply to </w:t>
      </w:r>
      <w:r w:rsidRPr="00E6218E">
        <w:t xml:space="preserve">active-duty military servicemen </w:t>
      </w:r>
      <w:r>
        <w:t>or</w:t>
      </w:r>
      <w:r w:rsidRPr="00E6218E">
        <w:t xml:space="preserve"> those who have sustained a TBI in more recent military </w:t>
      </w:r>
      <w:r>
        <w:t xml:space="preserve">conflicts). </w:t>
      </w:r>
    </w:p>
    <w:p w14:paraId="3E2D5942" w14:textId="2D790246" w:rsidR="00D922B6" w:rsidRDefault="00D922B6" w:rsidP="00D922B6">
      <w:pPr>
        <w:pStyle w:val="BodyText"/>
      </w:pPr>
      <w:r>
        <w:t xml:space="preserve">They </w:t>
      </w:r>
      <w:r w:rsidRPr="00F831E9">
        <w:t>note</w:t>
      </w:r>
      <w:r w:rsidR="00D401A6">
        <w:t>d</w:t>
      </w:r>
      <w:r w:rsidRPr="00F831E9">
        <w:t xml:space="preserve"> tha</w:t>
      </w:r>
      <w:r>
        <w:t xml:space="preserve">t </w:t>
      </w:r>
      <w:r w:rsidRPr="00F831E9">
        <w:t xml:space="preserve">prior studies </w:t>
      </w:r>
      <w:r>
        <w:t xml:space="preserve">have </w:t>
      </w:r>
      <w:r w:rsidRPr="003A684A">
        <w:t xml:space="preserve">identified several </w:t>
      </w:r>
      <w:r>
        <w:t xml:space="preserve">other </w:t>
      </w:r>
      <w:r w:rsidRPr="003A684A">
        <w:t>risk factors for cognitive decline and dementia that are more common in the veteran population compared to the general population, including smoking</w:t>
      </w:r>
      <w:r>
        <w:t>,</w:t>
      </w:r>
      <w:r w:rsidRPr="003A684A">
        <w:t xml:space="preserve"> post-traumatic stress disorder, sleep disorders, cardiovascular disease, diabetes, depression an</w:t>
      </w:r>
      <w:r>
        <w:t>d</w:t>
      </w:r>
      <w:r w:rsidRPr="003A684A">
        <w:t xml:space="preserve"> exposure to agent orange</w:t>
      </w:r>
      <w:r>
        <w:t xml:space="preserve"> (Power et al</w:t>
      </w:r>
      <w:r w:rsidR="00D401A6">
        <w:t>.</w:t>
      </w:r>
      <w:r>
        <w:t xml:space="preserve">, 2023). </w:t>
      </w:r>
    </w:p>
    <w:p w14:paraId="7C17E934" w14:textId="77777777" w:rsidR="00303C64" w:rsidRDefault="00303C64" w:rsidP="001F480C">
      <w:pPr>
        <w:pStyle w:val="Heading3"/>
      </w:pPr>
      <w:bookmarkStart w:id="42" w:name="_Toc179212617"/>
      <w:r>
        <w:t>Housing insecurity and dementia</w:t>
      </w:r>
      <w:bookmarkEnd w:id="42"/>
    </w:p>
    <w:p w14:paraId="3C5A5F76" w14:textId="0B665AE1" w:rsidR="00303C64" w:rsidRDefault="00303C64" w:rsidP="00303C64">
      <w:pPr>
        <w:pStyle w:val="BodyText"/>
      </w:pPr>
      <w:r>
        <w:rPr>
          <w:rFonts w:eastAsiaTheme="minorEastAsia" w:cs="Arial"/>
          <w:lang w:bidi="ar-SA"/>
        </w:rPr>
        <w:t>One study explored housing insecurity among veterans in the US</w:t>
      </w:r>
      <w:r w:rsidR="00D401A6">
        <w:rPr>
          <w:rFonts w:eastAsiaTheme="minorEastAsia" w:cs="Arial"/>
          <w:lang w:bidi="ar-SA"/>
        </w:rPr>
        <w:t>A</w:t>
      </w:r>
      <w:r>
        <w:rPr>
          <w:rFonts w:eastAsiaTheme="minorEastAsia" w:cs="Arial"/>
          <w:lang w:bidi="ar-SA"/>
        </w:rPr>
        <w:t xml:space="preserve"> (</w:t>
      </w:r>
      <w:r w:rsidRPr="01374B3A">
        <w:rPr>
          <w:rFonts w:eastAsiaTheme="minorEastAsia" w:cs="Arial"/>
          <w:lang w:bidi="ar-SA"/>
        </w:rPr>
        <w:t xml:space="preserve">Jutkowitz </w:t>
      </w:r>
      <w:r>
        <w:t>et al.,</w:t>
      </w:r>
      <w:r>
        <w:rPr>
          <w:rFonts w:eastAsiaTheme="minorEastAsia" w:cs="Arial"/>
          <w:lang w:bidi="ar-SA"/>
        </w:rPr>
        <w:t xml:space="preserve"> </w:t>
      </w:r>
      <w:r w:rsidRPr="01374B3A">
        <w:rPr>
          <w:rFonts w:eastAsiaTheme="minorEastAsia" w:cs="Arial"/>
          <w:lang w:bidi="ar-SA"/>
        </w:rPr>
        <w:t>2022)</w:t>
      </w:r>
      <w:r>
        <w:rPr>
          <w:rFonts w:eastAsiaTheme="minorEastAsia" w:cs="Arial"/>
          <w:lang w:bidi="ar-SA"/>
        </w:rPr>
        <w:t>. The researchers</w:t>
      </w:r>
      <w:r w:rsidRPr="01374B3A">
        <w:rPr>
          <w:rFonts w:eastAsiaTheme="minorEastAsia" w:cs="Arial"/>
          <w:lang w:bidi="ar-SA"/>
        </w:rPr>
        <w:t xml:space="preserve"> found that</w:t>
      </w:r>
      <w:r>
        <w:t xml:space="preserve"> housing-insecure US veterans </w:t>
      </w:r>
      <w:r w:rsidR="00D401A6">
        <w:t xml:space="preserve">had </w:t>
      </w:r>
      <w:r>
        <w:t>a higher prevalence of Alzheimer's disease (AD) and AD-related dementias diagnoses (ADRD) compared to veterans</w:t>
      </w:r>
      <w:r w:rsidR="00CF7703">
        <w:t xml:space="preserve"> with stable housing</w:t>
      </w:r>
      <w:r>
        <w:t xml:space="preserve">. Moreover, housing-insecure veterans with AD/ADRD used more </w:t>
      </w:r>
      <w:r w:rsidRPr="00526F97">
        <w:t>acute care</w:t>
      </w:r>
      <w:r>
        <w:t xml:space="preserve"> (</w:t>
      </w:r>
      <w:r w:rsidRPr="00C25AE9">
        <w:t>emergency department, hospitali</w:t>
      </w:r>
      <w:r>
        <w:t>s</w:t>
      </w:r>
      <w:r w:rsidRPr="00C25AE9">
        <w:t>ations, psychiatric hospitali</w:t>
      </w:r>
      <w:r>
        <w:t>s</w:t>
      </w:r>
      <w:r w:rsidRPr="00C25AE9">
        <w:t>ations</w:t>
      </w:r>
      <w:r>
        <w:t>)</w:t>
      </w:r>
      <w:r w:rsidRPr="00526F97">
        <w:t xml:space="preserve"> and </w:t>
      </w:r>
      <w:r w:rsidRPr="00C25AE9">
        <w:t>w</w:t>
      </w:r>
      <w:r>
        <w:t xml:space="preserve">ere </w:t>
      </w:r>
      <w:r w:rsidRPr="004C5725">
        <w:t>more</w:t>
      </w:r>
      <w:r>
        <w:t xml:space="preserve"> l</w:t>
      </w:r>
      <w:r w:rsidRPr="00C25AE9">
        <w:t xml:space="preserve">ikely </w:t>
      </w:r>
      <w:r>
        <w:t xml:space="preserve">to be admitted to a </w:t>
      </w:r>
      <w:r w:rsidRPr="00526F97">
        <w:t>nursing hom</w:t>
      </w:r>
      <w:r>
        <w:t>e</w:t>
      </w:r>
      <w:r w:rsidRPr="00526F97">
        <w:t xml:space="preserve"> compared to stably housed veterans</w:t>
      </w:r>
      <w:r>
        <w:t xml:space="preserve">. </w:t>
      </w:r>
    </w:p>
    <w:p w14:paraId="720CF72C" w14:textId="77777777" w:rsidR="00303C64" w:rsidRDefault="00303C64" w:rsidP="00303C64">
      <w:pPr>
        <w:pStyle w:val="BodyText"/>
      </w:pPr>
      <w:r>
        <w:t xml:space="preserve">The study concluded that the </w:t>
      </w:r>
      <w:r w:rsidRPr="00FC5368">
        <w:t xml:space="preserve">prevalence of AD/ADRD among veterans with housing insecurity can help with planning and allocating resources to the needs of </w:t>
      </w:r>
      <w:r>
        <w:t xml:space="preserve">more </w:t>
      </w:r>
      <w:r w:rsidRPr="00FC5368">
        <w:t>vulnerable veterans.</w:t>
      </w:r>
      <w:r>
        <w:t xml:space="preserve"> </w:t>
      </w:r>
    </w:p>
    <w:p w14:paraId="6D056924" w14:textId="77777777" w:rsidR="006A1118" w:rsidRDefault="006A1118" w:rsidP="006A1118">
      <w:pPr>
        <w:pStyle w:val="Heading3"/>
      </w:pPr>
      <w:bookmarkStart w:id="43" w:name="_Toc179212618"/>
      <w:r>
        <w:t>Interventions for veterans with dementia</w:t>
      </w:r>
      <w:bookmarkEnd w:id="43"/>
    </w:p>
    <w:p w14:paraId="039F7E72" w14:textId="6CBF9AAC" w:rsidR="006A1118" w:rsidRDefault="006A1118" w:rsidP="00DE7169">
      <w:pPr>
        <w:pStyle w:val="BodyText"/>
      </w:pPr>
      <w:r>
        <w:t>An Australian study by Meyer</w:t>
      </w:r>
      <w:r w:rsidRPr="0A943C43">
        <w:t xml:space="preserve"> </w:t>
      </w:r>
      <w:r w:rsidR="00EC70F4">
        <w:t>and colleagues</w:t>
      </w:r>
      <w:r>
        <w:t xml:space="preserve"> (2023) evaluated </w:t>
      </w:r>
      <w:r w:rsidRPr="00075D1E">
        <w:t>the</w:t>
      </w:r>
      <w:r w:rsidRPr="00FD7593">
        <w:t xml:space="preserve"> implementation of</w:t>
      </w:r>
      <w:r>
        <w:t xml:space="preserve"> the We</w:t>
      </w:r>
      <w:r w:rsidRPr="009F476A">
        <w:t>aving</w:t>
      </w:r>
      <w:r>
        <w:t xml:space="preserve"> E</w:t>
      </w:r>
      <w:r w:rsidRPr="009F476A">
        <w:t xml:space="preserve">vidence into </w:t>
      </w:r>
      <w:r>
        <w:t>A</w:t>
      </w:r>
      <w:r w:rsidRPr="009F476A">
        <w:t xml:space="preserve">ction for </w:t>
      </w:r>
      <w:r>
        <w:t>V</w:t>
      </w:r>
      <w:r w:rsidRPr="009F476A">
        <w:t xml:space="preserve">eterans with </w:t>
      </w:r>
      <w:r>
        <w:t>D</w:t>
      </w:r>
      <w:r w:rsidRPr="009F476A">
        <w:t>ementia</w:t>
      </w:r>
      <w:r>
        <w:t xml:space="preserve"> (WEAVE) </w:t>
      </w:r>
      <w:r w:rsidRPr="00FD7593">
        <w:t>program</w:t>
      </w:r>
      <w:r>
        <w:t>. The WEAVE program delivers a range of</w:t>
      </w:r>
      <w:r w:rsidRPr="00075D1E">
        <w:t xml:space="preserve"> </w:t>
      </w:r>
      <w:r w:rsidRPr="006A5CFF">
        <w:t>non</w:t>
      </w:r>
      <w:r w:rsidR="00F42B50">
        <w:t>-</w:t>
      </w:r>
      <w:r w:rsidRPr="006A5CFF">
        <w:t>pharmacological intervention</w:t>
      </w:r>
      <w:r>
        <w:t>s (e.g. music therapy, exercise, r</w:t>
      </w:r>
      <w:r w:rsidRPr="00A90036">
        <w:t>eminiscence therapy and sensory</w:t>
      </w:r>
      <w:r>
        <w:t xml:space="preserve"> modulation)</w:t>
      </w:r>
      <w:r w:rsidRPr="006A5CFF">
        <w:t xml:space="preserve"> </w:t>
      </w:r>
      <w:r>
        <w:t>to</w:t>
      </w:r>
      <w:r w:rsidRPr="00075D1E">
        <w:t xml:space="preserve"> </w:t>
      </w:r>
      <w:r>
        <w:t>v</w:t>
      </w:r>
      <w:r w:rsidRPr="00075D1E">
        <w:t xml:space="preserve">eterans with </w:t>
      </w:r>
      <w:r>
        <w:t>d</w:t>
      </w:r>
      <w:r w:rsidRPr="00075D1E">
        <w:t>ementia</w:t>
      </w:r>
      <w:r>
        <w:t xml:space="preserve">. </w:t>
      </w:r>
    </w:p>
    <w:p w14:paraId="18C29257" w14:textId="77777777" w:rsidR="006A1118" w:rsidRDefault="006A1118" w:rsidP="00DE7169">
      <w:pPr>
        <w:pStyle w:val="BodyText"/>
      </w:pPr>
      <w:r>
        <w:t>The study explored WEAVE’s</w:t>
      </w:r>
      <w:r w:rsidRPr="00153B0E">
        <w:t xml:space="preserve"> impact</w:t>
      </w:r>
      <w:r>
        <w:t xml:space="preserve"> in Au</w:t>
      </w:r>
      <w:r w:rsidRPr="00153B0E">
        <w:t>s</w:t>
      </w:r>
      <w:r>
        <w:t>tralia</w:t>
      </w:r>
      <w:r w:rsidRPr="00153B0E">
        <w:t xml:space="preserve"> on</w:t>
      </w:r>
      <w:r>
        <w:t xml:space="preserve"> a range of outcomes – </w:t>
      </w:r>
      <w:r w:rsidRPr="00153B0E">
        <w:t>responsive behaviour</w:t>
      </w:r>
      <w:r>
        <w:t>,</w:t>
      </w:r>
      <w:r w:rsidRPr="00153B0E">
        <w:t xml:space="preserve"> physical wellbeing</w:t>
      </w:r>
      <w:r>
        <w:t>,</w:t>
      </w:r>
      <w:r w:rsidRPr="00153B0E">
        <w:t xml:space="preserve"> cognitive status</w:t>
      </w:r>
      <w:r>
        <w:t xml:space="preserve">, </w:t>
      </w:r>
      <w:r w:rsidRPr="00153B0E">
        <w:t>emotional state</w:t>
      </w:r>
      <w:r>
        <w:t>,</w:t>
      </w:r>
      <w:r w:rsidRPr="00153B0E">
        <w:t xml:space="preserve"> medications and falls</w:t>
      </w:r>
      <w:r>
        <w:t xml:space="preserve">. The </w:t>
      </w:r>
      <w:r w:rsidRPr="00242E0F">
        <w:t>evaluation</w:t>
      </w:r>
      <w:r>
        <w:t xml:space="preserve"> found that t</w:t>
      </w:r>
      <w:r w:rsidRPr="006A5CFF">
        <w:t>h</w:t>
      </w:r>
      <w:r>
        <w:t>is</w:t>
      </w:r>
      <w:r w:rsidRPr="006A5CFF">
        <w:t xml:space="preserve"> </w:t>
      </w:r>
      <w:r>
        <w:t>treatment</w:t>
      </w:r>
      <w:r w:rsidRPr="006A5CFF">
        <w:t xml:space="preserve"> </w:t>
      </w:r>
      <w:r w:rsidRPr="00A94072">
        <w:t xml:space="preserve">significantly improved outcomes for participants on all measures </w:t>
      </w:r>
      <w:r>
        <w:t>(</w:t>
      </w:r>
      <w:r w:rsidRPr="00A94072">
        <w:t>functional capacity</w:t>
      </w:r>
      <w:r>
        <w:t>,</w:t>
      </w:r>
      <w:r w:rsidRPr="00A94072">
        <w:t xml:space="preserve"> neuro psychiatric and </w:t>
      </w:r>
      <w:r>
        <w:t>depression/mental</w:t>
      </w:r>
      <w:r w:rsidRPr="006A5CFF">
        <w:t xml:space="preserve"> health</w:t>
      </w:r>
      <w:r>
        <w:t xml:space="preserve">). </w:t>
      </w:r>
    </w:p>
    <w:p w14:paraId="5FAFB61E" w14:textId="77777777" w:rsidR="000F6EF5" w:rsidRPr="004D3203" w:rsidRDefault="000F6EF5" w:rsidP="001F480C">
      <w:pPr>
        <w:pStyle w:val="Heading3"/>
      </w:pPr>
      <w:bookmarkStart w:id="44" w:name="_Toc179212619"/>
      <w:r>
        <w:t>Knowledge of health behaviours and i</w:t>
      </w:r>
      <w:r w:rsidRPr="004D3203">
        <w:t xml:space="preserve">nterventions for </w:t>
      </w:r>
      <w:r>
        <w:t>h</w:t>
      </w:r>
      <w:r w:rsidRPr="004D3203">
        <w:t xml:space="preserve">ealthy </w:t>
      </w:r>
      <w:r>
        <w:t>ageing</w:t>
      </w:r>
      <w:bookmarkEnd w:id="44"/>
    </w:p>
    <w:p w14:paraId="72EA7A1B" w14:textId="3D9726A5" w:rsidR="000F6EF5" w:rsidRDefault="000F6EF5" w:rsidP="000F6EF5">
      <w:pPr>
        <w:pStyle w:val="BodyText"/>
        <w:rPr>
          <w:lang w:bidi="ar-SA"/>
        </w:rPr>
      </w:pPr>
      <w:r>
        <w:rPr>
          <w:lang w:bidi="ar-SA"/>
        </w:rPr>
        <w:t xml:space="preserve">In a qualitative study of </w:t>
      </w:r>
      <w:r w:rsidRPr="00D47556">
        <w:rPr>
          <w:lang w:bidi="ar-SA"/>
        </w:rPr>
        <w:t xml:space="preserve">older </w:t>
      </w:r>
      <w:r>
        <w:rPr>
          <w:lang w:bidi="ar-SA"/>
        </w:rPr>
        <w:t xml:space="preserve">US male veterans, Bundy </w:t>
      </w:r>
      <w:r w:rsidR="00F42B50">
        <w:rPr>
          <w:lang w:bidi="ar-SA"/>
        </w:rPr>
        <w:t>and colleagues</w:t>
      </w:r>
      <w:r>
        <w:rPr>
          <w:lang w:bidi="ar-SA"/>
        </w:rPr>
        <w:t xml:space="preserve"> (2018) found that m</w:t>
      </w:r>
      <w:r w:rsidRPr="00B70841">
        <w:rPr>
          <w:lang w:bidi="ar-SA"/>
        </w:rPr>
        <w:t xml:space="preserve">any were unable </w:t>
      </w:r>
      <w:r>
        <w:rPr>
          <w:lang w:bidi="ar-SA"/>
        </w:rPr>
        <w:t>to describe dementia, what constitutes</w:t>
      </w:r>
      <w:r w:rsidRPr="00E8061C">
        <w:rPr>
          <w:lang w:bidi="ar-SA"/>
        </w:rPr>
        <w:t xml:space="preserve"> a healthy diet or exercise </w:t>
      </w:r>
      <w:r>
        <w:rPr>
          <w:lang w:bidi="ar-SA"/>
        </w:rPr>
        <w:t xml:space="preserve">regime </w:t>
      </w:r>
      <w:r w:rsidRPr="00E8061C">
        <w:rPr>
          <w:lang w:bidi="ar-SA"/>
        </w:rPr>
        <w:t>or the effect of these activities on the brain</w:t>
      </w:r>
      <w:r>
        <w:rPr>
          <w:lang w:bidi="ar-SA"/>
        </w:rPr>
        <w:t xml:space="preserve">. </w:t>
      </w:r>
    </w:p>
    <w:p w14:paraId="285B5C84" w14:textId="60710043" w:rsidR="000F6EF5" w:rsidRDefault="000F6EF5" w:rsidP="000F6EF5">
      <w:pPr>
        <w:pStyle w:val="BodyText"/>
        <w:rPr>
          <w:lang w:bidi="ar-SA"/>
        </w:rPr>
      </w:pPr>
      <w:r>
        <w:rPr>
          <w:lang w:bidi="ar-SA"/>
        </w:rPr>
        <w:t xml:space="preserve">The researchers argue that </w:t>
      </w:r>
      <w:r w:rsidRPr="00743611">
        <w:rPr>
          <w:lang w:bidi="ar-SA"/>
        </w:rPr>
        <w:t>providing veterans with</w:t>
      </w:r>
      <w:r>
        <w:rPr>
          <w:lang w:bidi="ar-SA"/>
        </w:rPr>
        <w:t xml:space="preserve"> education on healthy lifestyles and the relationship between healthy lifestyles and cognitive function would be </w:t>
      </w:r>
      <w:r w:rsidRPr="007A0E0F">
        <w:rPr>
          <w:lang w:bidi="ar-SA"/>
        </w:rPr>
        <w:t>a useful intervention</w:t>
      </w:r>
      <w:r>
        <w:rPr>
          <w:lang w:bidi="ar-SA"/>
        </w:rPr>
        <w:t xml:space="preserve"> for veterans. They further note that some veterans may need to be provided with </w:t>
      </w:r>
      <w:r w:rsidRPr="002F7BA5">
        <w:rPr>
          <w:lang w:bidi="ar-SA"/>
        </w:rPr>
        <w:t xml:space="preserve">an estimate of </w:t>
      </w:r>
      <w:r>
        <w:rPr>
          <w:lang w:bidi="ar-SA"/>
        </w:rPr>
        <w:t>their own</w:t>
      </w:r>
      <w:r w:rsidRPr="002F7BA5">
        <w:rPr>
          <w:lang w:bidi="ar-SA"/>
        </w:rPr>
        <w:t xml:space="preserve"> cognitive function </w:t>
      </w:r>
      <w:r>
        <w:rPr>
          <w:lang w:bidi="ar-SA"/>
        </w:rPr>
        <w:t xml:space="preserve">to motivate them to engage </w:t>
      </w:r>
      <w:r w:rsidR="008A5D6D">
        <w:rPr>
          <w:lang w:bidi="ar-SA"/>
        </w:rPr>
        <w:t>in</w:t>
      </w:r>
      <w:r w:rsidRPr="00F544E4">
        <w:rPr>
          <w:lang w:bidi="ar-SA"/>
        </w:rPr>
        <w:t xml:space="preserve"> healthier choices and in health</w:t>
      </w:r>
      <w:r w:rsidR="008A5D6D">
        <w:rPr>
          <w:lang w:bidi="ar-SA"/>
        </w:rPr>
        <w:t xml:space="preserve"> </w:t>
      </w:r>
      <w:r w:rsidRPr="00F544E4">
        <w:rPr>
          <w:lang w:bidi="ar-SA"/>
        </w:rPr>
        <w:t xml:space="preserve">care </w:t>
      </w:r>
      <w:r>
        <w:rPr>
          <w:lang w:bidi="ar-SA"/>
        </w:rPr>
        <w:t>services.</w:t>
      </w:r>
    </w:p>
    <w:p w14:paraId="51709224" w14:textId="7EC63A77" w:rsidR="007C7062" w:rsidRDefault="007C7062" w:rsidP="007C7062">
      <w:pPr>
        <w:pStyle w:val="Heading2Outline"/>
      </w:pPr>
      <w:bookmarkStart w:id="45" w:name="_Toc179212620"/>
      <w:r>
        <w:t xml:space="preserve">Physical </w:t>
      </w:r>
      <w:r w:rsidR="008A5D6D">
        <w:t>health</w:t>
      </w:r>
      <w:bookmarkEnd w:id="45"/>
      <w:r w:rsidR="008A5D6D">
        <w:t xml:space="preserve"> </w:t>
      </w:r>
    </w:p>
    <w:p w14:paraId="66A342EC" w14:textId="77777777" w:rsidR="007C7062" w:rsidRDefault="007C7062" w:rsidP="007C7062">
      <w:pPr>
        <w:pStyle w:val="BodyText"/>
        <w:rPr>
          <w:b/>
          <w:bCs/>
          <w:lang w:bidi="ar-SA"/>
        </w:rPr>
      </w:pPr>
      <w:r w:rsidRPr="00341573">
        <w:rPr>
          <w:b/>
          <w:bCs/>
          <w:lang w:bidi="ar-SA"/>
        </w:rPr>
        <w:t>Key findings:</w:t>
      </w:r>
    </w:p>
    <w:p w14:paraId="204B3B64" w14:textId="40D9344C" w:rsidR="007C7062" w:rsidRDefault="000127FD" w:rsidP="007C7062">
      <w:pPr>
        <w:pStyle w:val="ListBullet"/>
        <w:rPr>
          <w:lang w:bidi="ar-SA"/>
        </w:rPr>
      </w:pPr>
      <w:r>
        <w:rPr>
          <w:lang w:bidi="ar-SA"/>
        </w:rPr>
        <w:lastRenderedPageBreak/>
        <w:t>C</w:t>
      </w:r>
      <w:r w:rsidR="007C7062" w:rsidRPr="00EA58AA">
        <w:rPr>
          <w:lang w:bidi="ar-SA"/>
        </w:rPr>
        <w:t xml:space="preserve">ombat </w:t>
      </w:r>
      <w:r w:rsidR="00B31F05">
        <w:rPr>
          <w:lang w:bidi="ar-SA"/>
        </w:rPr>
        <w:t>trauma</w:t>
      </w:r>
      <w:r w:rsidR="007C7062" w:rsidRPr="00EA58AA">
        <w:rPr>
          <w:lang w:bidi="ar-SA"/>
        </w:rPr>
        <w:t xml:space="preserve"> </w:t>
      </w:r>
      <w:r>
        <w:rPr>
          <w:lang w:bidi="ar-SA"/>
        </w:rPr>
        <w:t xml:space="preserve">and PTSD </w:t>
      </w:r>
      <w:r w:rsidR="007C7062" w:rsidRPr="00EA58AA">
        <w:rPr>
          <w:lang w:bidi="ar-SA"/>
        </w:rPr>
        <w:t xml:space="preserve">are </w:t>
      </w:r>
      <w:r w:rsidR="005D72C8">
        <w:rPr>
          <w:lang w:bidi="ar-SA"/>
        </w:rPr>
        <w:t>independently associated with</w:t>
      </w:r>
      <w:r w:rsidR="007C7062" w:rsidRPr="00EA58AA">
        <w:rPr>
          <w:lang w:bidi="ar-SA"/>
        </w:rPr>
        <w:t xml:space="preserve"> vascular </w:t>
      </w:r>
      <w:r w:rsidR="007C7062">
        <w:rPr>
          <w:lang w:bidi="ar-SA"/>
        </w:rPr>
        <w:t>and</w:t>
      </w:r>
      <w:r w:rsidR="007C7062" w:rsidRPr="00EA58AA">
        <w:rPr>
          <w:lang w:bidi="ar-SA"/>
        </w:rPr>
        <w:t xml:space="preserve"> </w:t>
      </w:r>
      <w:r w:rsidR="007C7062" w:rsidRPr="00AE7B90">
        <w:rPr>
          <w:lang w:bidi="ar-SA"/>
        </w:rPr>
        <w:t>cardiovascular diseases</w:t>
      </w:r>
      <w:r w:rsidR="007C7062">
        <w:rPr>
          <w:lang w:bidi="ar-SA"/>
        </w:rPr>
        <w:t>, congestive heart failure and myocardial infarct</w:t>
      </w:r>
      <w:r w:rsidR="00DC7AFA">
        <w:rPr>
          <w:lang w:bidi="ar-SA"/>
        </w:rPr>
        <w:t>i</w:t>
      </w:r>
      <w:r w:rsidR="007C7062">
        <w:rPr>
          <w:lang w:bidi="ar-SA"/>
        </w:rPr>
        <w:t xml:space="preserve">on, </w:t>
      </w:r>
      <w:r w:rsidR="007C7062" w:rsidRPr="00EA58AA">
        <w:rPr>
          <w:lang w:bidi="ar-SA"/>
        </w:rPr>
        <w:t xml:space="preserve">suggesting an increased need for screening </w:t>
      </w:r>
      <w:r w:rsidR="00A844E6">
        <w:rPr>
          <w:lang w:bidi="ar-SA"/>
        </w:rPr>
        <w:t xml:space="preserve">of </w:t>
      </w:r>
      <w:r w:rsidR="007C7062">
        <w:rPr>
          <w:lang w:bidi="ar-SA"/>
        </w:rPr>
        <w:t>these</w:t>
      </w:r>
      <w:r w:rsidR="007C7062" w:rsidRPr="00EA58AA">
        <w:rPr>
          <w:lang w:bidi="ar-SA"/>
        </w:rPr>
        <w:t xml:space="preserve"> disorders in older veterans with combat exposure and/or PTSD (</w:t>
      </w:r>
      <w:r w:rsidR="00DC7AFA">
        <w:rPr>
          <w:lang w:bidi="ar-SA"/>
        </w:rPr>
        <w:t>Beristianos et al., 20</w:t>
      </w:r>
      <w:r w:rsidR="00594909">
        <w:rPr>
          <w:lang w:bidi="ar-SA"/>
        </w:rPr>
        <w:t>16</w:t>
      </w:r>
      <w:r w:rsidR="00DC7AFA">
        <w:rPr>
          <w:lang w:bidi="ar-SA"/>
        </w:rPr>
        <w:t xml:space="preserve">; </w:t>
      </w:r>
      <w:r w:rsidR="007C7062" w:rsidRPr="00EA58AA">
        <w:rPr>
          <w:lang w:bidi="ar-SA"/>
        </w:rPr>
        <w:t>Bukhbinder</w:t>
      </w:r>
      <w:r w:rsidR="007C7062" w:rsidRPr="19AEBEFF">
        <w:rPr>
          <w:lang w:bidi="ar-SA"/>
        </w:rPr>
        <w:t xml:space="preserve"> et al.,</w:t>
      </w:r>
      <w:r w:rsidR="007C7062" w:rsidRPr="00EA58AA">
        <w:rPr>
          <w:lang w:bidi="ar-SA"/>
        </w:rPr>
        <w:t xml:space="preserve"> 2020)</w:t>
      </w:r>
      <w:r w:rsidR="007C7062">
        <w:rPr>
          <w:lang w:bidi="ar-SA"/>
        </w:rPr>
        <w:t>.</w:t>
      </w:r>
    </w:p>
    <w:p w14:paraId="01323523" w14:textId="77777777" w:rsidR="007C7062" w:rsidRDefault="007C7062" w:rsidP="007C7062">
      <w:pPr>
        <w:pStyle w:val="ListBullet"/>
        <w:rPr>
          <w:lang w:bidi="ar-SA"/>
        </w:rPr>
      </w:pPr>
      <w:r w:rsidRPr="00A81649">
        <w:rPr>
          <w:lang w:bidi="ar-SA"/>
        </w:rPr>
        <w:t xml:space="preserve">DNA age acceleration </w:t>
      </w:r>
      <w:r>
        <w:rPr>
          <w:lang w:bidi="ar-SA"/>
        </w:rPr>
        <w:t>wa</w:t>
      </w:r>
      <w:r w:rsidRPr="00A81649">
        <w:rPr>
          <w:lang w:bidi="ar-SA"/>
        </w:rPr>
        <w:t>s not</w:t>
      </w:r>
      <w:r>
        <w:rPr>
          <w:lang w:bidi="ar-SA"/>
        </w:rPr>
        <w:t xml:space="preserve"> found to be different</w:t>
      </w:r>
      <w:r w:rsidRPr="00A81649">
        <w:rPr>
          <w:lang w:bidi="ar-SA"/>
        </w:rPr>
        <w:t xml:space="preserve"> between</w:t>
      </w:r>
      <w:r>
        <w:rPr>
          <w:lang w:bidi="ar-SA"/>
        </w:rPr>
        <w:t xml:space="preserve"> veterans with and without PTSD</w:t>
      </w:r>
      <w:r w:rsidRPr="00A81649">
        <w:rPr>
          <w:lang w:bidi="ar-SA"/>
        </w:rPr>
        <w:t xml:space="preserve">. </w:t>
      </w:r>
      <w:r>
        <w:rPr>
          <w:lang w:bidi="ar-SA"/>
        </w:rPr>
        <w:t>However,</w:t>
      </w:r>
      <w:r w:rsidRPr="00A81649">
        <w:rPr>
          <w:lang w:bidi="ar-SA"/>
        </w:rPr>
        <w:t xml:space="preserve"> DNA age acceleration was </w:t>
      </w:r>
      <w:r>
        <w:rPr>
          <w:lang w:bidi="ar-SA"/>
        </w:rPr>
        <w:t xml:space="preserve">found to be </w:t>
      </w:r>
      <w:r w:rsidRPr="00A81649">
        <w:rPr>
          <w:lang w:bidi="ar-SA"/>
        </w:rPr>
        <w:t xml:space="preserve">significantly </w:t>
      </w:r>
      <w:r>
        <w:rPr>
          <w:lang w:bidi="ar-SA"/>
        </w:rPr>
        <w:t xml:space="preserve">higher among veterans </w:t>
      </w:r>
      <w:r w:rsidRPr="00A81649">
        <w:rPr>
          <w:lang w:bidi="ar-SA"/>
        </w:rPr>
        <w:t xml:space="preserve">with </w:t>
      </w:r>
      <w:r>
        <w:rPr>
          <w:lang w:bidi="ar-SA"/>
        </w:rPr>
        <w:t xml:space="preserve">higher </w:t>
      </w:r>
      <w:r w:rsidRPr="00A81649">
        <w:rPr>
          <w:lang w:bidi="ar-SA"/>
        </w:rPr>
        <w:t>resilience scores</w:t>
      </w:r>
      <w:r>
        <w:rPr>
          <w:lang w:bidi="ar-SA"/>
        </w:rPr>
        <w:t>,</w:t>
      </w:r>
      <w:r w:rsidRPr="00A81649">
        <w:rPr>
          <w:lang w:bidi="ar-SA"/>
        </w:rPr>
        <w:t xml:space="preserve"> </w:t>
      </w:r>
      <w:r>
        <w:rPr>
          <w:lang w:bidi="ar-SA"/>
        </w:rPr>
        <w:t xml:space="preserve">suggesting this personal characteristic can </w:t>
      </w:r>
      <w:r w:rsidRPr="00684403">
        <w:rPr>
          <w:lang w:bidi="ar-SA"/>
        </w:rPr>
        <w:t xml:space="preserve">accelerate </w:t>
      </w:r>
      <w:r>
        <w:rPr>
          <w:lang w:bidi="ar-SA"/>
        </w:rPr>
        <w:t>ageing and be (</w:t>
      </w:r>
      <w:r w:rsidRPr="00730800">
        <w:rPr>
          <w:lang w:bidi="ar-SA"/>
        </w:rPr>
        <w:t>in</w:t>
      </w:r>
      <w:r>
        <w:rPr>
          <w:lang w:bidi="ar-SA"/>
        </w:rPr>
        <w:t xml:space="preserve"> some ways) </w:t>
      </w:r>
      <w:r w:rsidRPr="00730800">
        <w:rPr>
          <w:lang w:bidi="ar-SA"/>
        </w:rPr>
        <w:t xml:space="preserve">counterproductive for </w:t>
      </w:r>
      <w:r>
        <w:rPr>
          <w:lang w:bidi="ar-SA"/>
        </w:rPr>
        <w:t>veterans later in life (Mehta et al., 2018).</w:t>
      </w:r>
    </w:p>
    <w:p w14:paraId="7E2D2FF7" w14:textId="588AD042" w:rsidR="007C7062" w:rsidRDefault="00B94EC6" w:rsidP="007C7062">
      <w:pPr>
        <w:pStyle w:val="ListBullet"/>
        <w:rPr>
          <w:lang w:bidi="ar-SA"/>
        </w:rPr>
      </w:pPr>
      <w:r>
        <w:rPr>
          <w:lang w:bidi="ar-SA"/>
        </w:rPr>
        <w:t xml:space="preserve">Metabolic syndrome </w:t>
      </w:r>
      <w:r w:rsidR="00035439">
        <w:rPr>
          <w:lang w:bidi="ar-SA"/>
        </w:rPr>
        <w:t>(</w:t>
      </w:r>
      <w:r w:rsidR="00035439" w:rsidRPr="005E1388">
        <w:rPr>
          <w:lang w:bidi="ar-SA"/>
        </w:rPr>
        <w:t>a cluster of conditions including high blood pressure, high blood sugar, excess body fat around the waist</w:t>
      </w:r>
      <w:r w:rsidR="00035439">
        <w:rPr>
          <w:lang w:bidi="ar-SA"/>
        </w:rPr>
        <w:t>)</w:t>
      </w:r>
      <w:r w:rsidR="004F1348">
        <w:rPr>
          <w:lang w:bidi="ar-SA"/>
        </w:rPr>
        <w:t xml:space="preserve"> and PTSD are</w:t>
      </w:r>
      <w:r>
        <w:rPr>
          <w:lang w:bidi="ar-SA"/>
        </w:rPr>
        <w:t xml:space="preserve"> </w:t>
      </w:r>
      <w:r w:rsidR="00F24A9D" w:rsidRPr="00177E9D">
        <w:rPr>
          <w:lang w:bidi="ar-SA"/>
        </w:rPr>
        <w:t>highly prevalent in older veterans</w:t>
      </w:r>
      <w:r w:rsidR="004F1348">
        <w:rPr>
          <w:lang w:bidi="ar-SA"/>
        </w:rPr>
        <w:t xml:space="preserve">. Both independently </w:t>
      </w:r>
      <w:r w:rsidR="00F24A9D">
        <w:rPr>
          <w:lang w:bidi="ar-SA"/>
        </w:rPr>
        <w:t>increase</w:t>
      </w:r>
      <w:r>
        <w:rPr>
          <w:lang w:bidi="ar-SA"/>
        </w:rPr>
        <w:t>s</w:t>
      </w:r>
      <w:r w:rsidR="00F24A9D">
        <w:rPr>
          <w:lang w:bidi="ar-SA"/>
        </w:rPr>
        <w:t xml:space="preserve"> the</w:t>
      </w:r>
      <w:r w:rsidR="00F24A9D" w:rsidRPr="00177E9D">
        <w:rPr>
          <w:lang w:bidi="ar-SA"/>
        </w:rPr>
        <w:t xml:space="preserve"> risk for cognitive decline</w:t>
      </w:r>
      <w:r>
        <w:rPr>
          <w:lang w:bidi="ar-SA"/>
        </w:rPr>
        <w:t>.</w:t>
      </w:r>
      <w:r w:rsidR="00035439">
        <w:rPr>
          <w:lang w:bidi="ar-SA"/>
        </w:rPr>
        <w:t xml:space="preserve"> </w:t>
      </w:r>
      <w:r w:rsidR="004F1348">
        <w:rPr>
          <w:lang w:bidi="ar-SA"/>
        </w:rPr>
        <w:t xml:space="preserve">Like PTSD, </w:t>
      </w:r>
      <w:r w:rsidR="00AA751B">
        <w:rPr>
          <w:lang w:bidi="ar-SA"/>
        </w:rPr>
        <w:t xml:space="preserve">metabolic </w:t>
      </w:r>
      <w:r w:rsidR="007C7062">
        <w:rPr>
          <w:lang w:bidi="ar-SA"/>
        </w:rPr>
        <w:t xml:space="preserve">syndrome should be a target for screening and intervention </w:t>
      </w:r>
      <w:r w:rsidR="004F1348">
        <w:rPr>
          <w:lang w:bidi="ar-SA"/>
        </w:rPr>
        <w:t xml:space="preserve">in older veterans </w:t>
      </w:r>
      <w:r w:rsidR="007C7062">
        <w:rPr>
          <w:lang w:bidi="ar-SA"/>
        </w:rPr>
        <w:t xml:space="preserve">(Green </w:t>
      </w:r>
      <w:r w:rsidR="007C7062" w:rsidRPr="7666DCBD">
        <w:rPr>
          <w:lang w:bidi="ar-SA"/>
        </w:rPr>
        <w:t xml:space="preserve">et al., </w:t>
      </w:r>
      <w:r w:rsidR="007C7062">
        <w:rPr>
          <w:lang w:bidi="ar-SA"/>
        </w:rPr>
        <w:t>2016).</w:t>
      </w:r>
    </w:p>
    <w:p w14:paraId="26961609" w14:textId="3466A077" w:rsidR="007C7062" w:rsidRDefault="007C7062" w:rsidP="007C7062">
      <w:pPr>
        <w:pStyle w:val="ListBullet"/>
        <w:rPr>
          <w:lang w:bidi="ar-SA"/>
        </w:rPr>
      </w:pPr>
      <w:r>
        <w:rPr>
          <w:lang w:bidi="ar-SA"/>
        </w:rPr>
        <w:t xml:space="preserve">Several studies have found PTSD in older veterans is </w:t>
      </w:r>
      <w:r w:rsidRPr="003E701F">
        <w:rPr>
          <w:lang w:bidi="ar-SA"/>
        </w:rPr>
        <w:t xml:space="preserve">negatively associated with self-reported physical </w:t>
      </w:r>
      <w:r>
        <w:rPr>
          <w:lang w:bidi="ar-SA"/>
        </w:rPr>
        <w:t xml:space="preserve">and mental </w:t>
      </w:r>
      <w:r w:rsidRPr="003E701F">
        <w:rPr>
          <w:lang w:bidi="ar-SA"/>
        </w:rPr>
        <w:t>function</w:t>
      </w:r>
      <w:r>
        <w:rPr>
          <w:lang w:bidi="ar-SA"/>
        </w:rPr>
        <w:t xml:space="preserve"> (Goldberg et al., 2014; Hall et al</w:t>
      </w:r>
      <w:r w:rsidRPr="003E701F">
        <w:rPr>
          <w:lang w:bidi="ar-SA"/>
        </w:rPr>
        <w:t>.</w:t>
      </w:r>
      <w:r>
        <w:rPr>
          <w:lang w:bidi="ar-SA"/>
        </w:rPr>
        <w:t>, 2014; Moye et al</w:t>
      </w:r>
      <w:r w:rsidRPr="73DA0D93">
        <w:rPr>
          <w:lang w:bidi="ar-SA"/>
        </w:rPr>
        <w:t>.,</w:t>
      </w:r>
      <w:r>
        <w:rPr>
          <w:lang w:bidi="ar-SA"/>
        </w:rPr>
        <w:t xml:space="preserve"> 2023).</w:t>
      </w:r>
    </w:p>
    <w:p w14:paraId="048EDE61" w14:textId="3FA59B89" w:rsidR="00416B93" w:rsidRDefault="00C21F37" w:rsidP="007C7062">
      <w:pPr>
        <w:pStyle w:val="ListBullet"/>
        <w:rPr>
          <w:lang w:bidi="ar-SA"/>
        </w:rPr>
      </w:pPr>
      <w:r>
        <w:rPr>
          <w:lang w:bidi="ar-SA"/>
        </w:rPr>
        <w:t>C</w:t>
      </w:r>
      <w:r w:rsidR="00416B93">
        <w:rPr>
          <w:lang w:bidi="ar-SA"/>
        </w:rPr>
        <w:t>ombat exposure, independent of PTSD status, was also associated with lower physical and mental health functioning and increased disability</w:t>
      </w:r>
      <w:r>
        <w:rPr>
          <w:lang w:bidi="ar-SA"/>
        </w:rPr>
        <w:t xml:space="preserve"> (Goldberg et al., 2014).</w:t>
      </w:r>
    </w:p>
    <w:p w14:paraId="0E5C96CC" w14:textId="77777777" w:rsidR="007C7062" w:rsidRPr="00867F15" w:rsidRDefault="007C7062" w:rsidP="007C7062">
      <w:pPr>
        <w:pStyle w:val="Heading3"/>
      </w:pPr>
      <w:bookmarkStart w:id="46" w:name="_Toc179212621"/>
      <w:r w:rsidRPr="00867F15">
        <w:t>Cardiovascular disease</w:t>
      </w:r>
      <w:bookmarkEnd w:id="46"/>
    </w:p>
    <w:p w14:paraId="7FB65738" w14:textId="77777777" w:rsidR="00706835" w:rsidRDefault="007C7062" w:rsidP="007C7062">
      <w:pPr>
        <w:pStyle w:val="BodyText"/>
        <w:rPr>
          <w:lang w:bidi="ar-SA"/>
        </w:rPr>
      </w:pPr>
      <w:r>
        <w:rPr>
          <w:lang w:bidi="ar-SA"/>
        </w:rPr>
        <w:t>Two of the</w:t>
      </w:r>
      <w:r w:rsidRPr="00E004D7">
        <w:rPr>
          <w:lang w:bidi="ar-SA"/>
        </w:rPr>
        <w:t xml:space="preserve"> studies </w:t>
      </w:r>
      <w:r>
        <w:rPr>
          <w:lang w:bidi="ar-SA"/>
        </w:rPr>
        <w:t xml:space="preserve">in our review </w:t>
      </w:r>
      <w:r w:rsidRPr="00E004D7">
        <w:rPr>
          <w:lang w:bidi="ar-SA"/>
        </w:rPr>
        <w:t>examined the relationship between</w:t>
      </w:r>
      <w:r>
        <w:rPr>
          <w:lang w:bidi="ar-SA"/>
        </w:rPr>
        <w:t xml:space="preserve"> </w:t>
      </w:r>
      <w:r w:rsidRPr="00E004D7">
        <w:rPr>
          <w:lang w:bidi="ar-SA"/>
        </w:rPr>
        <w:t>PTSD and cardiovascular disease or</w:t>
      </w:r>
      <w:r w:rsidR="00F814FE">
        <w:rPr>
          <w:lang w:bidi="ar-SA"/>
        </w:rPr>
        <w:t xml:space="preserve"> it</w:t>
      </w:r>
      <w:r w:rsidR="00277ACA">
        <w:rPr>
          <w:lang w:bidi="ar-SA"/>
        </w:rPr>
        <w:t>s</w:t>
      </w:r>
      <w:r w:rsidRPr="00E004D7">
        <w:rPr>
          <w:lang w:bidi="ar-SA"/>
        </w:rPr>
        <w:t xml:space="preserve"> risk factors in older veterans</w:t>
      </w:r>
      <w:r>
        <w:rPr>
          <w:lang w:bidi="ar-SA"/>
        </w:rPr>
        <w:t xml:space="preserve">. </w:t>
      </w:r>
    </w:p>
    <w:p w14:paraId="7121A7D1" w14:textId="6007BC84" w:rsidR="007C7062" w:rsidRDefault="007C7062" w:rsidP="007C7062">
      <w:pPr>
        <w:pStyle w:val="BodyText"/>
        <w:rPr>
          <w:lang w:bidi="ar-SA"/>
        </w:rPr>
      </w:pPr>
      <w:r>
        <w:rPr>
          <w:lang w:bidi="ar-SA"/>
        </w:rPr>
        <w:t>Beristianos</w:t>
      </w:r>
      <w:r w:rsidRPr="6BC96936">
        <w:rPr>
          <w:lang w:bidi="ar-SA"/>
        </w:rPr>
        <w:t xml:space="preserve"> </w:t>
      </w:r>
      <w:r w:rsidR="003F63F0">
        <w:t>and colleagues</w:t>
      </w:r>
      <w:r>
        <w:rPr>
          <w:lang w:bidi="ar-SA"/>
        </w:rPr>
        <w:t xml:space="preserve"> (</w:t>
      </w:r>
      <w:r w:rsidR="00E65CA5">
        <w:rPr>
          <w:lang w:bidi="ar-SA"/>
        </w:rPr>
        <w:t>2016</w:t>
      </w:r>
      <w:r>
        <w:rPr>
          <w:lang w:bidi="ar-SA"/>
        </w:rPr>
        <w:t>) explored whether</w:t>
      </w:r>
      <w:r w:rsidRPr="005306E7">
        <w:rPr>
          <w:lang w:bidi="ar-SA"/>
        </w:rPr>
        <w:t xml:space="preserve"> late life </w:t>
      </w:r>
      <w:r>
        <w:rPr>
          <w:lang w:bidi="ar-SA"/>
        </w:rPr>
        <w:t>PTSD</w:t>
      </w:r>
      <w:r w:rsidRPr="005306E7">
        <w:rPr>
          <w:lang w:bidi="ar-SA"/>
        </w:rPr>
        <w:t xml:space="preserve"> is associated with cardiovascular disease</w:t>
      </w:r>
      <w:r w:rsidRPr="00375FCC">
        <w:rPr>
          <w:lang w:bidi="ar-SA"/>
        </w:rPr>
        <w:t xml:space="preserve"> among older</w:t>
      </w:r>
      <w:r>
        <w:rPr>
          <w:lang w:bidi="ar-SA"/>
        </w:rPr>
        <w:t xml:space="preserve"> US veterans and</w:t>
      </w:r>
      <w:r w:rsidRPr="00A7493D">
        <w:rPr>
          <w:lang w:bidi="ar-SA"/>
        </w:rPr>
        <w:t xml:space="preserve"> whether the association is independent of medical and psychiatric comorbidities</w:t>
      </w:r>
      <w:r>
        <w:rPr>
          <w:lang w:bidi="ar-SA"/>
        </w:rPr>
        <w:t xml:space="preserve">. The study used administrative data from </w:t>
      </w:r>
      <w:r w:rsidRPr="00A7493D">
        <w:rPr>
          <w:lang w:bidi="ar-SA"/>
        </w:rPr>
        <w:t xml:space="preserve">the </w:t>
      </w:r>
      <w:r>
        <w:rPr>
          <w:lang w:bidi="ar-SA"/>
        </w:rPr>
        <w:t xml:space="preserve">US </w:t>
      </w:r>
      <w:r w:rsidR="00462305">
        <w:rPr>
          <w:lang w:bidi="ar-SA"/>
        </w:rPr>
        <w:t>VA</w:t>
      </w:r>
      <w:r w:rsidRPr="00A7493D">
        <w:rPr>
          <w:lang w:bidi="ar-SA"/>
        </w:rPr>
        <w:t xml:space="preserve"> national patient care database</w:t>
      </w:r>
      <w:r>
        <w:rPr>
          <w:lang w:bidi="ar-SA"/>
        </w:rPr>
        <w:t xml:space="preserve"> and </w:t>
      </w:r>
      <w:r w:rsidRPr="00CE7332">
        <w:rPr>
          <w:lang w:bidi="ar-SA"/>
        </w:rPr>
        <w:t>adjust</w:t>
      </w:r>
      <w:r>
        <w:rPr>
          <w:lang w:bidi="ar-SA"/>
        </w:rPr>
        <w:t xml:space="preserve">ed results </w:t>
      </w:r>
      <w:r w:rsidRPr="00CE7332">
        <w:rPr>
          <w:lang w:bidi="ar-SA"/>
        </w:rPr>
        <w:t>for demographics</w:t>
      </w:r>
      <w:r>
        <w:rPr>
          <w:lang w:bidi="ar-SA"/>
        </w:rPr>
        <w:t>,</w:t>
      </w:r>
      <w:r w:rsidRPr="00CE7332">
        <w:rPr>
          <w:lang w:bidi="ar-SA"/>
        </w:rPr>
        <w:t xml:space="preserve"> medical comorbidities</w:t>
      </w:r>
      <w:r>
        <w:rPr>
          <w:lang w:bidi="ar-SA"/>
        </w:rPr>
        <w:t>,</w:t>
      </w:r>
      <w:r w:rsidRPr="00CE7332">
        <w:rPr>
          <w:lang w:bidi="ar-SA"/>
        </w:rPr>
        <w:t xml:space="preserve"> substance use and psychiatric comorbidities</w:t>
      </w:r>
      <w:r>
        <w:rPr>
          <w:lang w:bidi="ar-SA"/>
        </w:rPr>
        <w:t>. It found that v</w:t>
      </w:r>
      <w:r w:rsidRPr="00AE7B90">
        <w:rPr>
          <w:lang w:bidi="ar-SA"/>
        </w:rPr>
        <w:t xml:space="preserve">eterans with PTSD have a significantly higher risk of developing cardiovascular diseases, congestive heart failure, myocardial infarction and peripheral vascular disease compared to those without </w:t>
      </w:r>
      <w:r>
        <w:rPr>
          <w:lang w:bidi="ar-SA"/>
        </w:rPr>
        <w:t xml:space="preserve">PTSD. </w:t>
      </w:r>
    </w:p>
    <w:p w14:paraId="06D2A3FD" w14:textId="2FFE1760" w:rsidR="009D4AE9" w:rsidRDefault="007C7062" w:rsidP="007C7062">
      <w:pPr>
        <w:pStyle w:val="BodyText"/>
        <w:rPr>
          <w:lang w:bidi="ar-SA"/>
        </w:rPr>
      </w:pPr>
      <w:r>
        <w:rPr>
          <w:lang w:bidi="ar-SA"/>
        </w:rPr>
        <w:t xml:space="preserve">Similar evidence was presented </w:t>
      </w:r>
      <w:r w:rsidRPr="00A13315">
        <w:rPr>
          <w:lang w:bidi="ar-SA"/>
        </w:rPr>
        <w:t>in a retrospective cohort study of</w:t>
      </w:r>
      <w:r>
        <w:rPr>
          <w:lang w:bidi="ar-SA"/>
        </w:rPr>
        <w:t xml:space="preserve"> </w:t>
      </w:r>
      <w:r w:rsidRPr="00C56A1E">
        <w:rPr>
          <w:lang w:bidi="ar-SA"/>
        </w:rPr>
        <w:t>older</w:t>
      </w:r>
      <w:r>
        <w:rPr>
          <w:lang w:bidi="ar-SA"/>
        </w:rPr>
        <w:t xml:space="preserve"> US</w:t>
      </w:r>
      <w:r w:rsidRPr="00C56A1E">
        <w:rPr>
          <w:lang w:bidi="ar-SA"/>
        </w:rPr>
        <w:t xml:space="preserve"> veteran</w:t>
      </w:r>
      <w:r>
        <w:rPr>
          <w:lang w:bidi="ar-SA"/>
        </w:rPr>
        <w:t xml:space="preserve">s by Bukhbinder </w:t>
      </w:r>
      <w:r w:rsidR="002437F7">
        <w:rPr>
          <w:lang w:bidi="ar-SA"/>
        </w:rPr>
        <w:t>and colleagues</w:t>
      </w:r>
      <w:r>
        <w:rPr>
          <w:lang w:bidi="ar-SA"/>
        </w:rPr>
        <w:t xml:space="preserve"> (2020). This study</w:t>
      </w:r>
      <w:r w:rsidRPr="00A270D0">
        <w:rPr>
          <w:lang w:bidi="ar-SA"/>
        </w:rPr>
        <w:t xml:space="preserve"> found that</w:t>
      </w:r>
      <w:r w:rsidRPr="008A6463">
        <w:rPr>
          <w:lang w:bidi="ar-SA"/>
        </w:rPr>
        <w:t xml:space="preserve"> </w:t>
      </w:r>
      <w:r w:rsidRPr="00F1189C">
        <w:rPr>
          <w:lang w:bidi="ar-SA"/>
        </w:rPr>
        <w:t>chronic PTSD</w:t>
      </w:r>
      <w:r>
        <w:rPr>
          <w:lang w:bidi="ar-SA"/>
        </w:rPr>
        <w:t xml:space="preserve"> and</w:t>
      </w:r>
      <w:r w:rsidRPr="00777CD4">
        <w:rPr>
          <w:lang w:bidi="ar-SA"/>
        </w:rPr>
        <w:t xml:space="preserve"> </w:t>
      </w:r>
      <w:r w:rsidRPr="00DD4FBB">
        <w:rPr>
          <w:lang w:bidi="ar-SA"/>
        </w:rPr>
        <w:t>combat trauma</w:t>
      </w:r>
      <w:r>
        <w:rPr>
          <w:lang w:bidi="ar-SA"/>
        </w:rPr>
        <w:t xml:space="preserve"> </w:t>
      </w:r>
      <w:r w:rsidR="002437F7">
        <w:rPr>
          <w:lang w:bidi="ar-SA"/>
        </w:rPr>
        <w:t xml:space="preserve">were </w:t>
      </w:r>
      <w:r>
        <w:rPr>
          <w:lang w:bidi="ar-SA"/>
        </w:rPr>
        <w:t>associated with</w:t>
      </w:r>
      <w:r w:rsidRPr="00AD030F">
        <w:rPr>
          <w:lang w:bidi="ar-SA"/>
        </w:rPr>
        <w:t xml:space="preserve"> increased vascular risk factors and diseases</w:t>
      </w:r>
      <w:r>
        <w:rPr>
          <w:lang w:bidi="ar-SA"/>
        </w:rPr>
        <w:t xml:space="preserve">. It also showed that having a </w:t>
      </w:r>
      <w:r w:rsidRPr="00AE7B90">
        <w:rPr>
          <w:lang w:bidi="ar-SA"/>
        </w:rPr>
        <w:t>PTSD</w:t>
      </w:r>
      <w:r>
        <w:rPr>
          <w:lang w:bidi="ar-SA"/>
        </w:rPr>
        <w:t xml:space="preserve"> diagnosis</w:t>
      </w:r>
      <w:r w:rsidRPr="00AE7B90">
        <w:rPr>
          <w:lang w:bidi="ar-SA"/>
        </w:rPr>
        <w:t xml:space="preserve"> </w:t>
      </w:r>
      <w:r w:rsidR="00E3285E">
        <w:rPr>
          <w:lang w:bidi="ar-SA"/>
        </w:rPr>
        <w:t>was</w:t>
      </w:r>
      <w:r w:rsidR="00E3285E" w:rsidRPr="008A6463">
        <w:rPr>
          <w:lang w:bidi="ar-SA"/>
        </w:rPr>
        <w:t xml:space="preserve"> </w:t>
      </w:r>
      <w:r w:rsidRPr="008A6463">
        <w:rPr>
          <w:lang w:bidi="ar-SA"/>
        </w:rPr>
        <w:t xml:space="preserve">associated with </w:t>
      </w:r>
      <w:r>
        <w:rPr>
          <w:lang w:bidi="ar-SA"/>
        </w:rPr>
        <w:t xml:space="preserve">a </w:t>
      </w:r>
      <w:r w:rsidRPr="008A6463">
        <w:rPr>
          <w:lang w:bidi="ar-SA"/>
        </w:rPr>
        <w:t>greater incidence of several vascular risk factors</w:t>
      </w:r>
      <w:r>
        <w:rPr>
          <w:lang w:bidi="ar-SA"/>
        </w:rPr>
        <w:t xml:space="preserve"> (hyperlipidaemia, diabetes mellitus and hypertension), </w:t>
      </w:r>
      <w:r w:rsidRPr="008A6463">
        <w:rPr>
          <w:lang w:bidi="ar-SA"/>
        </w:rPr>
        <w:t>which</w:t>
      </w:r>
      <w:r w:rsidR="00E3285E">
        <w:rPr>
          <w:lang w:bidi="ar-SA"/>
        </w:rPr>
        <w:t>,</w:t>
      </w:r>
      <w:r w:rsidRPr="008A6463">
        <w:rPr>
          <w:lang w:bidi="ar-SA"/>
        </w:rPr>
        <w:t xml:space="preserve"> in turn</w:t>
      </w:r>
      <w:r w:rsidR="00E3285E">
        <w:rPr>
          <w:lang w:bidi="ar-SA"/>
        </w:rPr>
        <w:t>,</w:t>
      </w:r>
      <w:r w:rsidRPr="008A6463">
        <w:rPr>
          <w:lang w:bidi="ar-SA"/>
        </w:rPr>
        <w:t xml:space="preserve"> </w:t>
      </w:r>
      <w:r w:rsidR="00E3285E">
        <w:rPr>
          <w:lang w:bidi="ar-SA"/>
        </w:rPr>
        <w:t>we</w:t>
      </w:r>
      <w:r w:rsidR="00E3285E" w:rsidRPr="008A6463">
        <w:rPr>
          <w:lang w:bidi="ar-SA"/>
        </w:rPr>
        <w:t xml:space="preserve">re </w:t>
      </w:r>
      <w:r w:rsidRPr="008A6463">
        <w:rPr>
          <w:lang w:bidi="ar-SA"/>
        </w:rPr>
        <w:t>associated with greater rates of</w:t>
      </w:r>
      <w:r>
        <w:rPr>
          <w:lang w:bidi="ar-SA"/>
        </w:rPr>
        <w:t xml:space="preserve"> ischemic </w:t>
      </w:r>
      <w:r w:rsidRPr="008A6463">
        <w:rPr>
          <w:lang w:bidi="ar-SA"/>
        </w:rPr>
        <w:t>heart disease and cerebrovascular disease</w:t>
      </w:r>
      <w:r>
        <w:rPr>
          <w:lang w:bidi="ar-SA"/>
        </w:rPr>
        <w:t xml:space="preserve">. </w:t>
      </w:r>
    </w:p>
    <w:p w14:paraId="332FF796" w14:textId="2F1ABCB9" w:rsidR="007C7062" w:rsidRDefault="007C7062" w:rsidP="007C7062">
      <w:pPr>
        <w:pStyle w:val="BodyText"/>
        <w:rPr>
          <w:lang w:bidi="ar-SA"/>
        </w:rPr>
      </w:pPr>
      <w:r>
        <w:rPr>
          <w:lang w:bidi="ar-SA"/>
        </w:rPr>
        <w:t>The researchers conclude that these findings highlight the value of increased screening and treatment for vascular disorders for veterans with PTSD.</w:t>
      </w:r>
    </w:p>
    <w:p w14:paraId="5239F64E" w14:textId="77777777" w:rsidR="007C7062" w:rsidRDefault="007C7062" w:rsidP="007C7062">
      <w:pPr>
        <w:pStyle w:val="Heading3"/>
      </w:pPr>
      <w:bookmarkStart w:id="47" w:name="_Toc179212622"/>
      <w:r>
        <w:t>Epigenetic ageing</w:t>
      </w:r>
      <w:bookmarkEnd w:id="47"/>
      <w:r>
        <w:t xml:space="preserve"> </w:t>
      </w:r>
    </w:p>
    <w:p w14:paraId="14AAECC0" w14:textId="3AA042C1" w:rsidR="007C7062" w:rsidRDefault="007C7062" w:rsidP="007C7062">
      <w:pPr>
        <w:pStyle w:val="BodyText"/>
      </w:pPr>
      <w:r>
        <w:t xml:space="preserve">One Australian study examined the relationship between epigenetic ageing and PTSD, as well as potential risk and protective factors for accelerated epigenetic ageing among Australian veterans (Mehta et al., 2018). Mehta </w:t>
      </w:r>
      <w:r w:rsidR="002B71B5">
        <w:t>and colleagues</w:t>
      </w:r>
      <w:r>
        <w:t xml:space="preserve"> (2018) performed a genome-wide DNA </w:t>
      </w:r>
      <w:r>
        <w:lastRenderedPageBreak/>
        <w:t xml:space="preserve">methylation analysis of 211 individuals including 96 </w:t>
      </w:r>
      <w:r w:rsidR="002B71B5" w:rsidRPr="00853117">
        <w:t>combat</w:t>
      </w:r>
      <w:r w:rsidR="002B71B5">
        <w:t>-</w:t>
      </w:r>
      <w:r w:rsidRPr="00853117">
        <w:t xml:space="preserve">exposed </w:t>
      </w:r>
      <w:r>
        <w:t xml:space="preserve">Australian veterans (with and without PTSD) and </w:t>
      </w:r>
      <w:r w:rsidRPr="002F47BB">
        <w:t xml:space="preserve">115 </w:t>
      </w:r>
      <w:r w:rsidR="002B71B5" w:rsidRPr="002F47BB">
        <w:t>trauma</w:t>
      </w:r>
      <w:r w:rsidR="002B71B5">
        <w:t>-</w:t>
      </w:r>
      <w:r w:rsidRPr="002F47BB">
        <w:t>exposed civilian</w:t>
      </w:r>
      <w:r>
        <w:t>s</w:t>
      </w:r>
      <w:r w:rsidR="002B71B5">
        <w:t>.</w:t>
      </w:r>
      <w:r>
        <w:rPr>
          <w:rStyle w:val="FootnoteReference"/>
        </w:rPr>
        <w:footnoteReference w:id="5"/>
      </w:r>
      <w:r>
        <w:t xml:space="preserve"> </w:t>
      </w:r>
    </w:p>
    <w:p w14:paraId="7C493021" w14:textId="64FD061E" w:rsidR="007C7062" w:rsidRDefault="007C7062" w:rsidP="007C7062">
      <w:pPr>
        <w:pStyle w:val="BodyText"/>
      </w:pPr>
      <w:r>
        <w:t xml:space="preserve">The study found no differences in the </w:t>
      </w:r>
      <w:r w:rsidRPr="00A81649">
        <w:t xml:space="preserve">DNA age acceleration between the PTSD and non-PTSD groups. Evaluating potential protective factors, </w:t>
      </w:r>
      <w:r>
        <w:t xml:space="preserve">they </w:t>
      </w:r>
      <w:r w:rsidRPr="00A81649">
        <w:t xml:space="preserve">found that DNA age acceleration was significantly associated with </w:t>
      </w:r>
      <w:r>
        <w:t xml:space="preserve">higher </w:t>
      </w:r>
      <w:r w:rsidRPr="00A81649">
        <w:t>resilience scores in veterans with PTSD</w:t>
      </w:r>
      <w:r>
        <w:t xml:space="preserve"> as well as in the</w:t>
      </w:r>
      <w:r w:rsidRPr="00A81649">
        <w:t xml:space="preserve"> trauma-exposed civilian </w:t>
      </w:r>
      <w:r>
        <w:t xml:space="preserve">cohort. The study found </w:t>
      </w:r>
      <w:r w:rsidRPr="00A81649">
        <w:t xml:space="preserve">that this association was likely driven by </w:t>
      </w:r>
      <w:r>
        <w:t>self</w:t>
      </w:r>
      <w:r w:rsidRPr="00A81649">
        <w:t>-efficac</w:t>
      </w:r>
      <w:r>
        <w:t xml:space="preserve">y and the researchers suggest </w:t>
      </w:r>
      <w:r w:rsidRPr="006803EB">
        <w:t xml:space="preserve">that </w:t>
      </w:r>
      <w:r>
        <w:t>while resilience has previously been shown to have a protective effect</w:t>
      </w:r>
      <w:r w:rsidR="006D35FA">
        <w:t>,</w:t>
      </w:r>
      <w:r>
        <w:rPr>
          <w:rStyle w:val="FootnoteReference"/>
        </w:rPr>
        <w:footnoteReference w:id="6"/>
      </w:r>
      <w:r>
        <w:t xml:space="preserve"> it might also come with a biological cost in terms of accelerated ageing</w:t>
      </w:r>
      <w:r w:rsidR="006D35FA">
        <w:t>.</w:t>
      </w:r>
      <w:r>
        <w:rPr>
          <w:rStyle w:val="FootnoteReference"/>
        </w:rPr>
        <w:footnoteReference w:id="7"/>
      </w:r>
    </w:p>
    <w:p w14:paraId="1EC84C8A" w14:textId="77777777" w:rsidR="007C7062" w:rsidRPr="00867F15" w:rsidRDefault="007C7062" w:rsidP="007C7062">
      <w:pPr>
        <w:pStyle w:val="Heading3"/>
      </w:pPr>
      <w:bookmarkStart w:id="48" w:name="_Toc179212623"/>
      <w:r w:rsidRPr="004A073B">
        <w:t>Metabolic syndrome</w:t>
      </w:r>
      <w:r>
        <w:t xml:space="preserve"> and PTSD</w:t>
      </w:r>
      <w:bookmarkEnd w:id="48"/>
    </w:p>
    <w:p w14:paraId="052D0900" w14:textId="7A5B7B61" w:rsidR="007C7062" w:rsidRDefault="007C7062" w:rsidP="007C7062">
      <w:pPr>
        <w:pStyle w:val="BodyText"/>
        <w:rPr>
          <w:lang w:bidi="ar-SA"/>
        </w:rPr>
      </w:pPr>
      <w:r>
        <w:rPr>
          <w:lang w:bidi="ar-SA"/>
        </w:rPr>
        <w:t>One study explored the independent and</w:t>
      </w:r>
      <w:r w:rsidRPr="001610D4">
        <w:rPr>
          <w:lang w:bidi="ar-SA"/>
        </w:rPr>
        <w:t xml:space="preserve"> </w:t>
      </w:r>
      <w:r>
        <w:rPr>
          <w:lang w:bidi="ar-SA"/>
        </w:rPr>
        <w:t xml:space="preserve">interactive effects of </w:t>
      </w:r>
      <w:r w:rsidRPr="001610D4">
        <w:rPr>
          <w:lang w:bidi="ar-SA"/>
        </w:rPr>
        <w:t>PTSD</w:t>
      </w:r>
      <w:r>
        <w:rPr>
          <w:lang w:bidi="ar-SA"/>
        </w:rPr>
        <w:t xml:space="preserve"> and </w:t>
      </w:r>
      <w:r w:rsidR="006D35FA">
        <w:rPr>
          <w:lang w:bidi="ar-SA"/>
        </w:rPr>
        <w:t xml:space="preserve">metabolic </w:t>
      </w:r>
      <w:r>
        <w:rPr>
          <w:lang w:bidi="ar-SA"/>
        </w:rPr>
        <w:t>syndrome (MetS)</w:t>
      </w:r>
      <w:r w:rsidRPr="00177E9D">
        <w:rPr>
          <w:lang w:bidi="ar-SA"/>
        </w:rPr>
        <w:t xml:space="preserve"> </w:t>
      </w:r>
      <w:r>
        <w:rPr>
          <w:lang w:bidi="ar-SA"/>
        </w:rPr>
        <w:t>on</w:t>
      </w:r>
      <w:r w:rsidRPr="00177E9D">
        <w:rPr>
          <w:lang w:bidi="ar-SA"/>
        </w:rPr>
        <w:t xml:space="preserve"> </w:t>
      </w:r>
      <w:r>
        <w:rPr>
          <w:lang w:bidi="ar-SA"/>
        </w:rPr>
        <w:t xml:space="preserve">the </w:t>
      </w:r>
      <w:r w:rsidRPr="00177E9D">
        <w:rPr>
          <w:lang w:bidi="ar-SA"/>
        </w:rPr>
        <w:t>cognitive functioning</w:t>
      </w:r>
      <w:r>
        <w:rPr>
          <w:lang w:bidi="ar-SA"/>
        </w:rPr>
        <w:t xml:space="preserve"> of</w:t>
      </w:r>
      <w:r w:rsidRPr="00177E9D">
        <w:rPr>
          <w:lang w:bidi="ar-SA"/>
        </w:rPr>
        <w:t xml:space="preserve"> veterans</w:t>
      </w:r>
      <w:r>
        <w:rPr>
          <w:lang w:bidi="ar-SA"/>
        </w:rPr>
        <w:t xml:space="preserve"> </w:t>
      </w:r>
      <w:r w:rsidRPr="00AD2441">
        <w:rPr>
          <w:lang w:bidi="ar-SA"/>
        </w:rPr>
        <w:t>aged 55 to 89 ye</w:t>
      </w:r>
      <w:r>
        <w:rPr>
          <w:lang w:bidi="ar-SA"/>
        </w:rPr>
        <w:t xml:space="preserve">ars (Green et al., 2016). MetS is </w:t>
      </w:r>
      <w:r w:rsidRPr="005E1388">
        <w:rPr>
          <w:lang w:bidi="ar-SA"/>
        </w:rPr>
        <w:t>a cluster of conditions including high blood pressure, high blood sugar, excess body fat around the waist and abnormal cholesterol or triglyceride levels that increase your risk of heart disease</w:t>
      </w:r>
      <w:r w:rsidR="00DA18CA">
        <w:rPr>
          <w:lang w:bidi="ar-SA"/>
        </w:rPr>
        <w:t>,</w:t>
      </w:r>
      <w:r w:rsidRPr="005E1388">
        <w:rPr>
          <w:lang w:bidi="ar-SA"/>
        </w:rPr>
        <w:t xml:space="preserve"> stroke and </w:t>
      </w:r>
      <w:r w:rsidR="003D1963">
        <w:rPr>
          <w:lang w:bidi="ar-SA"/>
        </w:rPr>
        <w:t>t</w:t>
      </w:r>
      <w:r w:rsidR="003D1963" w:rsidRPr="005E1388">
        <w:rPr>
          <w:lang w:bidi="ar-SA"/>
        </w:rPr>
        <w:t xml:space="preserve">ype </w:t>
      </w:r>
      <w:r w:rsidRPr="005E1388">
        <w:rPr>
          <w:lang w:bidi="ar-SA"/>
        </w:rPr>
        <w:t>2 diabetes.</w:t>
      </w:r>
      <w:r>
        <w:rPr>
          <w:lang w:bidi="ar-SA"/>
        </w:rPr>
        <w:t xml:space="preserve"> </w:t>
      </w:r>
    </w:p>
    <w:p w14:paraId="2BBF07B0" w14:textId="72C2EB5E" w:rsidR="007C7062" w:rsidRDefault="007C7062" w:rsidP="007C7062">
      <w:pPr>
        <w:pStyle w:val="BodyText"/>
        <w:rPr>
          <w:lang w:bidi="ar-SA"/>
        </w:rPr>
      </w:pPr>
      <w:r>
        <w:rPr>
          <w:lang w:bidi="ar-SA"/>
        </w:rPr>
        <w:t xml:space="preserve">The researchers </w:t>
      </w:r>
      <w:r w:rsidRPr="00177E9D">
        <w:rPr>
          <w:lang w:bidi="ar-SA"/>
        </w:rPr>
        <w:t>not</w:t>
      </w:r>
      <w:r>
        <w:rPr>
          <w:lang w:bidi="ar-SA"/>
        </w:rPr>
        <w:t>ed</w:t>
      </w:r>
      <w:r w:rsidRPr="00177E9D">
        <w:rPr>
          <w:lang w:bidi="ar-SA"/>
        </w:rPr>
        <w:t xml:space="preserve"> that PTSD and </w:t>
      </w:r>
      <w:r>
        <w:rPr>
          <w:lang w:bidi="ar-SA"/>
        </w:rPr>
        <w:t>MetS</w:t>
      </w:r>
      <w:r w:rsidRPr="00177E9D">
        <w:rPr>
          <w:lang w:bidi="ar-SA"/>
        </w:rPr>
        <w:t xml:space="preserve"> are highly prevalent in older veterans, an</w:t>
      </w:r>
      <w:r>
        <w:rPr>
          <w:lang w:bidi="ar-SA"/>
        </w:rPr>
        <w:t>d</w:t>
      </w:r>
      <w:r w:rsidRPr="00177E9D">
        <w:rPr>
          <w:lang w:bidi="ar-SA"/>
        </w:rPr>
        <w:t xml:space="preserve"> both </w:t>
      </w:r>
      <w:r>
        <w:rPr>
          <w:lang w:bidi="ar-SA"/>
        </w:rPr>
        <w:t>increase the</w:t>
      </w:r>
      <w:r w:rsidRPr="00177E9D">
        <w:rPr>
          <w:lang w:bidi="ar-SA"/>
        </w:rPr>
        <w:t xml:space="preserve"> risk </w:t>
      </w:r>
      <w:r w:rsidR="003D1963">
        <w:rPr>
          <w:lang w:bidi="ar-SA"/>
        </w:rPr>
        <w:t>of</w:t>
      </w:r>
      <w:r w:rsidR="003D1963" w:rsidRPr="00177E9D">
        <w:rPr>
          <w:lang w:bidi="ar-SA"/>
        </w:rPr>
        <w:t xml:space="preserve"> </w:t>
      </w:r>
      <w:r w:rsidRPr="00177E9D">
        <w:rPr>
          <w:lang w:bidi="ar-SA"/>
        </w:rPr>
        <w:t>cognitive decline</w:t>
      </w:r>
      <w:r>
        <w:rPr>
          <w:lang w:bidi="ar-SA"/>
        </w:rPr>
        <w:t>. The study found that v</w:t>
      </w:r>
      <w:r w:rsidRPr="00730800">
        <w:rPr>
          <w:lang w:bidi="ar-SA"/>
        </w:rPr>
        <w:t xml:space="preserve">eterans with </w:t>
      </w:r>
      <w:r>
        <w:rPr>
          <w:lang w:bidi="ar-SA"/>
        </w:rPr>
        <w:t>MetS</w:t>
      </w:r>
      <w:r w:rsidRPr="00730800">
        <w:rPr>
          <w:lang w:bidi="ar-SA"/>
        </w:rPr>
        <w:t xml:space="preserve"> demonstrated poorer performance on tasks of executive function and immediate verbal memory regardless of </w:t>
      </w:r>
      <w:r>
        <w:rPr>
          <w:lang w:bidi="ar-SA"/>
        </w:rPr>
        <w:t xml:space="preserve">their </w:t>
      </w:r>
      <w:r w:rsidRPr="00730800">
        <w:rPr>
          <w:lang w:bidi="ar-SA"/>
        </w:rPr>
        <w:t xml:space="preserve">PTSD status. </w:t>
      </w:r>
      <w:r w:rsidRPr="000D3531">
        <w:rPr>
          <w:lang w:bidi="ar-SA"/>
        </w:rPr>
        <w:t xml:space="preserve">MetS </w:t>
      </w:r>
      <w:r>
        <w:rPr>
          <w:lang w:bidi="ar-SA"/>
        </w:rPr>
        <w:t xml:space="preserve">was found to be </w:t>
      </w:r>
      <w:r w:rsidRPr="000D3531">
        <w:rPr>
          <w:lang w:bidi="ar-SA"/>
        </w:rPr>
        <w:t>associated with poorer verbal learning and executive functioning independent of PTSD</w:t>
      </w:r>
      <w:r w:rsidR="00F61FE5">
        <w:rPr>
          <w:lang w:bidi="ar-SA"/>
        </w:rPr>
        <w:t>,</w:t>
      </w:r>
      <w:r>
        <w:rPr>
          <w:lang w:bidi="ar-SA"/>
        </w:rPr>
        <w:t xml:space="preserve"> with MetS having a negative impact on verbal memory only among the veterans who were not classified as having PTSD.</w:t>
      </w:r>
    </w:p>
    <w:p w14:paraId="5A96B7BD" w14:textId="3C8DB176" w:rsidR="007C7062" w:rsidRPr="00867F15" w:rsidRDefault="007C7062" w:rsidP="007C7062">
      <w:pPr>
        <w:pStyle w:val="Heading3"/>
      </w:pPr>
      <w:bookmarkStart w:id="49" w:name="_Toc179212624"/>
      <w:r w:rsidRPr="00867F15">
        <w:t>Physical</w:t>
      </w:r>
      <w:r>
        <w:t xml:space="preserve"> </w:t>
      </w:r>
      <w:r w:rsidR="004762E4">
        <w:t xml:space="preserve">and </w:t>
      </w:r>
      <w:r>
        <w:t>mental</w:t>
      </w:r>
      <w:r w:rsidRPr="00867F15">
        <w:t xml:space="preserve"> function</w:t>
      </w:r>
      <w:bookmarkEnd w:id="49"/>
      <w:r>
        <w:t xml:space="preserve"> </w:t>
      </w:r>
    </w:p>
    <w:p w14:paraId="0A08461F" w14:textId="43BF1E42" w:rsidR="00784F96" w:rsidRDefault="007C7062" w:rsidP="007C7062">
      <w:pPr>
        <w:pStyle w:val="BodyText"/>
      </w:pPr>
      <w:r w:rsidRPr="00D02FD1">
        <w:t>Several studies found</w:t>
      </w:r>
      <w:r>
        <w:t xml:space="preserve"> </w:t>
      </w:r>
      <w:r w:rsidRPr="00910CF8">
        <w:t xml:space="preserve">PTSD negatively associated with </w:t>
      </w:r>
      <w:r>
        <w:t>poorer</w:t>
      </w:r>
      <w:r w:rsidRPr="00910CF8">
        <w:t xml:space="preserve"> physical </w:t>
      </w:r>
      <w:r>
        <w:t xml:space="preserve">and mental </w:t>
      </w:r>
      <w:r w:rsidRPr="00910CF8">
        <w:t xml:space="preserve">functioning </w:t>
      </w:r>
      <w:r>
        <w:t>in older veterans</w:t>
      </w:r>
      <w:r w:rsidRPr="00910CF8">
        <w:t>.</w:t>
      </w:r>
    </w:p>
    <w:p w14:paraId="6313AE77" w14:textId="2C878288" w:rsidR="007C7062" w:rsidRDefault="007C7062" w:rsidP="007C7062">
      <w:pPr>
        <w:pStyle w:val="BodyText"/>
        <w:rPr>
          <w:lang w:bidi="ar-SA"/>
        </w:rPr>
      </w:pPr>
      <w:r>
        <w:rPr>
          <w:lang w:bidi="ar-SA"/>
        </w:rPr>
        <w:t xml:space="preserve"> In a study of </w:t>
      </w:r>
      <w:r w:rsidRPr="00DA21C3">
        <w:rPr>
          <w:lang w:bidi="ar-SA"/>
        </w:rPr>
        <w:t>Vietnam</w:t>
      </w:r>
      <w:r>
        <w:rPr>
          <w:lang w:bidi="ar-SA"/>
        </w:rPr>
        <w:t>-e</w:t>
      </w:r>
      <w:r w:rsidRPr="00DA21C3">
        <w:rPr>
          <w:lang w:bidi="ar-SA"/>
        </w:rPr>
        <w:t>ra male veterans</w:t>
      </w:r>
      <w:r>
        <w:rPr>
          <w:lang w:bidi="ar-SA"/>
        </w:rPr>
        <w:t>, Hall</w:t>
      </w:r>
      <w:r w:rsidRPr="69446876">
        <w:rPr>
          <w:lang w:bidi="ar-SA"/>
        </w:rPr>
        <w:t xml:space="preserve"> </w:t>
      </w:r>
      <w:r w:rsidR="008C5762">
        <w:rPr>
          <w:lang w:bidi="ar-SA"/>
        </w:rPr>
        <w:t>and colleagues</w:t>
      </w:r>
      <w:r>
        <w:rPr>
          <w:lang w:bidi="ar-SA"/>
        </w:rPr>
        <w:t xml:space="preserve"> (2014) </w:t>
      </w:r>
      <w:r w:rsidRPr="00DA21C3">
        <w:rPr>
          <w:lang w:bidi="ar-SA"/>
        </w:rPr>
        <w:t>found</w:t>
      </w:r>
      <w:r>
        <w:rPr>
          <w:lang w:bidi="ar-SA"/>
        </w:rPr>
        <w:t xml:space="preserve"> that </w:t>
      </w:r>
      <w:r w:rsidRPr="00086A1E">
        <w:rPr>
          <w:lang w:bidi="ar-SA"/>
        </w:rPr>
        <w:t>PTSD is negatively associated with self-reported physical function</w:t>
      </w:r>
      <w:r w:rsidR="001232F0">
        <w:rPr>
          <w:lang w:bidi="ar-SA"/>
        </w:rPr>
        <w:t>ing</w:t>
      </w:r>
      <w:r w:rsidRPr="00086A1E">
        <w:rPr>
          <w:lang w:bidi="ar-SA"/>
        </w:rPr>
        <w:t>, daily activities and general health. Veterans with PTSD perform</w:t>
      </w:r>
      <w:r>
        <w:rPr>
          <w:lang w:bidi="ar-SA"/>
        </w:rPr>
        <w:t>ed</w:t>
      </w:r>
      <w:r w:rsidRPr="00086A1E">
        <w:rPr>
          <w:lang w:bidi="ar-SA"/>
        </w:rPr>
        <w:t xml:space="preserve"> worse on tests of lower limb function and ha</w:t>
      </w:r>
      <w:r>
        <w:rPr>
          <w:lang w:bidi="ar-SA"/>
        </w:rPr>
        <w:t>d</w:t>
      </w:r>
      <w:r w:rsidRPr="00086A1E">
        <w:rPr>
          <w:lang w:bidi="ar-SA"/>
        </w:rPr>
        <w:t xml:space="preserve"> comparable scores on gait speed, aerobic endurance, grip strength and bodily pain </w:t>
      </w:r>
      <w:r w:rsidR="00313E41">
        <w:rPr>
          <w:lang w:bidi="ar-SA"/>
        </w:rPr>
        <w:t>as</w:t>
      </w:r>
      <w:r w:rsidRPr="00086A1E">
        <w:rPr>
          <w:lang w:bidi="ar-SA"/>
        </w:rPr>
        <w:t xml:space="preserve"> those without PTSD.</w:t>
      </w:r>
      <w:r>
        <w:rPr>
          <w:lang w:bidi="ar-SA"/>
        </w:rPr>
        <w:t xml:space="preserve"> </w:t>
      </w:r>
    </w:p>
    <w:p w14:paraId="0518FF26" w14:textId="0779413C" w:rsidR="007C7062" w:rsidRDefault="007C7062" w:rsidP="007C7062">
      <w:pPr>
        <w:pStyle w:val="BodyText"/>
        <w:rPr>
          <w:lang w:bidi="ar-SA"/>
        </w:rPr>
      </w:pPr>
      <w:r w:rsidRPr="005B01A0">
        <w:rPr>
          <w:lang w:bidi="ar-SA"/>
        </w:rPr>
        <w:t>The study highlights the importance of ongoing monitoring of physical activity performance among</w:t>
      </w:r>
      <w:r w:rsidRPr="008512FF">
        <w:rPr>
          <w:lang w:bidi="ar-SA"/>
        </w:rPr>
        <w:t xml:space="preserve"> veterans with PTSD and intervening </w:t>
      </w:r>
      <w:r w:rsidR="00556752">
        <w:rPr>
          <w:lang w:bidi="ar-SA"/>
        </w:rPr>
        <w:t>with</w:t>
      </w:r>
      <w:r w:rsidR="00556752" w:rsidRPr="008512FF">
        <w:rPr>
          <w:lang w:bidi="ar-SA"/>
        </w:rPr>
        <w:t xml:space="preserve"> </w:t>
      </w:r>
      <w:r w:rsidRPr="008512FF">
        <w:rPr>
          <w:lang w:bidi="ar-SA"/>
        </w:rPr>
        <w:t xml:space="preserve">older overweight veterans with PTSD whose physical performance </w:t>
      </w:r>
      <w:r>
        <w:rPr>
          <w:lang w:bidi="ar-SA"/>
        </w:rPr>
        <w:t>test results</w:t>
      </w:r>
      <w:r w:rsidRPr="008512FF">
        <w:rPr>
          <w:lang w:bidi="ar-SA"/>
        </w:rPr>
        <w:t xml:space="preserve"> are indicative of accelerated risk of premature</w:t>
      </w:r>
      <w:r>
        <w:rPr>
          <w:lang w:bidi="ar-SA"/>
        </w:rPr>
        <w:t xml:space="preserve"> </w:t>
      </w:r>
      <w:r w:rsidRPr="008512FF">
        <w:rPr>
          <w:lang w:bidi="ar-SA"/>
        </w:rPr>
        <w:t>ageing</w:t>
      </w:r>
      <w:r>
        <w:rPr>
          <w:lang w:bidi="ar-SA"/>
        </w:rPr>
        <w:t>.</w:t>
      </w:r>
    </w:p>
    <w:p w14:paraId="2B010835" w14:textId="7947EA57" w:rsidR="007C7062" w:rsidRDefault="007C7062" w:rsidP="007C7062">
      <w:pPr>
        <w:pStyle w:val="BodyText"/>
        <w:rPr>
          <w:lang w:bidi="ar-SA"/>
        </w:rPr>
      </w:pPr>
      <w:r>
        <w:rPr>
          <w:lang w:bidi="ar-SA"/>
        </w:rPr>
        <w:t>Another study of veterans found that those with PTSD</w:t>
      </w:r>
      <w:r w:rsidRPr="00CA5560">
        <w:rPr>
          <w:lang w:bidi="ar-SA"/>
        </w:rPr>
        <w:t xml:space="preserve"> symptoms report</w:t>
      </w:r>
      <w:r w:rsidR="00556752">
        <w:rPr>
          <w:lang w:bidi="ar-SA"/>
        </w:rPr>
        <w:t>ed</w:t>
      </w:r>
      <w:r w:rsidRPr="00CA5560">
        <w:rPr>
          <w:lang w:bidi="ar-SA"/>
        </w:rPr>
        <w:t xml:space="preserve"> more medical conditions</w:t>
      </w:r>
      <w:r>
        <w:rPr>
          <w:lang w:bidi="ar-SA"/>
        </w:rPr>
        <w:t>,</w:t>
      </w:r>
      <w:r w:rsidRPr="00CA5560">
        <w:rPr>
          <w:lang w:bidi="ar-SA"/>
        </w:rPr>
        <w:t xml:space="preserve"> cognitive difficulties</w:t>
      </w:r>
      <w:r>
        <w:rPr>
          <w:lang w:bidi="ar-SA"/>
        </w:rPr>
        <w:t xml:space="preserve">, </w:t>
      </w:r>
      <w:r w:rsidRPr="00CA5560">
        <w:rPr>
          <w:lang w:bidi="ar-SA"/>
        </w:rPr>
        <w:t>functional disability</w:t>
      </w:r>
      <w:r>
        <w:rPr>
          <w:lang w:bidi="ar-SA"/>
        </w:rPr>
        <w:t>,</w:t>
      </w:r>
      <w:r w:rsidRPr="00CA5560">
        <w:rPr>
          <w:lang w:bidi="ar-SA"/>
        </w:rPr>
        <w:t xml:space="preserve"> lifetime nicotine use</w:t>
      </w:r>
      <w:r>
        <w:rPr>
          <w:lang w:bidi="ar-SA"/>
        </w:rPr>
        <w:t xml:space="preserve"> and </w:t>
      </w:r>
      <w:r w:rsidRPr="00A911FB">
        <w:rPr>
          <w:lang w:bidi="ar-SA"/>
        </w:rPr>
        <w:t>negative expectations regarding physical and emotional ageing</w:t>
      </w:r>
      <w:r>
        <w:rPr>
          <w:lang w:bidi="ar-SA"/>
        </w:rPr>
        <w:t xml:space="preserve"> (Moye et al</w:t>
      </w:r>
      <w:r w:rsidRPr="73DA0D93">
        <w:rPr>
          <w:lang w:bidi="ar-SA"/>
        </w:rPr>
        <w:t>.,</w:t>
      </w:r>
      <w:r>
        <w:rPr>
          <w:lang w:bidi="ar-SA"/>
        </w:rPr>
        <w:t xml:space="preserve"> 2023). </w:t>
      </w:r>
    </w:p>
    <w:p w14:paraId="61A4A3F5" w14:textId="461FCF42" w:rsidR="007C7062" w:rsidRDefault="007C7062" w:rsidP="007C7062">
      <w:pPr>
        <w:pStyle w:val="BodyText"/>
      </w:pPr>
      <w:r>
        <w:rPr>
          <w:lang w:bidi="ar-SA"/>
        </w:rPr>
        <w:t>Similarly, Goldberg</w:t>
      </w:r>
      <w:r w:rsidRPr="73DA0D93">
        <w:rPr>
          <w:lang w:bidi="ar-SA"/>
        </w:rPr>
        <w:t xml:space="preserve"> </w:t>
      </w:r>
      <w:r w:rsidR="00556752">
        <w:t>and colleagues</w:t>
      </w:r>
      <w:r>
        <w:t xml:space="preserve"> </w:t>
      </w:r>
      <w:r>
        <w:rPr>
          <w:lang w:bidi="ar-SA"/>
        </w:rPr>
        <w:t xml:space="preserve">(2014) </w:t>
      </w:r>
      <w:r w:rsidRPr="001C366B">
        <w:rPr>
          <w:lang w:bidi="ar-SA"/>
        </w:rPr>
        <w:t>examine</w:t>
      </w:r>
      <w:r>
        <w:rPr>
          <w:lang w:bidi="ar-SA"/>
        </w:rPr>
        <w:t>d</w:t>
      </w:r>
      <w:r w:rsidRPr="001C366B">
        <w:rPr>
          <w:lang w:bidi="ar-SA"/>
        </w:rPr>
        <w:t xml:space="preserve"> the association of PTSD with physical and mental health functioning and disability among male Vietnam</w:t>
      </w:r>
      <w:r>
        <w:rPr>
          <w:lang w:bidi="ar-SA"/>
        </w:rPr>
        <w:t>-</w:t>
      </w:r>
      <w:r w:rsidRPr="001C366B">
        <w:rPr>
          <w:lang w:bidi="ar-SA"/>
        </w:rPr>
        <w:t>era veteran</w:t>
      </w:r>
      <w:r>
        <w:rPr>
          <w:lang w:bidi="ar-SA"/>
        </w:rPr>
        <w:t xml:space="preserve">s and </w:t>
      </w:r>
      <w:r w:rsidRPr="00BE7524">
        <w:rPr>
          <w:lang w:bidi="ar-SA"/>
        </w:rPr>
        <w:t xml:space="preserve">found that </w:t>
      </w:r>
      <w:r>
        <w:rPr>
          <w:lang w:bidi="ar-SA"/>
        </w:rPr>
        <w:t>those</w:t>
      </w:r>
      <w:r w:rsidRPr="00BE7524">
        <w:rPr>
          <w:lang w:bidi="ar-SA"/>
        </w:rPr>
        <w:t xml:space="preserve"> </w:t>
      </w:r>
      <w:r w:rsidRPr="00BE7524">
        <w:rPr>
          <w:lang w:bidi="ar-SA"/>
        </w:rPr>
        <w:lastRenderedPageBreak/>
        <w:t>with PTSD had poorer health function across all domains</w:t>
      </w:r>
      <w:r>
        <w:rPr>
          <w:lang w:bidi="ar-SA"/>
        </w:rPr>
        <w:t xml:space="preserve"> (physical and mental) compared with veterans without PTSD. However, combat exposure, independent of PTSD status, was also associated with lower physical and mental health functioning and increased disability, </w:t>
      </w:r>
      <w:r>
        <w:t xml:space="preserve">highlighting the need for </w:t>
      </w:r>
      <w:r w:rsidRPr="00D972CC">
        <w:t xml:space="preserve">physical and mental treatment programs </w:t>
      </w:r>
      <w:r>
        <w:t>that consider</w:t>
      </w:r>
      <w:r w:rsidRPr="00D972CC">
        <w:t xml:space="preserve"> both PTSD and combat experience</w:t>
      </w:r>
      <w:r>
        <w:t xml:space="preserve"> (Goldberg et al., 2014)</w:t>
      </w:r>
      <w:r w:rsidRPr="00D972CC">
        <w:t>.</w:t>
      </w:r>
      <w:r>
        <w:t xml:space="preserve"> </w:t>
      </w:r>
    </w:p>
    <w:p w14:paraId="1E83EDC9" w14:textId="77777777" w:rsidR="000F6EF5" w:rsidRDefault="000F6EF5" w:rsidP="00FD1118">
      <w:pPr>
        <w:pStyle w:val="Heading2Outline"/>
      </w:pPr>
      <w:bookmarkStart w:id="50" w:name="_Toc179212625"/>
      <w:r>
        <w:t>Self-perception of health or ageing</w:t>
      </w:r>
      <w:bookmarkEnd w:id="50"/>
      <w:r>
        <w:t xml:space="preserve"> </w:t>
      </w:r>
    </w:p>
    <w:p w14:paraId="4645F83C" w14:textId="77777777" w:rsidR="000F6EF5" w:rsidRPr="00F96F0D" w:rsidRDefault="000F6EF5" w:rsidP="000F6EF5">
      <w:pPr>
        <w:pStyle w:val="BodyText"/>
        <w:rPr>
          <w:b/>
          <w:bCs/>
          <w:lang w:bidi="ar-SA"/>
        </w:rPr>
      </w:pPr>
      <w:r w:rsidRPr="00F96F0D">
        <w:rPr>
          <w:b/>
          <w:bCs/>
          <w:lang w:bidi="ar-SA"/>
        </w:rPr>
        <w:t>Key findings:</w:t>
      </w:r>
    </w:p>
    <w:p w14:paraId="1B9E1207" w14:textId="218358F1" w:rsidR="00342E39" w:rsidRDefault="00342E39" w:rsidP="000F6EF5">
      <w:pPr>
        <w:pStyle w:val="ListBullet"/>
        <w:rPr>
          <w:lang w:bidi="ar-SA"/>
        </w:rPr>
      </w:pPr>
      <w:r>
        <w:rPr>
          <w:lang w:bidi="ar-SA"/>
        </w:rPr>
        <w:t>Older male veterans in the US</w:t>
      </w:r>
      <w:r w:rsidR="00AC23DA">
        <w:rPr>
          <w:lang w:bidi="ar-SA"/>
        </w:rPr>
        <w:t>A</w:t>
      </w:r>
      <w:r>
        <w:rPr>
          <w:lang w:bidi="ar-SA"/>
        </w:rPr>
        <w:t xml:space="preserve"> had similar </w:t>
      </w:r>
      <w:r w:rsidRPr="00E7582C">
        <w:rPr>
          <w:lang w:bidi="ar-SA"/>
        </w:rPr>
        <w:t>self-rated</w:t>
      </w:r>
      <w:r>
        <w:rPr>
          <w:lang w:bidi="ar-SA"/>
        </w:rPr>
        <w:t xml:space="preserve"> health as older </w:t>
      </w:r>
      <w:r w:rsidR="00F46321">
        <w:rPr>
          <w:lang w:bidi="ar-SA"/>
        </w:rPr>
        <w:t xml:space="preserve">male </w:t>
      </w:r>
      <w:r>
        <w:rPr>
          <w:lang w:bidi="ar-SA"/>
        </w:rPr>
        <w:t>non-veteran</w:t>
      </w:r>
      <w:r w:rsidR="00F46321">
        <w:rPr>
          <w:lang w:bidi="ar-SA"/>
        </w:rPr>
        <w:t>s</w:t>
      </w:r>
      <w:r>
        <w:rPr>
          <w:lang w:bidi="ar-SA"/>
        </w:rPr>
        <w:t xml:space="preserve"> (Choi et al., 2016)</w:t>
      </w:r>
      <w:r w:rsidR="00AC23DA">
        <w:rPr>
          <w:lang w:bidi="ar-SA"/>
        </w:rPr>
        <w:t>.</w:t>
      </w:r>
    </w:p>
    <w:p w14:paraId="4A18F160" w14:textId="157CF7C4" w:rsidR="00712B82" w:rsidRDefault="00712B82" w:rsidP="00712B82">
      <w:pPr>
        <w:pStyle w:val="ListBullet"/>
        <w:rPr>
          <w:lang w:bidi="ar-SA"/>
        </w:rPr>
      </w:pPr>
      <w:r>
        <w:rPr>
          <w:lang w:bidi="ar-SA"/>
        </w:rPr>
        <w:t>Social activities and connections to broader communities can improve self-perceptions of health and attitudes to ageing for veterans and non-veterans (Choi et al., 2016).</w:t>
      </w:r>
    </w:p>
    <w:p w14:paraId="3032C756" w14:textId="3C5D127F" w:rsidR="00283BDC" w:rsidRDefault="00283BDC" w:rsidP="00283BDC">
      <w:pPr>
        <w:pStyle w:val="ListBullet"/>
        <w:rPr>
          <w:lang w:bidi="ar-SA"/>
        </w:rPr>
      </w:pPr>
      <w:r>
        <w:rPr>
          <w:lang w:bidi="ar-SA"/>
        </w:rPr>
        <w:t xml:space="preserve">Older veterans </w:t>
      </w:r>
      <w:r w:rsidRPr="00285FB7">
        <w:rPr>
          <w:lang w:bidi="ar-SA"/>
        </w:rPr>
        <w:t>in New Zealand</w:t>
      </w:r>
      <w:r>
        <w:rPr>
          <w:lang w:bidi="ar-SA"/>
        </w:rPr>
        <w:t xml:space="preserve"> had similar self-reported </w:t>
      </w:r>
      <w:r w:rsidRPr="005E05D4">
        <w:rPr>
          <w:lang w:bidi="ar-SA"/>
        </w:rPr>
        <w:t>physical and mental health</w:t>
      </w:r>
      <w:r>
        <w:rPr>
          <w:lang w:bidi="ar-SA"/>
        </w:rPr>
        <w:t xml:space="preserve"> and subjective wellbeing as older non-veterans, </w:t>
      </w:r>
      <w:r w:rsidRPr="003924B7">
        <w:rPr>
          <w:lang w:bidi="ar-SA"/>
        </w:rPr>
        <w:t xml:space="preserve">despite having significantly higher rates of </w:t>
      </w:r>
      <w:r w:rsidR="006B07DC" w:rsidRPr="003924B7">
        <w:rPr>
          <w:lang w:bidi="ar-SA"/>
        </w:rPr>
        <w:t>smoking</w:t>
      </w:r>
      <w:r w:rsidR="006B07DC">
        <w:rPr>
          <w:lang w:bidi="ar-SA"/>
        </w:rPr>
        <w:t xml:space="preserve"> and </w:t>
      </w:r>
      <w:r>
        <w:rPr>
          <w:lang w:bidi="ar-SA"/>
        </w:rPr>
        <w:t xml:space="preserve">diagnosed </w:t>
      </w:r>
      <w:r w:rsidR="003647FE">
        <w:rPr>
          <w:lang w:bidi="ar-SA"/>
        </w:rPr>
        <w:t xml:space="preserve">chronic </w:t>
      </w:r>
      <w:r w:rsidR="006B07DC">
        <w:rPr>
          <w:lang w:bidi="ar-SA"/>
        </w:rPr>
        <w:t>illness</w:t>
      </w:r>
      <w:r w:rsidRPr="003924B7">
        <w:rPr>
          <w:lang w:bidi="ar-SA"/>
        </w:rPr>
        <w:t xml:space="preserve"> </w:t>
      </w:r>
      <w:r>
        <w:rPr>
          <w:lang w:bidi="ar-SA"/>
        </w:rPr>
        <w:t>(Yeu</w:t>
      </w:r>
      <w:r w:rsidR="007305C4">
        <w:rPr>
          <w:lang w:bidi="ar-SA"/>
        </w:rPr>
        <w:t>ng et al</w:t>
      </w:r>
      <w:r w:rsidR="00AC23DA">
        <w:rPr>
          <w:lang w:bidi="ar-SA"/>
        </w:rPr>
        <w:t>.</w:t>
      </w:r>
      <w:r w:rsidR="007305C4">
        <w:rPr>
          <w:lang w:bidi="ar-SA"/>
        </w:rPr>
        <w:t>, 201</w:t>
      </w:r>
      <w:r w:rsidR="00142954">
        <w:rPr>
          <w:lang w:bidi="ar-SA"/>
        </w:rPr>
        <w:t>9</w:t>
      </w:r>
      <w:r w:rsidR="007305C4">
        <w:rPr>
          <w:lang w:bidi="ar-SA"/>
        </w:rPr>
        <w:t>).</w:t>
      </w:r>
    </w:p>
    <w:p w14:paraId="0550E2D4" w14:textId="4D7B319C" w:rsidR="000F6EF5" w:rsidRDefault="000F6EF5" w:rsidP="000F6EF5">
      <w:pPr>
        <w:pStyle w:val="ListBullet"/>
        <w:rPr>
          <w:lang w:bidi="ar-SA"/>
        </w:rPr>
      </w:pPr>
      <w:r>
        <w:rPr>
          <w:lang w:bidi="ar-SA"/>
        </w:rPr>
        <w:t>V</w:t>
      </w:r>
      <w:r w:rsidRPr="008F64D9">
        <w:rPr>
          <w:lang w:bidi="ar-SA"/>
        </w:rPr>
        <w:t>eterans with experience of combat or captivity (ex-</w:t>
      </w:r>
      <w:r w:rsidR="00583C2E">
        <w:rPr>
          <w:lang w:bidi="ar-SA"/>
        </w:rPr>
        <w:t>prisoners of war (</w:t>
      </w:r>
      <w:r w:rsidRPr="008F64D9">
        <w:rPr>
          <w:lang w:bidi="ar-SA"/>
        </w:rPr>
        <w:t>POWs</w:t>
      </w:r>
      <w:r w:rsidR="00583C2E">
        <w:rPr>
          <w:lang w:bidi="ar-SA"/>
        </w:rPr>
        <w:t>)</w:t>
      </w:r>
      <w:r w:rsidRPr="008F64D9">
        <w:rPr>
          <w:lang w:bidi="ar-SA"/>
        </w:rPr>
        <w:t xml:space="preserve">) report higher subjective age </w:t>
      </w:r>
      <w:r>
        <w:rPr>
          <w:lang w:bidi="ar-SA"/>
        </w:rPr>
        <w:t>(</w:t>
      </w:r>
      <w:r w:rsidRPr="008F64D9">
        <w:rPr>
          <w:lang w:bidi="ar-SA"/>
        </w:rPr>
        <w:t>independent of objective age measures) a</w:t>
      </w:r>
      <w:r>
        <w:rPr>
          <w:lang w:bidi="ar-SA"/>
        </w:rPr>
        <w:t xml:space="preserve">nd </w:t>
      </w:r>
      <w:r w:rsidRPr="008F64D9">
        <w:rPr>
          <w:lang w:bidi="ar-SA"/>
        </w:rPr>
        <w:t xml:space="preserve">more negative attitudes towards </w:t>
      </w:r>
      <w:r>
        <w:rPr>
          <w:lang w:bidi="ar-SA"/>
        </w:rPr>
        <w:t>ageing</w:t>
      </w:r>
      <w:r w:rsidRPr="008F64D9">
        <w:rPr>
          <w:lang w:bidi="ar-SA"/>
        </w:rPr>
        <w:t>, than other veterans</w:t>
      </w:r>
      <w:r>
        <w:rPr>
          <w:lang w:bidi="ar-SA"/>
        </w:rPr>
        <w:t xml:space="preserve"> (Lahav et al., </w:t>
      </w:r>
      <w:r w:rsidR="008D7932">
        <w:rPr>
          <w:lang w:bidi="ar-SA"/>
        </w:rPr>
        <w:t>2020</w:t>
      </w:r>
      <w:r>
        <w:rPr>
          <w:lang w:bidi="ar-SA"/>
        </w:rPr>
        <w:t>).</w:t>
      </w:r>
    </w:p>
    <w:p w14:paraId="0B1A8801" w14:textId="220D5EE5" w:rsidR="000F6EF5" w:rsidRDefault="00836124" w:rsidP="000F6EF5">
      <w:pPr>
        <w:pStyle w:val="ListBullet"/>
        <w:rPr>
          <w:lang w:bidi="ar-SA"/>
        </w:rPr>
      </w:pPr>
      <w:r>
        <w:rPr>
          <w:lang w:bidi="ar-SA"/>
        </w:rPr>
        <w:t>Post-traumatic stress symptoms (</w:t>
      </w:r>
      <w:r w:rsidR="000F6EF5">
        <w:rPr>
          <w:lang w:bidi="ar-SA"/>
        </w:rPr>
        <w:t>PTS</w:t>
      </w:r>
      <w:r w:rsidR="00987010">
        <w:rPr>
          <w:lang w:bidi="ar-SA"/>
        </w:rPr>
        <w:t>S</w:t>
      </w:r>
      <w:r>
        <w:rPr>
          <w:lang w:bidi="ar-SA"/>
        </w:rPr>
        <w:t>)</w:t>
      </w:r>
      <w:r w:rsidR="000F6EF5">
        <w:rPr>
          <w:lang w:bidi="ar-SA"/>
        </w:rPr>
        <w:t xml:space="preserve"> contribute </w:t>
      </w:r>
      <w:r w:rsidR="000F6EF5" w:rsidRPr="003B1B74">
        <w:rPr>
          <w:lang w:bidi="ar-SA"/>
        </w:rPr>
        <w:t xml:space="preserve">to </w:t>
      </w:r>
      <w:r w:rsidR="000F6EF5">
        <w:rPr>
          <w:lang w:bidi="ar-SA"/>
        </w:rPr>
        <w:t>higher</w:t>
      </w:r>
      <w:r w:rsidR="000F6EF5" w:rsidRPr="003B1B74">
        <w:rPr>
          <w:lang w:bidi="ar-SA"/>
        </w:rPr>
        <w:t xml:space="preserve"> subjective ag</w:t>
      </w:r>
      <w:r w:rsidR="000F6EF5">
        <w:rPr>
          <w:lang w:bidi="ar-SA"/>
        </w:rPr>
        <w:t>e and mediate the link between objective and subjective age and health measures</w:t>
      </w:r>
      <w:r w:rsidR="00987010">
        <w:rPr>
          <w:lang w:bidi="ar-SA"/>
        </w:rPr>
        <w:t xml:space="preserve"> (Avidor et al., 2016)</w:t>
      </w:r>
    </w:p>
    <w:p w14:paraId="13E04F8E" w14:textId="43DC7612" w:rsidR="000F6EF5" w:rsidRDefault="000F6EF5" w:rsidP="000F6EF5">
      <w:pPr>
        <w:pStyle w:val="ListBullet"/>
        <w:rPr>
          <w:lang w:bidi="ar-SA"/>
        </w:rPr>
      </w:pPr>
      <w:r>
        <w:rPr>
          <w:lang w:bidi="ar-SA"/>
        </w:rPr>
        <w:t>Those with PTSD and attachment insecurity have more negative attitudes towards ageing, with attachment insecurity playing a mediating role (and being a useful point of intervention for veterans with PTSD)</w:t>
      </w:r>
      <w:r w:rsidR="0061536F">
        <w:rPr>
          <w:lang w:bidi="ar-SA"/>
        </w:rPr>
        <w:t xml:space="preserve"> (Avidor et al., 2021)</w:t>
      </w:r>
      <w:r>
        <w:rPr>
          <w:lang w:bidi="ar-SA"/>
        </w:rPr>
        <w:t>.</w:t>
      </w:r>
    </w:p>
    <w:p w14:paraId="2842ABAD" w14:textId="77777777" w:rsidR="000F6EF5" w:rsidRPr="00054EFC" w:rsidRDefault="000F6EF5" w:rsidP="000F6EF5">
      <w:pPr>
        <w:pStyle w:val="ListBullet"/>
        <w:rPr>
          <w:color w:val="FF0000"/>
          <w:lang w:bidi="ar-SA"/>
        </w:rPr>
      </w:pPr>
      <w:r>
        <w:rPr>
          <w:lang w:bidi="ar-SA"/>
        </w:rPr>
        <w:t>H</w:t>
      </w:r>
      <w:r w:rsidRPr="004D3203">
        <w:rPr>
          <w:lang w:bidi="ar-SA"/>
        </w:rPr>
        <w:t xml:space="preserve">igh resilience and ‘grit’ characteristics correlate with negative </w:t>
      </w:r>
      <w:r>
        <w:rPr>
          <w:lang w:bidi="ar-SA"/>
        </w:rPr>
        <w:t>ageing</w:t>
      </w:r>
      <w:r w:rsidRPr="004D3203">
        <w:rPr>
          <w:lang w:bidi="ar-SA"/>
        </w:rPr>
        <w:t xml:space="preserve"> attitudes and stereotypes among veterans – so while grit may be productive and beneficial for serving members, it might also come with a cost in terms of negative perceptions of </w:t>
      </w:r>
      <w:r>
        <w:rPr>
          <w:lang w:bidi="ar-SA"/>
        </w:rPr>
        <w:t>ageing</w:t>
      </w:r>
      <w:r w:rsidRPr="004D3203">
        <w:rPr>
          <w:lang w:bidi="ar-SA"/>
        </w:rPr>
        <w:t xml:space="preserve"> </w:t>
      </w:r>
      <w:r>
        <w:rPr>
          <w:lang w:bidi="ar-SA"/>
        </w:rPr>
        <w:t>in later life</w:t>
      </w:r>
      <w:r w:rsidRPr="000763BF">
        <w:rPr>
          <w:lang w:bidi="ar-SA"/>
        </w:rPr>
        <w:t xml:space="preserve"> </w:t>
      </w:r>
      <w:r>
        <w:rPr>
          <w:lang w:bidi="ar-SA"/>
        </w:rPr>
        <w:t>(</w:t>
      </w:r>
      <w:r w:rsidRPr="004554BC">
        <w:rPr>
          <w:lang w:bidi="ar-SA"/>
        </w:rPr>
        <w:t>Georgescu</w:t>
      </w:r>
      <w:r w:rsidRPr="67CFA07B">
        <w:rPr>
          <w:lang w:bidi="ar-SA"/>
        </w:rPr>
        <w:t xml:space="preserve"> </w:t>
      </w:r>
      <w:r>
        <w:t>et al.,</w:t>
      </w:r>
      <w:r>
        <w:rPr>
          <w:lang w:bidi="ar-SA"/>
        </w:rPr>
        <w:t xml:space="preserve"> 2024).</w:t>
      </w:r>
    </w:p>
    <w:p w14:paraId="20C0D1E8" w14:textId="2B402D4E" w:rsidR="000F6EF5" w:rsidRPr="00730800" w:rsidRDefault="000F6EF5" w:rsidP="000F6EF5">
      <w:pPr>
        <w:pStyle w:val="BodyText"/>
        <w:rPr>
          <w:color w:val="FF0000"/>
          <w:lang w:bidi="ar-SA"/>
        </w:rPr>
      </w:pPr>
      <w:r>
        <w:rPr>
          <w:lang w:bidi="ar-SA"/>
        </w:rPr>
        <w:t>Veterans’</w:t>
      </w:r>
      <w:r w:rsidRPr="003F0632">
        <w:rPr>
          <w:lang w:bidi="ar-SA"/>
        </w:rPr>
        <w:t xml:space="preserve"> attitudes</w:t>
      </w:r>
      <w:r>
        <w:rPr>
          <w:lang w:bidi="ar-SA"/>
        </w:rPr>
        <w:t xml:space="preserve"> and/or self-perceptions of </w:t>
      </w:r>
      <w:r w:rsidR="00BC68DF">
        <w:rPr>
          <w:lang w:bidi="ar-SA"/>
        </w:rPr>
        <w:t xml:space="preserve">health and </w:t>
      </w:r>
      <w:r>
        <w:rPr>
          <w:lang w:bidi="ar-SA"/>
        </w:rPr>
        <w:t xml:space="preserve">ageing were explored </w:t>
      </w:r>
      <w:r w:rsidR="00BC68DF">
        <w:rPr>
          <w:lang w:bidi="ar-SA"/>
        </w:rPr>
        <w:t xml:space="preserve">by several studies </w:t>
      </w:r>
      <w:r w:rsidR="00855CAE">
        <w:rPr>
          <w:lang w:bidi="ar-SA"/>
        </w:rPr>
        <w:t xml:space="preserve">– </w:t>
      </w:r>
      <w:r>
        <w:rPr>
          <w:lang w:bidi="ar-SA"/>
        </w:rPr>
        <w:t>none of which were Australian</w:t>
      </w:r>
      <w:r w:rsidRPr="008E4AAF">
        <w:rPr>
          <w:lang w:bidi="ar-SA"/>
        </w:rPr>
        <w:t xml:space="preserve">. </w:t>
      </w:r>
      <w:r w:rsidRPr="00C8724D">
        <w:rPr>
          <w:lang w:bidi="ar-SA"/>
        </w:rPr>
        <w:t xml:space="preserve">This includes </w:t>
      </w:r>
      <w:r>
        <w:rPr>
          <w:lang w:bidi="ar-SA"/>
        </w:rPr>
        <w:t>studies on</w:t>
      </w:r>
      <w:r w:rsidRPr="004A2C6C">
        <w:rPr>
          <w:lang w:bidi="ar-SA"/>
        </w:rPr>
        <w:t xml:space="preserve"> </w:t>
      </w:r>
      <w:r>
        <w:rPr>
          <w:lang w:bidi="ar-SA"/>
        </w:rPr>
        <w:t xml:space="preserve">veterans’ assessment of their subjective ageing (their </w:t>
      </w:r>
      <w:r w:rsidRPr="000675D9">
        <w:rPr>
          <w:lang w:bidi="ar-SA"/>
        </w:rPr>
        <w:t>apprais</w:t>
      </w:r>
      <w:r>
        <w:rPr>
          <w:lang w:bidi="ar-SA"/>
        </w:rPr>
        <w:t>al of</w:t>
      </w:r>
      <w:r w:rsidRPr="000675D9">
        <w:rPr>
          <w:lang w:bidi="ar-SA"/>
        </w:rPr>
        <w:t xml:space="preserve"> their age, independent of objective age measures</w:t>
      </w:r>
      <w:r>
        <w:rPr>
          <w:lang w:bidi="ar-SA"/>
        </w:rPr>
        <w:t xml:space="preserve">), definitions of healthy ageing and attitudes towards ageing </w:t>
      </w:r>
      <w:r w:rsidRPr="008E4AAF">
        <w:rPr>
          <w:lang w:bidi="ar-SA"/>
        </w:rPr>
        <w:t>(including negative stereotypes)</w:t>
      </w:r>
      <w:r>
        <w:rPr>
          <w:lang w:bidi="ar-SA"/>
        </w:rPr>
        <w:t>, and their association with wellbeing</w:t>
      </w:r>
      <w:r w:rsidRPr="008E4AAF">
        <w:rPr>
          <w:lang w:bidi="ar-SA"/>
        </w:rPr>
        <w:t xml:space="preserve"> outcomes for veterans</w:t>
      </w:r>
      <w:r>
        <w:rPr>
          <w:lang w:bidi="ar-SA"/>
        </w:rPr>
        <w:t xml:space="preserve">. </w:t>
      </w:r>
    </w:p>
    <w:p w14:paraId="204184C1" w14:textId="0735877C" w:rsidR="000F6EF5" w:rsidRDefault="000F6EF5" w:rsidP="001F480C">
      <w:pPr>
        <w:pStyle w:val="Heading3"/>
      </w:pPr>
      <w:bookmarkStart w:id="51" w:name="_Toc179212626"/>
      <w:r>
        <w:t>Self-</w:t>
      </w:r>
      <w:r w:rsidRPr="0052594A">
        <w:t>rated</w:t>
      </w:r>
      <w:r>
        <w:t xml:space="preserve"> health</w:t>
      </w:r>
      <w:r w:rsidR="00863EBC">
        <w:t xml:space="preserve"> and subjective wellbeing</w:t>
      </w:r>
      <w:bookmarkEnd w:id="51"/>
    </w:p>
    <w:p w14:paraId="0C8EA0EE" w14:textId="372DA2EA" w:rsidR="000F6EF5" w:rsidRDefault="000F6EF5" w:rsidP="000F6EF5">
      <w:pPr>
        <w:pStyle w:val="BodyText"/>
        <w:rPr>
          <w:lang w:bidi="ar-SA"/>
        </w:rPr>
      </w:pPr>
      <w:r>
        <w:rPr>
          <w:lang w:bidi="ar-SA"/>
        </w:rPr>
        <w:t>I</w:t>
      </w:r>
      <w:r w:rsidRPr="00782D74">
        <w:rPr>
          <w:lang w:bidi="ar-SA"/>
        </w:rPr>
        <w:t xml:space="preserve">n a cross-sectional </w:t>
      </w:r>
      <w:r w:rsidRPr="00BC0BD1">
        <w:rPr>
          <w:lang w:bidi="ar-SA"/>
        </w:rPr>
        <w:t>study of the association between</w:t>
      </w:r>
      <w:r>
        <w:rPr>
          <w:lang w:bidi="ar-SA"/>
        </w:rPr>
        <w:t xml:space="preserve"> age and </w:t>
      </w:r>
      <w:r w:rsidRPr="003679DF">
        <w:rPr>
          <w:lang w:bidi="ar-SA"/>
        </w:rPr>
        <w:t>self</w:t>
      </w:r>
      <w:r>
        <w:rPr>
          <w:lang w:bidi="ar-SA"/>
        </w:rPr>
        <w:t>-</w:t>
      </w:r>
      <w:r w:rsidRPr="003679DF">
        <w:rPr>
          <w:lang w:bidi="ar-SA"/>
        </w:rPr>
        <w:t>reported</w:t>
      </w:r>
      <w:r>
        <w:rPr>
          <w:lang w:bidi="ar-SA"/>
        </w:rPr>
        <w:t xml:space="preserve"> </w:t>
      </w:r>
      <w:r w:rsidRPr="003679DF">
        <w:rPr>
          <w:lang w:bidi="ar-SA"/>
        </w:rPr>
        <w:t>physical</w:t>
      </w:r>
      <w:r>
        <w:rPr>
          <w:lang w:bidi="ar-SA"/>
        </w:rPr>
        <w:t>,</w:t>
      </w:r>
      <w:r w:rsidRPr="003679DF">
        <w:rPr>
          <w:lang w:bidi="ar-SA"/>
        </w:rPr>
        <w:t xml:space="preserve"> cognitive and mental </w:t>
      </w:r>
      <w:r w:rsidRPr="00BC0BD1">
        <w:rPr>
          <w:lang w:bidi="ar-SA"/>
        </w:rPr>
        <w:t xml:space="preserve">health </w:t>
      </w:r>
      <w:r>
        <w:rPr>
          <w:lang w:bidi="ar-SA"/>
        </w:rPr>
        <w:t xml:space="preserve">among </w:t>
      </w:r>
      <w:r w:rsidRPr="00082ACA">
        <w:rPr>
          <w:lang w:bidi="ar-SA"/>
        </w:rPr>
        <w:t>US veterans</w:t>
      </w:r>
      <w:r>
        <w:rPr>
          <w:lang w:bidi="ar-SA"/>
        </w:rPr>
        <w:t xml:space="preserve"> (</w:t>
      </w:r>
      <w:r w:rsidRPr="00DE7169">
        <w:rPr>
          <w:i/>
          <w:iCs/>
          <w:lang w:bidi="ar-SA"/>
        </w:rPr>
        <w:t>n</w:t>
      </w:r>
      <w:r w:rsidR="00216CD7">
        <w:rPr>
          <w:lang w:bidi="ar-SA"/>
        </w:rPr>
        <w:t xml:space="preserve"> </w:t>
      </w:r>
      <w:r>
        <w:rPr>
          <w:lang w:bidi="ar-SA"/>
        </w:rPr>
        <w:t>=</w:t>
      </w:r>
      <w:r w:rsidR="00216CD7">
        <w:rPr>
          <w:lang w:bidi="ar-SA"/>
        </w:rPr>
        <w:t xml:space="preserve"> </w:t>
      </w:r>
      <w:r>
        <w:rPr>
          <w:lang w:bidi="ar-SA"/>
        </w:rPr>
        <w:t>4</w:t>
      </w:r>
      <w:r w:rsidR="00216CD7">
        <w:rPr>
          <w:lang w:bidi="ar-SA"/>
        </w:rPr>
        <w:t>,</w:t>
      </w:r>
      <w:r>
        <w:rPr>
          <w:lang w:bidi="ar-SA"/>
        </w:rPr>
        <w:t>069</w:t>
      </w:r>
      <w:r w:rsidRPr="00D64AA6">
        <w:t>), Overstreet and Pietrzak</w:t>
      </w:r>
      <w:r w:rsidRPr="00DB3FE6">
        <w:rPr>
          <w:color w:val="00B050"/>
          <w:lang w:bidi="ar-SA"/>
        </w:rPr>
        <w:t xml:space="preserve"> </w:t>
      </w:r>
      <w:r>
        <w:rPr>
          <w:lang w:bidi="ar-SA"/>
        </w:rPr>
        <w:t xml:space="preserve">(2022) found that self-reported </w:t>
      </w:r>
      <w:r w:rsidRPr="002D0ADD">
        <w:rPr>
          <w:lang w:bidi="ar-SA"/>
        </w:rPr>
        <w:t xml:space="preserve">physical health scores were consistent and stable until around age 80 </w:t>
      </w:r>
      <w:r>
        <w:rPr>
          <w:lang w:bidi="ar-SA"/>
        </w:rPr>
        <w:t xml:space="preserve">and then declined. </w:t>
      </w:r>
      <w:r w:rsidRPr="00644752">
        <w:rPr>
          <w:lang w:bidi="ar-SA"/>
        </w:rPr>
        <w:t xml:space="preserve">In contrast, cognitive and mental health scores were markedly lower </w:t>
      </w:r>
      <w:r>
        <w:rPr>
          <w:lang w:bidi="ar-SA"/>
        </w:rPr>
        <w:t xml:space="preserve">in </w:t>
      </w:r>
      <w:r w:rsidRPr="00644752">
        <w:rPr>
          <w:lang w:bidi="ar-SA"/>
        </w:rPr>
        <w:t xml:space="preserve">young veterans and then </w:t>
      </w:r>
      <w:r>
        <w:rPr>
          <w:lang w:bidi="ar-SA"/>
        </w:rPr>
        <w:t>improved</w:t>
      </w:r>
      <w:r w:rsidRPr="00644752">
        <w:rPr>
          <w:lang w:bidi="ar-SA"/>
        </w:rPr>
        <w:t xml:space="preserve"> </w:t>
      </w:r>
      <w:r w:rsidRPr="000178D3">
        <w:rPr>
          <w:lang w:bidi="ar-SA"/>
        </w:rPr>
        <w:t xml:space="preserve">in </w:t>
      </w:r>
      <w:r>
        <w:rPr>
          <w:lang w:bidi="ar-SA"/>
        </w:rPr>
        <w:t xml:space="preserve">later </w:t>
      </w:r>
      <w:r w:rsidRPr="000178D3">
        <w:rPr>
          <w:lang w:bidi="ar-SA"/>
        </w:rPr>
        <w:t>life.</w:t>
      </w:r>
      <w:r>
        <w:rPr>
          <w:lang w:bidi="ar-SA"/>
        </w:rPr>
        <w:t xml:space="preserve"> </w:t>
      </w:r>
    </w:p>
    <w:p w14:paraId="56C08282" w14:textId="6F02DC11" w:rsidR="000F6EF5" w:rsidRPr="00D54766" w:rsidRDefault="000F6EF5" w:rsidP="000F6EF5">
      <w:pPr>
        <w:pStyle w:val="BodyText"/>
        <w:rPr>
          <w:lang w:bidi="ar-SA"/>
        </w:rPr>
      </w:pPr>
      <w:r>
        <w:rPr>
          <w:lang w:bidi="ar-SA"/>
        </w:rPr>
        <w:t>The researchers suggest that because</w:t>
      </w:r>
      <w:r w:rsidRPr="00BF4935">
        <w:rPr>
          <w:lang w:bidi="ar-SA"/>
        </w:rPr>
        <w:t xml:space="preserve"> younger veterans score lowest on indicators of mental and cognitive health, prevention and treatment efforts geared toward bolstering functioning in these </w:t>
      </w:r>
      <w:r>
        <w:rPr>
          <w:lang w:bidi="ar-SA"/>
        </w:rPr>
        <w:t xml:space="preserve">health </w:t>
      </w:r>
      <w:r w:rsidRPr="00BF4935">
        <w:rPr>
          <w:lang w:bidi="ar-SA"/>
        </w:rPr>
        <w:t xml:space="preserve">domains </w:t>
      </w:r>
      <w:r>
        <w:rPr>
          <w:lang w:bidi="ar-SA"/>
        </w:rPr>
        <w:t xml:space="preserve">for younger veterans </w:t>
      </w:r>
      <w:r w:rsidRPr="00BF4935">
        <w:rPr>
          <w:lang w:bidi="ar-SA"/>
        </w:rPr>
        <w:t xml:space="preserve">may help promote healthy </w:t>
      </w:r>
      <w:r>
        <w:rPr>
          <w:lang w:bidi="ar-SA"/>
        </w:rPr>
        <w:t>ageing</w:t>
      </w:r>
      <w:r w:rsidRPr="00BF4935">
        <w:rPr>
          <w:lang w:bidi="ar-SA"/>
        </w:rPr>
        <w:t xml:space="preserve"> and preservation of functioning</w:t>
      </w:r>
      <w:r>
        <w:rPr>
          <w:lang w:bidi="ar-SA"/>
        </w:rPr>
        <w:t xml:space="preserve"> in later life</w:t>
      </w:r>
      <w:r w:rsidRPr="00D54766">
        <w:rPr>
          <w:lang w:bidi="ar-SA"/>
        </w:rPr>
        <w:t>. The study also had more specific findings by age ranges of older veterans: mental health was notably lower among 80</w:t>
      </w:r>
      <w:r w:rsidR="00FB3880">
        <w:rPr>
          <w:lang w:bidi="ar-SA"/>
        </w:rPr>
        <w:t>–</w:t>
      </w:r>
      <w:r w:rsidRPr="00D54766">
        <w:rPr>
          <w:lang w:bidi="ar-SA"/>
        </w:rPr>
        <w:t>89</w:t>
      </w:r>
      <w:r w:rsidR="00FB3880">
        <w:rPr>
          <w:lang w:bidi="ar-SA"/>
        </w:rPr>
        <w:t xml:space="preserve"> </w:t>
      </w:r>
      <w:r w:rsidRPr="00D54766">
        <w:rPr>
          <w:lang w:bidi="ar-SA"/>
        </w:rPr>
        <w:t>year</w:t>
      </w:r>
      <w:r w:rsidR="00FB3880">
        <w:rPr>
          <w:lang w:bidi="ar-SA"/>
        </w:rPr>
        <w:t xml:space="preserve"> </w:t>
      </w:r>
      <w:r w:rsidRPr="00D54766">
        <w:rPr>
          <w:lang w:bidi="ar-SA"/>
        </w:rPr>
        <w:t>olds and cognitive health was notably lower among 70</w:t>
      </w:r>
      <w:r w:rsidR="00FB3880">
        <w:rPr>
          <w:lang w:bidi="ar-SA"/>
        </w:rPr>
        <w:t>–</w:t>
      </w:r>
      <w:r w:rsidRPr="00D54766">
        <w:rPr>
          <w:lang w:bidi="ar-SA"/>
        </w:rPr>
        <w:t>79</w:t>
      </w:r>
      <w:r w:rsidR="00FB3880">
        <w:rPr>
          <w:lang w:bidi="ar-SA"/>
        </w:rPr>
        <w:t xml:space="preserve"> </w:t>
      </w:r>
      <w:r w:rsidRPr="00D54766">
        <w:rPr>
          <w:lang w:bidi="ar-SA"/>
        </w:rPr>
        <w:t>year</w:t>
      </w:r>
      <w:r w:rsidR="00FB3880">
        <w:rPr>
          <w:lang w:bidi="ar-SA"/>
        </w:rPr>
        <w:t xml:space="preserve"> </w:t>
      </w:r>
      <w:r w:rsidRPr="00D54766">
        <w:rPr>
          <w:lang w:bidi="ar-SA"/>
        </w:rPr>
        <w:t xml:space="preserve">olds. </w:t>
      </w:r>
    </w:p>
    <w:p w14:paraId="325B89F9" w14:textId="77777777" w:rsidR="000F6EF5" w:rsidRDefault="000F6EF5" w:rsidP="000F6EF5">
      <w:pPr>
        <w:pStyle w:val="BodyText"/>
        <w:rPr>
          <w:lang w:bidi="ar-SA"/>
        </w:rPr>
      </w:pPr>
      <w:r w:rsidRPr="00D54766">
        <w:rPr>
          <w:lang w:bidi="ar-SA"/>
        </w:rPr>
        <w:lastRenderedPageBreak/>
        <w:t xml:space="preserve">The </w:t>
      </w:r>
      <w:r>
        <w:rPr>
          <w:lang w:bidi="ar-SA"/>
        </w:rPr>
        <w:t>researchers</w:t>
      </w:r>
      <w:r w:rsidRPr="00D54766">
        <w:rPr>
          <w:lang w:bidi="ar-SA"/>
        </w:rPr>
        <w:t xml:space="preserve"> also suggest that veterans in these</w:t>
      </w:r>
      <w:r>
        <w:rPr>
          <w:lang w:bidi="ar-SA"/>
        </w:rPr>
        <w:t xml:space="preserve"> age groups</w:t>
      </w:r>
      <w:r w:rsidRPr="009F3D0A">
        <w:rPr>
          <w:lang w:bidi="ar-SA"/>
        </w:rPr>
        <w:t xml:space="preserve"> </w:t>
      </w:r>
      <w:r>
        <w:rPr>
          <w:lang w:bidi="ar-SA"/>
        </w:rPr>
        <w:t xml:space="preserve">may </w:t>
      </w:r>
      <w:r w:rsidRPr="009F3D0A">
        <w:rPr>
          <w:lang w:bidi="ar-SA"/>
        </w:rPr>
        <w:t>be more vulnerable in terms of their cognitive and or mental health</w:t>
      </w:r>
      <w:r>
        <w:rPr>
          <w:lang w:bidi="ar-SA"/>
        </w:rPr>
        <w:t xml:space="preserve"> and that i</w:t>
      </w:r>
      <w:r w:rsidRPr="00DF5140">
        <w:rPr>
          <w:lang w:bidi="ar-SA"/>
        </w:rPr>
        <w:t>t may be beneficial to tailor assessment and intervention efforts</w:t>
      </w:r>
      <w:r>
        <w:rPr>
          <w:lang w:bidi="ar-SA"/>
        </w:rPr>
        <w:t xml:space="preserve"> to older veterans in these age groups.</w:t>
      </w:r>
    </w:p>
    <w:p w14:paraId="599F2DE8" w14:textId="04DBC70D" w:rsidR="00BC7235" w:rsidRDefault="00CC3591" w:rsidP="004E527E">
      <w:pPr>
        <w:pStyle w:val="BodyText"/>
      </w:pPr>
      <w:r>
        <w:t xml:space="preserve">One study </w:t>
      </w:r>
      <w:r w:rsidRPr="00097074">
        <w:t>examine</w:t>
      </w:r>
      <w:r>
        <w:t>d</w:t>
      </w:r>
      <w:r w:rsidRPr="00097074">
        <w:t xml:space="preserve"> self-rated health and its association with demographic factors, social participation</w:t>
      </w:r>
      <w:r w:rsidR="00E41739">
        <w:t xml:space="preserve"> and</w:t>
      </w:r>
      <w:r w:rsidR="00E41739" w:rsidRPr="00097074">
        <w:t xml:space="preserve"> </w:t>
      </w:r>
      <w:r w:rsidRPr="00097074">
        <w:t xml:space="preserve">physical and mental health indicators among US male veterans and non-veterans aged 65 </w:t>
      </w:r>
      <w:r w:rsidR="001F33B1">
        <w:t>plus.</w:t>
      </w:r>
      <w:r>
        <w:t xml:space="preserve"> (</w:t>
      </w:r>
      <w:r w:rsidRPr="00097074">
        <w:t>Choi et al</w:t>
      </w:r>
      <w:r>
        <w:t>.</w:t>
      </w:r>
      <w:r w:rsidR="001F33B1">
        <w:t>,</w:t>
      </w:r>
      <w:r w:rsidRPr="00097074">
        <w:t xml:space="preserve"> 2016)</w:t>
      </w:r>
      <w:r>
        <w:t xml:space="preserve">. </w:t>
      </w:r>
      <w:r w:rsidR="004E527E">
        <w:t xml:space="preserve">Choi </w:t>
      </w:r>
      <w:r w:rsidR="001F33B1">
        <w:t>and colleagues</w:t>
      </w:r>
      <w:r w:rsidR="004E527E">
        <w:t xml:space="preserve"> (2016) </w:t>
      </w:r>
      <w:r w:rsidR="004E527E" w:rsidRPr="00097074">
        <w:t>found that US male veterans generally report</w:t>
      </w:r>
      <w:r w:rsidR="001F33B1">
        <w:t>ed</w:t>
      </w:r>
      <w:r w:rsidR="004E527E" w:rsidRPr="00097074">
        <w:t xml:space="preserve"> similar self-rated health to male non-veterans</w:t>
      </w:r>
      <w:r w:rsidR="004E527E">
        <w:t>. However, they found that</w:t>
      </w:r>
      <w:r w:rsidR="004E527E" w:rsidRPr="00097074">
        <w:t xml:space="preserve"> there </w:t>
      </w:r>
      <w:r w:rsidR="001F33B1">
        <w:t>we</w:t>
      </w:r>
      <w:r w:rsidR="001F33B1" w:rsidRPr="00097074">
        <w:t xml:space="preserve">re </w:t>
      </w:r>
      <w:r w:rsidR="004E527E" w:rsidRPr="00097074">
        <w:t>significant ethnic disparities in self-rated health among veterans</w:t>
      </w:r>
      <w:r w:rsidR="001F33B1">
        <w:t>,</w:t>
      </w:r>
      <w:r w:rsidR="004E527E" w:rsidRPr="00097074">
        <w:t xml:space="preserve"> with </w:t>
      </w:r>
      <w:r w:rsidR="000C61DB">
        <w:t>“</w:t>
      </w:r>
      <w:r w:rsidR="004E527E">
        <w:t>B</w:t>
      </w:r>
      <w:r w:rsidR="004E527E" w:rsidRPr="00097074">
        <w:t>lack and Hispanic veterans</w:t>
      </w:r>
      <w:r w:rsidR="000C61DB">
        <w:t>”</w:t>
      </w:r>
      <w:r w:rsidR="000C61DB" w:rsidRPr="000C61DB">
        <w:rPr>
          <w:rStyle w:val="FootnoteReference"/>
        </w:rPr>
        <w:t xml:space="preserve"> </w:t>
      </w:r>
      <w:r w:rsidR="000C61DB">
        <w:rPr>
          <w:rStyle w:val="FootnoteReference"/>
        </w:rPr>
        <w:footnoteReference w:id="8"/>
      </w:r>
      <w:r w:rsidR="000C61DB" w:rsidRPr="00097074">
        <w:t xml:space="preserve"> </w:t>
      </w:r>
      <w:r w:rsidR="004E527E" w:rsidRPr="00097074">
        <w:t xml:space="preserve"> reporting lower self-rated health th</w:t>
      </w:r>
      <w:r w:rsidR="004E527E">
        <w:t>a</w:t>
      </w:r>
      <w:r w:rsidR="004E527E" w:rsidRPr="00097074">
        <w:t xml:space="preserve">n </w:t>
      </w:r>
      <w:r w:rsidR="000C61DB">
        <w:t>“</w:t>
      </w:r>
      <w:r w:rsidR="004E527E">
        <w:t>W</w:t>
      </w:r>
      <w:r w:rsidR="004E527E" w:rsidRPr="00097074">
        <w:t>hite veterans</w:t>
      </w:r>
      <w:r w:rsidR="000C61DB">
        <w:t>”</w:t>
      </w:r>
      <w:r w:rsidR="003315AC">
        <w:t>.</w:t>
      </w:r>
      <w:r w:rsidR="004E527E" w:rsidRPr="00097074">
        <w:t xml:space="preserve"> </w:t>
      </w:r>
    </w:p>
    <w:p w14:paraId="2385BD44" w14:textId="36153ABA" w:rsidR="004E527E" w:rsidRDefault="004E527E" w:rsidP="004E527E">
      <w:pPr>
        <w:pStyle w:val="BodyText"/>
      </w:pPr>
      <w:r>
        <w:t xml:space="preserve">They also found that </w:t>
      </w:r>
      <w:r w:rsidRPr="00097074">
        <w:t xml:space="preserve">involvement in </w:t>
      </w:r>
      <w:r>
        <w:t xml:space="preserve">formal group </w:t>
      </w:r>
      <w:r w:rsidRPr="00097074">
        <w:t xml:space="preserve">activities and connections to broader communities </w:t>
      </w:r>
      <w:r w:rsidR="00BC7235" w:rsidRPr="00097074">
        <w:t>c</w:t>
      </w:r>
      <w:r w:rsidR="00BC7235">
        <w:t>ould</w:t>
      </w:r>
      <w:r w:rsidR="00BC7235" w:rsidRPr="00097074">
        <w:t xml:space="preserve"> </w:t>
      </w:r>
      <w:r w:rsidRPr="00097074">
        <w:t>improve health among</w:t>
      </w:r>
      <w:r>
        <w:t xml:space="preserve"> </w:t>
      </w:r>
      <w:r w:rsidRPr="00097074">
        <w:t>older adult</w:t>
      </w:r>
      <w:r>
        <w:t>s and was</w:t>
      </w:r>
      <w:r w:rsidRPr="00097074">
        <w:t xml:space="preserve"> positively associated with better self-reported health</w:t>
      </w:r>
      <w:r>
        <w:t xml:space="preserve"> for both veterans and non-veterans.</w:t>
      </w:r>
      <w:r w:rsidRPr="00097074">
        <w:t xml:space="preserve"> </w:t>
      </w:r>
    </w:p>
    <w:p w14:paraId="5CBAA155" w14:textId="47929067" w:rsidR="004E527E" w:rsidRDefault="004E527E" w:rsidP="004E527E">
      <w:pPr>
        <w:pStyle w:val="BodyText"/>
      </w:pPr>
      <w:r>
        <w:t xml:space="preserve">Similarly, Yeung </w:t>
      </w:r>
      <w:r w:rsidR="007548AA">
        <w:t>and colleagues</w:t>
      </w:r>
      <w:r>
        <w:t xml:space="preserve"> (2019) </w:t>
      </w:r>
      <w:r w:rsidRPr="00420DC0">
        <w:t>compared indicators related to ageing and health among veterans and non-veterans in New Zealand and identif</w:t>
      </w:r>
      <w:r>
        <w:t>ied</w:t>
      </w:r>
      <w:r w:rsidRPr="00420DC0">
        <w:t xml:space="preserve"> factors associated with subjective wellbeing</w:t>
      </w:r>
      <w:r>
        <w:t xml:space="preserve">. They found that </w:t>
      </w:r>
      <w:r w:rsidRPr="00122BBB">
        <w:t xml:space="preserve">veterans had higher rates of smoking and chronic health conditions but did not differ from </w:t>
      </w:r>
      <w:r>
        <w:t>non-</w:t>
      </w:r>
      <w:r w:rsidRPr="00122BBB">
        <w:t xml:space="preserve">veterans on </w:t>
      </w:r>
      <w:r>
        <w:t xml:space="preserve">other </w:t>
      </w:r>
      <w:r w:rsidRPr="00122BBB">
        <w:t>indicators</w:t>
      </w:r>
      <w:r>
        <w:t xml:space="preserve"> of wellbeing including </w:t>
      </w:r>
      <w:r w:rsidRPr="00ED2F67">
        <w:t xml:space="preserve">levels of alcohol consumption, frequency of exercise, purpose in life, activity participation, </w:t>
      </w:r>
      <w:r>
        <w:t xml:space="preserve">self-reported </w:t>
      </w:r>
      <w:r w:rsidRPr="00ED2F67">
        <w:t>physical</w:t>
      </w:r>
      <w:r>
        <w:t xml:space="preserve"> or</w:t>
      </w:r>
      <w:r w:rsidRPr="00ED2F67">
        <w:t xml:space="preserve"> mental health, housing satisfaction, social provision, loneliness, depression </w:t>
      </w:r>
      <w:r w:rsidR="007548AA">
        <w:t>and</w:t>
      </w:r>
      <w:r w:rsidR="007548AA" w:rsidRPr="00ED2F67">
        <w:t xml:space="preserve"> </w:t>
      </w:r>
      <w:r w:rsidRPr="00ED2F67">
        <w:t>subjective wellbeing</w:t>
      </w:r>
      <w:r w:rsidRPr="00956FFA">
        <w:t xml:space="preserve">. </w:t>
      </w:r>
    </w:p>
    <w:p w14:paraId="7ECC2C97" w14:textId="3840E9E4" w:rsidR="004E527E" w:rsidRDefault="004E527E" w:rsidP="004E527E">
      <w:pPr>
        <w:pStyle w:val="BodyText"/>
      </w:pPr>
      <w:r>
        <w:t>They also demonstrated that m</w:t>
      </w:r>
      <w:r w:rsidRPr="001C0F27">
        <w:t>ental health was the strongest and most important predictor of subjective wellbeing</w:t>
      </w:r>
      <w:r>
        <w:t xml:space="preserve">. </w:t>
      </w:r>
      <w:r w:rsidRPr="00DD5745">
        <w:t xml:space="preserve">While the findings </w:t>
      </w:r>
      <w:r w:rsidRPr="00A1778A">
        <w:t>were generally positive for veterans</w:t>
      </w:r>
      <w:r w:rsidRPr="00956FFA">
        <w:t xml:space="preserve">, </w:t>
      </w:r>
      <w:r w:rsidRPr="00A1778A">
        <w:t xml:space="preserve">the </w:t>
      </w:r>
      <w:r>
        <w:t>researchers</w:t>
      </w:r>
      <w:r w:rsidRPr="00A1778A">
        <w:t xml:space="preserve"> note tha</w:t>
      </w:r>
      <w:r>
        <w:t xml:space="preserve">t </w:t>
      </w:r>
      <w:r w:rsidRPr="00956FFA">
        <w:t>attention to the needs of veterans should remain a priority as other military-related factors (</w:t>
      </w:r>
      <w:r>
        <w:t>e.g.</w:t>
      </w:r>
      <w:r w:rsidRPr="00956FFA">
        <w:t xml:space="preserve"> service type, </w:t>
      </w:r>
      <w:r>
        <w:t xml:space="preserve">service status, </w:t>
      </w:r>
      <w:r w:rsidRPr="00956FFA">
        <w:t>cohort membership and historical events) may accelerate older veterans’ ag</w:t>
      </w:r>
      <w:r>
        <w:t>e</w:t>
      </w:r>
      <w:r w:rsidRPr="00956FFA">
        <w:t>ing process</w:t>
      </w:r>
      <w:r>
        <w:t>.</w:t>
      </w:r>
    </w:p>
    <w:p w14:paraId="307A0138" w14:textId="11A5DA36" w:rsidR="000F6EF5" w:rsidRDefault="000F6EF5" w:rsidP="001F480C">
      <w:pPr>
        <w:pStyle w:val="Heading3"/>
      </w:pPr>
      <w:bookmarkStart w:id="52" w:name="_Toc179212627"/>
      <w:r>
        <w:t>Perce</w:t>
      </w:r>
      <w:r w:rsidR="00F4476D">
        <w:t>ptions of</w:t>
      </w:r>
      <w:r>
        <w:t xml:space="preserve"> healthy or successful </w:t>
      </w:r>
      <w:r w:rsidR="00F4476D">
        <w:t>ageing</w:t>
      </w:r>
      <w:bookmarkEnd w:id="52"/>
    </w:p>
    <w:p w14:paraId="538D9D5B" w14:textId="33DC2A2A" w:rsidR="000F6EF5" w:rsidRDefault="000F6EF5" w:rsidP="000F6EF5">
      <w:pPr>
        <w:pStyle w:val="BodyText"/>
        <w:rPr>
          <w:lang w:bidi="ar-SA"/>
        </w:rPr>
      </w:pPr>
      <w:r>
        <w:rPr>
          <w:lang w:bidi="ar-SA"/>
        </w:rPr>
        <w:t xml:space="preserve">In a qualitative study of </w:t>
      </w:r>
      <w:r w:rsidRPr="00D47556">
        <w:rPr>
          <w:lang w:bidi="ar-SA"/>
        </w:rPr>
        <w:t>perceptions</w:t>
      </w:r>
      <w:r>
        <w:rPr>
          <w:lang w:bidi="ar-SA"/>
        </w:rPr>
        <w:t xml:space="preserve"> </w:t>
      </w:r>
      <w:r w:rsidRPr="00D47556">
        <w:rPr>
          <w:lang w:bidi="ar-SA"/>
        </w:rPr>
        <w:t xml:space="preserve">of ageing among older </w:t>
      </w:r>
      <w:r>
        <w:rPr>
          <w:lang w:bidi="ar-SA"/>
        </w:rPr>
        <w:t xml:space="preserve">US male veterans, Bundy </w:t>
      </w:r>
      <w:r w:rsidR="00747C59">
        <w:rPr>
          <w:lang w:bidi="ar-SA"/>
        </w:rPr>
        <w:t>and colleagues</w:t>
      </w:r>
      <w:r>
        <w:rPr>
          <w:lang w:bidi="ar-SA"/>
        </w:rPr>
        <w:t xml:space="preserve"> (2018) found that male veterans defined healthy ageing to include both physical and cognitive wellbeing. However</w:t>
      </w:r>
      <w:r w:rsidR="00913A7E">
        <w:rPr>
          <w:lang w:bidi="ar-SA"/>
        </w:rPr>
        <w:t>,</w:t>
      </w:r>
      <w:r>
        <w:rPr>
          <w:lang w:bidi="ar-SA"/>
        </w:rPr>
        <w:t xml:space="preserve"> </w:t>
      </w:r>
      <w:r w:rsidRPr="00BE37E7">
        <w:rPr>
          <w:lang w:bidi="ar-SA"/>
        </w:rPr>
        <w:t xml:space="preserve">a significant subset viewed intact cognitive faculties </w:t>
      </w:r>
      <w:r>
        <w:rPr>
          <w:lang w:bidi="ar-SA"/>
        </w:rPr>
        <w:t xml:space="preserve">to be more important to </w:t>
      </w:r>
      <w:r w:rsidRPr="00BE37E7">
        <w:rPr>
          <w:lang w:bidi="ar-SA"/>
        </w:rPr>
        <w:t>successful ageing</w:t>
      </w:r>
      <w:r w:rsidR="00747C59">
        <w:rPr>
          <w:lang w:bidi="ar-SA"/>
        </w:rPr>
        <w:t>,</w:t>
      </w:r>
      <w:r w:rsidRPr="00BE37E7">
        <w:rPr>
          <w:lang w:bidi="ar-SA"/>
        </w:rPr>
        <w:t xml:space="preserve"> </w:t>
      </w:r>
      <w:r>
        <w:rPr>
          <w:lang w:bidi="ar-SA"/>
        </w:rPr>
        <w:t xml:space="preserve">giving examples of people that aged well </w:t>
      </w:r>
      <w:r w:rsidRPr="00BE37E7">
        <w:rPr>
          <w:lang w:bidi="ar-SA"/>
        </w:rPr>
        <w:t>despite physical limitations</w:t>
      </w:r>
      <w:r>
        <w:rPr>
          <w:lang w:bidi="ar-SA"/>
        </w:rPr>
        <w:t>. Most saw having a good memory as the key measure of healthy</w:t>
      </w:r>
      <w:r w:rsidRPr="00E53229">
        <w:rPr>
          <w:lang w:bidi="ar-SA"/>
        </w:rPr>
        <w:t xml:space="preserve"> cognition</w:t>
      </w:r>
      <w:r>
        <w:rPr>
          <w:lang w:bidi="ar-SA"/>
        </w:rPr>
        <w:t xml:space="preserve">. </w:t>
      </w:r>
    </w:p>
    <w:p w14:paraId="4ACFB96E" w14:textId="77777777" w:rsidR="009145B1" w:rsidRDefault="000F6EF5" w:rsidP="000F6EF5">
      <w:pPr>
        <w:pStyle w:val="BodyText"/>
        <w:rPr>
          <w:lang w:bidi="ar-SA"/>
        </w:rPr>
      </w:pPr>
      <w:r>
        <w:rPr>
          <w:lang w:bidi="ar-SA"/>
        </w:rPr>
        <w:t xml:space="preserve">In this study, participants were </w:t>
      </w:r>
      <w:r w:rsidRPr="00F05714">
        <w:rPr>
          <w:lang w:bidi="ar-SA"/>
        </w:rPr>
        <w:t xml:space="preserve">evenly divided among those who </w:t>
      </w:r>
      <w:r>
        <w:rPr>
          <w:lang w:bidi="ar-SA"/>
        </w:rPr>
        <w:t>saw military service as having</w:t>
      </w:r>
      <w:r w:rsidRPr="00F05714">
        <w:rPr>
          <w:lang w:bidi="ar-SA"/>
        </w:rPr>
        <w:t xml:space="preserve"> a positive impact</w:t>
      </w:r>
      <w:r>
        <w:rPr>
          <w:lang w:bidi="ar-SA"/>
        </w:rPr>
        <w:t xml:space="preserve"> on successful ageing </w:t>
      </w:r>
      <w:r w:rsidRPr="00F05714">
        <w:rPr>
          <w:lang w:bidi="ar-SA"/>
        </w:rPr>
        <w:t xml:space="preserve">and those </w:t>
      </w:r>
      <w:r>
        <w:rPr>
          <w:lang w:bidi="ar-SA"/>
        </w:rPr>
        <w:t>who</w:t>
      </w:r>
      <w:r w:rsidRPr="00F05714">
        <w:rPr>
          <w:lang w:bidi="ar-SA"/>
        </w:rPr>
        <w:t xml:space="preserve"> felt it had a negative impact</w:t>
      </w:r>
      <w:r>
        <w:rPr>
          <w:lang w:bidi="ar-SA"/>
        </w:rPr>
        <w:t xml:space="preserve">. </w:t>
      </w:r>
    </w:p>
    <w:p w14:paraId="0E9FB52E" w14:textId="20F6D714" w:rsidR="009145B1" w:rsidRDefault="000F6EF5" w:rsidP="000F6EF5">
      <w:pPr>
        <w:pStyle w:val="BodyText"/>
        <w:rPr>
          <w:lang w:bidi="ar-SA"/>
        </w:rPr>
      </w:pPr>
      <w:r>
        <w:rPr>
          <w:lang w:bidi="ar-SA"/>
        </w:rPr>
        <w:t>Those who saw is as a</w:t>
      </w:r>
      <w:r w:rsidRPr="00413E45">
        <w:rPr>
          <w:lang w:bidi="ar-SA"/>
        </w:rPr>
        <w:t xml:space="preserve"> positive </w:t>
      </w:r>
      <w:r>
        <w:rPr>
          <w:lang w:bidi="ar-SA"/>
        </w:rPr>
        <w:t>impact</w:t>
      </w:r>
      <w:r w:rsidRPr="00413E45">
        <w:rPr>
          <w:lang w:bidi="ar-SA"/>
        </w:rPr>
        <w:t xml:space="preserve"> highlight</w:t>
      </w:r>
      <w:r>
        <w:rPr>
          <w:lang w:bidi="ar-SA"/>
        </w:rPr>
        <w:t xml:space="preserve">ed </w:t>
      </w:r>
      <w:r w:rsidRPr="00413E45">
        <w:rPr>
          <w:lang w:bidi="ar-SA"/>
        </w:rPr>
        <w:t xml:space="preserve">the </w:t>
      </w:r>
      <w:r w:rsidRPr="004B7C09">
        <w:rPr>
          <w:lang w:bidi="ar-SA"/>
        </w:rPr>
        <w:t>discipline</w:t>
      </w:r>
      <w:r>
        <w:rPr>
          <w:lang w:bidi="ar-SA"/>
        </w:rPr>
        <w:t xml:space="preserve"> that is learnt in military</w:t>
      </w:r>
      <w:r w:rsidRPr="00413E45">
        <w:rPr>
          <w:lang w:bidi="ar-SA"/>
        </w:rPr>
        <w:t xml:space="preserve"> </w:t>
      </w:r>
      <w:r>
        <w:rPr>
          <w:lang w:bidi="ar-SA"/>
        </w:rPr>
        <w:t xml:space="preserve">service and how it </w:t>
      </w:r>
      <w:r w:rsidRPr="00413E45">
        <w:rPr>
          <w:lang w:bidi="ar-SA"/>
        </w:rPr>
        <w:t>could contribute to habits that assist with successful ageing</w:t>
      </w:r>
      <w:r>
        <w:rPr>
          <w:lang w:bidi="ar-SA"/>
        </w:rPr>
        <w:t xml:space="preserve">. They also spoke of </w:t>
      </w:r>
      <w:r w:rsidRPr="00202FE0">
        <w:rPr>
          <w:lang w:bidi="ar-SA"/>
        </w:rPr>
        <w:t>the support network</w:t>
      </w:r>
      <w:r>
        <w:rPr>
          <w:lang w:bidi="ar-SA"/>
        </w:rPr>
        <w:t>s</w:t>
      </w:r>
      <w:r w:rsidRPr="00202FE0">
        <w:rPr>
          <w:lang w:bidi="ar-SA"/>
        </w:rPr>
        <w:t xml:space="preserve"> that exist between veterans</w:t>
      </w:r>
      <w:r>
        <w:rPr>
          <w:lang w:bidi="ar-SA"/>
        </w:rPr>
        <w:t xml:space="preserve"> that support healthy ageing. </w:t>
      </w:r>
    </w:p>
    <w:p w14:paraId="7ADA87FE" w14:textId="25DF9D3B" w:rsidR="000F6EF5" w:rsidRPr="004A582D" w:rsidRDefault="000F6EF5" w:rsidP="000F6EF5">
      <w:pPr>
        <w:pStyle w:val="BodyText"/>
        <w:rPr>
          <w:lang w:bidi="ar-SA"/>
        </w:rPr>
      </w:pPr>
      <w:r>
        <w:rPr>
          <w:lang w:bidi="ar-SA"/>
        </w:rPr>
        <w:t xml:space="preserve">Those who believed military service had a </w:t>
      </w:r>
      <w:r w:rsidRPr="00413E45">
        <w:rPr>
          <w:lang w:bidi="ar-SA"/>
        </w:rPr>
        <w:t xml:space="preserve">negative </w:t>
      </w:r>
      <w:r>
        <w:rPr>
          <w:lang w:bidi="ar-SA"/>
        </w:rPr>
        <w:t>impact on successful ageing frequently based this on the occurrence of</w:t>
      </w:r>
      <w:r w:rsidRPr="00413E45">
        <w:rPr>
          <w:lang w:bidi="ar-SA"/>
        </w:rPr>
        <w:t xml:space="preserve"> psychiatric distress</w:t>
      </w:r>
      <w:r>
        <w:rPr>
          <w:lang w:bidi="ar-SA"/>
        </w:rPr>
        <w:t>,</w:t>
      </w:r>
      <w:r w:rsidRPr="00413E45">
        <w:rPr>
          <w:lang w:bidi="ar-SA"/>
        </w:rPr>
        <w:t xml:space="preserve"> such as trauma and PTSD</w:t>
      </w:r>
      <w:r>
        <w:rPr>
          <w:lang w:bidi="ar-SA"/>
        </w:rPr>
        <w:t xml:space="preserve">, among veterans and believed that this </w:t>
      </w:r>
      <w:r w:rsidRPr="00833737">
        <w:rPr>
          <w:lang w:bidi="ar-SA"/>
        </w:rPr>
        <w:t>could</w:t>
      </w:r>
      <w:r>
        <w:rPr>
          <w:lang w:bidi="ar-SA"/>
        </w:rPr>
        <w:t xml:space="preserve"> </w:t>
      </w:r>
      <w:r w:rsidRPr="00833737">
        <w:rPr>
          <w:lang w:bidi="ar-SA"/>
        </w:rPr>
        <w:t>undermine</w:t>
      </w:r>
      <w:r>
        <w:rPr>
          <w:lang w:bidi="ar-SA"/>
        </w:rPr>
        <w:t xml:space="preserve"> </w:t>
      </w:r>
      <w:r w:rsidRPr="00833737">
        <w:rPr>
          <w:lang w:bidi="ar-SA"/>
        </w:rPr>
        <w:t>successful ageing</w:t>
      </w:r>
      <w:r>
        <w:rPr>
          <w:lang w:bidi="ar-SA"/>
        </w:rPr>
        <w:t xml:space="preserve">. </w:t>
      </w:r>
    </w:p>
    <w:p w14:paraId="2CA0169B" w14:textId="6DD8E7AA" w:rsidR="000F6EF5" w:rsidRDefault="000F6EF5" w:rsidP="000F6EF5">
      <w:pPr>
        <w:pStyle w:val="BodyText"/>
        <w:rPr>
          <w:lang w:bidi="ar-SA"/>
        </w:rPr>
      </w:pPr>
      <w:r>
        <w:rPr>
          <w:lang w:bidi="ar-SA"/>
        </w:rPr>
        <w:t xml:space="preserve">Similarly, Rozanova </w:t>
      </w:r>
      <w:r w:rsidR="008C3F20">
        <w:rPr>
          <w:lang w:bidi="ar-SA"/>
        </w:rPr>
        <w:t>and colleag</w:t>
      </w:r>
      <w:r w:rsidR="00E05953">
        <w:rPr>
          <w:lang w:bidi="ar-SA"/>
        </w:rPr>
        <w:t>ues</w:t>
      </w:r>
      <w:r>
        <w:rPr>
          <w:lang w:bidi="ar-SA"/>
        </w:rPr>
        <w:t xml:space="preserve"> (2015) </w:t>
      </w:r>
      <w:r w:rsidRPr="00CD16C2">
        <w:rPr>
          <w:lang w:bidi="ar-SA"/>
        </w:rPr>
        <w:t xml:space="preserve">examined older </w:t>
      </w:r>
      <w:r>
        <w:rPr>
          <w:lang w:bidi="ar-SA"/>
        </w:rPr>
        <w:t>US</w:t>
      </w:r>
      <w:r w:rsidRPr="00CD16C2">
        <w:rPr>
          <w:lang w:bidi="ar-SA"/>
        </w:rPr>
        <w:t xml:space="preserve"> veterans</w:t>
      </w:r>
      <w:r>
        <w:rPr>
          <w:lang w:bidi="ar-SA"/>
        </w:rPr>
        <w:t>’</w:t>
      </w:r>
      <w:r w:rsidRPr="00CD16C2">
        <w:rPr>
          <w:lang w:bidi="ar-SA"/>
        </w:rPr>
        <w:t xml:space="preserve"> perceptions of factors that contribute</w:t>
      </w:r>
      <w:r w:rsidR="00E05953">
        <w:rPr>
          <w:lang w:bidi="ar-SA"/>
        </w:rPr>
        <w:t>d</w:t>
      </w:r>
      <w:r w:rsidRPr="00CD16C2">
        <w:rPr>
          <w:lang w:bidi="ar-SA"/>
        </w:rPr>
        <w:t xml:space="preserve"> to successful physical emotional and cognitive ageing</w:t>
      </w:r>
      <w:r>
        <w:rPr>
          <w:lang w:bidi="ar-SA"/>
        </w:rPr>
        <w:t xml:space="preserve">. They found that older US veterans </w:t>
      </w:r>
      <w:r w:rsidRPr="004A36FD">
        <w:rPr>
          <w:lang w:bidi="ar-SA"/>
        </w:rPr>
        <w:t>emphasise</w:t>
      </w:r>
      <w:r w:rsidR="00E05953">
        <w:rPr>
          <w:lang w:bidi="ar-SA"/>
        </w:rPr>
        <w:t>d</w:t>
      </w:r>
      <w:r>
        <w:rPr>
          <w:lang w:bidi="ar-SA"/>
        </w:rPr>
        <w:t xml:space="preserve"> </w:t>
      </w:r>
      <w:r w:rsidRPr="004115CA">
        <w:rPr>
          <w:lang w:bidi="ar-SA"/>
        </w:rPr>
        <w:t>potentially modifiable</w:t>
      </w:r>
      <w:r>
        <w:rPr>
          <w:lang w:bidi="ar-SA"/>
        </w:rPr>
        <w:t xml:space="preserve"> health behaviours, personal characteristics and social engagement as key </w:t>
      </w:r>
      <w:r w:rsidRPr="00CD16C2">
        <w:rPr>
          <w:lang w:bidi="ar-SA"/>
        </w:rPr>
        <w:t>determinants of</w:t>
      </w:r>
      <w:r>
        <w:rPr>
          <w:lang w:bidi="ar-SA"/>
        </w:rPr>
        <w:t xml:space="preserve"> successful ageing. Health behaviours</w:t>
      </w:r>
      <w:r w:rsidRPr="00C22AA6">
        <w:rPr>
          <w:lang w:bidi="ar-SA"/>
        </w:rPr>
        <w:t xml:space="preserve"> we</w:t>
      </w:r>
      <w:r>
        <w:rPr>
          <w:lang w:bidi="ar-SA"/>
        </w:rPr>
        <w:t xml:space="preserve">re seen </w:t>
      </w:r>
      <w:r w:rsidRPr="00C22AA6">
        <w:rPr>
          <w:lang w:bidi="ar-SA"/>
        </w:rPr>
        <w:t>to</w:t>
      </w:r>
      <w:r>
        <w:rPr>
          <w:lang w:bidi="ar-SA"/>
        </w:rPr>
        <w:t xml:space="preserve"> </w:t>
      </w:r>
      <w:r>
        <w:rPr>
          <w:lang w:bidi="ar-SA"/>
        </w:rPr>
        <w:lastRenderedPageBreak/>
        <w:t xml:space="preserve">impact physical and cognitive ageing, while social engagement was described as crucial for emotional ageing. </w:t>
      </w:r>
    </w:p>
    <w:p w14:paraId="1490118D" w14:textId="3E27540B" w:rsidR="000F6EF5" w:rsidRDefault="000F6EF5" w:rsidP="000F6EF5">
      <w:pPr>
        <w:pStyle w:val="BodyText"/>
        <w:rPr>
          <w:lang w:bidi="ar-SA"/>
        </w:rPr>
      </w:pPr>
      <w:r>
        <w:rPr>
          <w:lang w:bidi="ar-SA"/>
        </w:rPr>
        <w:t>The researchers suggest that targeting these factors may promote successful ageing in this population.</w:t>
      </w:r>
      <w:r w:rsidRPr="00B5675E">
        <w:rPr>
          <w:lang w:bidi="ar-SA"/>
        </w:rPr>
        <w:t xml:space="preserve"> The</w:t>
      </w:r>
      <w:r>
        <w:rPr>
          <w:lang w:bidi="ar-SA"/>
        </w:rPr>
        <w:t>y</w:t>
      </w:r>
      <w:r w:rsidRPr="00B5675E">
        <w:rPr>
          <w:lang w:bidi="ar-SA"/>
        </w:rPr>
        <w:t xml:space="preserve"> also found that few veterans mentioned that health</w:t>
      </w:r>
      <w:r w:rsidR="00E05953">
        <w:rPr>
          <w:lang w:bidi="ar-SA"/>
        </w:rPr>
        <w:t xml:space="preserve"> </w:t>
      </w:r>
      <w:r w:rsidRPr="00B5675E">
        <w:rPr>
          <w:lang w:bidi="ar-SA"/>
        </w:rPr>
        <w:t xml:space="preserve">care </w:t>
      </w:r>
      <w:r>
        <w:rPr>
          <w:lang w:bidi="ar-SA"/>
        </w:rPr>
        <w:t xml:space="preserve">could </w:t>
      </w:r>
      <w:r w:rsidRPr="00B5675E">
        <w:rPr>
          <w:lang w:bidi="ar-SA"/>
        </w:rPr>
        <w:t xml:space="preserve">contribute to successful </w:t>
      </w:r>
      <w:r w:rsidRPr="00DA767A">
        <w:rPr>
          <w:lang w:bidi="ar-SA"/>
        </w:rPr>
        <w:t>ageing</w:t>
      </w:r>
      <w:r>
        <w:rPr>
          <w:lang w:bidi="ar-SA"/>
        </w:rPr>
        <w:t xml:space="preserve"> (</w:t>
      </w:r>
      <w:r w:rsidRPr="00B5675E">
        <w:rPr>
          <w:lang w:bidi="ar-SA"/>
        </w:rPr>
        <w:t>physica</w:t>
      </w:r>
      <w:r>
        <w:rPr>
          <w:lang w:bidi="ar-SA"/>
        </w:rPr>
        <w:t xml:space="preserve">l, </w:t>
      </w:r>
      <w:r w:rsidRPr="00DA767A">
        <w:rPr>
          <w:lang w:bidi="ar-SA"/>
        </w:rPr>
        <w:t>emotional or cognitive</w:t>
      </w:r>
      <w:r>
        <w:rPr>
          <w:lang w:bidi="ar-SA"/>
        </w:rPr>
        <w:t xml:space="preserve">) and instead </w:t>
      </w:r>
      <w:r w:rsidRPr="00B70D56">
        <w:rPr>
          <w:lang w:bidi="ar-SA"/>
        </w:rPr>
        <w:t>plac</w:t>
      </w:r>
      <w:r>
        <w:rPr>
          <w:lang w:bidi="ar-SA"/>
        </w:rPr>
        <w:t xml:space="preserve">ed an </w:t>
      </w:r>
      <w:r w:rsidRPr="0042345D">
        <w:rPr>
          <w:lang w:bidi="ar-SA"/>
        </w:rPr>
        <w:t xml:space="preserve">emphasis </w:t>
      </w:r>
      <w:r>
        <w:rPr>
          <w:lang w:bidi="ar-SA"/>
        </w:rPr>
        <w:t>on</w:t>
      </w:r>
      <w:r w:rsidRPr="0042345D">
        <w:rPr>
          <w:lang w:bidi="ar-SA"/>
        </w:rPr>
        <w:t xml:space="preserve"> individual </w:t>
      </w:r>
      <w:r>
        <w:rPr>
          <w:lang w:bidi="ar-SA"/>
        </w:rPr>
        <w:t xml:space="preserve">behaviour. The researchers note that this emphasis on </w:t>
      </w:r>
      <w:r w:rsidRPr="00E96923">
        <w:rPr>
          <w:lang w:bidi="ar-SA"/>
        </w:rPr>
        <w:t xml:space="preserve">self-reliance might present a barrier for </w:t>
      </w:r>
      <w:r>
        <w:rPr>
          <w:lang w:bidi="ar-SA"/>
        </w:rPr>
        <w:t xml:space="preserve">service </w:t>
      </w:r>
      <w:r w:rsidRPr="00E96923">
        <w:rPr>
          <w:lang w:bidi="ar-SA"/>
        </w:rPr>
        <w:t xml:space="preserve">use </w:t>
      </w:r>
      <w:r>
        <w:rPr>
          <w:lang w:bidi="ar-SA"/>
        </w:rPr>
        <w:t>as</w:t>
      </w:r>
      <w:r w:rsidRPr="00E96923">
        <w:rPr>
          <w:lang w:bidi="ar-SA"/>
        </w:rPr>
        <w:t xml:space="preserve"> veterans may </w:t>
      </w:r>
      <w:r>
        <w:rPr>
          <w:lang w:bidi="ar-SA"/>
        </w:rPr>
        <w:t>perceive</w:t>
      </w:r>
      <w:r w:rsidRPr="00E96923">
        <w:rPr>
          <w:lang w:bidi="ar-SA"/>
        </w:rPr>
        <w:t xml:space="preserve"> seeking help </w:t>
      </w:r>
      <w:r>
        <w:rPr>
          <w:lang w:bidi="ar-SA"/>
        </w:rPr>
        <w:t>as a sign of</w:t>
      </w:r>
      <w:r w:rsidRPr="00E96923">
        <w:rPr>
          <w:lang w:bidi="ar-SA"/>
        </w:rPr>
        <w:t xml:space="preserve"> personal failure</w:t>
      </w:r>
      <w:r>
        <w:rPr>
          <w:lang w:bidi="ar-SA"/>
        </w:rPr>
        <w:t xml:space="preserve">. </w:t>
      </w:r>
    </w:p>
    <w:p w14:paraId="75FE0E82" w14:textId="486011A9" w:rsidR="000F6EF5" w:rsidRDefault="000F6EF5" w:rsidP="000F6EF5">
      <w:pPr>
        <w:pStyle w:val="BodyText"/>
        <w:rPr>
          <w:lang w:bidi="ar-SA"/>
        </w:rPr>
      </w:pPr>
      <w:r>
        <w:t>Another US study (Pietrzak</w:t>
      </w:r>
      <w:r>
        <w:rPr>
          <w:lang w:bidi="ar-SA"/>
        </w:rPr>
        <w:t xml:space="preserve"> et al</w:t>
      </w:r>
      <w:r w:rsidRPr="67CFA07B">
        <w:rPr>
          <w:lang w:bidi="ar-SA"/>
        </w:rPr>
        <w:t>.</w:t>
      </w:r>
      <w:r>
        <w:rPr>
          <w:lang w:bidi="ar-SA"/>
        </w:rPr>
        <w:t>, 2014) e</w:t>
      </w:r>
      <w:r w:rsidRPr="00BD6901">
        <w:rPr>
          <w:lang w:bidi="ar-SA"/>
        </w:rPr>
        <w:t>xamine</w:t>
      </w:r>
      <w:r>
        <w:rPr>
          <w:lang w:bidi="ar-SA"/>
        </w:rPr>
        <w:t xml:space="preserve">d the </w:t>
      </w:r>
      <w:r w:rsidRPr="003355BE">
        <w:rPr>
          <w:lang w:bidi="ar-SA"/>
        </w:rPr>
        <w:t xml:space="preserve">prevalence </w:t>
      </w:r>
      <w:r>
        <w:rPr>
          <w:lang w:bidi="ar-SA"/>
        </w:rPr>
        <w:t>and correlates</w:t>
      </w:r>
      <w:r w:rsidRPr="00172A0B">
        <w:rPr>
          <w:lang w:bidi="ar-SA"/>
        </w:rPr>
        <w:t xml:space="preserve"> of </w:t>
      </w:r>
      <w:r>
        <w:rPr>
          <w:lang w:bidi="ar-SA"/>
        </w:rPr>
        <w:t xml:space="preserve">self-rated </w:t>
      </w:r>
      <w:r w:rsidRPr="00172A0B">
        <w:rPr>
          <w:lang w:bidi="ar-SA"/>
        </w:rPr>
        <w:t xml:space="preserve">successful ageing among </w:t>
      </w:r>
      <w:r w:rsidRPr="00871C89">
        <w:rPr>
          <w:lang w:bidi="ar-SA"/>
        </w:rPr>
        <w:t>a nationally representative sample of</w:t>
      </w:r>
      <w:r>
        <w:rPr>
          <w:lang w:bidi="ar-SA"/>
        </w:rPr>
        <w:t xml:space="preserve"> older </w:t>
      </w:r>
      <w:r w:rsidRPr="00172A0B">
        <w:rPr>
          <w:lang w:bidi="ar-SA"/>
        </w:rPr>
        <w:t xml:space="preserve">US veterans </w:t>
      </w:r>
      <w:r>
        <w:rPr>
          <w:lang w:bidi="ar-SA"/>
        </w:rPr>
        <w:t>(</w:t>
      </w:r>
      <w:r w:rsidRPr="00172A0B">
        <w:rPr>
          <w:lang w:bidi="ar-SA"/>
        </w:rPr>
        <w:t>aged 60</w:t>
      </w:r>
      <w:r w:rsidR="00931954">
        <w:rPr>
          <w:lang w:bidi="ar-SA"/>
        </w:rPr>
        <w:t>–</w:t>
      </w:r>
      <w:r w:rsidRPr="00172A0B">
        <w:rPr>
          <w:lang w:bidi="ar-SA"/>
        </w:rPr>
        <w:t>69 years</w:t>
      </w:r>
      <w:r>
        <w:rPr>
          <w:lang w:bidi="ar-SA"/>
        </w:rPr>
        <w:t xml:space="preserve">). It showed that </w:t>
      </w:r>
      <w:r w:rsidRPr="0075430B">
        <w:rPr>
          <w:lang w:bidi="ar-SA"/>
        </w:rPr>
        <w:t>most older veterans in the U</w:t>
      </w:r>
      <w:r>
        <w:rPr>
          <w:lang w:bidi="ar-SA"/>
        </w:rPr>
        <w:t>S</w:t>
      </w:r>
      <w:r w:rsidR="00931954">
        <w:rPr>
          <w:lang w:bidi="ar-SA"/>
        </w:rPr>
        <w:t>A</w:t>
      </w:r>
      <w:r w:rsidRPr="0075430B">
        <w:rPr>
          <w:lang w:bidi="ar-SA"/>
        </w:rPr>
        <w:t xml:space="preserve"> rate themselves as </w:t>
      </w:r>
      <w:r>
        <w:rPr>
          <w:lang w:bidi="ar-SA"/>
        </w:rPr>
        <w:t>ageing</w:t>
      </w:r>
      <w:r w:rsidRPr="0075430B">
        <w:rPr>
          <w:lang w:bidi="ar-SA"/>
        </w:rPr>
        <w:t xml:space="preserve"> successfully</w:t>
      </w:r>
      <w:r>
        <w:rPr>
          <w:lang w:bidi="ar-SA"/>
        </w:rPr>
        <w:t>, with p</w:t>
      </w:r>
      <w:r w:rsidRPr="0080494E">
        <w:rPr>
          <w:lang w:bidi="ar-SA"/>
        </w:rPr>
        <w:t xml:space="preserve">hysical health difficulties </w:t>
      </w:r>
      <w:r>
        <w:rPr>
          <w:lang w:bidi="ar-SA"/>
        </w:rPr>
        <w:t xml:space="preserve">and </w:t>
      </w:r>
      <w:r w:rsidRPr="0080494E">
        <w:rPr>
          <w:lang w:bidi="ar-SA"/>
        </w:rPr>
        <w:t xml:space="preserve">current psychological distress </w:t>
      </w:r>
      <w:r>
        <w:rPr>
          <w:lang w:bidi="ar-SA"/>
        </w:rPr>
        <w:t>m</w:t>
      </w:r>
      <w:r w:rsidRPr="008D4BCF">
        <w:rPr>
          <w:lang w:bidi="ar-SA"/>
        </w:rPr>
        <w:t>ost strongly</w:t>
      </w:r>
      <w:r w:rsidRPr="00534930">
        <w:rPr>
          <w:lang w:bidi="ar-SA"/>
        </w:rPr>
        <w:t xml:space="preserve"> </w:t>
      </w:r>
      <w:r>
        <w:rPr>
          <w:lang w:bidi="ar-SA"/>
        </w:rPr>
        <w:t>n</w:t>
      </w:r>
      <w:r w:rsidRPr="00534930">
        <w:rPr>
          <w:lang w:bidi="ar-SA"/>
        </w:rPr>
        <w:t xml:space="preserve">egatively </w:t>
      </w:r>
      <w:r>
        <w:rPr>
          <w:lang w:bidi="ar-SA"/>
        </w:rPr>
        <w:t>associated with</w:t>
      </w:r>
      <w:r w:rsidRPr="00534930">
        <w:rPr>
          <w:lang w:bidi="ar-SA"/>
        </w:rPr>
        <w:t xml:space="preserve"> self-reported</w:t>
      </w:r>
      <w:r>
        <w:rPr>
          <w:lang w:bidi="ar-SA"/>
        </w:rPr>
        <w:t xml:space="preserve"> </w:t>
      </w:r>
      <w:r w:rsidRPr="0080494E">
        <w:rPr>
          <w:lang w:bidi="ar-SA"/>
        </w:rPr>
        <w:t>successful ageing</w:t>
      </w:r>
      <w:r>
        <w:rPr>
          <w:lang w:bidi="ar-SA"/>
        </w:rPr>
        <w:t xml:space="preserve">. </w:t>
      </w:r>
    </w:p>
    <w:p w14:paraId="2E7F8B96" w14:textId="77777777" w:rsidR="000F6EF5" w:rsidRDefault="000F6EF5" w:rsidP="000F6EF5">
      <w:pPr>
        <w:pStyle w:val="BodyText"/>
        <w:rPr>
          <w:lang w:bidi="ar-SA"/>
        </w:rPr>
      </w:pPr>
      <w:r>
        <w:rPr>
          <w:lang w:bidi="ar-SA"/>
        </w:rPr>
        <w:t>P</w:t>
      </w:r>
      <w:r w:rsidRPr="00655FD7">
        <w:rPr>
          <w:lang w:bidi="ar-SA"/>
        </w:rPr>
        <w:t xml:space="preserve">rotective psychosocial characteristics </w:t>
      </w:r>
      <w:r>
        <w:rPr>
          <w:lang w:bidi="ar-SA"/>
        </w:rPr>
        <w:t>such as</w:t>
      </w:r>
      <w:r w:rsidRPr="00655FD7">
        <w:rPr>
          <w:lang w:bidi="ar-SA"/>
        </w:rPr>
        <w:t xml:space="preserve"> resilience</w:t>
      </w:r>
      <w:r>
        <w:rPr>
          <w:lang w:bidi="ar-SA"/>
        </w:rPr>
        <w:t>,</w:t>
      </w:r>
      <w:r w:rsidRPr="00655FD7">
        <w:rPr>
          <w:lang w:bidi="ar-SA"/>
        </w:rPr>
        <w:t xml:space="preserve"> gratitude and purpose in life were most strongly positively </w:t>
      </w:r>
      <w:r>
        <w:rPr>
          <w:lang w:bidi="ar-SA"/>
        </w:rPr>
        <w:t>associated with self-reported</w:t>
      </w:r>
      <w:r w:rsidRPr="00655FD7">
        <w:rPr>
          <w:lang w:bidi="ar-SA"/>
        </w:rPr>
        <w:t xml:space="preserve"> successful ageing</w:t>
      </w:r>
      <w:r>
        <w:rPr>
          <w:lang w:bidi="ar-SA"/>
        </w:rPr>
        <w:t xml:space="preserve">. </w:t>
      </w:r>
      <w:r w:rsidRPr="004F61E8">
        <w:rPr>
          <w:lang w:bidi="ar-SA"/>
        </w:rPr>
        <w:t>Additional predictors of successful ageing included</w:t>
      </w:r>
      <w:r>
        <w:rPr>
          <w:lang w:bidi="ar-SA"/>
        </w:rPr>
        <w:t xml:space="preserve"> </w:t>
      </w:r>
      <w:r w:rsidRPr="008C7AF1">
        <w:rPr>
          <w:lang w:bidi="ar-SA"/>
        </w:rPr>
        <w:t>being married or living with a partner</w:t>
      </w:r>
      <w:r>
        <w:rPr>
          <w:lang w:bidi="ar-SA"/>
        </w:rPr>
        <w:t>, having an</w:t>
      </w:r>
      <w:r w:rsidRPr="008C7AF1">
        <w:rPr>
          <w:lang w:bidi="ar-SA"/>
        </w:rPr>
        <w:t xml:space="preserve"> active lifestyle and lack of a substance abuse history</w:t>
      </w:r>
      <w:r>
        <w:rPr>
          <w:lang w:bidi="ar-SA"/>
        </w:rPr>
        <w:t xml:space="preserve">. </w:t>
      </w:r>
    </w:p>
    <w:p w14:paraId="6E1AC4CB" w14:textId="4C03310A" w:rsidR="000F6EF5" w:rsidRDefault="000F6EF5" w:rsidP="000F6EF5">
      <w:pPr>
        <w:pStyle w:val="BodyText"/>
        <w:rPr>
          <w:lang w:bidi="ar-SA"/>
        </w:rPr>
      </w:pPr>
      <w:r>
        <w:rPr>
          <w:lang w:bidi="ar-SA"/>
        </w:rPr>
        <w:t xml:space="preserve">The researchers conclude that by </w:t>
      </w:r>
      <w:r w:rsidRPr="004043BE">
        <w:rPr>
          <w:lang w:bidi="ar-SA"/>
        </w:rPr>
        <w:t>addressing physical health difficulties, reducing psychological distress and enhancing protective psychological characteristics</w:t>
      </w:r>
      <w:r>
        <w:rPr>
          <w:lang w:bidi="ar-SA"/>
        </w:rPr>
        <w:t>,</w:t>
      </w:r>
      <w:r w:rsidRPr="004043BE">
        <w:rPr>
          <w:lang w:bidi="ar-SA"/>
        </w:rPr>
        <w:t xml:space="preserve"> such as resilience and purpose in life, aged care can significantly contribute to the health and wellbeing of older veterans.</w:t>
      </w:r>
    </w:p>
    <w:p w14:paraId="13FC8EA5" w14:textId="77777777" w:rsidR="000F6EF5" w:rsidRDefault="000F6EF5" w:rsidP="001F480C">
      <w:pPr>
        <w:pStyle w:val="Heading3"/>
      </w:pPr>
      <w:bookmarkStart w:id="53" w:name="_Toc179212628"/>
      <w:r w:rsidRPr="00205D25">
        <w:t>Subjective</w:t>
      </w:r>
      <w:r>
        <w:t xml:space="preserve"> </w:t>
      </w:r>
      <w:r w:rsidRPr="00205D25">
        <w:t>age</w:t>
      </w:r>
      <w:bookmarkEnd w:id="53"/>
      <w:r w:rsidRPr="00205D25">
        <w:t xml:space="preserve"> </w:t>
      </w:r>
    </w:p>
    <w:p w14:paraId="5AF8FCD2" w14:textId="1545956A" w:rsidR="000F6EF5" w:rsidRDefault="000F6EF5" w:rsidP="000F6EF5">
      <w:pPr>
        <w:pStyle w:val="BodyText"/>
        <w:rPr>
          <w:lang w:bidi="ar-SA"/>
        </w:rPr>
      </w:pPr>
      <w:r>
        <w:rPr>
          <w:lang w:bidi="ar-SA"/>
        </w:rPr>
        <w:t xml:space="preserve">Two studies discussed subjective age of veterans. In their study on Israeli Yom Kippur War veterans, Avidor </w:t>
      </w:r>
      <w:r w:rsidR="00037660">
        <w:t>and colleagues</w:t>
      </w:r>
      <w:r>
        <w:rPr>
          <w:lang w:bidi="ar-SA"/>
        </w:rPr>
        <w:t xml:space="preserve"> (2016) found that those who were ex-POWs reported higher subjective age</w:t>
      </w:r>
      <w:r>
        <w:rPr>
          <w:rStyle w:val="FootnoteReference"/>
          <w:lang w:bidi="ar-SA"/>
        </w:rPr>
        <w:footnoteReference w:id="9"/>
      </w:r>
      <w:r>
        <w:rPr>
          <w:lang w:bidi="ar-SA"/>
        </w:rPr>
        <w:t xml:space="preserve"> (</w:t>
      </w:r>
      <w:r w:rsidRPr="000B61CD">
        <w:rPr>
          <w:lang w:bidi="ar-SA"/>
        </w:rPr>
        <w:t>above and beyond chronological age</w:t>
      </w:r>
      <w:r>
        <w:rPr>
          <w:lang w:bidi="ar-SA"/>
        </w:rPr>
        <w:t xml:space="preserve">), as well as lower self-rated health and higher rates of health conditions compared to a matched control group of veterans who were not held captive. </w:t>
      </w:r>
    </w:p>
    <w:p w14:paraId="1D07FCED" w14:textId="2CEA839D" w:rsidR="000F6EF5" w:rsidRDefault="000F6EF5" w:rsidP="000F6EF5">
      <w:pPr>
        <w:pStyle w:val="BodyText"/>
        <w:rPr>
          <w:lang w:bidi="ar-SA"/>
        </w:rPr>
      </w:pPr>
      <w:r>
        <w:rPr>
          <w:lang w:bidi="ar-SA"/>
        </w:rPr>
        <w:t>Avidor</w:t>
      </w:r>
      <w:r w:rsidR="00583C2E">
        <w:rPr>
          <w:lang w:bidi="ar-SA"/>
        </w:rPr>
        <w:t xml:space="preserve"> and colleagues</w:t>
      </w:r>
      <w:r w:rsidRPr="00FE33EB">
        <w:rPr>
          <w:lang w:bidi="ar-SA"/>
        </w:rPr>
        <w:t xml:space="preserve"> </w:t>
      </w:r>
      <w:r>
        <w:rPr>
          <w:lang w:bidi="ar-SA"/>
        </w:rPr>
        <w:t xml:space="preserve">(2016) </w:t>
      </w:r>
      <w:r w:rsidRPr="00FE33EB">
        <w:rPr>
          <w:lang w:bidi="ar-SA"/>
        </w:rPr>
        <w:t>also found that the relationship between</w:t>
      </w:r>
      <w:r w:rsidRPr="008232D7">
        <w:rPr>
          <w:lang w:bidi="ar-SA"/>
        </w:rPr>
        <w:t xml:space="preserve"> self-reported</w:t>
      </w:r>
      <w:r>
        <w:rPr>
          <w:lang w:bidi="ar-SA"/>
        </w:rPr>
        <w:t xml:space="preserve"> </w:t>
      </w:r>
      <w:r w:rsidRPr="00A53423">
        <w:rPr>
          <w:lang w:bidi="ar-SA"/>
        </w:rPr>
        <w:t>health condition</w:t>
      </w:r>
      <w:r>
        <w:rPr>
          <w:lang w:bidi="ar-SA"/>
        </w:rPr>
        <w:t xml:space="preserve">s and subjective age </w:t>
      </w:r>
      <w:r w:rsidRPr="00EB030D">
        <w:rPr>
          <w:lang w:bidi="ar-SA"/>
        </w:rPr>
        <w:t>was stronger for those with high levels of</w:t>
      </w:r>
      <w:r w:rsidRPr="0068251D">
        <w:rPr>
          <w:lang w:bidi="ar-SA"/>
        </w:rPr>
        <w:t xml:space="preserve"> </w:t>
      </w:r>
      <w:r>
        <w:rPr>
          <w:lang w:bidi="ar-SA"/>
        </w:rPr>
        <w:t xml:space="preserve">PTSS. </w:t>
      </w:r>
      <w:r w:rsidRPr="00730800">
        <w:rPr>
          <w:lang w:bidi="ar-SA"/>
        </w:rPr>
        <w:t>Possible explanations provided for this association were that people with PTSS often have negative self-perceptions</w:t>
      </w:r>
      <w:r w:rsidR="00794BB2">
        <w:rPr>
          <w:lang w:bidi="ar-SA"/>
        </w:rPr>
        <w:t>,</w:t>
      </w:r>
      <w:r w:rsidRPr="00730800">
        <w:rPr>
          <w:lang w:bidi="ar-SA"/>
        </w:rPr>
        <w:t xml:space="preserve"> which may contribute to older physical and mental age identities and to a sense that one cannot cope well with the challenges that come with age. The study highlights the importance of mental health interventions for minimising health decline in older veterans in need of aged care services.</w:t>
      </w:r>
    </w:p>
    <w:p w14:paraId="567ED482" w14:textId="061BB7E4" w:rsidR="000F6EF5" w:rsidRDefault="000F6EF5" w:rsidP="000F6EF5">
      <w:pPr>
        <w:pStyle w:val="BodyText"/>
        <w:rPr>
          <w:lang w:bidi="ar-SA"/>
        </w:rPr>
      </w:pPr>
      <w:r w:rsidRPr="00F96F0D">
        <w:rPr>
          <w:lang w:bidi="ar-SA"/>
        </w:rPr>
        <w:t xml:space="preserve">Similarly, in another study on Yom Kippur </w:t>
      </w:r>
      <w:r w:rsidR="004D65D3">
        <w:rPr>
          <w:lang w:bidi="ar-SA"/>
        </w:rPr>
        <w:t>W</w:t>
      </w:r>
      <w:r w:rsidR="004D65D3" w:rsidRPr="00F96F0D">
        <w:rPr>
          <w:lang w:bidi="ar-SA"/>
        </w:rPr>
        <w:t xml:space="preserve">ar </w:t>
      </w:r>
      <w:r w:rsidRPr="00F96F0D">
        <w:rPr>
          <w:lang w:bidi="ar-SA"/>
        </w:rPr>
        <w:t xml:space="preserve">veterans, Lahav </w:t>
      </w:r>
      <w:r w:rsidR="004D65D3">
        <w:rPr>
          <w:lang w:bidi="ar-SA"/>
        </w:rPr>
        <w:t>and colleagues</w:t>
      </w:r>
      <w:r w:rsidRPr="00F96F0D">
        <w:rPr>
          <w:lang w:bidi="ar-SA"/>
        </w:rPr>
        <w:t xml:space="preserve"> (2020) examined the relationship between impostorism (the subjective experience that one is less adequate </w:t>
      </w:r>
      <w:r w:rsidRPr="000E0E7D">
        <w:rPr>
          <w:lang w:bidi="ar-SA"/>
        </w:rPr>
        <w:t>than others perceive</w:t>
      </w:r>
      <w:r>
        <w:rPr>
          <w:lang w:bidi="ar-SA"/>
        </w:rPr>
        <w:t xml:space="preserve">), </w:t>
      </w:r>
      <w:r w:rsidRPr="006016BD">
        <w:rPr>
          <w:lang w:bidi="ar-SA"/>
        </w:rPr>
        <w:t>subjective age and perceived</w:t>
      </w:r>
      <w:r w:rsidRPr="006016BD" w:rsidDel="00875A17">
        <w:rPr>
          <w:lang w:bidi="ar-SA"/>
        </w:rPr>
        <w:t xml:space="preserve"> health</w:t>
      </w:r>
      <w:r>
        <w:rPr>
          <w:lang w:bidi="ar-SA"/>
        </w:rPr>
        <w:t xml:space="preserve">. This </w:t>
      </w:r>
      <w:r w:rsidRPr="006016BD">
        <w:rPr>
          <w:lang w:bidi="ar-SA"/>
        </w:rPr>
        <w:t>found that veterans</w:t>
      </w:r>
      <w:r w:rsidR="004D65D3">
        <w:rPr>
          <w:lang w:bidi="ar-SA"/>
        </w:rPr>
        <w:t>’</w:t>
      </w:r>
      <w:r w:rsidRPr="006016BD">
        <w:rPr>
          <w:lang w:bidi="ar-SA"/>
        </w:rPr>
        <w:t xml:space="preserve"> impostorism was associated with </w:t>
      </w:r>
      <w:r>
        <w:rPr>
          <w:lang w:bidi="ar-SA"/>
        </w:rPr>
        <w:t xml:space="preserve">a </w:t>
      </w:r>
      <w:r w:rsidRPr="006016BD">
        <w:rPr>
          <w:lang w:bidi="ar-SA"/>
        </w:rPr>
        <w:t>relatively old subjective age and poor perceived health</w:t>
      </w:r>
      <w:r>
        <w:rPr>
          <w:lang w:bidi="ar-SA"/>
        </w:rPr>
        <w:t xml:space="preserve"> that was </w:t>
      </w:r>
      <w:r w:rsidRPr="006016BD">
        <w:rPr>
          <w:lang w:bidi="ar-SA"/>
        </w:rPr>
        <w:t>above and beyond the effects of age, health-related behaviours, combat exposure, depressive symptoms and PTSD symptoms</w:t>
      </w:r>
      <w:r>
        <w:rPr>
          <w:lang w:bidi="ar-SA"/>
        </w:rPr>
        <w:t xml:space="preserve">. </w:t>
      </w:r>
    </w:p>
    <w:p w14:paraId="5AAB52D8" w14:textId="77777777" w:rsidR="000F6EF5" w:rsidRDefault="000F6EF5" w:rsidP="000F6EF5">
      <w:pPr>
        <w:pStyle w:val="BodyText"/>
        <w:rPr>
          <w:lang w:bidi="ar-SA"/>
        </w:rPr>
      </w:pPr>
      <w:r w:rsidRPr="00286C2D">
        <w:rPr>
          <w:lang w:bidi="ar-SA"/>
        </w:rPr>
        <w:t xml:space="preserve">The </w:t>
      </w:r>
      <w:r>
        <w:rPr>
          <w:lang w:bidi="ar-SA"/>
        </w:rPr>
        <w:t>researchers</w:t>
      </w:r>
      <w:r w:rsidRPr="00286C2D">
        <w:rPr>
          <w:lang w:bidi="ar-SA"/>
        </w:rPr>
        <w:t xml:space="preserve"> conclude that impostor</w:t>
      </w:r>
      <w:r>
        <w:rPr>
          <w:lang w:bidi="ar-SA"/>
        </w:rPr>
        <w:t>ism</w:t>
      </w:r>
      <w:r w:rsidRPr="00286C2D">
        <w:rPr>
          <w:lang w:bidi="ar-SA"/>
        </w:rPr>
        <w:t xml:space="preserve"> may contribute to veterans</w:t>
      </w:r>
      <w:r>
        <w:rPr>
          <w:lang w:bidi="ar-SA"/>
        </w:rPr>
        <w:t>’</w:t>
      </w:r>
      <w:r w:rsidRPr="00286C2D">
        <w:rPr>
          <w:lang w:bidi="ar-SA"/>
        </w:rPr>
        <w:t xml:space="preserve"> stress</w:t>
      </w:r>
      <w:r w:rsidRPr="003E176F">
        <w:rPr>
          <w:lang w:bidi="ar-SA"/>
        </w:rPr>
        <w:t xml:space="preserve"> and negatively affect their evaluations regarding age and health</w:t>
      </w:r>
      <w:r>
        <w:rPr>
          <w:lang w:bidi="ar-SA"/>
        </w:rPr>
        <w:t>.</w:t>
      </w:r>
    </w:p>
    <w:p w14:paraId="79961D94" w14:textId="77777777" w:rsidR="000F6EF5" w:rsidRDefault="000F6EF5" w:rsidP="0064237A">
      <w:pPr>
        <w:pStyle w:val="Heading3"/>
      </w:pPr>
      <w:bookmarkStart w:id="54" w:name="_Toc179212629"/>
      <w:r>
        <w:lastRenderedPageBreak/>
        <w:t>Attitudes to ageing</w:t>
      </w:r>
      <w:bookmarkEnd w:id="54"/>
    </w:p>
    <w:p w14:paraId="0EF9B34D" w14:textId="42961319" w:rsidR="000F6EF5" w:rsidRDefault="000F6EF5" w:rsidP="000F6EF5">
      <w:pPr>
        <w:pStyle w:val="BodyText"/>
        <w:rPr>
          <w:lang w:bidi="ar-SA"/>
        </w:rPr>
      </w:pPr>
      <w:r>
        <w:rPr>
          <w:lang w:bidi="ar-SA"/>
        </w:rPr>
        <w:t xml:space="preserve">Finally, </w:t>
      </w:r>
      <w:r w:rsidR="00B43D2C">
        <w:rPr>
          <w:lang w:bidi="ar-SA"/>
        </w:rPr>
        <w:t xml:space="preserve">2 </w:t>
      </w:r>
      <w:r>
        <w:rPr>
          <w:lang w:bidi="ar-SA"/>
        </w:rPr>
        <w:t>papers discussed veterans’ attitudes towards ageing. In their longitudinal study of Israeli Yom Kippur War veterans, Avidor</w:t>
      </w:r>
      <w:r w:rsidRPr="7CDC26D9">
        <w:rPr>
          <w:lang w:bidi="ar-SA"/>
        </w:rPr>
        <w:t xml:space="preserve"> </w:t>
      </w:r>
      <w:r w:rsidR="00B43D2C">
        <w:t>and colleagues</w:t>
      </w:r>
      <w:r>
        <w:t xml:space="preserve"> </w:t>
      </w:r>
      <w:r>
        <w:rPr>
          <w:lang w:bidi="ar-SA"/>
        </w:rPr>
        <w:t>(2021) found that male veterans with combat-related PTSD symptoms have more negative attitudes toward</w:t>
      </w:r>
      <w:r w:rsidR="006329A8">
        <w:rPr>
          <w:lang w:bidi="ar-SA"/>
        </w:rPr>
        <w:t>s</w:t>
      </w:r>
      <w:r>
        <w:rPr>
          <w:lang w:bidi="ar-SA"/>
        </w:rPr>
        <w:t xml:space="preserve"> ageing than veterans</w:t>
      </w:r>
      <w:r w:rsidRPr="00F24CEA">
        <w:rPr>
          <w:lang w:bidi="ar-SA"/>
        </w:rPr>
        <w:t xml:space="preserve"> not </w:t>
      </w:r>
      <w:r>
        <w:rPr>
          <w:lang w:bidi="ar-SA"/>
        </w:rPr>
        <w:t>exposed</w:t>
      </w:r>
      <w:r w:rsidRPr="00F24CEA">
        <w:rPr>
          <w:lang w:bidi="ar-SA"/>
        </w:rPr>
        <w:t xml:space="preserve"> to </w:t>
      </w:r>
      <w:r>
        <w:rPr>
          <w:lang w:bidi="ar-SA"/>
        </w:rPr>
        <w:t>combat. The researchers suggest that this may be</w:t>
      </w:r>
      <w:r w:rsidRPr="00F24CEA">
        <w:rPr>
          <w:lang w:bidi="ar-SA"/>
        </w:rPr>
        <w:t xml:space="preserve"> explained by psychological vulnerabilities following exposure</w:t>
      </w:r>
      <w:r>
        <w:rPr>
          <w:lang w:bidi="ar-SA"/>
        </w:rPr>
        <w:t xml:space="preserve"> (i.e. trauma symptoms). </w:t>
      </w:r>
    </w:p>
    <w:p w14:paraId="1C604041" w14:textId="1175D1F9" w:rsidR="000F6EF5" w:rsidRPr="000054EF" w:rsidRDefault="000F6EF5" w:rsidP="000F6EF5">
      <w:pPr>
        <w:pStyle w:val="BodyText"/>
        <w:rPr>
          <w:lang w:bidi="ar-SA"/>
        </w:rPr>
      </w:pPr>
      <w:r>
        <w:rPr>
          <w:lang w:bidi="ar-SA"/>
        </w:rPr>
        <w:t xml:space="preserve">The study also found that attachment insecurity (a lack of ability to connect to others) </w:t>
      </w:r>
      <w:r w:rsidRPr="007E797A">
        <w:rPr>
          <w:lang w:bidi="ar-SA"/>
        </w:rPr>
        <w:t>predicted negative attitudes towards ageing</w:t>
      </w:r>
      <w:r w:rsidRPr="00057B2B">
        <w:rPr>
          <w:lang w:bidi="ar-SA"/>
        </w:rPr>
        <w:t xml:space="preserve"> among participants with high levels of combat exposure.</w:t>
      </w:r>
      <w:r>
        <w:rPr>
          <w:lang w:bidi="ar-SA"/>
        </w:rPr>
        <w:t xml:space="preserve"> Therefore,</w:t>
      </w:r>
      <w:r w:rsidRPr="00080973">
        <w:rPr>
          <w:lang w:bidi="ar-SA"/>
        </w:rPr>
        <w:t xml:space="preserve"> veterans exposed to war</w:t>
      </w:r>
      <w:r>
        <w:rPr>
          <w:lang w:bidi="ar-SA"/>
        </w:rPr>
        <w:t xml:space="preserve"> who also have</w:t>
      </w:r>
      <w:r w:rsidRPr="00080973">
        <w:rPr>
          <w:lang w:bidi="ar-SA"/>
        </w:rPr>
        <w:t xml:space="preserve"> anxiety attachment </w:t>
      </w:r>
      <w:r>
        <w:rPr>
          <w:lang w:bidi="ar-SA"/>
        </w:rPr>
        <w:t>issue</w:t>
      </w:r>
      <w:r w:rsidRPr="00080973">
        <w:rPr>
          <w:lang w:bidi="ar-SA"/>
        </w:rPr>
        <w:t>s</w:t>
      </w:r>
      <w:r>
        <w:rPr>
          <w:lang w:bidi="ar-SA"/>
        </w:rPr>
        <w:t xml:space="preserve"> are likely to</w:t>
      </w:r>
      <w:r w:rsidRPr="00080973">
        <w:rPr>
          <w:lang w:bidi="ar-SA"/>
        </w:rPr>
        <w:t xml:space="preserve"> go on to </w:t>
      </w:r>
      <w:r>
        <w:rPr>
          <w:lang w:bidi="ar-SA"/>
        </w:rPr>
        <w:t>have</w:t>
      </w:r>
      <w:r w:rsidRPr="00080973">
        <w:rPr>
          <w:lang w:bidi="ar-SA"/>
        </w:rPr>
        <w:t xml:space="preserve"> fewer positive attitudes towards agein</w:t>
      </w:r>
      <w:r>
        <w:rPr>
          <w:lang w:bidi="ar-SA"/>
        </w:rPr>
        <w:t>g. The researchers argue that</w:t>
      </w:r>
      <w:r w:rsidRPr="00D65F2F">
        <w:rPr>
          <w:lang w:bidi="ar-SA"/>
        </w:rPr>
        <w:t xml:space="preserve"> attachment insecurity play</w:t>
      </w:r>
      <w:r>
        <w:rPr>
          <w:lang w:bidi="ar-SA"/>
        </w:rPr>
        <w:t>s</w:t>
      </w:r>
      <w:r w:rsidRPr="00D65F2F">
        <w:rPr>
          <w:lang w:bidi="ar-SA"/>
        </w:rPr>
        <w:t xml:space="preserve"> a mediating role in the persistence of PTSD symptoms among older adults, possibly due to its impact on emotional regulation and </w:t>
      </w:r>
      <w:r w:rsidRPr="00704F2E">
        <w:rPr>
          <w:lang w:bidi="ar-SA"/>
        </w:rPr>
        <w:t>likel</w:t>
      </w:r>
      <w:r>
        <w:rPr>
          <w:lang w:bidi="ar-SA"/>
        </w:rPr>
        <w:t>ihood of</w:t>
      </w:r>
      <w:r w:rsidRPr="00704F2E">
        <w:rPr>
          <w:lang w:bidi="ar-SA"/>
        </w:rPr>
        <w:t xml:space="preserve"> seek</w:t>
      </w:r>
      <w:r>
        <w:rPr>
          <w:lang w:bidi="ar-SA"/>
        </w:rPr>
        <w:t>ing</w:t>
      </w:r>
      <w:r w:rsidRPr="00704F2E">
        <w:rPr>
          <w:lang w:bidi="ar-SA"/>
        </w:rPr>
        <w:t xml:space="preserve"> </w:t>
      </w:r>
      <w:r>
        <w:rPr>
          <w:lang w:bidi="ar-SA"/>
        </w:rPr>
        <w:t xml:space="preserve">or obtaining </w:t>
      </w:r>
      <w:r w:rsidRPr="00704F2E">
        <w:rPr>
          <w:lang w:bidi="ar-SA"/>
        </w:rPr>
        <w:t>support</w:t>
      </w:r>
      <w:r>
        <w:rPr>
          <w:lang w:bidi="ar-SA"/>
        </w:rPr>
        <w:t xml:space="preserve">. </w:t>
      </w:r>
    </w:p>
    <w:p w14:paraId="338DC8B1" w14:textId="620A4E01" w:rsidR="000F6EF5" w:rsidRDefault="000F6EF5" w:rsidP="000F6EF5">
      <w:pPr>
        <w:pStyle w:val="BodyText"/>
        <w:rPr>
          <w:lang w:bidi="ar-SA"/>
        </w:rPr>
      </w:pPr>
      <w:r>
        <w:t xml:space="preserve">In their study of US veterans, </w:t>
      </w:r>
      <w:r w:rsidRPr="004554BC">
        <w:t>Georgescu</w:t>
      </w:r>
      <w:r>
        <w:t xml:space="preserve"> </w:t>
      </w:r>
      <w:r w:rsidR="006E43B2">
        <w:t>and colleagues</w:t>
      </w:r>
      <w:r>
        <w:t xml:space="preserve"> (2024) also</w:t>
      </w:r>
      <w:r w:rsidRPr="00B979C9">
        <w:t xml:space="preserve"> examined the prevalence</w:t>
      </w:r>
      <w:r w:rsidRPr="005D6D8E">
        <w:t xml:space="preserve"> and correlates of negative </w:t>
      </w:r>
      <w:r>
        <w:t>ageing</w:t>
      </w:r>
      <w:r w:rsidRPr="005D6D8E">
        <w:t xml:space="preserve"> stereotypes</w:t>
      </w:r>
      <w:r>
        <w:t>.</w:t>
      </w:r>
      <w:r w:rsidRPr="005D6D8E">
        <w:t xml:space="preserve"> </w:t>
      </w:r>
      <w:r>
        <w:t>The researchers found an association between grit (e.g. self-control, self-regulation, perseverance of efforts and consistency of interest) and negative ageing stereotypes</w:t>
      </w:r>
      <w:r>
        <w:rPr>
          <w:lang w:bidi="ar-SA"/>
        </w:rPr>
        <w:t xml:space="preserve">. Similar to </w:t>
      </w:r>
      <w:r w:rsidRPr="00A03266">
        <w:rPr>
          <w:lang w:bidi="ar-SA"/>
        </w:rPr>
        <w:t>Mehta</w:t>
      </w:r>
      <w:r w:rsidRPr="7CDC26D9">
        <w:rPr>
          <w:lang w:bidi="ar-SA"/>
        </w:rPr>
        <w:t xml:space="preserve"> </w:t>
      </w:r>
      <w:r w:rsidR="00E90800">
        <w:t>and colleagues</w:t>
      </w:r>
      <w:r>
        <w:t xml:space="preserve"> </w:t>
      </w:r>
      <w:r w:rsidRPr="00A03266">
        <w:rPr>
          <w:lang w:bidi="ar-SA"/>
        </w:rPr>
        <w:t>(2018</w:t>
      </w:r>
      <w:r>
        <w:rPr>
          <w:lang w:bidi="ar-SA"/>
        </w:rPr>
        <w:t>), these findings indicate that while grit may</w:t>
      </w:r>
      <w:r w:rsidRPr="00A03266">
        <w:rPr>
          <w:lang w:bidi="ar-SA"/>
        </w:rPr>
        <w:t xml:space="preserve"> be </w:t>
      </w:r>
      <w:r w:rsidRPr="007D6C1B">
        <w:rPr>
          <w:lang w:bidi="ar-SA"/>
        </w:rPr>
        <w:t>productive and beneficial for serving members</w:t>
      </w:r>
      <w:r>
        <w:rPr>
          <w:lang w:bidi="ar-SA"/>
        </w:rPr>
        <w:t xml:space="preserve">, it might </w:t>
      </w:r>
      <w:r w:rsidRPr="00A03266">
        <w:rPr>
          <w:lang w:bidi="ar-SA"/>
        </w:rPr>
        <w:t xml:space="preserve">also come with a </w:t>
      </w:r>
      <w:r>
        <w:rPr>
          <w:lang w:bidi="ar-SA"/>
        </w:rPr>
        <w:t xml:space="preserve">cost in terms of negative perceptions of ageing </w:t>
      </w:r>
      <w:r w:rsidRPr="00FF287F">
        <w:rPr>
          <w:lang w:bidi="ar-SA"/>
        </w:rPr>
        <w:t>and loss of ability associated with old age</w:t>
      </w:r>
      <w:r w:rsidRPr="00A03266">
        <w:rPr>
          <w:lang w:bidi="ar-SA"/>
        </w:rPr>
        <w:t>.</w:t>
      </w:r>
      <w:r>
        <w:rPr>
          <w:lang w:bidi="ar-SA"/>
        </w:rPr>
        <w:t xml:space="preserve"> </w:t>
      </w:r>
    </w:p>
    <w:p w14:paraId="6159084A" w14:textId="0B1736D3" w:rsidR="000F6EF5" w:rsidRDefault="000F6EF5" w:rsidP="000F6EF5">
      <w:pPr>
        <w:pStyle w:val="BodyText"/>
        <w:rPr>
          <w:lang w:bidi="ar-SA"/>
        </w:rPr>
      </w:pPr>
      <w:r>
        <w:rPr>
          <w:lang w:bidi="ar-SA"/>
        </w:rPr>
        <w:t xml:space="preserve">The researchers in these studies suggest that the findings underscore the importance of targeting correlates of negative ageing stereotypes among older veterans, such as grit, emotional stability and purpose in life, as part of efforts to promote positive health and functioning. </w:t>
      </w:r>
      <w:r w:rsidRPr="004554BC">
        <w:t>Georgescu</w:t>
      </w:r>
      <w:r>
        <w:t xml:space="preserve"> </w:t>
      </w:r>
      <w:r w:rsidR="00CB3323">
        <w:t>and colleagues</w:t>
      </w:r>
      <w:r>
        <w:t xml:space="preserve"> (2024)</w:t>
      </w:r>
      <w:r>
        <w:rPr>
          <w:lang w:bidi="ar-SA"/>
        </w:rPr>
        <w:t xml:space="preserve"> argue that as</w:t>
      </w:r>
      <w:r w:rsidRPr="00903B28">
        <w:rPr>
          <w:lang w:bidi="ar-SA"/>
        </w:rPr>
        <w:t xml:space="preserve"> grit is potentially modifiable, intervention </w:t>
      </w:r>
      <w:r>
        <w:rPr>
          <w:lang w:bidi="ar-SA"/>
        </w:rPr>
        <w:t>strategies</w:t>
      </w:r>
      <w:r w:rsidRPr="00903B28">
        <w:rPr>
          <w:lang w:bidi="ar-SA"/>
        </w:rPr>
        <w:t xml:space="preserve"> such as </w:t>
      </w:r>
      <w:r>
        <w:rPr>
          <w:lang w:bidi="ar-SA"/>
        </w:rPr>
        <w:t xml:space="preserve">the </w:t>
      </w:r>
      <w:r w:rsidRPr="00903B28">
        <w:rPr>
          <w:lang w:bidi="ar-SA"/>
        </w:rPr>
        <w:t xml:space="preserve">cultivation of a growth mindset </w:t>
      </w:r>
      <w:r>
        <w:rPr>
          <w:lang w:bidi="ar-SA"/>
        </w:rPr>
        <w:t>(</w:t>
      </w:r>
      <w:r w:rsidRPr="00903B28">
        <w:rPr>
          <w:lang w:bidi="ar-SA"/>
        </w:rPr>
        <w:t>the belief</w:t>
      </w:r>
      <w:r>
        <w:rPr>
          <w:lang w:bidi="ar-SA"/>
        </w:rPr>
        <w:t xml:space="preserve"> </w:t>
      </w:r>
      <w:r w:rsidRPr="00903B28">
        <w:rPr>
          <w:lang w:bidi="ar-SA"/>
        </w:rPr>
        <w:t>that one’s abilities can change or improve over time</w:t>
      </w:r>
      <w:r>
        <w:rPr>
          <w:lang w:bidi="ar-SA"/>
        </w:rPr>
        <w:t xml:space="preserve"> </w:t>
      </w:r>
      <w:r w:rsidRPr="00903B28">
        <w:rPr>
          <w:lang w:bidi="ar-SA"/>
        </w:rPr>
        <w:t>through effort</w:t>
      </w:r>
      <w:r>
        <w:rPr>
          <w:lang w:bidi="ar-SA"/>
        </w:rPr>
        <w:t>)</w:t>
      </w:r>
      <w:r w:rsidRPr="00903B28">
        <w:rPr>
          <w:lang w:bidi="ar-SA"/>
        </w:rPr>
        <w:t xml:space="preserve"> may help</w:t>
      </w:r>
      <w:r>
        <w:rPr>
          <w:lang w:bidi="ar-SA"/>
        </w:rPr>
        <w:t xml:space="preserve"> </w:t>
      </w:r>
      <w:r w:rsidRPr="00903B28">
        <w:rPr>
          <w:lang w:bidi="ar-SA"/>
        </w:rPr>
        <w:t xml:space="preserve">counteract negative </w:t>
      </w:r>
      <w:r>
        <w:rPr>
          <w:lang w:bidi="ar-SA"/>
        </w:rPr>
        <w:t>ageing</w:t>
      </w:r>
      <w:r w:rsidRPr="00903B28">
        <w:rPr>
          <w:lang w:bidi="ar-SA"/>
        </w:rPr>
        <w:t xml:space="preserve"> stereotypes and potentially</w:t>
      </w:r>
      <w:r>
        <w:rPr>
          <w:lang w:bidi="ar-SA"/>
        </w:rPr>
        <w:t xml:space="preserve"> </w:t>
      </w:r>
      <w:r w:rsidRPr="00903B28">
        <w:rPr>
          <w:lang w:bidi="ar-SA"/>
        </w:rPr>
        <w:t>help mitigate risk for adverse health outcomes</w:t>
      </w:r>
      <w:r>
        <w:rPr>
          <w:lang w:bidi="ar-SA"/>
        </w:rPr>
        <w:t>.</w:t>
      </w:r>
    </w:p>
    <w:p w14:paraId="1B5760A8" w14:textId="37569418" w:rsidR="00FA67F8" w:rsidRDefault="00C74F09" w:rsidP="00FD1118">
      <w:pPr>
        <w:pStyle w:val="Heading2Outline"/>
      </w:pPr>
      <w:bookmarkStart w:id="55" w:name="_Toc179212630"/>
      <w:r>
        <w:t>Care needs and experiences</w:t>
      </w:r>
      <w:bookmarkEnd w:id="55"/>
      <w:r>
        <w:t xml:space="preserve"> </w:t>
      </w:r>
    </w:p>
    <w:p w14:paraId="413CC649" w14:textId="77777777" w:rsidR="00C64EB9" w:rsidRPr="00F96F0D" w:rsidRDefault="00C64EB9" w:rsidP="00C64EB9">
      <w:pPr>
        <w:pStyle w:val="BodyText"/>
        <w:rPr>
          <w:b/>
          <w:bCs/>
          <w:lang w:bidi="ar-SA"/>
        </w:rPr>
      </w:pPr>
      <w:r>
        <w:rPr>
          <w:b/>
          <w:bCs/>
          <w:lang w:bidi="ar-SA"/>
        </w:rPr>
        <w:t>Key findings:</w:t>
      </w:r>
    </w:p>
    <w:p w14:paraId="2545490F" w14:textId="77777777" w:rsidR="000A3F6E" w:rsidRDefault="000A3F6E" w:rsidP="000A3F6E">
      <w:pPr>
        <w:pStyle w:val="ListBullet"/>
        <w:rPr>
          <w:lang w:bidi="ar-SA"/>
        </w:rPr>
      </w:pPr>
      <w:r w:rsidRPr="004D3203">
        <w:rPr>
          <w:lang w:bidi="ar-SA"/>
        </w:rPr>
        <w:t>I</w:t>
      </w:r>
      <w:r w:rsidRPr="00C07EBA">
        <w:rPr>
          <w:lang w:bidi="ar-SA"/>
        </w:rPr>
        <w:t>ntegrating trauma-informed care principles into the training and operations of aged care staff in residential care settings</w:t>
      </w:r>
      <w:r>
        <w:rPr>
          <w:lang w:bidi="ar-SA"/>
        </w:rPr>
        <w:t xml:space="preserve"> improves management of </w:t>
      </w:r>
      <w:r w:rsidRPr="00847C64">
        <w:rPr>
          <w:lang w:bidi="ar-SA"/>
        </w:rPr>
        <w:t>veterans with trauma histories</w:t>
      </w:r>
      <w:r>
        <w:rPr>
          <w:lang w:bidi="ar-SA"/>
        </w:rPr>
        <w:t>, enhancing</w:t>
      </w:r>
      <w:r w:rsidRPr="00C07EBA">
        <w:rPr>
          <w:lang w:bidi="ar-SA"/>
        </w:rPr>
        <w:t xml:space="preserve"> resident safety</w:t>
      </w:r>
      <w:r>
        <w:rPr>
          <w:lang w:bidi="ar-SA"/>
        </w:rPr>
        <w:t xml:space="preserve"> </w:t>
      </w:r>
      <w:r w:rsidRPr="00C07EBA">
        <w:rPr>
          <w:lang w:bidi="ar-SA"/>
        </w:rPr>
        <w:t>and trust and foster</w:t>
      </w:r>
      <w:r>
        <w:rPr>
          <w:lang w:bidi="ar-SA"/>
        </w:rPr>
        <w:t>ing</w:t>
      </w:r>
      <w:r w:rsidRPr="00C07EBA">
        <w:rPr>
          <w:lang w:bidi="ar-SA"/>
        </w:rPr>
        <w:t xml:space="preserve"> high staff morale and effective communication</w:t>
      </w:r>
      <w:r w:rsidRPr="004D3203">
        <w:rPr>
          <w:lang w:bidi="ar-SA"/>
        </w:rPr>
        <w:t xml:space="preserve"> (de la Parrelle</w:t>
      </w:r>
      <w:r w:rsidRPr="2CAB5EAD">
        <w:rPr>
          <w:lang w:bidi="ar-SA"/>
        </w:rPr>
        <w:t xml:space="preserve"> et al.,</w:t>
      </w:r>
      <w:r w:rsidRPr="004D3203">
        <w:rPr>
          <w:lang w:bidi="ar-SA"/>
        </w:rPr>
        <w:t xml:space="preserve"> 2022)</w:t>
      </w:r>
      <w:r>
        <w:rPr>
          <w:lang w:bidi="ar-SA"/>
        </w:rPr>
        <w:t>.</w:t>
      </w:r>
      <w:r w:rsidRPr="000A3F6E">
        <w:rPr>
          <w:lang w:bidi="ar-SA"/>
        </w:rPr>
        <w:t xml:space="preserve"> </w:t>
      </w:r>
    </w:p>
    <w:p w14:paraId="4D21A1C3" w14:textId="05A6A7AF" w:rsidR="00C64EB9" w:rsidRDefault="00C64EB9" w:rsidP="00C64EB9">
      <w:pPr>
        <w:pStyle w:val="ListBullet"/>
        <w:rPr>
          <w:lang w:bidi="ar-SA"/>
        </w:rPr>
      </w:pPr>
      <w:r>
        <w:rPr>
          <w:lang w:bidi="ar-SA"/>
        </w:rPr>
        <w:t xml:space="preserve">DVA clients receiving the </w:t>
      </w:r>
      <w:r w:rsidRPr="00584217">
        <w:rPr>
          <w:lang w:bidi="ar-SA"/>
        </w:rPr>
        <w:t xml:space="preserve">Veterans Affairs </w:t>
      </w:r>
      <w:r>
        <w:rPr>
          <w:lang w:bidi="ar-SA"/>
        </w:rPr>
        <w:t>C</w:t>
      </w:r>
      <w:r w:rsidRPr="00584217">
        <w:rPr>
          <w:lang w:bidi="ar-SA"/>
        </w:rPr>
        <w:t xml:space="preserve">ommunity </w:t>
      </w:r>
      <w:r>
        <w:rPr>
          <w:lang w:bidi="ar-SA"/>
        </w:rPr>
        <w:t>N</w:t>
      </w:r>
      <w:r w:rsidRPr="00584217">
        <w:rPr>
          <w:lang w:bidi="ar-SA"/>
        </w:rPr>
        <w:t>ursing</w:t>
      </w:r>
      <w:r>
        <w:rPr>
          <w:lang w:bidi="ar-SA"/>
        </w:rPr>
        <w:t xml:space="preserve"> (VCN) package </w:t>
      </w:r>
      <w:r w:rsidRPr="007531ED">
        <w:rPr>
          <w:lang w:bidi="ar-SA"/>
        </w:rPr>
        <w:t xml:space="preserve">live in their homes in the community for longer than </w:t>
      </w:r>
      <w:r>
        <w:rPr>
          <w:lang w:bidi="ar-SA"/>
        </w:rPr>
        <w:t xml:space="preserve">matched </w:t>
      </w:r>
      <w:r w:rsidRPr="007531ED">
        <w:rPr>
          <w:lang w:bidi="ar-SA"/>
        </w:rPr>
        <w:t>people receiving</w:t>
      </w:r>
      <w:r>
        <w:rPr>
          <w:lang w:bidi="ar-SA"/>
        </w:rPr>
        <w:t xml:space="preserve"> </w:t>
      </w:r>
      <w:r w:rsidR="00A94481">
        <w:rPr>
          <w:lang w:bidi="ar-SA"/>
        </w:rPr>
        <w:t xml:space="preserve">the </w:t>
      </w:r>
      <w:r>
        <w:rPr>
          <w:lang w:bidi="ar-SA"/>
        </w:rPr>
        <w:t>standard Commonwealth</w:t>
      </w:r>
      <w:r w:rsidRPr="00584217">
        <w:rPr>
          <w:lang w:bidi="ar-SA"/>
        </w:rPr>
        <w:t xml:space="preserve"> </w:t>
      </w:r>
      <w:r w:rsidRPr="00B9118B">
        <w:rPr>
          <w:lang w:bidi="ar-SA"/>
        </w:rPr>
        <w:t>H</w:t>
      </w:r>
      <w:r>
        <w:rPr>
          <w:lang w:bidi="ar-SA"/>
        </w:rPr>
        <w:t xml:space="preserve">ome Care Package, </w:t>
      </w:r>
      <w:r w:rsidRPr="007531ED">
        <w:rPr>
          <w:lang w:bidi="ar-SA"/>
        </w:rPr>
        <w:t xml:space="preserve">suggesting the </w:t>
      </w:r>
      <w:r>
        <w:rPr>
          <w:lang w:bidi="ar-SA"/>
        </w:rPr>
        <w:t>higher level of</w:t>
      </w:r>
      <w:r w:rsidRPr="007531ED">
        <w:rPr>
          <w:lang w:bidi="ar-SA"/>
        </w:rPr>
        <w:t xml:space="preserve"> support provided through the </w:t>
      </w:r>
      <w:r>
        <w:rPr>
          <w:lang w:bidi="ar-SA"/>
        </w:rPr>
        <w:t xml:space="preserve">VCN is effective in </w:t>
      </w:r>
      <w:r w:rsidRPr="007531ED">
        <w:rPr>
          <w:lang w:bidi="ar-SA"/>
        </w:rPr>
        <w:t>assist</w:t>
      </w:r>
      <w:r>
        <w:rPr>
          <w:lang w:bidi="ar-SA"/>
        </w:rPr>
        <w:t>ing</w:t>
      </w:r>
      <w:r w:rsidRPr="007531ED">
        <w:rPr>
          <w:lang w:bidi="ar-SA"/>
        </w:rPr>
        <w:t xml:space="preserve"> them to remain </w:t>
      </w:r>
      <w:r>
        <w:rPr>
          <w:lang w:bidi="ar-SA"/>
        </w:rPr>
        <w:t>in their homes longer (Jeon et al</w:t>
      </w:r>
      <w:r w:rsidRPr="538B72C1">
        <w:rPr>
          <w:lang w:bidi="ar-SA"/>
        </w:rPr>
        <w:t>.,</w:t>
      </w:r>
      <w:r>
        <w:rPr>
          <w:lang w:bidi="ar-SA"/>
        </w:rPr>
        <w:t xml:space="preserve"> 2023).</w:t>
      </w:r>
    </w:p>
    <w:p w14:paraId="1E47A676" w14:textId="56EB271C" w:rsidR="00C64EB9" w:rsidRDefault="00C64EB9" w:rsidP="00C64EB9">
      <w:pPr>
        <w:pStyle w:val="ListBullet"/>
        <w:rPr>
          <w:lang w:bidi="ar-SA"/>
        </w:rPr>
      </w:pPr>
      <w:r>
        <w:rPr>
          <w:lang w:bidi="ar-SA"/>
        </w:rPr>
        <w:t>DVA-supported c</w:t>
      </w:r>
      <w:r w:rsidRPr="00751A9F">
        <w:rPr>
          <w:lang w:bidi="ar-SA"/>
        </w:rPr>
        <w:t>lients</w:t>
      </w:r>
      <w:r>
        <w:rPr>
          <w:lang w:bidi="ar-SA"/>
        </w:rPr>
        <w:t xml:space="preserve"> </w:t>
      </w:r>
      <w:r w:rsidRPr="00751A9F">
        <w:rPr>
          <w:lang w:bidi="ar-SA"/>
        </w:rPr>
        <w:t xml:space="preserve">use </w:t>
      </w:r>
      <w:r>
        <w:rPr>
          <w:lang w:bidi="ar-SA"/>
        </w:rPr>
        <w:t>h</w:t>
      </w:r>
      <w:r w:rsidRPr="00751A9F">
        <w:rPr>
          <w:lang w:bidi="ar-SA"/>
        </w:rPr>
        <w:t xml:space="preserve">ome </w:t>
      </w:r>
      <w:r>
        <w:rPr>
          <w:lang w:bidi="ar-SA"/>
        </w:rPr>
        <w:t>c</w:t>
      </w:r>
      <w:r w:rsidRPr="00751A9F">
        <w:rPr>
          <w:lang w:bidi="ar-SA"/>
        </w:rPr>
        <w:t xml:space="preserve">are </w:t>
      </w:r>
      <w:r>
        <w:rPr>
          <w:lang w:bidi="ar-SA"/>
        </w:rPr>
        <w:t>s</w:t>
      </w:r>
      <w:r w:rsidRPr="00751A9F">
        <w:rPr>
          <w:lang w:bidi="ar-SA"/>
        </w:rPr>
        <w:t xml:space="preserve">ervices at a higher rate than </w:t>
      </w:r>
      <w:r>
        <w:rPr>
          <w:lang w:bidi="ar-SA"/>
        </w:rPr>
        <w:t>similar</w:t>
      </w:r>
      <w:r w:rsidRPr="00751A9F">
        <w:rPr>
          <w:lang w:bidi="ar-SA"/>
        </w:rPr>
        <w:t xml:space="preserve"> non</w:t>
      </w:r>
      <w:r>
        <w:rPr>
          <w:lang w:bidi="ar-SA"/>
        </w:rPr>
        <w:t>-</w:t>
      </w:r>
      <w:r w:rsidRPr="00751A9F">
        <w:rPr>
          <w:lang w:bidi="ar-SA"/>
        </w:rPr>
        <w:t>DV</w:t>
      </w:r>
      <w:r>
        <w:rPr>
          <w:lang w:bidi="ar-SA"/>
        </w:rPr>
        <w:t xml:space="preserve">A </w:t>
      </w:r>
      <w:r w:rsidRPr="00751A9F">
        <w:rPr>
          <w:lang w:bidi="ar-SA"/>
        </w:rPr>
        <w:t>clients</w:t>
      </w:r>
      <w:r>
        <w:rPr>
          <w:lang w:bidi="ar-SA"/>
        </w:rPr>
        <w:t xml:space="preserve">, </w:t>
      </w:r>
      <w:r w:rsidRPr="00DA3DD3">
        <w:rPr>
          <w:lang w:bidi="ar-SA"/>
        </w:rPr>
        <w:t>which may</w:t>
      </w:r>
      <w:r w:rsidRPr="00C31789">
        <w:rPr>
          <w:lang w:bidi="ar-SA"/>
        </w:rPr>
        <w:t xml:space="preserve"> indicate that </w:t>
      </w:r>
      <w:r>
        <w:rPr>
          <w:lang w:bidi="ar-SA"/>
        </w:rPr>
        <w:t>they have higher need for</w:t>
      </w:r>
      <w:r w:rsidRPr="00C31789">
        <w:rPr>
          <w:lang w:bidi="ar-SA"/>
        </w:rPr>
        <w:t xml:space="preserve"> assistance with personal care activities</w:t>
      </w:r>
      <w:r>
        <w:rPr>
          <w:lang w:bidi="ar-SA"/>
        </w:rPr>
        <w:t>; or may be because</w:t>
      </w:r>
      <w:r w:rsidRPr="00C31789">
        <w:rPr>
          <w:lang w:bidi="ar-SA"/>
        </w:rPr>
        <w:t xml:space="preserve"> </w:t>
      </w:r>
      <w:r w:rsidRPr="00DA3DD3">
        <w:rPr>
          <w:lang w:bidi="ar-SA"/>
        </w:rPr>
        <w:t xml:space="preserve">of the additional funding </w:t>
      </w:r>
      <w:r>
        <w:rPr>
          <w:lang w:bidi="ar-SA"/>
        </w:rPr>
        <w:t>they receive (Johnston</w:t>
      </w:r>
      <w:r w:rsidR="00A550B8">
        <w:rPr>
          <w:lang w:bidi="ar-SA"/>
        </w:rPr>
        <w:t>e</w:t>
      </w:r>
      <w:r>
        <w:rPr>
          <w:lang w:bidi="ar-SA"/>
        </w:rPr>
        <w:t xml:space="preserve"> et al</w:t>
      </w:r>
      <w:r w:rsidR="00A94481">
        <w:rPr>
          <w:lang w:bidi="ar-SA"/>
        </w:rPr>
        <w:t>.</w:t>
      </w:r>
      <w:r>
        <w:rPr>
          <w:lang w:bidi="ar-SA"/>
        </w:rPr>
        <w:t>, 2023).</w:t>
      </w:r>
    </w:p>
    <w:p w14:paraId="0B022B8B" w14:textId="41F76250" w:rsidR="000A3F6E" w:rsidRPr="004D3203" w:rsidRDefault="000A3F6E" w:rsidP="000A3F6E">
      <w:pPr>
        <w:pStyle w:val="ListBullet"/>
        <w:rPr>
          <w:lang w:bidi="ar-SA"/>
        </w:rPr>
      </w:pPr>
      <w:r>
        <w:rPr>
          <w:lang w:bidi="ar-SA"/>
        </w:rPr>
        <w:t>Managing/coordinating health needs of veterans can be more complex than for non-veterans because veterans are often receiving services from multiple service systems (veteran and mainstream)</w:t>
      </w:r>
      <w:r w:rsidRPr="008D77D6">
        <w:rPr>
          <w:lang w:bidi="ar-SA"/>
        </w:rPr>
        <w:t xml:space="preserve"> </w:t>
      </w:r>
      <w:r>
        <w:rPr>
          <w:lang w:bidi="ar-SA"/>
        </w:rPr>
        <w:t>(Elliott</w:t>
      </w:r>
      <w:r>
        <w:t xml:space="preserve">, </w:t>
      </w:r>
      <w:r>
        <w:rPr>
          <w:lang w:bidi="ar-SA"/>
        </w:rPr>
        <w:t>2019).</w:t>
      </w:r>
    </w:p>
    <w:p w14:paraId="3DC9B091" w14:textId="08B25C0D" w:rsidR="00C64EB9" w:rsidRDefault="00C64EB9" w:rsidP="00C64EB9">
      <w:pPr>
        <w:pStyle w:val="ListBullet"/>
        <w:rPr>
          <w:lang w:bidi="ar-SA"/>
        </w:rPr>
      </w:pPr>
      <w:r w:rsidRPr="00C51C4B">
        <w:rPr>
          <w:lang w:bidi="ar-SA"/>
        </w:rPr>
        <w:lastRenderedPageBreak/>
        <w:t>Research on th</w:t>
      </w:r>
      <w:r>
        <w:rPr>
          <w:lang w:bidi="ar-SA"/>
        </w:rPr>
        <w:t xml:space="preserve">e </w:t>
      </w:r>
      <w:r w:rsidRPr="00FF0AA0">
        <w:rPr>
          <w:lang w:bidi="ar-SA"/>
        </w:rPr>
        <w:t xml:space="preserve">Veterans’ Health Administration’s Medical Foster Home (MFH) program in the </w:t>
      </w:r>
      <w:r w:rsidR="00A94481">
        <w:rPr>
          <w:lang w:bidi="ar-SA"/>
        </w:rPr>
        <w:t>USA</w:t>
      </w:r>
      <w:r>
        <w:rPr>
          <w:lang w:bidi="ar-SA"/>
        </w:rPr>
        <w:t xml:space="preserve"> </w:t>
      </w:r>
      <w:r w:rsidR="00743990">
        <w:rPr>
          <w:lang w:bidi="ar-SA"/>
        </w:rPr>
        <w:t>suggests</w:t>
      </w:r>
      <w:r>
        <w:rPr>
          <w:lang w:bidi="ar-SA"/>
        </w:rPr>
        <w:t xml:space="preserve"> that it is a high quality and </w:t>
      </w:r>
      <w:r w:rsidRPr="00FF0AA0">
        <w:rPr>
          <w:lang w:bidi="ar-SA"/>
        </w:rPr>
        <w:t>effective alternative to residential care for veterans with high care needs (</w:t>
      </w:r>
      <w:r>
        <w:t>Haverhals et al., 2016</w:t>
      </w:r>
      <w:r w:rsidRPr="00FF0AA0">
        <w:rPr>
          <w:lang w:bidi="ar-SA"/>
        </w:rPr>
        <w:t xml:space="preserve">).  </w:t>
      </w:r>
    </w:p>
    <w:p w14:paraId="07AF82EB" w14:textId="66310F10" w:rsidR="000A3F6E" w:rsidRDefault="000A3F6E" w:rsidP="000A3F6E">
      <w:pPr>
        <w:pStyle w:val="ListBullet"/>
        <w:rPr>
          <w:lang w:bidi="ar-SA"/>
        </w:rPr>
      </w:pPr>
      <w:r>
        <w:rPr>
          <w:lang w:bidi="ar-SA"/>
        </w:rPr>
        <w:t xml:space="preserve">Research </w:t>
      </w:r>
      <w:r w:rsidRPr="00A16E27">
        <w:rPr>
          <w:lang w:bidi="ar-SA"/>
        </w:rPr>
        <w:t>s</w:t>
      </w:r>
      <w:r>
        <w:rPr>
          <w:lang w:bidi="ar-SA"/>
        </w:rPr>
        <w:t>uggests older Australian veterans</w:t>
      </w:r>
      <w:r w:rsidRPr="00A16E27">
        <w:rPr>
          <w:lang w:bidi="ar-SA"/>
        </w:rPr>
        <w:t xml:space="preserve"> highly value independence</w:t>
      </w:r>
      <w:r>
        <w:rPr>
          <w:lang w:bidi="ar-SA"/>
        </w:rPr>
        <w:t xml:space="preserve"> </w:t>
      </w:r>
      <w:r w:rsidRPr="00A16E27">
        <w:rPr>
          <w:lang w:bidi="ar-SA"/>
        </w:rPr>
        <w:t xml:space="preserve">and </w:t>
      </w:r>
      <w:r w:rsidRPr="00B41F63">
        <w:rPr>
          <w:lang w:bidi="ar-SA"/>
        </w:rPr>
        <w:t>self-sufficiency</w:t>
      </w:r>
      <w:r w:rsidR="00A94481">
        <w:rPr>
          <w:lang w:bidi="ar-SA"/>
        </w:rPr>
        <w:t>,</w:t>
      </w:r>
      <w:r w:rsidRPr="00B41F63">
        <w:rPr>
          <w:lang w:bidi="ar-SA"/>
        </w:rPr>
        <w:t xml:space="preserve"> </w:t>
      </w:r>
      <w:r>
        <w:rPr>
          <w:lang w:bidi="ar-SA"/>
        </w:rPr>
        <w:t xml:space="preserve">which </w:t>
      </w:r>
      <w:r w:rsidRPr="00A16E27">
        <w:rPr>
          <w:lang w:bidi="ar-SA"/>
        </w:rPr>
        <w:t>can</w:t>
      </w:r>
      <w:r>
        <w:rPr>
          <w:lang w:bidi="ar-SA"/>
        </w:rPr>
        <w:t xml:space="preserve"> make them reluctant to seek help when they may need it. </w:t>
      </w:r>
      <w:r w:rsidRPr="002774D2">
        <w:rPr>
          <w:lang w:bidi="ar-SA"/>
        </w:rPr>
        <w:t>They value the support they receive</w:t>
      </w:r>
      <w:r>
        <w:rPr>
          <w:lang w:bidi="ar-SA"/>
        </w:rPr>
        <w:t xml:space="preserve"> from DVA to help them remain living independently (Feldman</w:t>
      </w:r>
      <w:r w:rsidR="00616513">
        <w:rPr>
          <w:lang w:bidi="ar-SA"/>
        </w:rPr>
        <w:t xml:space="preserve"> et al.</w:t>
      </w:r>
      <w:r w:rsidR="00A94481">
        <w:rPr>
          <w:lang w:bidi="ar-SA"/>
        </w:rPr>
        <w:t>,</w:t>
      </w:r>
      <w:r>
        <w:rPr>
          <w:lang w:bidi="ar-SA"/>
        </w:rPr>
        <w:t xml:space="preserve"> 2015).</w:t>
      </w:r>
    </w:p>
    <w:p w14:paraId="1881A9B3" w14:textId="3E920C1A" w:rsidR="00C74F09" w:rsidRDefault="00C74F09" w:rsidP="00C74F09">
      <w:pPr>
        <w:pStyle w:val="ListBullet"/>
        <w:rPr>
          <w:lang w:bidi="ar-SA"/>
        </w:rPr>
      </w:pPr>
      <w:r>
        <w:rPr>
          <w:lang w:bidi="ar-SA"/>
        </w:rPr>
        <w:t xml:space="preserve">Veterans with comfort </w:t>
      </w:r>
      <w:r w:rsidR="00E31FD0">
        <w:rPr>
          <w:lang w:bidi="ar-SA"/>
        </w:rPr>
        <w:t xml:space="preserve">EOL </w:t>
      </w:r>
      <w:r>
        <w:rPr>
          <w:lang w:bidi="ar-SA"/>
        </w:rPr>
        <w:t>care goals and preferences are less likely to use acute care at the EOL (Miller et al., 2021).</w:t>
      </w:r>
    </w:p>
    <w:p w14:paraId="4157F59E" w14:textId="612A7206" w:rsidR="00C74F09" w:rsidRDefault="00C74F09" w:rsidP="00C74F09">
      <w:pPr>
        <w:pStyle w:val="ListBullet"/>
        <w:rPr>
          <w:lang w:bidi="ar-SA"/>
        </w:rPr>
      </w:pPr>
      <w:r>
        <w:rPr>
          <w:lang w:bidi="ar-SA"/>
        </w:rPr>
        <w:t>US research finds that</w:t>
      </w:r>
      <w:r w:rsidRPr="006F1AC2">
        <w:rPr>
          <w:lang w:bidi="ar-SA"/>
        </w:rPr>
        <w:t xml:space="preserve"> </w:t>
      </w:r>
      <w:r>
        <w:rPr>
          <w:lang w:bidi="ar-SA"/>
        </w:rPr>
        <w:t>c</w:t>
      </w:r>
      <w:r w:rsidRPr="006F1AC2">
        <w:rPr>
          <w:lang w:bidi="ar-SA"/>
        </w:rPr>
        <w:t xml:space="preserve">ompared to prior generations, higher percentages of Vietnam-era </w:t>
      </w:r>
      <w:r w:rsidR="002D5F59">
        <w:rPr>
          <w:lang w:bidi="ar-SA"/>
        </w:rPr>
        <w:t>v</w:t>
      </w:r>
      <w:r w:rsidR="002D5F59" w:rsidRPr="006F1AC2">
        <w:rPr>
          <w:lang w:bidi="ar-SA"/>
        </w:rPr>
        <w:t xml:space="preserve">eterans </w:t>
      </w:r>
      <w:r w:rsidRPr="006F1AC2">
        <w:rPr>
          <w:lang w:bidi="ar-SA"/>
        </w:rPr>
        <w:t xml:space="preserve">had mental health/substance use diagnoses and disability. Although current VA </w:t>
      </w:r>
      <w:r w:rsidR="008F2D8B">
        <w:rPr>
          <w:lang w:bidi="ar-SA"/>
        </w:rPr>
        <w:t>EOL</w:t>
      </w:r>
      <w:r w:rsidRPr="006F1AC2">
        <w:rPr>
          <w:lang w:bidi="ar-SA"/>
        </w:rPr>
        <w:t xml:space="preserve"> practices largely meet the needs of Vietnam-era </w:t>
      </w:r>
      <w:r w:rsidR="003A0551">
        <w:rPr>
          <w:lang w:bidi="ar-SA"/>
        </w:rPr>
        <w:t>v</w:t>
      </w:r>
      <w:r w:rsidR="003A0551" w:rsidRPr="006F1AC2">
        <w:rPr>
          <w:lang w:bidi="ar-SA"/>
        </w:rPr>
        <w:t>eterans</w:t>
      </w:r>
      <w:r w:rsidRPr="006F1AC2">
        <w:rPr>
          <w:lang w:bidi="ar-SA"/>
        </w:rPr>
        <w:t>, greater focus on mental health comorbidity, including PTSD, is warranted</w:t>
      </w:r>
      <w:r>
        <w:rPr>
          <w:lang w:bidi="ar-SA"/>
        </w:rPr>
        <w:t xml:space="preserve"> (Kutney Lee et al., 2021).</w:t>
      </w:r>
    </w:p>
    <w:p w14:paraId="66769413" w14:textId="77777777" w:rsidR="00C74F09" w:rsidRDefault="00C74F09" w:rsidP="00C74F09">
      <w:pPr>
        <w:pStyle w:val="ListBullet"/>
        <w:rPr>
          <w:lang w:bidi="ar-SA"/>
        </w:rPr>
      </w:pPr>
      <w:r>
        <w:rPr>
          <w:lang w:bidi="ar-SA"/>
        </w:rPr>
        <w:t>Australian research found that there were some differences in the EOL care at home needs of veterans compared to non-veterans – however, there were many commonalities between the two groups. (O’Connor et al., 2014)</w:t>
      </w:r>
    </w:p>
    <w:p w14:paraId="7359D61E" w14:textId="5B5F538A" w:rsidR="008F2D8B" w:rsidRDefault="00C64EB9" w:rsidP="008F2D8B">
      <w:pPr>
        <w:pStyle w:val="BodyText"/>
        <w:rPr>
          <w:lang w:bidi="ar-SA"/>
        </w:rPr>
      </w:pPr>
      <w:r w:rsidRPr="00F96F0D">
        <w:rPr>
          <w:lang w:bidi="ar-SA"/>
        </w:rPr>
        <w:t xml:space="preserve">A </w:t>
      </w:r>
      <w:r>
        <w:rPr>
          <w:lang w:bidi="ar-SA"/>
        </w:rPr>
        <w:t xml:space="preserve">total of 8 </w:t>
      </w:r>
      <w:r w:rsidR="00BB33F3">
        <w:rPr>
          <w:lang w:bidi="ar-SA"/>
        </w:rPr>
        <w:t>studies</w:t>
      </w:r>
      <w:r w:rsidRPr="00D6726E">
        <w:rPr>
          <w:lang w:bidi="ar-SA"/>
        </w:rPr>
        <w:t xml:space="preserve"> </w:t>
      </w:r>
      <w:r>
        <w:rPr>
          <w:lang w:bidi="ar-SA"/>
        </w:rPr>
        <w:t>in this review</w:t>
      </w:r>
      <w:r w:rsidRPr="00D6726E">
        <w:rPr>
          <w:lang w:bidi="ar-SA"/>
        </w:rPr>
        <w:t xml:space="preserve"> explored the experiences or needs of veterans in aged care</w:t>
      </w:r>
      <w:r w:rsidR="00074135">
        <w:rPr>
          <w:lang w:bidi="ar-SA"/>
        </w:rPr>
        <w:t>.</w:t>
      </w:r>
      <w:r w:rsidRPr="00074135">
        <w:rPr>
          <w:rStyle w:val="FootnoteReference"/>
          <w:lang w:bidi="ar-SA"/>
        </w:rPr>
        <w:footnoteReference w:id="10"/>
      </w:r>
      <w:r w:rsidR="00074135" w:rsidRPr="00DE7169">
        <w:rPr>
          <w:vertAlign w:val="superscript"/>
          <w:lang w:bidi="ar-SA"/>
        </w:rPr>
        <w:t>,</w:t>
      </w:r>
      <w:r w:rsidR="005F7AE8">
        <w:rPr>
          <w:rStyle w:val="FootnoteReference"/>
          <w:lang w:bidi="ar-SA"/>
        </w:rPr>
        <w:footnoteReference w:id="11"/>
      </w:r>
      <w:r>
        <w:rPr>
          <w:lang w:bidi="ar-SA"/>
        </w:rPr>
        <w:t xml:space="preserve"> Half of these were Australian and most used </w:t>
      </w:r>
      <w:r w:rsidRPr="001E342C">
        <w:rPr>
          <w:lang w:bidi="ar-SA"/>
        </w:rPr>
        <w:t xml:space="preserve">qualitative </w:t>
      </w:r>
      <w:r>
        <w:rPr>
          <w:lang w:bidi="ar-SA"/>
        </w:rPr>
        <w:t xml:space="preserve">research methods; however, none of them </w:t>
      </w:r>
      <w:r w:rsidRPr="00FC368F">
        <w:rPr>
          <w:lang w:bidi="ar-SA"/>
        </w:rPr>
        <w:t>used co-design approaches to respond to the needs of veterans and their families in aged care</w:t>
      </w:r>
      <w:r>
        <w:rPr>
          <w:lang w:bidi="ar-SA"/>
        </w:rPr>
        <w:t>.</w:t>
      </w:r>
      <w:r w:rsidR="002A787E">
        <w:rPr>
          <w:lang w:bidi="ar-SA"/>
        </w:rPr>
        <w:t xml:space="preserve"> </w:t>
      </w:r>
      <w:r w:rsidR="008F2D8B">
        <w:rPr>
          <w:lang w:bidi="ar-SA"/>
        </w:rPr>
        <w:t xml:space="preserve">A further 3 </w:t>
      </w:r>
      <w:r w:rsidR="00BB33F3">
        <w:rPr>
          <w:lang w:bidi="ar-SA"/>
        </w:rPr>
        <w:t>studies</w:t>
      </w:r>
      <w:r w:rsidR="008F2D8B">
        <w:rPr>
          <w:lang w:bidi="ar-SA"/>
        </w:rPr>
        <w:t xml:space="preserve"> </w:t>
      </w:r>
      <w:r w:rsidR="008F2D8B" w:rsidRPr="00491225">
        <w:rPr>
          <w:lang w:bidi="ar-SA"/>
        </w:rPr>
        <w:t>explor</w:t>
      </w:r>
      <w:r w:rsidR="008F2D8B">
        <w:rPr>
          <w:lang w:bidi="ar-SA"/>
        </w:rPr>
        <w:t>e</w:t>
      </w:r>
      <w:r w:rsidR="005237DB">
        <w:rPr>
          <w:lang w:bidi="ar-SA"/>
        </w:rPr>
        <w:t>d</w:t>
      </w:r>
      <w:r w:rsidR="008F2D8B" w:rsidRPr="00491225">
        <w:rPr>
          <w:lang w:bidi="ar-SA"/>
        </w:rPr>
        <w:t xml:space="preserve"> </w:t>
      </w:r>
      <w:r w:rsidR="008F2D8B">
        <w:rPr>
          <w:lang w:bidi="ar-SA"/>
        </w:rPr>
        <w:t>the EOL</w:t>
      </w:r>
      <w:r w:rsidR="005237DB">
        <w:rPr>
          <w:lang w:bidi="ar-SA"/>
        </w:rPr>
        <w:t xml:space="preserve"> care</w:t>
      </w:r>
      <w:r w:rsidR="008F2D8B">
        <w:rPr>
          <w:lang w:bidi="ar-SA"/>
        </w:rPr>
        <w:t xml:space="preserve"> needs of veterans. While this is one of the smaller groups of </w:t>
      </w:r>
      <w:r w:rsidR="00BB33F3">
        <w:rPr>
          <w:lang w:bidi="ar-SA"/>
        </w:rPr>
        <w:t>studies</w:t>
      </w:r>
      <w:r w:rsidR="008F2D8B">
        <w:rPr>
          <w:lang w:bidi="ar-SA"/>
        </w:rPr>
        <w:t>, the</w:t>
      </w:r>
      <w:r w:rsidR="00BB33F3">
        <w:rPr>
          <w:lang w:bidi="ar-SA"/>
        </w:rPr>
        <w:t xml:space="preserve">y </w:t>
      </w:r>
      <w:r w:rsidR="008F2D8B">
        <w:rPr>
          <w:lang w:bidi="ar-SA"/>
        </w:rPr>
        <w:t xml:space="preserve">appear to be highly relevant and likely indicate a need for </w:t>
      </w:r>
      <w:r w:rsidR="008F2D8B" w:rsidRPr="00926BAC">
        <w:t>more</w:t>
      </w:r>
      <w:r w:rsidR="008F2D8B">
        <w:rPr>
          <w:lang w:bidi="ar-SA"/>
        </w:rPr>
        <w:t xml:space="preserve"> research in this area – particularly</w:t>
      </w:r>
      <w:r w:rsidR="008F2D8B" w:rsidRPr="004F66A4">
        <w:rPr>
          <w:lang w:bidi="ar-SA"/>
        </w:rPr>
        <w:t xml:space="preserve"> as we see a generational shift in the older veteran demographic in Australia. </w:t>
      </w:r>
      <w:r w:rsidR="008F2D8B">
        <w:rPr>
          <w:lang w:bidi="ar-SA"/>
        </w:rPr>
        <w:t xml:space="preserve"> </w:t>
      </w:r>
    </w:p>
    <w:p w14:paraId="79D0E673" w14:textId="2A0D268B" w:rsidR="006C582D" w:rsidRDefault="005237DB" w:rsidP="00A03ED9">
      <w:pPr>
        <w:pStyle w:val="Heading3"/>
      </w:pPr>
      <w:bookmarkStart w:id="56" w:name="_Toc179212631"/>
      <w:r>
        <w:t>Trauma-</w:t>
      </w:r>
      <w:r w:rsidR="006C582D">
        <w:t>informed care</w:t>
      </w:r>
      <w:bookmarkEnd w:id="56"/>
    </w:p>
    <w:p w14:paraId="42D334A6" w14:textId="5B198158" w:rsidR="00C64EB9" w:rsidRDefault="00C64EB9" w:rsidP="00C64EB9">
      <w:pPr>
        <w:pStyle w:val="BodyText"/>
        <w:rPr>
          <w:lang w:bidi="ar-SA"/>
        </w:rPr>
      </w:pPr>
      <w:r>
        <w:rPr>
          <w:lang w:bidi="ar-SA"/>
        </w:rPr>
        <w:t xml:space="preserve">An Australian </w:t>
      </w:r>
      <w:r w:rsidRPr="00BE2B6F">
        <w:rPr>
          <w:lang w:bidi="ar-SA"/>
        </w:rPr>
        <w:t xml:space="preserve">study </w:t>
      </w:r>
      <w:r>
        <w:rPr>
          <w:lang w:bidi="ar-SA"/>
        </w:rPr>
        <w:t xml:space="preserve">evaluated the benefits of </w:t>
      </w:r>
      <w:r w:rsidR="00A208C7" w:rsidRPr="00B249F2">
        <w:rPr>
          <w:lang w:bidi="ar-SA"/>
        </w:rPr>
        <w:t>trauma</w:t>
      </w:r>
      <w:r w:rsidR="00A208C7">
        <w:rPr>
          <w:lang w:bidi="ar-SA"/>
        </w:rPr>
        <w:t>-</w:t>
      </w:r>
      <w:r w:rsidRPr="00B249F2">
        <w:rPr>
          <w:lang w:bidi="ar-SA"/>
        </w:rPr>
        <w:t>informed care</w:t>
      </w:r>
      <w:r>
        <w:rPr>
          <w:lang w:bidi="ar-SA"/>
        </w:rPr>
        <w:t xml:space="preserve"> in a</w:t>
      </w:r>
      <w:r w:rsidRPr="00847C64">
        <w:rPr>
          <w:lang w:bidi="ar-SA"/>
        </w:rPr>
        <w:t xml:space="preserve"> residential aged care service catering for veterans and others with trauma histories </w:t>
      </w:r>
      <w:r>
        <w:rPr>
          <w:lang w:bidi="ar-SA"/>
        </w:rPr>
        <w:t>(</w:t>
      </w:r>
      <w:r w:rsidR="00B007AE">
        <w:rPr>
          <w:lang w:bidi="ar-SA"/>
        </w:rPr>
        <w:t xml:space="preserve">de </w:t>
      </w:r>
      <w:r>
        <w:rPr>
          <w:lang w:bidi="ar-SA"/>
        </w:rPr>
        <w:t>la Perrelle et al., 2022)</w:t>
      </w:r>
      <w:r w:rsidR="00B007AE">
        <w:rPr>
          <w:lang w:bidi="ar-SA"/>
        </w:rPr>
        <w:t>.</w:t>
      </w:r>
      <w:r>
        <w:rPr>
          <w:rStyle w:val="FootnoteReference"/>
          <w:lang w:bidi="ar-SA"/>
        </w:rPr>
        <w:footnoteReference w:id="12"/>
      </w:r>
      <w:r>
        <w:rPr>
          <w:lang w:bidi="ar-SA"/>
        </w:rPr>
        <w:t xml:space="preserve"> </w:t>
      </w:r>
      <w:r w:rsidRPr="00571DE7">
        <w:rPr>
          <w:lang w:bidi="ar-SA"/>
        </w:rPr>
        <w:t>The</w:t>
      </w:r>
      <w:r>
        <w:rPr>
          <w:lang w:bidi="ar-SA"/>
        </w:rPr>
        <w:t xml:space="preserve"> study</w:t>
      </w:r>
      <w:r w:rsidRPr="00571DE7">
        <w:rPr>
          <w:lang w:bidi="ar-SA"/>
        </w:rPr>
        <w:t xml:space="preserve"> </w:t>
      </w:r>
      <w:r w:rsidRPr="00847C64">
        <w:rPr>
          <w:lang w:bidi="ar-SA"/>
        </w:rPr>
        <w:t>includ</w:t>
      </w:r>
      <w:r w:rsidR="00743990">
        <w:rPr>
          <w:lang w:bidi="ar-SA"/>
        </w:rPr>
        <w:t>ed</w:t>
      </w:r>
      <w:r w:rsidRPr="00847C64">
        <w:rPr>
          <w:lang w:bidi="ar-SA"/>
        </w:rPr>
        <w:t xml:space="preserve"> observation</w:t>
      </w:r>
      <w:r>
        <w:rPr>
          <w:lang w:bidi="ar-SA"/>
        </w:rPr>
        <w:t xml:space="preserve"> </w:t>
      </w:r>
      <w:r w:rsidRPr="00847C64">
        <w:rPr>
          <w:lang w:bidi="ar-SA"/>
        </w:rPr>
        <w:t>of care behaviours, interviews with staff and residents</w:t>
      </w:r>
      <w:r w:rsidRPr="00971291">
        <w:rPr>
          <w:lang w:bidi="ar-SA"/>
        </w:rPr>
        <w:t xml:space="preserve"> an</w:t>
      </w:r>
      <w:r>
        <w:rPr>
          <w:lang w:bidi="ar-SA"/>
        </w:rPr>
        <w:t>d</w:t>
      </w:r>
      <w:r w:rsidRPr="00971291">
        <w:rPr>
          <w:lang w:bidi="ar-SA"/>
        </w:rPr>
        <w:t xml:space="preserve"> organisational policy mapping</w:t>
      </w:r>
      <w:r>
        <w:rPr>
          <w:lang w:bidi="ar-SA"/>
        </w:rPr>
        <w:t xml:space="preserve">. </w:t>
      </w:r>
    </w:p>
    <w:p w14:paraId="3B979F31" w14:textId="74F12B93" w:rsidR="00C64EB9" w:rsidRDefault="00C64EB9" w:rsidP="00C64EB9">
      <w:pPr>
        <w:pStyle w:val="BodyText"/>
        <w:rPr>
          <w:lang w:bidi="ar-SA"/>
        </w:rPr>
      </w:pPr>
      <w:r>
        <w:rPr>
          <w:lang w:bidi="ar-SA"/>
        </w:rPr>
        <w:t xml:space="preserve">The study </w:t>
      </w:r>
      <w:r w:rsidRPr="00CA556F">
        <w:rPr>
          <w:lang w:bidi="ar-SA"/>
        </w:rPr>
        <w:t>found th</w:t>
      </w:r>
      <w:r>
        <w:rPr>
          <w:lang w:bidi="ar-SA"/>
        </w:rPr>
        <w:t>at th</w:t>
      </w:r>
      <w:r w:rsidRPr="00CA556F">
        <w:rPr>
          <w:lang w:bidi="ar-SA"/>
        </w:rPr>
        <w:t xml:space="preserve">e organisation had </w:t>
      </w:r>
      <w:r>
        <w:rPr>
          <w:lang w:bidi="ar-SA"/>
        </w:rPr>
        <w:t xml:space="preserve">effectively </w:t>
      </w:r>
      <w:r w:rsidRPr="00CA556F">
        <w:rPr>
          <w:lang w:bidi="ar-SA"/>
        </w:rPr>
        <w:t xml:space="preserve">embedded the principles of </w:t>
      </w:r>
      <w:r w:rsidR="00B007AE" w:rsidRPr="00CA556F">
        <w:rPr>
          <w:lang w:bidi="ar-SA"/>
        </w:rPr>
        <w:t>trauma</w:t>
      </w:r>
      <w:r w:rsidR="00B007AE">
        <w:rPr>
          <w:lang w:bidi="ar-SA"/>
        </w:rPr>
        <w:t>-</w:t>
      </w:r>
      <w:r w:rsidRPr="00CA556F">
        <w:rPr>
          <w:lang w:bidi="ar-SA"/>
        </w:rPr>
        <w:t>informed care in its staff training</w:t>
      </w:r>
      <w:r w:rsidR="00E87600">
        <w:rPr>
          <w:lang w:bidi="ar-SA"/>
        </w:rPr>
        <w:t>,</w:t>
      </w:r>
      <w:r w:rsidRPr="00CA556F">
        <w:rPr>
          <w:lang w:bidi="ar-SA"/>
        </w:rPr>
        <w:t xml:space="preserve"> </w:t>
      </w:r>
      <w:r>
        <w:rPr>
          <w:lang w:bidi="ar-SA"/>
        </w:rPr>
        <w:t>which meant</w:t>
      </w:r>
      <w:r w:rsidRPr="00CA556F">
        <w:rPr>
          <w:lang w:bidi="ar-SA"/>
        </w:rPr>
        <w:t xml:space="preserve"> that staff understood how trauma </w:t>
      </w:r>
      <w:r w:rsidR="00E87600">
        <w:rPr>
          <w:lang w:bidi="ar-SA"/>
        </w:rPr>
        <w:t>could</w:t>
      </w:r>
      <w:r w:rsidR="00E87600" w:rsidRPr="00CA556F">
        <w:rPr>
          <w:lang w:bidi="ar-SA"/>
        </w:rPr>
        <w:t xml:space="preserve"> </w:t>
      </w:r>
      <w:r>
        <w:rPr>
          <w:lang w:bidi="ar-SA"/>
        </w:rPr>
        <w:t>affect</w:t>
      </w:r>
      <w:r w:rsidRPr="00CA556F">
        <w:rPr>
          <w:lang w:bidi="ar-SA"/>
        </w:rPr>
        <w:t xml:space="preserve"> residents’ experiences in care and </w:t>
      </w:r>
      <w:r>
        <w:rPr>
          <w:lang w:bidi="ar-SA"/>
        </w:rPr>
        <w:t>were able</w:t>
      </w:r>
      <w:r w:rsidRPr="00CA556F">
        <w:rPr>
          <w:lang w:bidi="ar-SA"/>
        </w:rPr>
        <w:t xml:space="preserve"> to adapt care where appropriate to provide safety</w:t>
      </w:r>
      <w:r>
        <w:rPr>
          <w:lang w:bidi="ar-SA"/>
        </w:rPr>
        <w:t xml:space="preserve"> for residents with trauma histories. This approach was found to enhance resident safety, choice and trust, and to foster</w:t>
      </w:r>
      <w:r w:rsidRPr="005D6322">
        <w:rPr>
          <w:lang w:bidi="ar-SA"/>
        </w:rPr>
        <w:t xml:space="preserve"> high staff morale and effective communication.</w:t>
      </w:r>
      <w:r>
        <w:rPr>
          <w:lang w:bidi="ar-SA"/>
        </w:rPr>
        <w:t xml:space="preserve"> </w:t>
      </w:r>
    </w:p>
    <w:p w14:paraId="42C3014E" w14:textId="77DA7761" w:rsidR="00C64EB9" w:rsidRDefault="00C64EB9" w:rsidP="00C64EB9">
      <w:pPr>
        <w:pStyle w:val="BodyText"/>
        <w:rPr>
          <w:lang w:bidi="ar-SA"/>
        </w:rPr>
      </w:pPr>
      <w:r>
        <w:rPr>
          <w:lang w:bidi="ar-SA"/>
        </w:rPr>
        <w:t xml:space="preserve">The </w:t>
      </w:r>
      <w:r w:rsidR="00743990">
        <w:rPr>
          <w:lang w:bidi="ar-SA"/>
        </w:rPr>
        <w:t>researchers conclude that there</w:t>
      </w:r>
      <w:r>
        <w:rPr>
          <w:lang w:bidi="ar-SA"/>
        </w:rPr>
        <w:t xml:space="preserve"> </w:t>
      </w:r>
      <w:r w:rsidR="00743990">
        <w:rPr>
          <w:lang w:bidi="ar-SA"/>
        </w:rPr>
        <w:t>are</w:t>
      </w:r>
      <w:r>
        <w:rPr>
          <w:lang w:bidi="ar-SA"/>
        </w:rPr>
        <w:t xml:space="preserve"> significant benefits of integrating trauma-informed care principles into the training and operations of aged care staff in residential care settings. </w:t>
      </w:r>
    </w:p>
    <w:p w14:paraId="7693DE67" w14:textId="77777777" w:rsidR="00310731" w:rsidRDefault="00310731" w:rsidP="00A03ED9">
      <w:pPr>
        <w:pStyle w:val="Heading3"/>
      </w:pPr>
      <w:bookmarkStart w:id="57" w:name="_Toc179212632"/>
      <w:r>
        <w:lastRenderedPageBreak/>
        <w:t>Home care service use</w:t>
      </w:r>
      <w:bookmarkEnd w:id="57"/>
    </w:p>
    <w:p w14:paraId="4C39CE2B" w14:textId="334AB33E" w:rsidR="00C01649" w:rsidRDefault="00AB2BDE" w:rsidP="00FE0B0D">
      <w:pPr>
        <w:pStyle w:val="BodyText"/>
        <w:rPr>
          <w:lang w:bidi="ar-SA"/>
        </w:rPr>
      </w:pPr>
      <w:r>
        <w:t>Two</w:t>
      </w:r>
      <w:r w:rsidR="005C69A3">
        <w:t xml:space="preserve"> </w:t>
      </w:r>
      <w:r>
        <w:t xml:space="preserve">Australian </w:t>
      </w:r>
      <w:r w:rsidR="00310731">
        <w:t>studies explored home care service use. One study</w:t>
      </w:r>
      <w:r w:rsidR="002B7859">
        <w:t xml:space="preserve"> </w:t>
      </w:r>
      <w:r w:rsidR="00FE0B0D" w:rsidRPr="00F163C4">
        <w:rPr>
          <w:lang w:bidi="ar-SA"/>
        </w:rPr>
        <w:t xml:space="preserve">examined </w:t>
      </w:r>
      <w:r w:rsidR="0092007B">
        <w:rPr>
          <w:lang w:bidi="ar-SA"/>
        </w:rPr>
        <w:t>whether home care services</w:t>
      </w:r>
      <w:r w:rsidR="00BB315A">
        <w:rPr>
          <w:lang w:bidi="ar-SA"/>
        </w:rPr>
        <w:t xml:space="preserve"> contribute</w:t>
      </w:r>
      <w:r w:rsidR="00E87600">
        <w:rPr>
          <w:lang w:bidi="ar-SA"/>
        </w:rPr>
        <w:t>d</w:t>
      </w:r>
      <w:r w:rsidR="00FE0B0D" w:rsidRPr="00F163C4">
        <w:rPr>
          <w:lang w:bidi="ar-SA"/>
        </w:rPr>
        <w:t xml:space="preserve"> to delay</w:t>
      </w:r>
      <w:r w:rsidR="00FE0B0D">
        <w:rPr>
          <w:lang w:bidi="ar-SA"/>
        </w:rPr>
        <w:t>ed</w:t>
      </w:r>
      <w:r w:rsidR="00FE0B0D" w:rsidRPr="00F163C4">
        <w:rPr>
          <w:lang w:bidi="ar-SA"/>
        </w:rPr>
        <w:t xml:space="preserve"> </w:t>
      </w:r>
      <w:r w:rsidR="00FE0B0D">
        <w:rPr>
          <w:lang w:bidi="ar-SA"/>
        </w:rPr>
        <w:t xml:space="preserve">residential </w:t>
      </w:r>
      <w:r w:rsidR="00FE0B0D" w:rsidRPr="00F163C4">
        <w:rPr>
          <w:lang w:bidi="ar-SA"/>
        </w:rPr>
        <w:t>care admission</w:t>
      </w:r>
      <w:r w:rsidR="00FE0B0D">
        <w:rPr>
          <w:lang w:bidi="ar-SA"/>
        </w:rPr>
        <w:t>s (Jeon et al., 2023)</w:t>
      </w:r>
      <w:r w:rsidR="00E87600">
        <w:rPr>
          <w:lang w:bidi="ar-SA"/>
        </w:rPr>
        <w:t>,</w:t>
      </w:r>
      <w:r w:rsidR="00C01649">
        <w:rPr>
          <w:lang w:bidi="ar-SA"/>
        </w:rPr>
        <w:t xml:space="preserve"> while the other </w:t>
      </w:r>
      <w:r w:rsidR="0001165B">
        <w:rPr>
          <w:lang w:bidi="ar-SA"/>
        </w:rPr>
        <w:t>compared home care service use between DVA and non-DVA supported older people (</w:t>
      </w:r>
      <w:r w:rsidR="0046316B">
        <w:t>Johnstone et al., 2023)</w:t>
      </w:r>
      <w:r w:rsidR="00743990">
        <w:t>.</w:t>
      </w:r>
    </w:p>
    <w:p w14:paraId="393D37CF" w14:textId="1A09124D" w:rsidR="00FE0B0D" w:rsidRDefault="00655023" w:rsidP="00FE0B0D">
      <w:pPr>
        <w:pStyle w:val="BodyText"/>
        <w:rPr>
          <w:lang w:bidi="ar-SA"/>
        </w:rPr>
      </w:pPr>
      <w:r>
        <w:rPr>
          <w:lang w:bidi="ar-SA"/>
        </w:rPr>
        <w:t xml:space="preserve">Jeon </w:t>
      </w:r>
      <w:r w:rsidR="00E87600">
        <w:rPr>
          <w:lang w:bidi="ar-SA"/>
        </w:rPr>
        <w:t>and colleagues</w:t>
      </w:r>
      <w:r>
        <w:rPr>
          <w:lang w:bidi="ar-SA"/>
        </w:rPr>
        <w:t xml:space="preserve"> (2023) c</w:t>
      </w:r>
      <w:r w:rsidR="00FE0B0D" w:rsidRPr="00F163C4">
        <w:rPr>
          <w:lang w:bidi="ar-SA"/>
        </w:rPr>
        <w:t>ompar</w:t>
      </w:r>
      <w:r>
        <w:rPr>
          <w:lang w:bidi="ar-SA"/>
        </w:rPr>
        <w:t>ed</w:t>
      </w:r>
      <w:r w:rsidR="00FE0B0D" w:rsidRPr="00F163C4">
        <w:rPr>
          <w:lang w:bidi="ar-SA"/>
        </w:rPr>
        <w:t xml:space="preserve"> </w:t>
      </w:r>
      <w:r w:rsidR="00FE0B0D">
        <w:rPr>
          <w:lang w:bidi="ar-SA"/>
        </w:rPr>
        <w:t>rates</w:t>
      </w:r>
      <w:r w:rsidR="00FE0B0D" w:rsidRPr="00F163C4">
        <w:rPr>
          <w:lang w:bidi="ar-SA"/>
        </w:rPr>
        <w:t xml:space="preserve"> of admission and cost consequences between 2 </w:t>
      </w:r>
      <w:r w:rsidR="00E87600" w:rsidRPr="00F163C4">
        <w:rPr>
          <w:lang w:bidi="ar-SA"/>
        </w:rPr>
        <w:t>government</w:t>
      </w:r>
      <w:r w:rsidR="00E87600">
        <w:rPr>
          <w:lang w:bidi="ar-SA"/>
        </w:rPr>
        <w:t>-</w:t>
      </w:r>
      <w:r w:rsidR="00FE0B0D" w:rsidRPr="00F163C4">
        <w:rPr>
          <w:lang w:bidi="ar-SA"/>
        </w:rPr>
        <w:t xml:space="preserve">subsidised </w:t>
      </w:r>
      <w:r w:rsidR="00FE0B0D">
        <w:rPr>
          <w:lang w:bidi="ar-SA"/>
        </w:rPr>
        <w:t xml:space="preserve">Australian </w:t>
      </w:r>
      <w:r w:rsidR="00FE0B0D" w:rsidRPr="00F163C4">
        <w:rPr>
          <w:lang w:bidi="ar-SA"/>
        </w:rPr>
        <w:t>programs</w:t>
      </w:r>
      <w:r w:rsidR="00FE0B0D">
        <w:rPr>
          <w:lang w:bidi="ar-SA"/>
        </w:rPr>
        <w:t xml:space="preserve">: </w:t>
      </w:r>
      <w:r w:rsidR="00FE0B0D" w:rsidRPr="00584217">
        <w:rPr>
          <w:lang w:bidi="ar-SA"/>
        </w:rPr>
        <w:t xml:space="preserve">Veterans Affairs </w:t>
      </w:r>
      <w:r w:rsidR="00FE0B0D">
        <w:rPr>
          <w:lang w:bidi="ar-SA"/>
        </w:rPr>
        <w:t>C</w:t>
      </w:r>
      <w:r w:rsidR="00FE0B0D" w:rsidRPr="00584217">
        <w:rPr>
          <w:lang w:bidi="ar-SA"/>
        </w:rPr>
        <w:t xml:space="preserve">ommunity </w:t>
      </w:r>
      <w:r w:rsidR="00FE0B0D">
        <w:rPr>
          <w:lang w:bidi="ar-SA"/>
        </w:rPr>
        <w:t>N</w:t>
      </w:r>
      <w:r w:rsidR="00FE0B0D" w:rsidRPr="00584217">
        <w:rPr>
          <w:lang w:bidi="ar-SA"/>
        </w:rPr>
        <w:t xml:space="preserve">ursing </w:t>
      </w:r>
      <w:r w:rsidR="00FE0B0D">
        <w:rPr>
          <w:lang w:bidi="ar-SA"/>
        </w:rPr>
        <w:t xml:space="preserve">(VCN) </w:t>
      </w:r>
      <w:r w:rsidR="00FE0B0D" w:rsidRPr="00584217">
        <w:rPr>
          <w:lang w:bidi="ar-SA"/>
        </w:rPr>
        <w:t>an</w:t>
      </w:r>
      <w:r w:rsidR="00FE0B0D">
        <w:rPr>
          <w:lang w:bidi="ar-SA"/>
        </w:rPr>
        <w:t>d</w:t>
      </w:r>
      <w:r w:rsidR="00FE0B0D" w:rsidRPr="00584217">
        <w:rPr>
          <w:lang w:bidi="ar-SA"/>
        </w:rPr>
        <w:t xml:space="preserve"> </w:t>
      </w:r>
      <w:r w:rsidR="00FE0B0D" w:rsidRPr="00B9118B">
        <w:rPr>
          <w:lang w:bidi="ar-SA"/>
        </w:rPr>
        <w:t>H</w:t>
      </w:r>
      <w:r w:rsidR="00FE0B0D">
        <w:rPr>
          <w:lang w:bidi="ar-SA"/>
        </w:rPr>
        <w:t>ome Care Package (HCP)</w:t>
      </w:r>
      <w:r w:rsidR="00E87600">
        <w:rPr>
          <w:lang w:bidi="ar-SA"/>
        </w:rPr>
        <w:t>.</w:t>
      </w:r>
      <w:r w:rsidR="00FE0B0D">
        <w:rPr>
          <w:rStyle w:val="FootnoteReference"/>
          <w:lang w:bidi="ar-SA"/>
        </w:rPr>
        <w:footnoteReference w:id="13"/>
      </w:r>
      <w:r w:rsidR="00751320">
        <w:rPr>
          <w:lang w:bidi="ar-SA"/>
        </w:rPr>
        <w:t xml:space="preserve"> T</w:t>
      </w:r>
      <w:r w:rsidR="00FE0B0D">
        <w:rPr>
          <w:lang w:bidi="ar-SA"/>
        </w:rPr>
        <w:t>he study found that c</w:t>
      </w:r>
      <w:r w:rsidR="00FE0B0D" w:rsidRPr="00B9118B">
        <w:rPr>
          <w:lang w:bidi="ar-SA"/>
        </w:rPr>
        <w:t xml:space="preserve">ompared to a </w:t>
      </w:r>
      <w:r w:rsidR="00FE0B0D">
        <w:rPr>
          <w:lang w:bidi="ar-SA"/>
        </w:rPr>
        <w:t xml:space="preserve">HCP model, </w:t>
      </w:r>
      <w:r w:rsidR="00FE0B0D" w:rsidRPr="00D414D6">
        <w:rPr>
          <w:lang w:bidi="ar-SA"/>
        </w:rPr>
        <w:t>VCN</w:t>
      </w:r>
      <w:r w:rsidR="00FE0B0D" w:rsidRPr="00B9118B">
        <w:rPr>
          <w:lang w:bidi="ar-SA"/>
        </w:rPr>
        <w:t xml:space="preserve"> services</w:t>
      </w:r>
      <w:r w:rsidR="00FE0B0D">
        <w:rPr>
          <w:lang w:bidi="ar-SA"/>
        </w:rPr>
        <w:t xml:space="preserve"> help</w:t>
      </w:r>
      <w:r w:rsidR="00E87600">
        <w:rPr>
          <w:lang w:bidi="ar-SA"/>
        </w:rPr>
        <w:t>ed</w:t>
      </w:r>
      <w:r w:rsidR="00FE0B0D">
        <w:rPr>
          <w:lang w:bidi="ar-SA"/>
        </w:rPr>
        <w:t xml:space="preserve"> veterans</w:t>
      </w:r>
      <w:r w:rsidR="00FE0B0D" w:rsidRPr="00B9118B">
        <w:rPr>
          <w:lang w:bidi="ar-SA"/>
        </w:rPr>
        <w:t xml:space="preserve"> </w:t>
      </w:r>
      <w:r w:rsidR="00B04865">
        <w:rPr>
          <w:lang w:bidi="ar-SA"/>
        </w:rPr>
        <w:t>to</w:t>
      </w:r>
      <w:r w:rsidR="00FE0B0D">
        <w:rPr>
          <w:lang w:bidi="ar-SA"/>
        </w:rPr>
        <w:t xml:space="preserve"> </w:t>
      </w:r>
      <w:r w:rsidR="00FE0B0D" w:rsidRPr="00B9118B">
        <w:rPr>
          <w:lang w:bidi="ar-SA"/>
        </w:rPr>
        <w:t>remain at home longer</w:t>
      </w:r>
      <w:r w:rsidR="00FE0B0D">
        <w:rPr>
          <w:lang w:bidi="ar-SA"/>
        </w:rPr>
        <w:t xml:space="preserve"> and provid</w:t>
      </w:r>
      <w:r w:rsidR="00743990">
        <w:rPr>
          <w:lang w:bidi="ar-SA"/>
        </w:rPr>
        <w:t>e</w:t>
      </w:r>
      <w:r w:rsidR="00B04865">
        <w:rPr>
          <w:lang w:bidi="ar-SA"/>
        </w:rPr>
        <w:t>d</w:t>
      </w:r>
      <w:r w:rsidR="00FE0B0D" w:rsidRPr="00B9118B">
        <w:rPr>
          <w:lang w:bidi="ar-SA"/>
        </w:rPr>
        <w:t xml:space="preserve"> potential cost savings</w:t>
      </w:r>
      <w:r w:rsidR="00FE0B0D" w:rsidRPr="00643115">
        <w:rPr>
          <w:lang w:bidi="ar-SA"/>
        </w:rPr>
        <w:t xml:space="preserve">. </w:t>
      </w:r>
    </w:p>
    <w:p w14:paraId="67C059DE" w14:textId="70F3692C" w:rsidR="00511280" w:rsidRDefault="00FE0B0D" w:rsidP="00FE0B0D">
      <w:pPr>
        <w:pStyle w:val="BodyText"/>
        <w:rPr>
          <w:lang w:bidi="ar-SA"/>
        </w:rPr>
      </w:pPr>
      <w:r>
        <w:rPr>
          <w:lang w:bidi="ar-SA"/>
        </w:rPr>
        <w:t xml:space="preserve">The </w:t>
      </w:r>
      <w:r w:rsidR="009A7288">
        <w:rPr>
          <w:lang w:bidi="ar-SA"/>
        </w:rPr>
        <w:t>researchers</w:t>
      </w:r>
      <w:r>
        <w:rPr>
          <w:lang w:bidi="ar-SA"/>
        </w:rPr>
        <w:t xml:space="preserve"> found that </w:t>
      </w:r>
      <w:r w:rsidR="00511280">
        <w:rPr>
          <w:lang w:bidi="ar-SA"/>
        </w:rPr>
        <w:t xml:space="preserve">two </w:t>
      </w:r>
      <w:r w:rsidR="009A7288">
        <w:rPr>
          <w:lang w:bidi="ar-SA"/>
        </w:rPr>
        <w:t>f</w:t>
      </w:r>
      <w:r w:rsidRPr="00643115">
        <w:rPr>
          <w:lang w:bidi="ar-SA"/>
        </w:rPr>
        <w:t>actors associated with</w:t>
      </w:r>
      <w:r w:rsidR="009E5389">
        <w:rPr>
          <w:lang w:bidi="ar-SA"/>
        </w:rPr>
        <w:t xml:space="preserve"> a</w:t>
      </w:r>
      <w:r w:rsidRPr="00643115">
        <w:rPr>
          <w:lang w:bidi="ar-SA"/>
        </w:rPr>
        <w:t xml:space="preserve"> lower risk of </w:t>
      </w:r>
      <w:r>
        <w:rPr>
          <w:lang w:bidi="ar-SA"/>
        </w:rPr>
        <w:t>residential</w:t>
      </w:r>
      <w:r w:rsidRPr="00643115">
        <w:rPr>
          <w:lang w:bidi="ar-SA"/>
        </w:rPr>
        <w:t xml:space="preserve"> care admission </w:t>
      </w:r>
      <w:r>
        <w:rPr>
          <w:lang w:bidi="ar-SA"/>
        </w:rPr>
        <w:t xml:space="preserve">for VCN recipients was </w:t>
      </w:r>
      <w:r w:rsidRPr="00643115">
        <w:rPr>
          <w:lang w:bidi="ar-SA"/>
        </w:rPr>
        <w:t xml:space="preserve">receiving care from skilled </w:t>
      </w:r>
      <w:r w:rsidRPr="004D3203">
        <w:rPr>
          <w:lang w:bidi="ar-SA"/>
        </w:rPr>
        <w:t xml:space="preserve">registered </w:t>
      </w:r>
      <w:r w:rsidRPr="00643115">
        <w:rPr>
          <w:lang w:bidi="ar-SA"/>
        </w:rPr>
        <w:t>nurs</w:t>
      </w:r>
      <w:r w:rsidRPr="004D3203">
        <w:rPr>
          <w:lang w:bidi="ar-SA"/>
        </w:rPr>
        <w:t>es</w:t>
      </w:r>
      <w:r w:rsidRPr="00643115">
        <w:rPr>
          <w:lang w:bidi="ar-SA"/>
        </w:rPr>
        <w:t xml:space="preserve"> and</w:t>
      </w:r>
      <w:r w:rsidRPr="004D3203">
        <w:rPr>
          <w:lang w:bidi="ar-SA"/>
        </w:rPr>
        <w:t xml:space="preserve"> having uncapped access to clinically necessary care services with no user fees. Th</w:t>
      </w:r>
      <w:r>
        <w:rPr>
          <w:lang w:bidi="ar-SA"/>
        </w:rPr>
        <w:t xml:space="preserve">e researchers believe that this </w:t>
      </w:r>
      <w:r w:rsidRPr="004D3203">
        <w:rPr>
          <w:lang w:bidi="ar-SA"/>
        </w:rPr>
        <w:t xml:space="preserve">likely </w:t>
      </w:r>
      <w:r>
        <w:rPr>
          <w:lang w:bidi="ar-SA"/>
        </w:rPr>
        <w:t>led to more</w:t>
      </w:r>
      <w:r w:rsidRPr="009B5AEA">
        <w:rPr>
          <w:lang w:bidi="ar-SA"/>
        </w:rPr>
        <w:t xml:space="preserve"> </w:t>
      </w:r>
      <w:r>
        <w:rPr>
          <w:lang w:bidi="ar-SA"/>
        </w:rPr>
        <w:t>timely and frequent support that was based on more comprehensive and effective assessment,</w:t>
      </w:r>
      <w:r w:rsidRPr="0037644C">
        <w:rPr>
          <w:lang w:bidi="ar-SA"/>
        </w:rPr>
        <w:t xml:space="preserve"> </w:t>
      </w:r>
      <w:r>
        <w:rPr>
          <w:lang w:bidi="ar-SA"/>
        </w:rPr>
        <w:t>t</w:t>
      </w:r>
      <w:r w:rsidRPr="00281E8F">
        <w:rPr>
          <w:lang w:bidi="ar-SA"/>
        </w:rPr>
        <w:t xml:space="preserve">ailored to the </w:t>
      </w:r>
      <w:r w:rsidR="009E5389" w:rsidRPr="00281E8F">
        <w:rPr>
          <w:lang w:bidi="ar-SA"/>
        </w:rPr>
        <w:t>person</w:t>
      </w:r>
      <w:r w:rsidR="009E5389">
        <w:rPr>
          <w:lang w:bidi="ar-SA"/>
        </w:rPr>
        <w:t>’</w:t>
      </w:r>
      <w:r w:rsidR="009E5389" w:rsidRPr="00281E8F">
        <w:rPr>
          <w:lang w:bidi="ar-SA"/>
        </w:rPr>
        <w:t xml:space="preserve">s </w:t>
      </w:r>
      <w:r w:rsidRPr="00281E8F">
        <w:rPr>
          <w:lang w:bidi="ar-SA"/>
        </w:rPr>
        <w:t>care needs</w:t>
      </w:r>
      <w:r>
        <w:rPr>
          <w:lang w:bidi="ar-SA"/>
        </w:rPr>
        <w:t xml:space="preserve"> and with care plans </w:t>
      </w:r>
      <w:r w:rsidRPr="00AE21D4">
        <w:rPr>
          <w:lang w:bidi="ar-SA"/>
        </w:rPr>
        <w:t>regularly updated</w:t>
      </w:r>
      <w:r>
        <w:rPr>
          <w:lang w:bidi="ar-SA"/>
        </w:rPr>
        <w:t>.</w:t>
      </w:r>
      <w:r w:rsidRPr="004D3203">
        <w:rPr>
          <w:lang w:bidi="ar-SA"/>
        </w:rPr>
        <w:t xml:space="preserve"> </w:t>
      </w:r>
    </w:p>
    <w:p w14:paraId="269B9C23" w14:textId="70319A1B" w:rsidR="00FE0B0D" w:rsidRDefault="00FE0B0D" w:rsidP="00FE0B0D">
      <w:pPr>
        <w:pStyle w:val="BodyText"/>
        <w:rPr>
          <w:lang w:bidi="ar-SA"/>
        </w:rPr>
      </w:pPr>
      <w:r w:rsidRPr="004D3203">
        <w:rPr>
          <w:lang w:bidi="ar-SA"/>
        </w:rPr>
        <w:t xml:space="preserve">The </w:t>
      </w:r>
      <w:r>
        <w:rPr>
          <w:lang w:bidi="ar-SA"/>
        </w:rPr>
        <w:t>researchers</w:t>
      </w:r>
      <w:r w:rsidRPr="004D3203">
        <w:rPr>
          <w:lang w:bidi="ar-SA"/>
        </w:rPr>
        <w:t xml:space="preserve"> note the importance of early comprehensive clinical assessment and regular review of care plans by registered nurses</w:t>
      </w:r>
      <w:r w:rsidR="00511280">
        <w:rPr>
          <w:lang w:bidi="ar-SA"/>
        </w:rPr>
        <w:t>,</w:t>
      </w:r>
      <w:r w:rsidRPr="004D3203">
        <w:rPr>
          <w:lang w:bidi="ar-SA"/>
        </w:rPr>
        <w:t xml:space="preserve"> </w:t>
      </w:r>
      <w:r w:rsidR="00511280">
        <w:rPr>
          <w:lang w:bidi="ar-SA"/>
        </w:rPr>
        <w:t>as</w:t>
      </w:r>
      <w:r w:rsidR="00511280" w:rsidRPr="004D3203">
        <w:rPr>
          <w:lang w:bidi="ar-SA"/>
        </w:rPr>
        <w:t xml:space="preserve"> </w:t>
      </w:r>
      <w:r w:rsidRPr="004D3203">
        <w:rPr>
          <w:lang w:bidi="ar-SA"/>
        </w:rPr>
        <w:t xml:space="preserve">this can delay development of disability and entry into </w:t>
      </w:r>
      <w:r>
        <w:rPr>
          <w:lang w:bidi="ar-SA"/>
        </w:rPr>
        <w:t>residential care.</w:t>
      </w:r>
    </w:p>
    <w:p w14:paraId="21C8128D" w14:textId="5CD5CBFF" w:rsidR="00310731" w:rsidRDefault="00655023" w:rsidP="00310731">
      <w:pPr>
        <w:pStyle w:val="BodyText"/>
      </w:pPr>
      <w:r>
        <w:t>In the other</w:t>
      </w:r>
      <w:r w:rsidR="00310731">
        <w:t xml:space="preserve"> Australian study, Johnstone </w:t>
      </w:r>
      <w:r w:rsidR="001F5BF2">
        <w:t>and colleag</w:t>
      </w:r>
      <w:r w:rsidR="00262C66">
        <w:t>ues</w:t>
      </w:r>
      <w:r w:rsidR="00310731">
        <w:t xml:space="preserve"> (2023) </w:t>
      </w:r>
      <w:r w:rsidR="00310731" w:rsidRPr="00D74AE3">
        <w:t>compared the</w:t>
      </w:r>
      <w:r w:rsidR="00310731" w:rsidRPr="00032820">
        <w:t xml:space="preserve"> home care u</w:t>
      </w:r>
      <w:r w:rsidR="00310731">
        <w:t>se</w:t>
      </w:r>
      <w:r w:rsidR="00310731" w:rsidRPr="00032820">
        <w:t xml:space="preserve"> of older </w:t>
      </w:r>
      <w:r w:rsidR="00310731">
        <w:t>people</w:t>
      </w:r>
      <w:r w:rsidR="00310731" w:rsidRPr="00032820">
        <w:t xml:space="preserve"> supported by the </w:t>
      </w:r>
      <w:r w:rsidR="00310731">
        <w:t xml:space="preserve">DVA </w:t>
      </w:r>
      <w:r w:rsidR="00310731" w:rsidRPr="00DB2D77">
        <w:t>to</w:t>
      </w:r>
      <w:r w:rsidR="00310731">
        <w:t xml:space="preserve"> age and gender </w:t>
      </w:r>
      <w:r w:rsidR="00310731" w:rsidRPr="00DB2D77">
        <w:t>matched</w:t>
      </w:r>
      <w:r w:rsidR="00310731">
        <w:t xml:space="preserve"> </w:t>
      </w:r>
      <w:r w:rsidR="00310731" w:rsidRPr="00DB2D77">
        <w:t>non</w:t>
      </w:r>
      <w:r w:rsidR="00310731">
        <w:t>-DVA</w:t>
      </w:r>
      <w:r w:rsidR="00310731" w:rsidRPr="00DB2D77">
        <w:t xml:space="preserve"> supported clients</w:t>
      </w:r>
      <w:r w:rsidR="00262C66">
        <w:t>.</w:t>
      </w:r>
      <w:r w:rsidR="00310731">
        <w:rPr>
          <w:rStyle w:val="FootnoteReference"/>
        </w:rPr>
        <w:footnoteReference w:id="14"/>
      </w:r>
      <w:r w:rsidR="00310731">
        <w:t xml:space="preserve"> </w:t>
      </w:r>
      <w:r w:rsidR="00310731" w:rsidRPr="007F7622">
        <w:t>T</w:t>
      </w:r>
      <w:r w:rsidR="00310731">
        <w:t>he study found</w:t>
      </w:r>
      <w:r w:rsidR="00310731" w:rsidRPr="007F7622">
        <w:t xml:space="preserve"> </w:t>
      </w:r>
      <w:r w:rsidR="00310731">
        <w:t>that v</w:t>
      </w:r>
      <w:r w:rsidR="00310731" w:rsidRPr="00B94E4D">
        <w:t>eterans and</w:t>
      </w:r>
      <w:r w:rsidR="00310731">
        <w:t xml:space="preserve"> their</w:t>
      </w:r>
      <w:r w:rsidR="00310731" w:rsidRPr="00B94E4D">
        <w:t xml:space="preserve"> dependants used more home care assistance than non-DVA</w:t>
      </w:r>
      <w:r w:rsidR="00310731">
        <w:t xml:space="preserve"> </w:t>
      </w:r>
      <w:r w:rsidR="00310731" w:rsidRPr="00B94E4D">
        <w:t xml:space="preserve">supported </w:t>
      </w:r>
      <w:r w:rsidR="00310731">
        <w:t xml:space="preserve">individuals and were </w:t>
      </w:r>
      <w:r w:rsidR="00310731" w:rsidRPr="0072044B">
        <w:t xml:space="preserve">more likely to </w:t>
      </w:r>
      <w:r w:rsidR="00310731">
        <w:t xml:space="preserve">use </w:t>
      </w:r>
      <w:r w:rsidR="00310731" w:rsidRPr="0072044B">
        <w:t>a diverse range of care activities</w:t>
      </w:r>
      <w:r w:rsidR="00310731">
        <w:t xml:space="preserve">. </w:t>
      </w:r>
    </w:p>
    <w:p w14:paraId="137C6BE4" w14:textId="0CCBF68C" w:rsidR="00310731" w:rsidRDefault="00310731" w:rsidP="00310731">
      <w:pPr>
        <w:pStyle w:val="BodyText"/>
      </w:pPr>
      <w:r>
        <w:t>The researchers note</w:t>
      </w:r>
      <w:r w:rsidRPr="00FA2A3C">
        <w:t xml:space="preserve"> </w:t>
      </w:r>
      <w:r w:rsidRPr="00D84DA5">
        <w:t xml:space="preserve">this </w:t>
      </w:r>
      <w:r>
        <w:t>is</w:t>
      </w:r>
      <w:r w:rsidRPr="00D84DA5">
        <w:t xml:space="preserve"> inconsistent</w:t>
      </w:r>
      <w:r>
        <w:t xml:space="preserve"> with </w:t>
      </w:r>
      <w:r w:rsidRPr="00FA2A3C">
        <w:t xml:space="preserve">previous research </w:t>
      </w:r>
      <w:r w:rsidR="00D03404">
        <w:t>that</w:t>
      </w:r>
      <w:r w:rsidR="00D03404" w:rsidRPr="00D84DA5">
        <w:t xml:space="preserve"> </w:t>
      </w:r>
      <w:r w:rsidRPr="00D84DA5">
        <w:t>has</w:t>
      </w:r>
      <w:r>
        <w:t xml:space="preserve"> </w:t>
      </w:r>
      <w:r w:rsidR="00D03404" w:rsidRPr="00FA2A3C">
        <w:t>show</w:t>
      </w:r>
      <w:r w:rsidR="00D03404">
        <w:t>n</w:t>
      </w:r>
      <w:r w:rsidR="00D03404" w:rsidRPr="00FA2A3C">
        <w:t xml:space="preserve"> </w:t>
      </w:r>
      <w:r w:rsidRPr="00FA2A3C">
        <w:t xml:space="preserve">that </w:t>
      </w:r>
      <w:r>
        <w:t>DVA</w:t>
      </w:r>
      <w:r w:rsidRPr="00FA2A3C">
        <w:t xml:space="preserve"> funding does not necessarily result in greater use of </w:t>
      </w:r>
      <w:r>
        <w:t xml:space="preserve">other </w:t>
      </w:r>
      <w:r w:rsidRPr="00FA2A3C">
        <w:t>health services</w:t>
      </w:r>
      <w:r w:rsidRPr="00704393">
        <w:t xml:space="preserve"> </w:t>
      </w:r>
      <w:r>
        <w:t>such as</w:t>
      </w:r>
      <w:r w:rsidRPr="00704393">
        <w:t xml:space="preserve"> General </w:t>
      </w:r>
      <w:r>
        <w:t>P</w:t>
      </w:r>
      <w:r w:rsidRPr="00704393">
        <w:t xml:space="preserve">ractitioners </w:t>
      </w:r>
      <w:r>
        <w:t xml:space="preserve">(DVA clients have previously been shown to use these services </w:t>
      </w:r>
      <w:r w:rsidRPr="00704393">
        <w:t>at a rate similar t</w:t>
      </w:r>
      <w:r>
        <w:t xml:space="preserve">o non-DVA clients matched on </w:t>
      </w:r>
      <w:r w:rsidRPr="00704393">
        <w:t xml:space="preserve">age and </w:t>
      </w:r>
      <w:r>
        <w:t xml:space="preserve">disability). </w:t>
      </w:r>
    </w:p>
    <w:p w14:paraId="2743B3F1" w14:textId="03E7E714" w:rsidR="00310731" w:rsidRDefault="00310731" w:rsidP="00310731">
      <w:pPr>
        <w:pStyle w:val="BodyText"/>
      </w:pPr>
      <w:r>
        <w:t>The study found that compared to non-DVA clients, DVA clients were more likely to use person care activities</w:t>
      </w:r>
      <w:r>
        <w:rPr>
          <w:rStyle w:val="FootnoteReference"/>
        </w:rPr>
        <w:footnoteReference w:id="15"/>
      </w:r>
      <w:r>
        <w:t xml:space="preserve"> and suggested that this</w:t>
      </w:r>
      <w:r w:rsidRPr="006A26DA">
        <w:t xml:space="preserve"> </w:t>
      </w:r>
      <w:r>
        <w:t>is</w:t>
      </w:r>
      <w:r w:rsidRPr="006A26DA">
        <w:t xml:space="preserve"> a</w:t>
      </w:r>
      <w:r>
        <w:t xml:space="preserve"> </w:t>
      </w:r>
      <w:r w:rsidRPr="000876B4">
        <w:t xml:space="preserve">particular area of need for </w:t>
      </w:r>
      <w:r>
        <w:t>DVA</w:t>
      </w:r>
      <w:r w:rsidRPr="000876B4">
        <w:t xml:space="preserve"> clie</w:t>
      </w:r>
      <w:r>
        <w:t xml:space="preserve">nts. The researchers note that </w:t>
      </w:r>
      <w:r w:rsidRPr="005D290D">
        <w:t>the time intensive nature</w:t>
      </w:r>
      <w:r>
        <w:t xml:space="preserve"> of these activities</w:t>
      </w:r>
      <w:r w:rsidRPr="005D290D">
        <w:t xml:space="preserve"> may </w:t>
      </w:r>
      <w:r>
        <w:t>explain</w:t>
      </w:r>
      <w:r w:rsidRPr="005D290D">
        <w:t xml:space="preserve"> the additional overall hours of home care </w:t>
      </w:r>
      <w:r>
        <w:t>used by DVA clients</w:t>
      </w:r>
      <w:r w:rsidDel="007270B2">
        <w:t>.</w:t>
      </w:r>
      <w:r>
        <w:t xml:space="preserve"> However, they also suggest that th</w:t>
      </w:r>
      <w:r w:rsidRPr="007D2720">
        <w:t xml:space="preserve">e </w:t>
      </w:r>
      <w:r w:rsidRPr="000474A3">
        <w:t>additional</w:t>
      </w:r>
      <w:r>
        <w:t xml:space="preserve"> </w:t>
      </w:r>
      <w:r w:rsidRPr="007D2720">
        <w:t xml:space="preserve">financial support available to </w:t>
      </w:r>
      <w:r>
        <w:t xml:space="preserve">DVA </w:t>
      </w:r>
      <w:r w:rsidRPr="007D2720">
        <w:t xml:space="preserve">clients </w:t>
      </w:r>
      <w:r>
        <w:t xml:space="preserve">may potentially </w:t>
      </w:r>
      <w:r w:rsidRPr="007D2720">
        <w:t>explain the higher use of services</w:t>
      </w:r>
      <w:r>
        <w:t xml:space="preserve">. </w:t>
      </w:r>
    </w:p>
    <w:p w14:paraId="0BD1EF4D" w14:textId="77777777" w:rsidR="00380565" w:rsidRDefault="00380565" w:rsidP="00A03ED9">
      <w:pPr>
        <w:pStyle w:val="Heading3"/>
      </w:pPr>
      <w:bookmarkStart w:id="58" w:name="_Toc179212633"/>
      <w:r>
        <w:t>Independence/self-determination and health and service use</w:t>
      </w:r>
      <w:bookmarkEnd w:id="58"/>
    </w:p>
    <w:p w14:paraId="0FD62222" w14:textId="3718FD37" w:rsidR="00380565" w:rsidRDefault="00380565" w:rsidP="00380565">
      <w:pPr>
        <w:pStyle w:val="BodyText"/>
      </w:pPr>
      <w:r>
        <w:t xml:space="preserve">Feldman </w:t>
      </w:r>
      <w:r w:rsidR="00D03404">
        <w:t>and colleagues</w:t>
      </w:r>
      <w:r>
        <w:t xml:space="preserve"> (2015) </w:t>
      </w:r>
      <w:r w:rsidRPr="00AF4DB7">
        <w:t>examine</w:t>
      </w:r>
      <w:r>
        <w:t>d</w:t>
      </w:r>
      <w:r w:rsidRPr="00AF4DB7">
        <w:t xml:space="preserve"> the health and service usage of older Australian war veterans </w:t>
      </w:r>
      <w:r w:rsidRPr="0019668D">
        <w:t>and their widows</w:t>
      </w:r>
      <w:r>
        <w:t xml:space="preserve"> </w:t>
      </w:r>
      <w:r w:rsidRPr="00AF4DB7">
        <w:t xml:space="preserve">who receive Australian </w:t>
      </w:r>
      <w:r w:rsidR="00D03404">
        <w:t>G</w:t>
      </w:r>
      <w:r w:rsidR="00D03404" w:rsidRPr="00AF4DB7">
        <w:t xml:space="preserve">overnment </w:t>
      </w:r>
      <w:r w:rsidRPr="00AF4DB7">
        <w:t>support for their health care needs and conditions</w:t>
      </w:r>
      <w:r w:rsidR="00D03404">
        <w:t>.</w:t>
      </w:r>
      <w:r>
        <w:rPr>
          <w:rStyle w:val="FootnoteReference"/>
        </w:rPr>
        <w:footnoteReference w:id="16"/>
      </w:r>
      <w:r>
        <w:t xml:space="preserve"> The study also explored participants’ perspectives about their ageing and life trajectories with regard to their independence, self-determination and choice in relation to their overall health and wellbeing and service use. </w:t>
      </w:r>
    </w:p>
    <w:p w14:paraId="24E83EEE" w14:textId="632B2E9C" w:rsidR="00380565" w:rsidRDefault="00380565" w:rsidP="00380565">
      <w:pPr>
        <w:pStyle w:val="BodyText"/>
      </w:pPr>
      <w:r w:rsidRPr="00487818">
        <w:lastRenderedPageBreak/>
        <w:t xml:space="preserve">All participants were over 80 but lived independently in their </w:t>
      </w:r>
      <w:r>
        <w:t xml:space="preserve">own </w:t>
      </w:r>
      <w:r w:rsidRPr="00487818">
        <w:t>homes within the community at the time of interview</w:t>
      </w:r>
      <w:r>
        <w:t xml:space="preserve">. </w:t>
      </w:r>
      <w:r w:rsidRPr="00513CB7">
        <w:t>Participants</w:t>
      </w:r>
      <w:r>
        <w:t xml:space="preserve"> reported being </w:t>
      </w:r>
      <w:r w:rsidRPr="00513CB7">
        <w:t>grateful for the support they received</w:t>
      </w:r>
      <w:r>
        <w:t xml:space="preserve"> </w:t>
      </w:r>
      <w:r w:rsidRPr="006B5144">
        <w:t xml:space="preserve">from the </w:t>
      </w:r>
      <w:r>
        <w:t>DVA (including h</w:t>
      </w:r>
      <w:r w:rsidRPr="0044173A">
        <w:t xml:space="preserve">ome </w:t>
      </w:r>
      <w:r>
        <w:t>c</w:t>
      </w:r>
      <w:r w:rsidRPr="0044173A">
        <w:t xml:space="preserve">are </w:t>
      </w:r>
      <w:r>
        <w:t>s</w:t>
      </w:r>
      <w:r w:rsidRPr="0044173A">
        <w:t>ervices such as cleaning</w:t>
      </w:r>
      <w:r>
        <w:t>,</w:t>
      </w:r>
      <w:r w:rsidRPr="0044173A">
        <w:t xml:space="preserve"> home maintenance</w:t>
      </w:r>
      <w:r>
        <w:t xml:space="preserve"> and</w:t>
      </w:r>
      <w:r w:rsidRPr="0044173A">
        <w:t xml:space="preserve"> subsidised reliable transport</w:t>
      </w:r>
      <w:r>
        <w:t xml:space="preserve">), which </w:t>
      </w:r>
      <w:r w:rsidRPr="005C42F6">
        <w:t>play</w:t>
      </w:r>
      <w:r>
        <w:t>ed</w:t>
      </w:r>
      <w:r w:rsidRPr="005C42F6">
        <w:t xml:space="preserve"> an integral role in ensuring they were able to continue to live</w:t>
      </w:r>
      <w:r w:rsidRPr="00B74F3F">
        <w:t xml:space="preserve"> </w:t>
      </w:r>
      <w:r>
        <w:t>a</w:t>
      </w:r>
      <w:r w:rsidRPr="00B74F3F">
        <w:t xml:space="preserve">s independent older people </w:t>
      </w:r>
      <w:r>
        <w:t>(consistent with Jeon et al., 2023). However, many</w:t>
      </w:r>
      <w:r w:rsidRPr="00696FE8">
        <w:t xml:space="preserve"> struggled with</w:t>
      </w:r>
      <w:r>
        <w:t xml:space="preserve"> notions of dependence, which could </w:t>
      </w:r>
      <w:r w:rsidRPr="00EB79DD">
        <w:t>affect their mental health</w:t>
      </w:r>
      <w:r>
        <w:t xml:space="preserve">. </w:t>
      </w:r>
      <w:r w:rsidRPr="00A616C7">
        <w:t xml:space="preserve">Despite health declines, </w:t>
      </w:r>
      <w:r>
        <w:t>veterans were found to</w:t>
      </w:r>
      <w:r w:rsidRPr="00A616C7">
        <w:t xml:space="preserve"> employ various strategies to sustain their way of life</w:t>
      </w:r>
      <w:r>
        <w:t xml:space="preserve"> and social engagement </w:t>
      </w:r>
      <w:r w:rsidRPr="00747B06">
        <w:t>with</w:t>
      </w:r>
      <w:r>
        <w:t xml:space="preserve"> as</w:t>
      </w:r>
      <w:r w:rsidRPr="00747B06">
        <w:t xml:space="preserve"> little intervention from others as possible</w:t>
      </w:r>
      <w:r>
        <w:t xml:space="preserve">. </w:t>
      </w:r>
    </w:p>
    <w:p w14:paraId="7CC2FC5C" w14:textId="39DFF5E5" w:rsidR="00380565" w:rsidRDefault="00380565" w:rsidP="00380565">
      <w:pPr>
        <w:pStyle w:val="BodyText"/>
      </w:pPr>
      <w:r>
        <w:t>The study found that the high value veterans placed on in</w:t>
      </w:r>
      <w:r w:rsidRPr="00487818">
        <w:t xml:space="preserve">dependence </w:t>
      </w:r>
      <w:r>
        <w:t xml:space="preserve">and self-determination </w:t>
      </w:r>
      <w:r w:rsidRPr="00043BE4">
        <w:t xml:space="preserve">could be a barrier </w:t>
      </w:r>
      <w:r>
        <w:t xml:space="preserve">to </w:t>
      </w:r>
      <w:r w:rsidR="00D03404">
        <w:t xml:space="preserve">the </w:t>
      </w:r>
      <w:r>
        <w:t>use of</w:t>
      </w:r>
      <w:r w:rsidRPr="00043BE4">
        <w:t xml:space="preserve"> services</w:t>
      </w:r>
      <w:r>
        <w:t xml:space="preserve"> or to asking </w:t>
      </w:r>
      <w:r w:rsidR="00D03404">
        <w:t xml:space="preserve">for </w:t>
      </w:r>
      <w:r>
        <w:t>help from</w:t>
      </w:r>
      <w:r w:rsidRPr="00A616C7">
        <w:t xml:space="preserve"> family and friends</w:t>
      </w:r>
      <w:r>
        <w:t xml:space="preserve">. </w:t>
      </w:r>
      <w:r w:rsidRPr="00747B06">
        <w:t xml:space="preserve">While </w:t>
      </w:r>
      <w:r>
        <w:t>participants</w:t>
      </w:r>
      <w:r w:rsidRPr="00747B06">
        <w:t xml:space="preserve"> used a range of</w:t>
      </w:r>
      <w:r w:rsidRPr="00471298">
        <w:t xml:space="preserve"> health</w:t>
      </w:r>
      <w:r w:rsidRPr="00747B06">
        <w:t xml:space="preserve"> services</w:t>
      </w:r>
      <w:r w:rsidRPr="00471298">
        <w:t xml:space="preserve"> </w:t>
      </w:r>
      <w:r>
        <w:t>(</w:t>
      </w:r>
      <w:r w:rsidRPr="00471298">
        <w:t>depending on their needs</w:t>
      </w:r>
      <w:r>
        <w:t>)</w:t>
      </w:r>
      <w:r w:rsidR="00D03404">
        <w:t>,</w:t>
      </w:r>
      <w:r w:rsidRPr="00747B06">
        <w:t xml:space="preserve"> </w:t>
      </w:r>
      <w:r>
        <w:t>many</w:t>
      </w:r>
      <w:r w:rsidRPr="00747B06">
        <w:t xml:space="preserve"> considered </w:t>
      </w:r>
      <w:r>
        <w:t xml:space="preserve">‘having a good GP’ as being </w:t>
      </w:r>
      <w:r w:rsidRPr="00747B06">
        <w:t>particularly important to their health and quality of life</w:t>
      </w:r>
      <w:r>
        <w:t>.</w:t>
      </w:r>
    </w:p>
    <w:p w14:paraId="31F03217" w14:textId="5F697281" w:rsidR="00AB2BDE" w:rsidRDefault="00827CBE" w:rsidP="00915F91">
      <w:pPr>
        <w:pStyle w:val="Heading3"/>
      </w:pPr>
      <w:bookmarkStart w:id="59" w:name="_Toc179212634"/>
      <w:r>
        <w:t xml:space="preserve">Nurses and </w:t>
      </w:r>
      <w:r w:rsidR="00226D8C">
        <w:t>paid caregivers of veterans</w:t>
      </w:r>
      <w:bookmarkEnd w:id="59"/>
      <w:r w:rsidR="003E61AE">
        <w:t xml:space="preserve"> </w:t>
      </w:r>
    </w:p>
    <w:p w14:paraId="6B5ADB2C" w14:textId="654D97C1" w:rsidR="00310731" w:rsidRDefault="009134A1" w:rsidP="00310731">
      <w:pPr>
        <w:pStyle w:val="BodyText"/>
        <w:rPr>
          <w:lang w:bidi="ar-SA"/>
        </w:rPr>
      </w:pPr>
      <w:r>
        <w:rPr>
          <w:lang w:bidi="ar-SA"/>
        </w:rPr>
        <w:t xml:space="preserve">Three US studies explored </w:t>
      </w:r>
      <w:r w:rsidR="002B22EC">
        <w:rPr>
          <w:lang w:bidi="ar-SA"/>
        </w:rPr>
        <w:t>the experiences of nurses and caregivers in aged care services – including home care program</w:t>
      </w:r>
      <w:r w:rsidR="00226D8C">
        <w:rPr>
          <w:lang w:bidi="ar-SA"/>
        </w:rPr>
        <w:t>s</w:t>
      </w:r>
      <w:r w:rsidR="002B22EC">
        <w:rPr>
          <w:lang w:bidi="ar-SA"/>
        </w:rPr>
        <w:t xml:space="preserve">. </w:t>
      </w:r>
      <w:r w:rsidR="00310731">
        <w:rPr>
          <w:lang w:bidi="ar-SA"/>
        </w:rPr>
        <w:t>In a small qualitative study, Elliott</w:t>
      </w:r>
      <w:r w:rsidR="00310731" w:rsidRPr="17943EC4">
        <w:rPr>
          <w:lang w:bidi="ar-SA"/>
        </w:rPr>
        <w:t xml:space="preserve"> </w:t>
      </w:r>
      <w:r w:rsidR="00310731">
        <w:rPr>
          <w:lang w:bidi="ar-SA"/>
        </w:rPr>
        <w:t>(2019) found that home care nurses in the US</w:t>
      </w:r>
      <w:r w:rsidR="001300FF">
        <w:rPr>
          <w:lang w:bidi="ar-SA"/>
        </w:rPr>
        <w:t>A</w:t>
      </w:r>
      <w:r w:rsidR="00310731">
        <w:rPr>
          <w:lang w:bidi="ar-SA"/>
        </w:rPr>
        <w:t xml:space="preserve"> face unique challenges providing home care to veterans due to difficulty coordinating care</w:t>
      </w:r>
      <w:r w:rsidR="00310731" w:rsidRPr="007B67DD">
        <w:rPr>
          <w:lang w:bidi="ar-SA"/>
        </w:rPr>
        <w:t xml:space="preserve"> services</w:t>
      </w:r>
      <w:r w:rsidR="00310731">
        <w:rPr>
          <w:lang w:bidi="ar-SA"/>
        </w:rPr>
        <w:t xml:space="preserve"> from a mix of </w:t>
      </w:r>
      <w:r w:rsidR="00027E58">
        <w:rPr>
          <w:lang w:bidi="ar-SA"/>
        </w:rPr>
        <w:t>VA</w:t>
      </w:r>
      <w:r w:rsidR="00310731">
        <w:rPr>
          <w:lang w:bidi="ar-SA"/>
        </w:rPr>
        <w:t xml:space="preserve"> and civilian providers and challenges building rapport and trust with veterans. Nurses reported </w:t>
      </w:r>
      <w:r w:rsidR="00310731" w:rsidRPr="00B33CAD">
        <w:rPr>
          <w:lang w:bidi="ar-SA"/>
        </w:rPr>
        <w:t xml:space="preserve">that the </w:t>
      </w:r>
      <w:r w:rsidR="00027E58">
        <w:rPr>
          <w:lang w:bidi="ar-SA"/>
        </w:rPr>
        <w:t>VA</w:t>
      </w:r>
      <w:r w:rsidR="00310731" w:rsidRPr="00B33CAD">
        <w:rPr>
          <w:lang w:bidi="ar-SA"/>
        </w:rPr>
        <w:t xml:space="preserve"> health system</w:t>
      </w:r>
      <w:r w:rsidR="00310731">
        <w:rPr>
          <w:lang w:bidi="ar-SA"/>
        </w:rPr>
        <w:t xml:space="preserve"> wa</w:t>
      </w:r>
      <w:r w:rsidR="00310731" w:rsidRPr="00B33CAD">
        <w:rPr>
          <w:lang w:bidi="ar-SA"/>
        </w:rPr>
        <w:t>s difficult to navigate</w:t>
      </w:r>
      <w:r w:rsidR="00310731">
        <w:rPr>
          <w:lang w:bidi="ar-SA"/>
        </w:rPr>
        <w:t xml:space="preserve">, that </w:t>
      </w:r>
      <w:r w:rsidR="00310731" w:rsidRPr="00B33CAD">
        <w:rPr>
          <w:lang w:bidi="ar-SA"/>
        </w:rPr>
        <w:t xml:space="preserve">many veterans </w:t>
      </w:r>
      <w:r w:rsidR="006327E4" w:rsidRPr="00B33CAD">
        <w:rPr>
          <w:lang w:bidi="ar-SA"/>
        </w:rPr>
        <w:t>d</w:t>
      </w:r>
      <w:r w:rsidR="006327E4">
        <w:rPr>
          <w:lang w:bidi="ar-SA"/>
        </w:rPr>
        <w:t xml:space="preserve">id </w:t>
      </w:r>
      <w:r w:rsidR="00310731" w:rsidRPr="00B33CAD">
        <w:rPr>
          <w:lang w:bidi="ar-SA"/>
        </w:rPr>
        <w:t>n</w:t>
      </w:r>
      <w:r w:rsidR="00310731">
        <w:rPr>
          <w:lang w:bidi="ar-SA"/>
        </w:rPr>
        <w:t>o</w:t>
      </w:r>
      <w:r w:rsidR="00310731" w:rsidRPr="00B33CAD">
        <w:rPr>
          <w:lang w:bidi="ar-SA"/>
        </w:rPr>
        <w:t xml:space="preserve">t know what benefits </w:t>
      </w:r>
      <w:r w:rsidR="00310731">
        <w:rPr>
          <w:lang w:bidi="ar-SA"/>
        </w:rPr>
        <w:t xml:space="preserve">they </w:t>
      </w:r>
      <w:r w:rsidR="006327E4">
        <w:rPr>
          <w:lang w:bidi="ar-SA"/>
        </w:rPr>
        <w:t>we</w:t>
      </w:r>
      <w:r w:rsidR="006327E4" w:rsidRPr="00B33CAD">
        <w:rPr>
          <w:lang w:bidi="ar-SA"/>
        </w:rPr>
        <w:t xml:space="preserve">re </w:t>
      </w:r>
      <w:r w:rsidR="00310731" w:rsidRPr="00B33CAD">
        <w:rPr>
          <w:lang w:bidi="ar-SA"/>
        </w:rPr>
        <w:t xml:space="preserve">entitled to </w:t>
      </w:r>
      <w:r w:rsidR="00310731">
        <w:rPr>
          <w:lang w:bidi="ar-SA"/>
        </w:rPr>
        <w:t xml:space="preserve">and had </w:t>
      </w:r>
      <w:r w:rsidR="00310731" w:rsidRPr="00B33CAD">
        <w:rPr>
          <w:lang w:bidi="ar-SA"/>
        </w:rPr>
        <w:t xml:space="preserve">to </w:t>
      </w:r>
      <w:r w:rsidR="006327E4">
        <w:rPr>
          <w:lang w:bidi="ar-SA"/>
        </w:rPr>
        <w:t>‘</w:t>
      </w:r>
      <w:r w:rsidR="00310731" w:rsidRPr="00B33CAD">
        <w:rPr>
          <w:lang w:bidi="ar-SA"/>
        </w:rPr>
        <w:t>jump through too many hoops</w:t>
      </w:r>
      <w:r w:rsidR="006327E4">
        <w:rPr>
          <w:lang w:bidi="ar-SA"/>
        </w:rPr>
        <w:t>’</w:t>
      </w:r>
      <w:r w:rsidR="00310731" w:rsidRPr="00B33CAD">
        <w:rPr>
          <w:lang w:bidi="ar-SA"/>
        </w:rPr>
        <w:t xml:space="preserve"> to access</w:t>
      </w:r>
      <w:r w:rsidR="00310731">
        <w:rPr>
          <w:lang w:bidi="ar-SA"/>
        </w:rPr>
        <w:t xml:space="preserve"> the supports they need</w:t>
      </w:r>
      <w:r w:rsidR="006327E4">
        <w:rPr>
          <w:lang w:bidi="ar-SA"/>
        </w:rPr>
        <w:t>ed</w:t>
      </w:r>
      <w:r w:rsidR="00310731">
        <w:rPr>
          <w:lang w:bidi="ar-SA"/>
        </w:rPr>
        <w:t xml:space="preserve">. </w:t>
      </w:r>
    </w:p>
    <w:p w14:paraId="179710C9" w14:textId="604F61CC" w:rsidR="00310731" w:rsidRDefault="00310731" w:rsidP="00310731">
      <w:pPr>
        <w:pStyle w:val="BodyText"/>
        <w:rPr>
          <w:lang w:bidi="ar-SA"/>
        </w:rPr>
      </w:pPr>
      <w:r>
        <w:rPr>
          <w:lang w:bidi="ar-SA"/>
        </w:rPr>
        <w:t>Some nurses in the study failed to</w:t>
      </w:r>
      <w:r w:rsidRPr="00BE2BED">
        <w:rPr>
          <w:lang w:bidi="ar-SA"/>
        </w:rPr>
        <w:t xml:space="preserve"> assess</w:t>
      </w:r>
      <w:r>
        <w:rPr>
          <w:lang w:bidi="ar-SA"/>
        </w:rPr>
        <w:t xml:space="preserve"> patients’ </w:t>
      </w:r>
      <w:r w:rsidRPr="00BE2BED">
        <w:rPr>
          <w:lang w:bidi="ar-SA"/>
        </w:rPr>
        <w:t xml:space="preserve">veteran status upon admission to </w:t>
      </w:r>
      <w:r>
        <w:rPr>
          <w:lang w:bidi="ar-SA"/>
        </w:rPr>
        <w:t xml:space="preserve">services </w:t>
      </w:r>
      <w:r w:rsidRPr="006D3367">
        <w:rPr>
          <w:lang w:bidi="ar-SA"/>
        </w:rPr>
        <w:t>and some</w:t>
      </w:r>
      <w:r>
        <w:rPr>
          <w:lang w:bidi="ar-SA"/>
        </w:rPr>
        <w:t xml:space="preserve"> </w:t>
      </w:r>
      <w:r w:rsidRPr="00B168A2">
        <w:rPr>
          <w:lang w:bidi="ar-SA"/>
        </w:rPr>
        <w:t>didn't know</w:t>
      </w:r>
      <w:r>
        <w:rPr>
          <w:lang w:bidi="ar-SA"/>
        </w:rPr>
        <w:t xml:space="preserve"> </w:t>
      </w:r>
      <w:r w:rsidRPr="006D3367">
        <w:rPr>
          <w:lang w:bidi="ar-SA"/>
        </w:rPr>
        <w:t>how to</w:t>
      </w:r>
      <w:r>
        <w:rPr>
          <w:lang w:bidi="ar-SA"/>
        </w:rPr>
        <w:t>. Others felt it was imperative</w:t>
      </w:r>
      <w:r w:rsidRPr="00F30DD3">
        <w:rPr>
          <w:lang w:bidi="ar-SA"/>
        </w:rPr>
        <w:t xml:space="preserve"> </w:t>
      </w:r>
      <w:r>
        <w:rPr>
          <w:lang w:bidi="ar-SA"/>
        </w:rPr>
        <w:t xml:space="preserve">to assess veteran status to identify and manage </w:t>
      </w:r>
      <w:r w:rsidRPr="004F7EEA">
        <w:rPr>
          <w:lang w:bidi="ar-SA"/>
        </w:rPr>
        <w:t xml:space="preserve">issues </w:t>
      </w:r>
      <w:r>
        <w:rPr>
          <w:lang w:bidi="ar-SA"/>
        </w:rPr>
        <w:t xml:space="preserve">more common among the veteran population. Nurses felt that it was important to </w:t>
      </w:r>
      <w:r w:rsidRPr="00F30DD3">
        <w:rPr>
          <w:lang w:bidi="ar-SA"/>
        </w:rPr>
        <w:t xml:space="preserve">have some knowledge of military culture and </w:t>
      </w:r>
      <w:r w:rsidR="006327E4">
        <w:rPr>
          <w:lang w:bidi="ar-SA"/>
        </w:rPr>
        <w:t>v</w:t>
      </w:r>
      <w:r w:rsidR="006327E4" w:rsidRPr="00F30DD3">
        <w:rPr>
          <w:lang w:bidi="ar-SA"/>
        </w:rPr>
        <w:t>eteran</w:t>
      </w:r>
      <w:r w:rsidRPr="00F30DD3">
        <w:rPr>
          <w:lang w:bidi="ar-SA"/>
        </w:rPr>
        <w:t>-specific health</w:t>
      </w:r>
      <w:r w:rsidR="006327E4">
        <w:rPr>
          <w:lang w:bidi="ar-SA"/>
        </w:rPr>
        <w:t xml:space="preserve"> </w:t>
      </w:r>
      <w:r w:rsidRPr="00F30DD3">
        <w:rPr>
          <w:lang w:bidi="ar-SA"/>
        </w:rPr>
        <w:t>care issues</w:t>
      </w:r>
      <w:r>
        <w:rPr>
          <w:lang w:bidi="ar-SA"/>
        </w:rPr>
        <w:t xml:space="preserve">, and to </w:t>
      </w:r>
      <w:r w:rsidRPr="00F24603">
        <w:rPr>
          <w:lang w:bidi="ar-SA"/>
        </w:rPr>
        <w:t>recognise the impact of service on the patient</w:t>
      </w:r>
      <w:r>
        <w:rPr>
          <w:lang w:bidi="ar-SA"/>
        </w:rPr>
        <w:t>’s health</w:t>
      </w:r>
      <w:r w:rsidRPr="00F24603">
        <w:rPr>
          <w:lang w:bidi="ar-SA"/>
        </w:rPr>
        <w:t xml:space="preserve"> and</w:t>
      </w:r>
      <w:r>
        <w:rPr>
          <w:lang w:bidi="ar-SA"/>
        </w:rPr>
        <w:t xml:space="preserve"> world</w:t>
      </w:r>
      <w:r w:rsidR="006327E4">
        <w:rPr>
          <w:lang w:bidi="ar-SA"/>
        </w:rPr>
        <w:t xml:space="preserve"> </w:t>
      </w:r>
      <w:r>
        <w:rPr>
          <w:lang w:bidi="ar-SA"/>
        </w:rPr>
        <w:t xml:space="preserve">view, to ensure </w:t>
      </w:r>
      <w:r w:rsidRPr="00AA436B">
        <w:rPr>
          <w:lang w:bidi="ar-SA"/>
        </w:rPr>
        <w:t>quality of care</w:t>
      </w:r>
      <w:r>
        <w:rPr>
          <w:lang w:bidi="ar-SA"/>
        </w:rPr>
        <w:t xml:space="preserve"> for older veterans</w:t>
      </w:r>
      <w:r w:rsidRPr="00AA436B">
        <w:rPr>
          <w:lang w:bidi="ar-SA"/>
        </w:rPr>
        <w:t xml:space="preserve">. </w:t>
      </w:r>
    </w:p>
    <w:p w14:paraId="2239328B" w14:textId="016A79A3" w:rsidR="001E27F6" w:rsidRDefault="00827CBE" w:rsidP="001E27F6">
      <w:pPr>
        <w:pStyle w:val="BodyText"/>
        <w:rPr>
          <w:shd w:val="clear" w:color="auto" w:fill="FFFFFF"/>
          <w:lang w:bidi="ar-SA"/>
        </w:rPr>
      </w:pPr>
      <w:r>
        <w:t>A</w:t>
      </w:r>
      <w:r w:rsidR="001E27F6">
        <w:t>nother qualitative study from the US</w:t>
      </w:r>
      <w:r w:rsidR="00EC51C8">
        <w:t>A</w:t>
      </w:r>
      <w:r w:rsidR="001E27F6">
        <w:t xml:space="preserve"> explored </w:t>
      </w:r>
      <w:r w:rsidR="001E27F6" w:rsidRPr="00EB28E6">
        <w:t xml:space="preserve">nurses’ experiences </w:t>
      </w:r>
      <w:r w:rsidR="00385117">
        <w:t xml:space="preserve">of </w:t>
      </w:r>
      <w:r w:rsidR="001E27F6" w:rsidRPr="00EB28E6">
        <w:t xml:space="preserve">caring for </w:t>
      </w:r>
      <w:r w:rsidR="001E27F6">
        <w:t>v</w:t>
      </w:r>
      <w:r w:rsidR="001E27F6" w:rsidRPr="00EB28E6">
        <w:t xml:space="preserve">eterans in </w:t>
      </w:r>
      <w:r w:rsidR="001E27F6">
        <w:t>US rural home care/hospice settings (McMillan et al., 2022)</w:t>
      </w:r>
      <w:r w:rsidR="001E27F6" w:rsidRPr="00EB28E6">
        <w:t>.</w:t>
      </w:r>
      <w:r w:rsidR="001E27F6">
        <w:t xml:space="preserve"> The researchers found that </w:t>
      </w:r>
      <w:r w:rsidR="001E27F6" w:rsidRPr="00026511">
        <w:t xml:space="preserve">nurses often </w:t>
      </w:r>
      <w:r w:rsidR="00EC51C8">
        <w:t>went</w:t>
      </w:r>
      <w:r w:rsidR="00EC51C8" w:rsidRPr="00026511">
        <w:t xml:space="preserve"> </w:t>
      </w:r>
      <w:r w:rsidR="001E27F6" w:rsidRPr="00026511">
        <w:t>above and beyond their traditional duties to provide comprehensive and empathetic support and accept</w:t>
      </w:r>
      <w:r w:rsidR="00EC51C8">
        <w:t>ed</w:t>
      </w:r>
      <w:r w:rsidR="001E27F6" w:rsidRPr="00026511">
        <w:t xml:space="preserve"> greater risks</w:t>
      </w:r>
      <w:r w:rsidR="001E27F6" w:rsidRPr="0CB7080E">
        <w:rPr>
          <w:shd w:val="clear" w:color="auto" w:fill="FFFFFF"/>
          <w:lang w:bidi="ar-SA"/>
        </w:rPr>
        <w:t xml:space="preserve">. </w:t>
      </w:r>
    </w:p>
    <w:p w14:paraId="0754D15F" w14:textId="33057C79" w:rsidR="001E27F6" w:rsidRDefault="001E27F6" w:rsidP="001E27F6">
      <w:pPr>
        <w:pStyle w:val="BodyText"/>
        <w:rPr>
          <w:rFonts w:eastAsiaTheme="minorEastAsia" w:cs="Arial"/>
          <w:color w:val="2D374B"/>
          <w:lang w:bidi="ar-SA"/>
        </w:rPr>
      </w:pPr>
      <w:r w:rsidRPr="0CB7080E">
        <w:rPr>
          <w:shd w:val="clear" w:color="auto" w:fill="FFFFFF"/>
          <w:lang w:bidi="ar-SA"/>
        </w:rPr>
        <w:t>Home care nurses play</w:t>
      </w:r>
      <w:r w:rsidR="00385117">
        <w:rPr>
          <w:shd w:val="clear" w:color="auto" w:fill="FFFFFF"/>
          <w:lang w:bidi="ar-SA"/>
        </w:rPr>
        <w:t>ed</w:t>
      </w:r>
      <w:r w:rsidRPr="0CB7080E">
        <w:rPr>
          <w:shd w:val="clear" w:color="auto" w:fill="FFFFFF"/>
          <w:lang w:bidi="ar-SA"/>
        </w:rPr>
        <w:t xml:space="preserve"> a crucial role in adapting rural area considerations into patient health</w:t>
      </w:r>
      <w:r w:rsidR="00385117">
        <w:rPr>
          <w:shd w:val="clear" w:color="auto" w:fill="FFFFFF"/>
          <w:lang w:bidi="ar-SA"/>
        </w:rPr>
        <w:t xml:space="preserve"> </w:t>
      </w:r>
      <w:r w:rsidRPr="0CB7080E">
        <w:rPr>
          <w:shd w:val="clear" w:color="auto" w:fill="FFFFFF"/>
          <w:lang w:bidi="ar-SA"/>
        </w:rPr>
        <w:t xml:space="preserve">care delivery and ensuring the voice of veterans </w:t>
      </w:r>
      <w:r w:rsidR="00385117">
        <w:rPr>
          <w:shd w:val="clear" w:color="auto" w:fill="FFFFFF"/>
          <w:lang w:bidi="ar-SA"/>
        </w:rPr>
        <w:t>wa</w:t>
      </w:r>
      <w:r w:rsidR="00385117" w:rsidRPr="0CB7080E">
        <w:rPr>
          <w:shd w:val="clear" w:color="auto" w:fill="FFFFFF"/>
          <w:lang w:bidi="ar-SA"/>
        </w:rPr>
        <w:t xml:space="preserve">s </w:t>
      </w:r>
      <w:r w:rsidRPr="0CB7080E">
        <w:rPr>
          <w:shd w:val="clear" w:color="auto" w:fill="FFFFFF"/>
          <w:lang w:bidi="ar-SA"/>
        </w:rPr>
        <w:t>incorporated into care. Nurses in rural areas need</w:t>
      </w:r>
      <w:r w:rsidR="00385117">
        <w:rPr>
          <w:shd w:val="clear" w:color="auto" w:fill="FFFFFF"/>
          <w:lang w:bidi="ar-SA"/>
        </w:rPr>
        <w:t>ed</w:t>
      </w:r>
      <w:r w:rsidRPr="0CB7080E">
        <w:rPr>
          <w:shd w:val="clear" w:color="auto" w:fill="FFFFFF"/>
          <w:lang w:bidi="ar-SA"/>
        </w:rPr>
        <w:t xml:space="preserve"> strong advocacy and change agent skills to meet the health</w:t>
      </w:r>
      <w:r w:rsidR="00385117">
        <w:rPr>
          <w:shd w:val="clear" w:color="auto" w:fill="FFFFFF"/>
          <w:lang w:bidi="ar-SA"/>
        </w:rPr>
        <w:t xml:space="preserve"> </w:t>
      </w:r>
      <w:r w:rsidRPr="0CB7080E">
        <w:rPr>
          <w:shd w:val="clear" w:color="auto" w:fill="FFFFFF"/>
          <w:lang w:bidi="ar-SA"/>
        </w:rPr>
        <w:t xml:space="preserve">care needs of veterans and improve outcomes </w:t>
      </w:r>
      <w:r w:rsidRPr="0CB7080E">
        <w:rPr>
          <w:rFonts w:eastAsiaTheme="minorEastAsia" w:cs="Arial"/>
          <w:color w:val="2D374B"/>
          <w:lang w:bidi="ar-SA"/>
        </w:rPr>
        <w:t>while maintaining personal and patient safety.</w:t>
      </w:r>
    </w:p>
    <w:p w14:paraId="196BB4C8" w14:textId="3CE67CBA" w:rsidR="00310731" w:rsidRDefault="003B79A2" w:rsidP="00310731">
      <w:pPr>
        <w:pStyle w:val="BodyText"/>
      </w:pPr>
      <w:r>
        <w:t>Finally</w:t>
      </w:r>
      <w:r w:rsidR="00310731">
        <w:t xml:space="preserve">, a </w:t>
      </w:r>
      <w:r w:rsidR="00D9280C">
        <w:t xml:space="preserve">third </w:t>
      </w:r>
      <w:r w:rsidR="00310731">
        <w:t>study from the US</w:t>
      </w:r>
      <w:r w:rsidR="00385117">
        <w:t>A</w:t>
      </w:r>
      <w:r w:rsidR="00310731">
        <w:t xml:space="preserve"> examined</w:t>
      </w:r>
      <w:r w:rsidR="00310731" w:rsidRPr="00DF0B2B">
        <w:t xml:space="preserve"> the </w:t>
      </w:r>
      <w:r w:rsidR="00310731">
        <w:t xml:space="preserve">skills and </w:t>
      </w:r>
      <w:r w:rsidR="00310731" w:rsidRPr="00DF0B2B">
        <w:t xml:space="preserve">backgrounds </w:t>
      </w:r>
      <w:r w:rsidR="00310731">
        <w:t>of caregivers in the V</w:t>
      </w:r>
      <w:r w:rsidR="00310731" w:rsidRPr="003451C4">
        <w:t>eterans</w:t>
      </w:r>
      <w:r w:rsidR="00310731">
        <w:t>’</w:t>
      </w:r>
      <w:r w:rsidR="00310731" w:rsidRPr="003451C4">
        <w:t xml:space="preserve"> </w:t>
      </w:r>
      <w:r w:rsidR="00310731">
        <w:t>H</w:t>
      </w:r>
      <w:r w:rsidR="00310731" w:rsidRPr="003451C4">
        <w:t xml:space="preserve">ealth </w:t>
      </w:r>
      <w:r w:rsidR="00310731">
        <w:t>A</w:t>
      </w:r>
      <w:r w:rsidR="00310731" w:rsidRPr="003451C4">
        <w:t>dministration</w:t>
      </w:r>
      <w:r w:rsidR="00310731">
        <w:t xml:space="preserve">’s Medical Foster Home (MFH) </w:t>
      </w:r>
      <w:r w:rsidR="00310731" w:rsidRPr="003451C4">
        <w:t>program</w:t>
      </w:r>
      <w:r w:rsidR="00310731" w:rsidRPr="00DF0B2B">
        <w:t xml:space="preserve">, </w:t>
      </w:r>
      <w:r w:rsidR="00310731">
        <w:t>their</w:t>
      </w:r>
      <w:r w:rsidR="00310731" w:rsidRPr="00DF0B2B">
        <w:t xml:space="preserve"> motivations</w:t>
      </w:r>
      <w:r w:rsidR="00310731">
        <w:t xml:space="preserve"> to take on this caring role</w:t>
      </w:r>
      <w:r w:rsidR="00310731" w:rsidRPr="00DF0B2B">
        <w:t xml:space="preserve"> and</w:t>
      </w:r>
      <w:r w:rsidR="00310731">
        <w:t xml:space="preserve"> </w:t>
      </w:r>
      <w:r w:rsidR="00310731" w:rsidRPr="00DF0B2B">
        <w:t xml:space="preserve">how </w:t>
      </w:r>
      <w:r w:rsidR="00310731">
        <w:t xml:space="preserve">well they </w:t>
      </w:r>
      <w:r w:rsidR="00310731" w:rsidRPr="00B416BE">
        <w:t>function</w:t>
      </w:r>
      <w:r w:rsidR="00D9280C">
        <w:t>ed</w:t>
      </w:r>
      <w:r w:rsidR="00310731" w:rsidRPr="00B416BE">
        <w:t xml:space="preserve"> as</w:t>
      </w:r>
      <w:r w:rsidR="00310731">
        <w:t xml:space="preserve"> </w:t>
      </w:r>
      <w:r w:rsidR="00310731" w:rsidRPr="00DF0B2B">
        <w:t>caregivers</w:t>
      </w:r>
      <w:r w:rsidR="00310731">
        <w:t xml:space="preserve"> (Haverhals et al., 2016)</w:t>
      </w:r>
      <w:r w:rsidR="00310731" w:rsidRPr="00DF0B2B">
        <w:t xml:space="preserve">. </w:t>
      </w:r>
    </w:p>
    <w:p w14:paraId="54031441" w14:textId="2147A0EE" w:rsidR="00310731" w:rsidRDefault="00310731" w:rsidP="00310731">
      <w:pPr>
        <w:pStyle w:val="BodyText"/>
      </w:pPr>
      <w:r w:rsidRPr="00B416BE">
        <w:t xml:space="preserve">The </w:t>
      </w:r>
      <w:r>
        <w:t>MFH program</w:t>
      </w:r>
      <w:r w:rsidRPr="00B416BE">
        <w:t xml:space="preserve"> offers a unique </w:t>
      </w:r>
      <w:r w:rsidR="00D9280C" w:rsidRPr="00B416BE">
        <w:t>long</w:t>
      </w:r>
      <w:r w:rsidR="00D9280C">
        <w:t>-</w:t>
      </w:r>
      <w:r w:rsidRPr="00B416BE">
        <w:t>term care option for veterans who requir</w:t>
      </w:r>
      <w:r>
        <w:t>e</w:t>
      </w:r>
      <w:r w:rsidRPr="00B416BE">
        <w:t xml:space="preserve"> nursing home or assisted living level care</w:t>
      </w:r>
      <w:r>
        <w:t xml:space="preserve">, </w:t>
      </w:r>
      <w:r w:rsidRPr="00D110C0">
        <w:t>whereby</w:t>
      </w:r>
      <w:r>
        <w:t xml:space="preserve"> </w:t>
      </w:r>
      <w:r w:rsidRPr="00D110C0">
        <w:t>veteran</w:t>
      </w:r>
      <w:r>
        <w:t>s can</w:t>
      </w:r>
      <w:r w:rsidRPr="00D110C0">
        <w:t xml:space="preserve"> remain in the medical foster home until the</w:t>
      </w:r>
      <w:r>
        <w:t>ir</w:t>
      </w:r>
      <w:r w:rsidRPr="00D110C0">
        <w:t xml:space="preserve"> end of life and receive 24</w:t>
      </w:r>
      <w:r>
        <w:t>-</w:t>
      </w:r>
      <w:r w:rsidRPr="00D110C0">
        <w:t>hour a day care and monitoring</w:t>
      </w:r>
      <w:r>
        <w:t>. The c</w:t>
      </w:r>
      <w:r w:rsidRPr="00C03DDA">
        <w:t xml:space="preserve">aregivers </w:t>
      </w:r>
      <w:r>
        <w:t>working in MFH</w:t>
      </w:r>
      <w:r w:rsidRPr="00C03DDA">
        <w:t xml:space="preserve"> </w:t>
      </w:r>
      <w:r>
        <w:t>were found to have</w:t>
      </w:r>
      <w:r w:rsidRPr="008A5BD4">
        <w:t xml:space="preserve"> extensive skills</w:t>
      </w:r>
      <w:r>
        <w:t xml:space="preserve"> due to previous experience</w:t>
      </w:r>
      <w:r w:rsidRPr="00C03DDA">
        <w:t xml:space="preserve"> </w:t>
      </w:r>
      <w:r>
        <w:t xml:space="preserve">in </w:t>
      </w:r>
      <w:r w:rsidRPr="00C03DDA">
        <w:t>long-term care settings and/or car</w:t>
      </w:r>
      <w:r>
        <w:t>ing</w:t>
      </w:r>
      <w:r w:rsidRPr="00C03DDA">
        <w:t xml:space="preserve"> for family members</w:t>
      </w:r>
      <w:r>
        <w:t xml:space="preserve">. </w:t>
      </w:r>
    </w:p>
    <w:p w14:paraId="152CD2EA" w14:textId="1418989F" w:rsidR="00310731" w:rsidRDefault="00310731" w:rsidP="00310731">
      <w:pPr>
        <w:pStyle w:val="BodyText"/>
      </w:pPr>
      <w:r>
        <w:t>The study found that a</w:t>
      </w:r>
      <w:r w:rsidRPr="00C03DDA">
        <w:t xml:space="preserve"> strong desire to serve veterans was a primary motivation for </w:t>
      </w:r>
      <w:r>
        <w:t>carers who took on this work (other</w:t>
      </w:r>
      <w:r w:rsidRPr="0072283F">
        <w:t xml:space="preserve"> motivations included needing to work from home due to family issues such as caring for </w:t>
      </w:r>
      <w:r w:rsidR="00515EBE" w:rsidRPr="0072283F">
        <w:t>school</w:t>
      </w:r>
      <w:r w:rsidR="00515EBE">
        <w:t>-</w:t>
      </w:r>
      <w:r w:rsidRPr="0072283F">
        <w:t>age</w:t>
      </w:r>
      <w:r w:rsidR="00515EBE">
        <w:t>d</w:t>
      </w:r>
      <w:r w:rsidRPr="0072283F">
        <w:t xml:space="preserve"> children</w:t>
      </w:r>
      <w:r>
        <w:t>)</w:t>
      </w:r>
      <w:r w:rsidRPr="00C03DDA">
        <w:t>.</w:t>
      </w:r>
      <w:r>
        <w:t xml:space="preserve"> The researchers note these </w:t>
      </w:r>
      <w:r w:rsidRPr="008A5BD4">
        <w:t xml:space="preserve">characteristics </w:t>
      </w:r>
      <w:r>
        <w:t xml:space="preserve">meant </w:t>
      </w:r>
      <w:r>
        <w:lastRenderedPageBreak/>
        <w:t xml:space="preserve">carers were able to </w:t>
      </w:r>
      <w:r w:rsidRPr="00BD57E4">
        <w:t>provide</w:t>
      </w:r>
      <w:r>
        <w:t xml:space="preserve"> high-quality</w:t>
      </w:r>
      <w:r w:rsidRPr="00BD57E4">
        <w:t xml:space="preserve"> personalised care</w:t>
      </w:r>
      <w:r>
        <w:t xml:space="preserve"> </w:t>
      </w:r>
      <w:r w:rsidRPr="00BD57E4">
        <w:t xml:space="preserve">for veterans in a </w:t>
      </w:r>
      <w:r w:rsidR="00515EBE" w:rsidRPr="00BD57E4">
        <w:t>family</w:t>
      </w:r>
      <w:r w:rsidR="00515EBE">
        <w:t>-</w:t>
      </w:r>
      <w:r w:rsidRPr="00BD57E4">
        <w:t>like environment</w:t>
      </w:r>
      <w:r>
        <w:t xml:space="preserve"> and</w:t>
      </w:r>
      <w:r w:rsidRPr="00BE52C6">
        <w:t xml:space="preserve"> concluded that this </w:t>
      </w:r>
      <w:r>
        <w:t>was an</w:t>
      </w:r>
      <w:r w:rsidRPr="00BE52C6">
        <w:t xml:space="preserve"> effective alternative </w:t>
      </w:r>
      <w:r>
        <w:t>to residential care</w:t>
      </w:r>
      <w:r w:rsidRPr="00BE52C6">
        <w:t xml:space="preserve"> for veterans with high </w:t>
      </w:r>
      <w:r>
        <w:t xml:space="preserve">care needs.  </w:t>
      </w:r>
    </w:p>
    <w:p w14:paraId="3EB5BD0A" w14:textId="77777777" w:rsidR="00E90A95" w:rsidRDefault="00E90A95" w:rsidP="00E90A95">
      <w:pPr>
        <w:pStyle w:val="Heading3"/>
      </w:pPr>
      <w:bookmarkStart w:id="60" w:name="_Toc179212635"/>
      <w:r>
        <w:t>End-of-life care</w:t>
      </w:r>
      <w:bookmarkEnd w:id="60"/>
      <w:r>
        <w:t xml:space="preserve"> </w:t>
      </w:r>
    </w:p>
    <w:p w14:paraId="45233E88" w14:textId="334B76F1" w:rsidR="00E90A95" w:rsidRDefault="00E90A95" w:rsidP="00E90A95">
      <w:pPr>
        <w:pStyle w:val="BodyText"/>
        <w:rPr>
          <w:lang w:bidi="ar-SA"/>
        </w:rPr>
      </w:pPr>
      <w:r>
        <w:rPr>
          <w:lang w:bidi="ar-SA"/>
        </w:rPr>
        <w:t xml:space="preserve">A quantitative study by Miller </w:t>
      </w:r>
      <w:r w:rsidR="004B0C46">
        <w:t>and colleagues</w:t>
      </w:r>
      <w:r>
        <w:rPr>
          <w:lang w:bidi="ar-SA"/>
        </w:rPr>
        <w:t xml:space="preserve"> (2021) explored US veterans’ comfort care</w:t>
      </w:r>
      <w:r>
        <w:rPr>
          <w:rStyle w:val="FootnoteReference"/>
          <w:lang w:bidi="ar-SA"/>
        </w:rPr>
        <w:footnoteReference w:id="17"/>
      </w:r>
      <w:r>
        <w:rPr>
          <w:lang w:bidi="ar-SA"/>
        </w:rPr>
        <w:t xml:space="preserve"> goals in the context of the Life-Sustaining Treatment Decisions Initiative (LSTDI) of </w:t>
      </w:r>
      <w:r w:rsidR="004B0C46">
        <w:rPr>
          <w:lang w:bidi="ar-SA"/>
        </w:rPr>
        <w:t xml:space="preserve">the </w:t>
      </w:r>
      <w:r>
        <w:rPr>
          <w:lang w:bidi="ar-SA"/>
        </w:rPr>
        <w:t xml:space="preserve">US Veteran Health </w:t>
      </w:r>
      <w:r w:rsidR="00606621">
        <w:rPr>
          <w:lang w:bidi="ar-SA"/>
        </w:rPr>
        <w:t>Administration</w:t>
      </w:r>
      <w:r w:rsidR="004B0C46">
        <w:rPr>
          <w:lang w:bidi="ar-SA"/>
        </w:rPr>
        <w:t>.</w:t>
      </w:r>
      <w:r>
        <w:rPr>
          <w:rStyle w:val="FootnoteReference"/>
          <w:lang w:bidi="ar-SA"/>
        </w:rPr>
        <w:footnoteReference w:id="18"/>
      </w:r>
      <w:r>
        <w:rPr>
          <w:lang w:bidi="ar-SA"/>
        </w:rPr>
        <w:t xml:space="preserve"> The study found that veterans with comfort care goals and preferences were less likely to use hospital intensive care and emergency departments near EOL than veterans without such goals. The researchers concluded that their findings endorse the benefits of adapting the </w:t>
      </w:r>
      <w:r w:rsidRPr="00B91BE0">
        <w:rPr>
          <w:lang w:bidi="ar-SA"/>
        </w:rPr>
        <w:t>LSTDI</w:t>
      </w:r>
      <w:r>
        <w:rPr>
          <w:lang w:bidi="ar-SA"/>
        </w:rPr>
        <w:t xml:space="preserve"> model </w:t>
      </w:r>
      <w:r w:rsidRPr="00B91BE0">
        <w:rPr>
          <w:lang w:bidi="ar-SA"/>
        </w:rPr>
        <w:t xml:space="preserve">as a pathway for improving </w:t>
      </w:r>
      <w:r w:rsidRPr="00BD47F3">
        <w:rPr>
          <w:lang w:bidi="ar-SA"/>
        </w:rPr>
        <w:t>veterans’ end-of-life care</w:t>
      </w:r>
      <w:r>
        <w:rPr>
          <w:lang w:bidi="ar-SA"/>
        </w:rPr>
        <w:t>, ensuring</w:t>
      </w:r>
      <w:r w:rsidRPr="00BD47F3">
        <w:rPr>
          <w:lang w:bidi="ar-SA"/>
        </w:rPr>
        <w:t xml:space="preserve"> they receive appropriate palliative care </w:t>
      </w:r>
      <w:r>
        <w:rPr>
          <w:lang w:bidi="ar-SA"/>
        </w:rPr>
        <w:t xml:space="preserve">and </w:t>
      </w:r>
      <w:r w:rsidRPr="00BD47F3">
        <w:rPr>
          <w:lang w:bidi="ar-SA"/>
        </w:rPr>
        <w:t>reducing unnecessary acute care interventions.</w:t>
      </w:r>
    </w:p>
    <w:p w14:paraId="7422C91C" w14:textId="77777777" w:rsidR="00E90A95" w:rsidRDefault="00E90A95" w:rsidP="00E90A95">
      <w:pPr>
        <w:pStyle w:val="BodyText"/>
      </w:pPr>
      <w:r>
        <w:t xml:space="preserve">Another quantitative study from the US explored whether EOL care needs and outcomes of Vietnam-era veterans differed from previous generations (Kutney Lee et al., 2021). The researchers found that while current VA EOL practices are largely meeting the needs of Vietnam-era veterans, there is a need for greater focus on mental health comorbidity, Agent Orange-related conditions and ensuring access to quality EOL care in the community. </w:t>
      </w:r>
    </w:p>
    <w:p w14:paraId="758A31FA" w14:textId="68096275" w:rsidR="00E90A95" w:rsidRDefault="00E90A95" w:rsidP="00E90A95">
      <w:pPr>
        <w:pStyle w:val="BodyText"/>
      </w:pPr>
      <w:r>
        <w:t>The researchers concluded that policy</w:t>
      </w:r>
      <w:r w:rsidR="005B0609">
        <w:t xml:space="preserve"> </w:t>
      </w:r>
      <w:r>
        <w:t>makers and health</w:t>
      </w:r>
      <w:r w:rsidR="005B0609">
        <w:t xml:space="preserve"> </w:t>
      </w:r>
      <w:r>
        <w:t>care professionals should anticipate more physical and mental health comorbidities among ageing Vietnam-era veterans. The findings from this study are intended to inform the development of standardised EOL care protocols and training programs for non-VA health</w:t>
      </w:r>
      <w:r w:rsidR="005B0609">
        <w:t xml:space="preserve"> </w:t>
      </w:r>
      <w:r>
        <w:t>care providers tailored to the needs of the veteran population.</w:t>
      </w:r>
    </w:p>
    <w:p w14:paraId="51AC38EF" w14:textId="304A61A1" w:rsidR="00E90A95" w:rsidRDefault="00E90A95" w:rsidP="00E90A95">
      <w:pPr>
        <w:pStyle w:val="BodyText"/>
      </w:pPr>
      <w:r>
        <w:t xml:space="preserve">An Australian qualitative study by O'Connor </w:t>
      </w:r>
      <w:r w:rsidR="005B0609">
        <w:t>and colleagues</w:t>
      </w:r>
      <w:r>
        <w:t xml:space="preserve"> (2014) explored the home-based palliative care needs of veterans as they face their EOL compared to non-veterans. The researchers found that there were differences in home-based EOL care requirements between veterans and non-veterans – however, they also found many commonalities. </w:t>
      </w:r>
    </w:p>
    <w:p w14:paraId="5710FF11" w14:textId="1C44CB4D" w:rsidR="00E90A95" w:rsidRDefault="00E90A95" w:rsidP="00E90A95">
      <w:pPr>
        <w:pStyle w:val="BodyText"/>
      </w:pPr>
      <w:r>
        <w:t xml:space="preserve">The study revealed that Australian veterans had more health issues and were older at the time of their death. The researchers argue that palliative care clinicians need to consider the veteran’s service history and how this may impact their care needs and care delivery. Likewise, they suggest that there needs to be an exploration into how care can be provided collaboratively linking existing support provided by DVA and the specialist care by palliative care clinicians. </w:t>
      </w:r>
    </w:p>
    <w:p w14:paraId="42160BA3" w14:textId="754032D0" w:rsidR="00E90A95" w:rsidRDefault="00E90A95" w:rsidP="00E90A95">
      <w:pPr>
        <w:pStyle w:val="BodyText"/>
      </w:pPr>
      <w:r>
        <w:t xml:space="preserve">They argue that tailored care for veterans could be improved with better awareness and communication (e.g. improved communication </w:t>
      </w:r>
      <w:r w:rsidRPr="00C4245D">
        <w:t>between clinicians, families and the veteran</w:t>
      </w:r>
      <w:r>
        <w:t>) and that t</w:t>
      </w:r>
      <w:r w:rsidRPr="00980198">
        <w:t xml:space="preserve">his is particularly relevant </w:t>
      </w:r>
      <w:r>
        <w:t>to</w:t>
      </w:r>
      <w:r w:rsidRPr="00980198">
        <w:t xml:space="preserve"> home-based palliative care where family members are expected to be the primary caregivers. </w:t>
      </w:r>
      <w:r>
        <w:t xml:space="preserve">O'Connor </w:t>
      </w:r>
      <w:r w:rsidR="005B0609">
        <w:t>and colleagues</w:t>
      </w:r>
      <w:r>
        <w:t xml:space="preserve"> (2014) also note that while veterans were less likely to be concerned with the financial burden of supports due to their entitlements, non-veterans had significant concerns related to their care costs. </w:t>
      </w:r>
    </w:p>
    <w:p w14:paraId="2FB33799" w14:textId="77777777" w:rsidR="00F117AC" w:rsidRDefault="00F117AC" w:rsidP="00850E0F">
      <w:pPr>
        <w:pStyle w:val="Heading2Outline"/>
      </w:pPr>
      <w:bookmarkStart w:id="61" w:name="_Toc179212636"/>
      <w:r>
        <w:t>Family members</w:t>
      </w:r>
      <w:bookmarkEnd w:id="61"/>
      <w:r>
        <w:t xml:space="preserve"> </w:t>
      </w:r>
    </w:p>
    <w:p w14:paraId="0968ABA6" w14:textId="363EF190" w:rsidR="00F117AC" w:rsidRPr="00F96F0D" w:rsidRDefault="00F117AC" w:rsidP="00F117AC">
      <w:pPr>
        <w:pStyle w:val="BodyText"/>
        <w:rPr>
          <w:b/>
          <w:bCs/>
        </w:rPr>
      </w:pPr>
      <w:r>
        <w:rPr>
          <w:b/>
          <w:bCs/>
          <w:lang w:bidi="ar-SA"/>
        </w:rPr>
        <w:t xml:space="preserve">Key </w:t>
      </w:r>
      <w:r w:rsidR="005E4B63">
        <w:rPr>
          <w:b/>
          <w:bCs/>
          <w:lang w:bidi="ar-SA"/>
        </w:rPr>
        <w:t>findings</w:t>
      </w:r>
      <w:r>
        <w:rPr>
          <w:b/>
          <w:bCs/>
          <w:lang w:bidi="ar-SA"/>
        </w:rPr>
        <w:t>:</w:t>
      </w:r>
    </w:p>
    <w:p w14:paraId="0F8DA239" w14:textId="3CE08F79" w:rsidR="00F117AC" w:rsidRDefault="00F117AC" w:rsidP="00F117AC">
      <w:pPr>
        <w:pStyle w:val="ListBullet"/>
      </w:pPr>
      <w:r w:rsidRPr="00D2209F">
        <w:lastRenderedPageBreak/>
        <w:t xml:space="preserve">The partners of Vietnam </w:t>
      </w:r>
      <w:r w:rsidR="005E4B63">
        <w:t>v</w:t>
      </w:r>
      <w:r w:rsidR="005E4B63" w:rsidRPr="00D2209F">
        <w:t>eterans</w:t>
      </w:r>
      <w:r>
        <w:t xml:space="preserve">, </w:t>
      </w:r>
      <w:r w:rsidRPr="00D2209F">
        <w:t xml:space="preserve">as well as Vietnam </w:t>
      </w:r>
      <w:r w:rsidR="005E4B63">
        <w:t>v</w:t>
      </w:r>
      <w:r w:rsidR="005E4B63" w:rsidRPr="00D2209F">
        <w:t>eterans</w:t>
      </w:r>
      <w:r w:rsidR="005E4B63">
        <w:t xml:space="preserve"> </w:t>
      </w:r>
      <w:r>
        <w:t>themselves,</w:t>
      </w:r>
      <w:r w:rsidRPr="00D2209F">
        <w:t xml:space="preserve"> are at greater risk of suicide than age and sex matched non</w:t>
      </w:r>
      <w:r>
        <w:t>-</w:t>
      </w:r>
      <w:r w:rsidRPr="00D2209F">
        <w:t>veteran counterparts</w:t>
      </w:r>
      <w:r>
        <w:t xml:space="preserve"> (O’Toole et al., 2015). </w:t>
      </w:r>
    </w:p>
    <w:p w14:paraId="479530E9" w14:textId="562F18D8" w:rsidR="00F117AC" w:rsidRDefault="00F117AC" w:rsidP="00F117AC">
      <w:pPr>
        <w:pStyle w:val="ListBullet"/>
      </w:pPr>
      <w:r w:rsidRPr="00AC1D4D">
        <w:t>PTSD is a risk factor for suicid</w:t>
      </w:r>
      <w:r>
        <w:t>e</w:t>
      </w:r>
      <w:r w:rsidRPr="00AC1D4D">
        <w:t xml:space="preserve"> even in the presence of other psychiatric disorders</w:t>
      </w:r>
      <w:r>
        <w:t xml:space="preserve"> </w:t>
      </w:r>
      <w:r w:rsidRPr="00AC1D4D">
        <w:t>for veterans and their partners</w:t>
      </w:r>
      <w:r>
        <w:t>.</w:t>
      </w:r>
      <w:r w:rsidRPr="00BE0519">
        <w:t xml:space="preserve"> A range of other factors </w:t>
      </w:r>
      <w:r>
        <w:t>a</w:t>
      </w:r>
      <w:r w:rsidRPr="00BE0519">
        <w:t xml:space="preserve">re </w:t>
      </w:r>
      <w:r>
        <w:t xml:space="preserve">also </w:t>
      </w:r>
      <w:r w:rsidRPr="00BE0519">
        <w:t>associated with suicide risk for partners including depression</w:t>
      </w:r>
      <w:r>
        <w:t>,</w:t>
      </w:r>
      <w:r w:rsidRPr="00BE0519">
        <w:t xml:space="preserve"> social phobia and panic disorder</w:t>
      </w:r>
      <w:r>
        <w:t xml:space="preserve"> (O’Toole et al., 2015).</w:t>
      </w:r>
    </w:p>
    <w:p w14:paraId="41822A12" w14:textId="77777777" w:rsidR="00F117AC" w:rsidRDefault="00F117AC" w:rsidP="00F117AC">
      <w:pPr>
        <w:pStyle w:val="ListBullet"/>
        <w:rPr>
          <w:lang w:bidi="ar-SA"/>
        </w:rPr>
      </w:pPr>
      <w:r>
        <w:rPr>
          <w:lang w:bidi="ar-SA"/>
        </w:rPr>
        <w:t>V</w:t>
      </w:r>
      <w:r w:rsidRPr="005F532D">
        <w:rPr>
          <w:lang w:bidi="ar-SA"/>
        </w:rPr>
        <w:t xml:space="preserve">eterans’ spouses who </w:t>
      </w:r>
      <w:r>
        <w:rPr>
          <w:lang w:bidi="ar-SA"/>
        </w:rPr>
        <w:t>are</w:t>
      </w:r>
      <w:r w:rsidRPr="005F532D">
        <w:rPr>
          <w:lang w:bidi="ar-SA"/>
        </w:rPr>
        <w:t xml:space="preserve"> indirectly exposed to their partners’ aversive details of war trauma and/or </w:t>
      </w:r>
      <w:r>
        <w:rPr>
          <w:lang w:bidi="ar-SA"/>
        </w:rPr>
        <w:t>PTSS</w:t>
      </w:r>
      <w:r w:rsidRPr="005F532D">
        <w:rPr>
          <w:lang w:bidi="ar-SA"/>
        </w:rPr>
        <w:t xml:space="preserve"> and related behavio</w:t>
      </w:r>
      <w:r>
        <w:rPr>
          <w:lang w:bidi="ar-SA"/>
        </w:rPr>
        <w:t>u</w:t>
      </w:r>
      <w:r w:rsidRPr="005F532D">
        <w:rPr>
          <w:lang w:bidi="ar-SA"/>
        </w:rPr>
        <w:t xml:space="preserve">rs </w:t>
      </w:r>
      <w:r>
        <w:rPr>
          <w:lang w:bidi="ar-SA"/>
        </w:rPr>
        <w:t>can</w:t>
      </w:r>
      <w:r w:rsidRPr="005F532D">
        <w:rPr>
          <w:lang w:bidi="ar-SA"/>
        </w:rPr>
        <w:t xml:space="preserve"> present long-term secondary PTSS trajectories that echo t</w:t>
      </w:r>
      <w:r>
        <w:rPr>
          <w:lang w:bidi="ar-SA"/>
        </w:rPr>
        <w:t>hat of the</w:t>
      </w:r>
      <w:r w:rsidRPr="005F532D">
        <w:rPr>
          <w:lang w:bidi="ar-SA"/>
        </w:rPr>
        <w:t xml:space="preserve"> primarily traumati</w:t>
      </w:r>
      <w:r>
        <w:rPr>
          <w:lang w:bidi="ar-SA"/>
        </w:rPr>
        <w:t>s</w:t>
      </w:r>
      <w:r w:rsidRPr="005F532D">
        <w:rPr>
          <w:lang w:bidi="ar-SA"/>
        </w:rPr>
        <w:t>ed war veteran</w:t>
      </w:r>
      <w:r>
        <w:rPr>
          <w:lang w:bidi="ar-SA"/>
        </w:rPr>
        <w:t>s (Zerach et al., 2022).</w:t>
      </w:r>
    </w:p>
    <w:p w14:paraId="3994BCB2" w14:textId="6EA0A6D6" w:rsidR="00F117AC" w:rsidRDefault="00F117AC" w:rsidP="00F117AC">
      <w:pPr>
        <w:pStyle w:val="BodyText"/>
      </w:pPr>
      <w:r>
        <w:t xml:space="preserve">Only 2 </w:t>
      </w:r>
      <w:r w:rsidR="005B3A88">
        <w:t xml:space="preserve">qualitative </w:t>
      </w:r>
      <w:r>
        <w:t xml:space="preserve">studies were identified that explored the experiences or needs of the family members of older veterans. One of these studies was conducted in Australia and explored the suicidality of Australian Vietnam veterans and their partners (O’Toole et al., 2015). The other study was from Israel </w:t>
      </w:r>
      <w:r w:rsidR="00FC1361">
        <w:t>and</w:t>
      </w:r>
      <w:r>
        <w:t xml:space="preserve"> explored secondary post-traumatic stress syndrome among spouses of war veterans (specifically the 1973 Yom Kippur War) (Zerach et al., 2022). </w:t>
      </w:r>
    </w:p>
    <w:p w14:paraId="1E7D95D7" w14:textId="1CE0B60A" w:rsidR="00F117AC" w:rsidRDefault="00F117AC" w:rsidP="00F117AC">
      <w:pPr>
        <w:pStyle w:val="BodyText"/>
        <w:rPr>
          <w:lang w:bidi="ar-SA"/>
        </w:rPr>
      </w:pPr>
      <w:r w:rsidRPr="00614D32">
        <w:rPr>
          <w:lang w:bidi="ar-SA"/>
        </w:rPr>
        <w:t xml:space="preserve">While </w:t>
      </w:r>
      <w:r>
        <w:rPr>
          <w:lang w:bidi="ar-SA"/>
        </w:rPr>
        <w:t xml:space="preserve">only </w:t>
      </w:r>
      <w:r w:rsidR="00800696">
        <w:rPr>
          <w:lang w:bidi="ar-SA"/>
        </w:rPr>
        <w:t>2</w:t>
      </w:r>
      <w:r w:rsidR="00800696" w:rsidRPr="00614D32">
        <w:rPr>
          <w:lang w:bidi="ar-SA"/>
        </w:rPr>
        <w:t xml:space="preserve"> </w:t>
      </w:r>
      <w:r w:rsidRPr="00614D32">
        <w:rPr>
          <w:lang w:bidi="ar-SA"/>
        </w:rPr>
        <w:t>studies focus</w:t>
      </w:r>
      <w:r w:rsidR="00800696">
        <w:rPr>
          <w:lang w:bidi="ar-SA"/>
        </w:rPr>
        <w:t>ed</w:t>
      </w:r>
      <w:r w:rsidRPr="00614D32">
        <w:rPr>
          <w:lang w:bidi="ar-SA"/>
        </w:rPr>
        <w:t xml:space="preserve"> specifically on family members of veterans</w:t>
      </w:r>
      <w:r>
        <w:rPr>
          <w:lang w:bidi="ar-SA"/>
        </w:rPr>
        <w:t xml:space="preserve">, </w:t>
      </w:r>
      <w:r w:rsidRPr="00614D32">
        <w:rPr>
          <w:lang w:bidi="ar-SA"/>
        </w:rPr>
        <w:t xml:space="preserve">some of the other studies covered in this review </w:t>
      </w:r>
      <w:r>
        <w:rPr>
          <w:lang w:bidi="ar-SA"/>
        </w:rPr>
        <w:t>included information on</w:t>
      </w:r>
      <w:r w:rsidRPr="00614D32">
        <w:rPr>
          <w:lang w:bidi="ar-SA"/>
        </w:rPr>
        <w:t xml:space="preserve"> how </w:t>
      </w:r>
      <w:r>
        <w:rPr>
          <w:lang w:bidi="ar-SA"/>
        </w:rPr>
        <w:t xml:space="preserve">the </w:t>
      </w:r>
      <w:r w:rsidRPr="00614D32">
        <w:rPr>
          <w:lang w:bidi="ar-SA"/>
        </w:rPr>
        <w:t xml:space="preserve">family </w:t>
      </w:r>
      <w:r>
        <w:rPr>
          <w:lang w:bidi="ar-SA"/>
        </w:rPr>
        <w:t>circumstances</w:t>
      </w:r>
      <w:r w:rsidRPr="00614D32">
        <w:rPr>
          <w:lang w:bidi="ar-SA"/>
        </w:rPr>
        <w:t xml:space="preserve"> of veterans affect the</w:t>
      </w:r>
      <w:r w:rsidR="00AD36F4">
        <w:rPr>
          <w:lang w:bidi="ar-SA"/>
        </w:rPr>
        <w:t>ir</w:t>
      </w:r>
      <w:r w:rsidRPr="00614D32">
        <w:rPr>
          <w:lang w:bidi="ar-SA"/>
        </w:rPr>
        <w:t xml:space="preserve"> outcomes </w:t>
      </w:r>
      <w:r>
        <w:rPr>
          <w:lang w:bidi="ar-SA"/>
        </w:rPr>
        <w:t>and/or care needs</w:t>
      </w:r>
      <w:r w:rsidRPr="00614D32">
        <w:rPr>
          <w:lang w:bidi="ar-SA"/>
        </w:rPr>
        <w:t xml:space="preserve"> in old age</w:t>
      </w:r>
      <w:r>
        <w:rPr>
          <w:lang w:bidi="ar-SA"/>
        </w:rPr>
        <w:t xml:space="preserve"> </w:t>
      </w:r>
      <w:r w:rsidR="00800696">
        <w:rPr>
          <w:lang w:bidi="ar-SA"/>
        </w:rPr>
        <w:t>and/</w:t>
      </w:r>
      <w:r>
        <w:rPr>
          <w:lang w:bidi="ar-SA"/>
        </w:rPr>
        <w:t>or the role of family in caring for older veterans (and the importance of aged care providers communicating with family members as well as the veteran). Nevertheless, no studies were located that explored how partners’</w:t>
      </w:r>
      <w:r>
        <w:t xml:space="preserve"> (in)ability to maintain social networks and careers potentially impact their social supports in later life, their retirement savings and their ability to access/finance their own aged care in later life. </w:t>
      </w:r>
      <w:r>
        <w:rPr>
          <w:lang w:bidi="ar-SA"/>
        </w:rPr>
        <w:t xml:space="preserve"> </w:t>
      </w:r>
    </w:p>
    <w:p w14:paraId="52EA1BA4" w14:textId="3A0D2823" w:rsidR="00F117AC" w:rsidRDefault="00F117AC" w:rsidP="00F117AC">
      <w:pPr>
        <w:pStyle w:val="BodyText"/>
        <w:rPr>
          <w:lang w:bidi="ar-SA"/>
        </w:rPr>
      </w:pPr>
      <w:r>
        <w:rPr>
          <w:lang w:bidi="ar-SA"/>
        </w:rPr>
        <w:t>As discussed in the</w:t>
      </w:r>
      <w:r w:rsidR="004D14E2">
        <w:rPr>
          <w:lang w:bidi="ar-SA"/>
        </w:rPr>
        <w:t xml:space="preserve"> </w:t>
      </w:r>
      <w:hyperlink w:anchor="_Suicide" w:history="1">
        <w:r w:rsidR="004D14E2" w:rsidRPr="004D14E2">
          <w:rPr>
            <w:rStyle w:val="Hyperlink"/>
            <w:lang w:bidi="ar-SA"/>
          </w:rPr>
          <w:t>mental health chapter</w:t>
        </w:r>
      </w:hyperlink>
      <w:r>
        <w:rPr>
          <w:lang w:bidi="ar-SA"/>
        </w:rPr>
        <w:t>, an Australian study by O’Toole</w:t>
      </w:r>
      <w:r w:rsidRPr="7CEAC60B">
        <w:rPr>
          <w:lang w:bidi="ar-SA"/>
        </w:rPr>
        <w:t xml:space="preserve"> </w:t>
      </w:r>
      <w:r w:rsidR="009A318F">
        <w:rPr>
          <w:lang w:bidi="ar-SA"/>
        </w:rPr>
        <w:t>and colleagues</w:t>
      </w:r>
      <w:r>
        <w:rPr>
          <w:lang w:bidi="ar-SA"/>
        </w:rPr>
        <w:t xml:space="preserve"> (2015) </w:t>
      </w:r>
      <w:r w:rsidRPr="00583BC8">
        <w:rPr>
          <w:lang w:bidi="ar-SA"/>
        </w:rPr>
        <w:t>examined lifetim</w:t>
      </w:r>
      <w:r>
        <w:rPr>
          <w:lang w:bidi="ar-SA"/>
        </w:rPr>
        <w:t>e</w:t>
      </w:r>
      <w:r w:rsidRPr="00583BC8">
        <w:rPr>
          <w:lang w:bidi="ar-SA"/>
        </w:rPr>
        <w:t xml:space="preserve"> suicidality among a cohort of ageing Australian Vietnam </w:t>
      </w:r>
      <w:r w:rsidR="009A318F">
        <w:rPr>
          <w:lang w:bidi="ar-SA"/>
        </w:rPr>
        <w:t>v</w:t>
      </w:r>
      <w:r w:rsidR="009A318F" w:rsidRPr="00583BC8">
        <w:rPr>
          <w:lang w:bidi="ar-SA"/>
        </w:rPr>
        <w:t xml:space="preserve">eterans </w:t>
      </w:r>
      <w:r w:rsidRPr="00583BC8">
        <w:rPr>
          <w:lang w:bidi="ar-SA"/>
        </w:rPr>
        <w:t xml:space="preserve">and </w:t>
      </w:r>
      <w:r>
        <w:rPr>
          <w:lang w:bidi="ar-SA"/>
        </w:rPr>
        <w:t xml:space="preserve">their </w:t>
      </w:r>
      <w:r w:rsidRPr="00583BC8">
        <w:rPr>
          <w:lang w:bidi="ar-SA"/>
        </w:rPr>
        <w:t>female partners</w:t>
      </w:r>
      <w:r w:rsidRPr="0082043C">
        <w:rPr>
          <w:lang w:bidi="ar-SA"/>
        </w:rPr>
        <w:t xml:space="preserve"> with comparison to age and sex matched </w:t>
      </w:r>
      <w:r>
        <w:rPr>
          <w:lang w:bidi="ar-SA"/>
        </w:rPr>
        <w:t>(non</w:t>
      </w:r>
      <w:r w:rsidR="009A318F">
        <w:rPr>
          <w:lang w:bidi="ar-SA"/>
        </w:rPr>
        <w:t>-</w:t>
      </w:r>
      <w:r>
        <w:rPr>
          <w:lang w:bidi="ar-SA"/>
        </w:rPr>
        <w:t xml:space="preserve">veteran) </w:t>
      </w:r>
      <w:r w:rsidRPr="0082043C">
        <w:rPr>
          <w:lang w:bidi="ar-SA"/>
        </w:rPr>
        <w:t>Australians</w:t>
      </w:r>
      <w:r>
        <w:rPr>
          <w:lang w:bidi="ar-SA"/>
        </w:rPr>
        <w:t xml:space="preserve">. They found that Australian Vietnam veterans </w:t>
      </w:r>
      <w:r w:rsidRPr="009C1F04">
        <w:rPr>
          <w:lang w:bidi="ar-SA"/>
        </w:rPr>
        <w:t>and their partners</w:t>
      </w:r>
      <w:r>
        <w:rPr>
          <w:lang w:bidi="ar-SA"/>
        </w:rPr>
        <w:t xml:space="preserve"> </w:t>
      </w:r>
      <w:r w:rsidR="00CE52D4">
        <w:rPr>
          <w:lang w:bidi="ar-SA"/>
        </w:rPr>
        <w:t xml:space="preserve">had </w:t>
      </w:r>
      <w:r>
        <w:rPr>
          <w:lang w:bidi="ar-SA"/>
        </w:rPr>
        <w:t>a high</w:t>
      </w:r>
      <w:r w:rsidRPr="009C1F04">
        <w:rPr>
          <w:lang w:bidi="ar-SA"/>
        </w:rPr>
        <w:t xml:space="preserve"> risk </w:t>
      </w:r>
      <w:r>
        <w:rPr>
          <w:lang w:bidi="ar-SA"/>
        </w:rPr>
        <w:t>of</w:t>
      </w:r>
      <w:r w:rsidRPr="009C1F04">
        <w:rPr>
          <w:lang w:bidi="ar-SA"/>
        </w:rPr>
        <w:t xml:space="preserve"> suicidality </w:t>
      </w:r>
      <w:r>
        <w:rPr>
          <w:lang w:bidi="ar-SA"/>
        </w:rPr>
        <w:t xml:space="preserve">due to </w:t>
      </w:r>
      <w:r w:rsidRPr="009C1F04">
        <w:rPr>
          <w:lang w:bidi="ar-SA"/>
        </w:rPr>
        <w:t>PTSD</w:t>
      </w:r>
      <w:r>
        <w:rPr>
          <w:lang w:bidi="ar-SA"/>
        </w:rPr>
        <w:t>,</w:t>
      </w:r>
      <w:r w:rsidRPr="009C1F04">
        <w:rPr>
          <w:lang w:bidi="ar-SA"/>
        </w:rPr>
        <w:t xml:space="preserve"> even in the presence of other psychiatric disorders</w:t>
      </w:r>
      <w:r>
        <w:rPr>
          <w:lang w:bidi="ar-SA"/>
        </w:rPr>
        <w:t xml:space="preserve">. </w:t>
      </w:r>
    </w:p>
    <w:p w14:paraId="7A3347CE" w14:textId="74A70BA2" w:rsidR="00F117AC" w:rsidRDefault="00F117AC" w:rsidP="00F117AC">
      <w:pPr>
        <w:pStyle w:val="BodyText"/>
        <w:rPr>
          <w:lang w:bidi="ar-SA"/>
        </w:rPr>
      </w:pPr>
      <w:r>
        <w:rPr>
          <w:lang w:bidi="ar-SA"/>
        </w:rPr>
        <w:t xml:space="preserve">Australian Vietnam veterans’ </w:t>
      </w:r>
      <w:r w:rsidRPr="00E04294">
        <w:rPr>
          <w:lang w:bidi="ar-SA"/>
        </w:rPr>
        <w:t>relative risk for suicidal</w:t>
      </w:r>
      <w:r>
        <w:rPr>
          <w:lang w:bidi="ar-SA"/>
        </w:rPr>
        <w:t xml:space="preserve"> idea</w:t>
      </w:r>
      <w:r w:rsidRPr="008B6B4C">
        <w:rPr>
          <w:lang w:bidi="ar-SA"/>
        </w:rPr>
        <w:t xml:space="preserve">tion, planning and attempts were 7.9, 9.7 and 13.8 times higher for veterans compared with the </w:t>
      </w:r>
      <w:r>
        <w:rPr>
          <w:lang w:bidi="ar-SA"/>
        </w:rPr>
        <w:t xml:space="preserve">non-veteran </w:t>
      </w:r>
      <w:r w:rsidRPr="008B6B4C">
        <w:rPr>
          <w:lang w:bidi="ar-SA"/>
        </w:rPr>
        <w:t>Australian population</w:t>
      </w:r>
      <w:r>
        <w:rPr>
          <w:lang w:bidi="ar-SA"/>
        </w:rPr>
        <w:t xml:space="preserve">, and for </w:t>
      </w:r>
      <w:r w:rsidRPr="008B6B4C">
        <w:rPr>
          <w:lang w:bidi="ar-SA"/>
        </w:rPr>
        <w:t>partners were 6.2, 3.5 and 6.0 times higher.</w:t>
      </w:r>
      <w:r>
        <w:rPr>
          <w:lang w:bidi="ar-SA"/>
        </w:rPr>
        <w:t xml:space="preserve"> This risk</w:t>
      </w:r>
      <w:r w:rsidRPr="009C1F04">
        <w:rPr>
          <w:lang w:bidi="ar-SA"/>
        </w:rPr>
        <w:t xml:space="preserve"> </w:t>
      </w:r>
      <w:r>
        <w:rPr>
          <w:lang w:bidi="ar-SA"/>
        </w:rPr>
        <w:t>of suicidality was shown to be</w:t>
      </w:r>
      <w:r w:rsidRPr="009C1F04">
        <w:rPr>
          <w:lang w:bidi="ar-SA"/>
        </w:rPr>
        <w:t xml:space="preserve"> stronger </w:t>
      </w:r>
      <w:r>
        <w:rPr>
          <w:lang w:bidi="ar-SA"/>
        </w:rPr>
        <w:t xml:space="preserve">for </w:t>
      </w:r>
      <w:r w:rsidRPr="009C1F04">
        <w:rPr>
          <w:lang w:bidi="ar-SA"/>
        </w:rPr>
        <w:t>veterans than</w:t>
      </w:r>
      <w:r>
        <w:rPr>
          <w:lang w:bidi="ar-SA"/>
        </w:rPr>
        <w:t xml:space="preserve"> </w:t>
      </w:r>
      <w:r w:rsidRPr="009C1F04">
        <w:rPr>
          <w:lang w:bidi="ar-SA"/>
        </w:rPr>
        <w:t>their partners</w:t>
      </w:r>
      <w:r>
        <w:rPr>
          <w:lang w:bidi="ar-SA"/>
        </w:rPr>
        <w:t xml:space="preserve">. </w:t>
      </w:r>
      <w:r w:rsidR="009F3375">
        <w:rPr>
          <w:lang w:bidi="ar-SA"/>
        </w:rPr>
        <w:t>However, t</w:t>
      </w:r>
      <w:r>
        <w:rPr>
          <w:lang w:bidi="ar-SA"/>
        </w:rPr>
        <w:t>he researchers recommend that h</w:t>
      </w:r>
      <w:r w:rsidRPr="0053025F">
        <w:rPr>
          <w:lang w:bidi="ar-SA"/>
        </w:rPr>
        <w:t>ealth</w:t>
      </w:r>
      <w:r w:rsidR="00DF6841">
        <w:rPr>
          <w:lang w:bidi="ar-SA"/>
        </w:rPr>
        <w:t xml:space="preserve"> </w:t>
      </w:r>
      <w:r w:rsidRPr="0053025F">
        <w:rPr>
          <w:lang w:bidi="ar-SA"/>
        </w:rPr>
        <w:t xml:space="preserve">care providers treating Australian </w:t>
      </w:r>
      <w:r w:rsidR="00DF6841" w:rsidRPr="0053025F">
        <w:rPr>
          <w:lang w:bidi="ar-SA"/>
        </w:rPr>
        <w:t>Vietnam</w:t>
      </w:r>
      <w:r w:rsidR="00DF6841">
        <w:rPr>
          <w:lang w:bidi="ar-SA"/>
        </w:rPr>
        <w:t>-</w:t>
      </w:r>
      <w:r>
        <w:rPr>
          <w:lang w:bidi="ar-SA"/>
        </w:rPr>
        <w:t xml:space="preserve">era </w:t>
      </w:r>
      <w:r w:rsidRPr="0053025F">
        <w:rPr>
          <w:lang w:bidi="ar-SA"/>
        </w:rPr>
        <w:t>veterans, or their partners</w:t>
      </w:r>
      <w:r>
        <w:rPr>
          <w:lang w:bidi="ar-SA"/>
        </w:rPr>
        <w:t>, should</w:t>
      </w:r>
      <w:r w:rsidRPr="0053025F">
        <w:rPr>
          <w:lang w:bidi="ar-SA"/>
        </w:rPr>
        <w:t xml:space="preserve"> </w:t>
      </w:r>
      <w:r>
        <w:rPr>
          <w:lang w:bidi="ar-SA"/>
        </w:rPr>
        <w:t>be aware</w:t>
      </w:r>
      <w:r w:rsidRPr="0053025F">
        <w:rPr>
          <w:lang w:bidi="ar-SA"/>
        </w:rPr>
        <w:t xml:space="preserve"> of the increased risk of suicidality </w:t>
      </w:r>
      <w:r w:rsidR="00DF6841">
        <w:rPr>
          <w:lang w:bidi="ar-SA"/>
        </w:rPr>
        <w:t xml:space="preserve">and </w:t>
      </w:r>
      <w:r w:rsidRPr="0053025F">
        <w:rPr>
          <w:lang w:bidi="ar-SA"/>
        </w:rPr>
        <w:t xml:space="preserve">vigilant for signs of PTSD and </w:t>
      </w:r>
      <w:r>
        <w:rPr>
          <w:lang w:bidi="ar-SA"/>
        </w:rPr>
        <w:t>a lack of</w:t>
      </w:r>
      <w:r w:rsidRPr="0053025F">
        <w:rPr>
          <w:lang w:bidi="ar-SA"/>
        </w:rPr>
        <w:t xml:space="preserve"> social connectedness.</w:t>
      </w:r>
    </w:p>
    <w:p w14:paraId="1C5692E3" w14:textId="426ED602" w:rsidR="00F117AC" w:rsidRDefault="00E04967" w:rsidP="00F117AC">
      <w:pPr>
        <w:pStyle w:val="BodyText"/>
        <w:rPr>
          <w:lang w:bidi="ar-SA"/>
        </w:rPr>
      </w:pPr>
      <w:r>
        <w:rPr>
          <w:lang w:bidi="ar-SA"/>
        </w:rPr>
        <w:t>Similarly, a</w:t>
      </w:r>
      <w:r w:rsidR="00F117AC">
        <w:rPr>
          <w:lang w:bidi="ar-SA"/>
        </w:rPr>
        <w:t xml:space="preserve">n Israeli study </w:t>
      </w:r>
      <w:r w:rsidR="00F117AC" w:rsidRPr="00F9625E">
        <w:rPr>
          <w:lang w:bidi="ar-SA"/>
        </w:rPr>
        <w:t>examine</w:t>
      </w:r>
      <w:r w:rsidR="00F117AC">
        <w:rPr>
          <w:lang w:bidi="ar-SA"/>
        </w:rPr>
        <w:t>d</w:t>
      </w:r>
      <w:r w:rsidR="00F117AC" w:rsidRPr="00F9625E">
        <w:rPr>
          <w:lang w:bidi="ar-SA"/>
        </w:rPr>
        <w:t xml:space="preserve"> </w:t>
      </w:r>
      <w:r w:rsidR="00F117AC">
        <w:rPr>
          <w:lang w:bidi="ar-SA"/>
        </w:rPr>
        <w:t xml:space="preserve">the prevalence of </w:t>
      </w:r>
      <w:r w:rsidR="00F117AC" w:rsidRPr="00F9625E">
        <w:rPr>
          <w:lang w:bidi="ar-SA"/>
        </w:rPr>
        <w:t xml:space="preserve">trajectories of secondary </w:t>
      </w:r>
      <w:r w:rsidR="00F117AC">
        <w:rPr>
          <w:lang w:bidi="ar-SA"/>
        </w:rPr>
        <w:t>PTSS i</w:t>
      </w:r>
      <w:r w:rsidR="00F117AC" w:rsidRPr="00F9625E">
        <w:rPr>
          <w:lang w:bidi="ar-SA"/>
        </w:rPr>
        <w:t xml:space="preserve">n </w:t>
      </w:r>
      <w:r w:rsidR="00F117AC">
        <w:rPr>
          <w:lang w:bidi="ar-SA"/>
        </w:rPr>
        <w:t>female</w:t>
      </w:r>
      <w:r w:rsidR="00F117AC" w:rsidRPr="00F9625E">
        <w:rPr>
          <w:lang w:bidi="ar-SA"/>
        </w:rPr>
        <w:t xml:space="preserve"> spouses of </w:t>
      </w:r>
      <w:r w:rsidR="00F117AC">
        <w:rPr>
          <w:lang w:bidi="ar-SA"/>
        </w:rPr>
        <w:t xml:space="preserve">male Israeli combat veterans from the 1973 </w:t>
      </w:r>
      <w:r w:rsidR="00F117AC" w:rsidRPr="00C077DE">
        <w:rPr>
          <w:lang w:bidi="ar-SA"/>
        </w:rPr>
        <w:t>Yom Kippur War</w:t>
      </w:r>
      <w:r w:rsidR="00F117AC">
        <w:rPr>
          <w:lang w:bidi="ar-SA"/>
        </w:rPr>
        <w:t xml:space="preserve"> (Zerach et al., 2022). The researchers explored the a</w:t>
      </w:r>
      <w:r w:rsidR="00F117AC" w:rsidRPr="008A2C19">
        <w:rPr>
          <w:lang w:bidi="ar-SA"/>
        </w:rPr>
        <w:t>ssociation between</w:t>
      </w:r>
      <w:r w:rsidR="00F117AC">
        <w:rPr>
          <w:lang w:bidi="ar-SA"/>
        </w:rPr>
        <w:t xml:space="preserve"> </w:t>
      </w:r>
      <w:r w:rsidR="00F117AC" w:rsidRPr="008A2C19">
        <w:rPr>
          <w:lang w:bidi="ar-SA"/>
        </w:rPr>
        <w:t>PTS</w:t>
      </w:r>
      <w:r w:rsidR="00F117AC">
        <w:rPr>
          <w:lang w:bidi="ar-SA"/>
        </w:rPr>
        <w:t>S</w:t>
      </w:r>
      <w:r w:rsidR="00F117AC" w:rsidRPr="008A2C19">
        <w:rPr>
          <w:lang w:bidi="ar-SA"/>
        </w:rPr>
        <w:t xml:space="preserve"> </w:t>
      </w:r>
      <w:r w:rsidR="00F117AC">
        <w:rPr>
          <w:lang w:bidi="ar-SA"/>
        </w:rPr>
        <w:t xml:space="preserve">trajectories </w:t>
      </w:r>
      <w:r w:rsidR="00F117AC" w:rsidRPr="008A2C19">
        <w:rPr>
          <w:lang w:bidi="ar-SA"/>
        </w:rPr>
        <w:t xml:space="preserve">and </w:t>
      </w:r>
      <w:r w:rsidR="00F117AC">
        <w:rPr>
          <w:lang w:bidi="ar-SA"/>
        </w:rPr>
        <w:t>spouses’ self-perceived health.</w:t>
      </w:r>
      <w:r w:rsidR="00F117AC" w:rsidRPr="00C077DE">
        <w:rPr>
          <w:lang w:bidi="ar-SA"/>
        </w:rPr>
        <w:t xml:space="preserve"> </w:t>
      </w:r>
    </w:p>
    <w:p w14:paraId="404DDB6B" w14:textId="1FC0E42B" w:rsidR="00F117AC" w:rsidRDefault="00F117AC" w:rsidP="00F117AC">
      <w:pPr>
        <w:pStyle w:val="BodyText"/>
        <w:rPr>
          <w:lang w:bidi="ar-SA"/>
        </w:rPr>
      </w:pPr>
      <w:r>
        <w:rPr>
          <w:lang w:bidi="ar-SA"/>
        </w:rPr>
        <w:t xml:space="preserve">Zerach </w:t>
      </w:r>
      <w:r w:rsidR="00C502F9">
        <w:rPr>
          <w:lang w:bidi="ar-SA"/>
        </w:rPr>
        <w:t>and colleagues</w:t>
      </w:r>
      <w:r>
        <w:rPr>
          <w:lang w:bidi="ar-SA"/>
        </w:rPr>
        <w:t xml:space="preserve"> (2022)</w:t>
      </w:r>
      <w:r w:rsidRPr="00C30BA5">
        <w:rPr>
          <w:lang w:bidi="ar-SA"/>
        </w:rPr>
        <w:t xml:space="preserve"> found that most spouses</w:t>
      </w:r>
      <w:r>
        <w:rPr>
          <w:lang w:bidi="ar-SA"/>
        </w:rPr>
        <w:t xml:space="preserve"> (68.4%) showed</w:t>
      </w:r>
      <w:r w:rsidRPr="00505F5B">
        <w:rPr>
          <w:lang w:bidi="ar-SA"/>
        </w:rPr>
        <w:t xml:space="preserve"> </w:t>
      </w:r>
      <w:r>
        <w:rPr>
          <w:lang w:bidi="ar-SA"/>
        </w:rPr>
        <w:t xml:space="preserve">low </w:t>
      </w:r>
      <w:r w:rsidRPr="00505F5B">
        <w:rPr>
          <w:lang w:bidi="ar-SA"/>
        </w:rPr>
        <w:t>and stable secondary PTSS overtime</w:t>
      </w:r>
      <w:r>
        <w:rPr>
          <w:lang w:bidi="ar-SA"/>
        </w:rPr>
        <w:t xml:space="preserve"> (</w:t>
      </w:r>
      <w:r w:rsidRPr="00505F5B">
        <w:rPr>
          <w:lang w:bidi="ar-SA"/>
        </w:rPr>
        <w:t>referred to as</w:t>
      </w:r>
      <w:r>
        <w:rPr>
          <w:lang w:bidi="ar-SA"/>
        </w:rPr>
        <w:t xml:space="preserve"> the ‘</w:t>
      </w:r>
      <w:r w:rsidRPr="00505F5B">
        <w:rPr>
          <w:lang w:bidi="ar-SA"/>
        </w:rPr>
        <w:t>resilient trajectory</w:t>
      </w:r>
      <w:r>
        <w:rPr>
          <w:lang w:bidi="ar-SA"/>
        </w:rPr>
        <w:t xml:space="preserve">’). </w:t>
      </w:r>
      <w:r w:rsidRPr="00E2633E">
        <w:rPr>
          <w:lang w:bidi="ar-SA"/>
        </w:rPr>
        <w:t>A</w:t>
      </w:r>
      <w:r>
        <w:rPr>
          <w:lang w:bidi="ar-SA"/>
        </w:rPr>
        <w:t>round 10%</w:t>
      </w:r>
      <w:r w:rsidRPr="00E2633E">
        <w:rPr>
          <w:lang w:bidi="ar-SA"/>
        </w:rPr>
        <w:t xml:space="preserve"> had a </w:t>
      </w:r>
      <w:r>
        <w:rPr>
          <w:lang w:bidi="ar-SA"/>
        </w:rPr>
        <w:t>‘</w:t>
      </w:r>
      <w:r w:rsidRPr="00E2633E">
        <w:rPr>
          <w:lang w:bidi="ar-SA"/>
        </w:rPr>
        <w:t>recovered</w:t>
      </w:r>
      <w:r>
        <w:rPr>
          <w:lang w:bidi="ar-SA"/>
        </w:rPr>
        <w:t>’</w:t>
      </w:r>
      <w:r w:rsidRPr="00E2633E">
        <w:rPr>
          <w:lang w:bidi="ar-SA"/>
        </w:rPr>
        <w:t xml:space="preserve"> trajectory</w:t>
      </w:r>
      <w:r>
        <w:rPr>
          <w:lang w:bidi="ar-SA"/>
        </w:rPr>
        <w:t>,</w:t>
      </w:r>
      <w:r w:rsidRPr="00E2633E">
        <w:rPr>
          <w:lang w:bidi="ar-SA"/>
        </w:rPr>
        <w:t xml:space="preserve"> with initial high levels </w:t>
      </w:r>
      <w:r>
        <w:rPr>
          <w:lang w:bidi="ar-SA"/>
        </w:rPr>
        <w:t xml:space="preserve">of PTSS </w:t>
      </w:r>
      <w:r w:rsidRPr="00E2633E">
        <w:rPr>
          <w:lang w:bidi="ar-SA"/>
        </w:rPr>
        <w:t>that decrease</w:t>
      </w:r>
      <w:r w:rsidR="00C502F9">
        <w:rPr>
          <w:lang w:bidi="ar-SA"/>
        </w:rPr>
        <w:t>d</w:t>
      </w:r>
      <w:r w:rsidRPr="00E2633E">
        <w:rPr>
          <w:lang w:bidi="ar-SA"/>
        </w:rPr>
        <w:t xml:space="preserve"> significantly</w:t>
      </w:r>
      <w:r>
        <w:rPr>
          <w:lang w:bidi="ar-SA"/>
        </w:rPr>
        <w:t xml:space="preserve"> over time. Approximately 10% </w:t>
      </w:r>
      <w:r w:rsidRPr="00E2633E">
        <w:rPr>
          <w:lang w:bidi="ar-SA"/>
        </w:rPr>
        <w:t xml:space="preserve">had a </w:t>
      </w:r>
      <w:r>
        <w:rPr>
          <w:lang w:bidi="ar-SA"/>
        </w:rPr>
        <w:t>‘</w:t>
      </w:r>
      <w:r w:rsidRPr="00E2633E">
        <w:rPr>
          <w:lang w:bidi="ar-SA"/>
        </w:rPr>
        <w:t>chronic</w:t>
      </w:r>
      <w:r>
        <w:rPr>
          <w:lang w:bidi="ar-SA"/>
        </w:rPr>
        <w:t>’</w:t>
      </w:r>
      <w:r w:rsidRPr="00E2633E">
        <w:rPr>
          <w:lang w:bidi="ar-SA"/>
        </w:rPr>
        <w:t xml:space="preserve"> course of secondary PTSS</w:t>
      </w:r>
      <w:r>
        <w:rPr>
          <w:lang w:bidi="ar-SA"/>
        </w:rPr>
        <w:t xml:space="preserve"> and another 10% showed</w:t>
      </w:r>
      <w:r w:rsidRPr="001456AE">
        <w:rPr>
          <w:lang w:bidi="ar-SA"/>
        </w:rPr>
        <w:t xml:space="preserve"> </w:t>
      </w:r>
      <w:r>
        <w:rPr>
          <w:lang w:bidi="ar-SA"/>
        </w:rPr>
        <w:t xml:space="preserve">a ‘delayed trajectory’ – having </w:t>
      </w:r>
      <w:r w:rsidRPr="001456AE">
        <w:rPr>
          <w:lang w:bidi="ar-SA"/>
        </w:rPr>
        <w:t>low initial levels that increase</w:t>
      </w:r>
      <w:r>
        <w:rPr>
          <w:lang w:bidi="ar-SA"/>
        </w:rPr>
        <w:t>d</w:t>
      </w:r>
      <w:r w:rsidRPr="001456AE">
        <w:rPr>
          <w:lang w:bidi="ar-SA"/>
        </w:rPr>
        <w:t xml:space="preserve"> significantly over</w:t>
      </w:r>
      <w:r w:rsidR="00C502F9">
        <w:rPr>
          <w:lang w:bidi="ar-SA"/>
        </w:rPr>
        <w:t xml:space="preserve"> time</w:t>
      </w:r>
      <w:r>
        <w:rPr>
          <w:lang w:bidi="ar-SA"/>
        </w:rPr>
        <w:t xml:space="preserve">. </w:t>
      </w:r>
    </w:p>
    <w:p w14:paraId="05E76041" w14:textId="3BE27399" w:rsidR="00F117AC" w:rsidRDefault="00F117AC" w:rsidP="00F117AC">
      <w:pPr>
        <w:pStyle w:val="BodyText"/>
        <w:rPr>
          <w:lang w:bidi="ar-SA"/>
        </w:rPr>
      </w:pPr>
      <w:r>
        <w:rPr>
          <w:lang w:bidi="ar-SA"/>
        </w:rPr>
        <w:t>S</w:t>
      </w:r>
      <w:r w:rsidRPr="00514CBB">
        <w:rPr>
          <w:lang w:bidi="ar-SA"/>
        </w:rPr>
        <w:t xml:space="preserve">pouses </w:t>
      </w:r>
      <w:r>
        <w:rPr>
          <w:lang w:bidi="ar-SA"/>
        </w:rPr>
        <w:t>in</w:t>
      </w:r>
      <w:r w:rsidRPr="00514CBB">
        <w:rPr>
          <w:lang w:bidi="ar-SA"/>
        </w:rPr>
        <w:t xml:space="preserve"> the chronic </w:t>
      </w:r>
      <w:r>
        <w:rPr>
          <w:lang w:bidi="ar-SA"/>
        </w:rPr>
        <w:t xml:space="preserve">and </w:t>
      </w:r>
      <w:r w:rsidRPr="00514CBB">
        <w:rPr>
          <w:lang w:bidi="ar-SA"/>
        </w:rPr>
        <w:t>delayed</w:t>
      </w:r>
      <w:r>
        <w:rPr>
          <w:lang w:bidi="ar-SA"/>
        </w:rPr>
        <w:t xml:space="preserve"> PTSS</w:t>
      </w:r>
      <w:r w:rsidRPr="00514CBB">
        <w:rPr>
          <w:lang w:bidi="ar-SA"/>
        </w:rPr>
        <w:t xml:space="preserve"> </w:t>
      </w:r>
      <w:r>
        <w:rPr>
          <w:lang w:bidi="ar-SA"/>
        </w:rPr>
        <w:t>groups</w:t>
      </w:r>
      <w:r w:rsidRPr="00514CBB">
        <w:rPr>
          <w:lang w:bidi="ar-SA"/>
        </w:rPr>
        <w:t xml:space="preserve"> reported</w:t>
      </w:r>
      <w:r>
        <w:rPr>
          <w:lang w:bidi="ar-SA"/>
        </w:rPr>
        <w:t xml:space="preserve"> </w:t>
      </w:r>
      <w:r w:rsidRPr="007D34A7">
        <w:rPr>
          <w:lang w:bidi="ar-SA"/>
        </w:rPr>
        <w:t xml:space="preserve">a higher severity of general negative subjective health perceptions and </w:t>
      </w:r>
      <w:r w:rsidR="00C502F9" w:rsidRPr="007D34A7">
        <w:rPr>
          <w:lang w:bidi="ar-SA"/>
        </w:rPr>
        <w:t>health</w:t>
      </w:r>
      <w:r w:rsidR="00C502F9">
        <w:rPr>
          <w:lang w:bidi="ar-SA"/>
        </w:rPr>
        <w:t>-</w:t>
      </w:r>
      <w:r w:rsidRPr="007D34A7">
        <w:rPr>
          <w:lang w:bidi="ar-SA"/>
        </w:rPr>
        <w:t>related social malfunctioning</w:t>
      </w:r>
      <w:r>
        <w:rPr>
          <w:lang w:bidi="ar-SA"/>
        </w:rPr>
        <w:t xml:space="preserve"> (Zerach et al., 2022). They also reported </w:t>
      </w:r>
      <w:r w:rsidRPr="00514CBB">
        <w:rPr>
          <w:lang w:bidi="ar-SA"/>
        </w:rPr>
        <w:t>a higher number of negative life event</w:t>
      </w:r>
      <w:r>
        <w:rPr>
          <w:lang w:bidi="ar-SA"/>
        </w:rPr>
        <w:t>s</w:t>
      </w:r>
      <w:r w:rsidR="00C502F9">
        <w:rPr>
          <w:lang w:bidi="ar-SA"/>
        </w:rPr>
        <w:t>,</w:t>
      </w:r>
      <w:r>
        <w:rPr>
          <w:lang w:bidi="ar-SA"/>
        </w:rPr>
        <w:t xml:space="preserve"> </w:t>
      </w:r>
      <w:r w:rsidRPr="00885620">
        <w:rPr>
          <w:lang w:bidi="ar-SA"/>
        </w:rPr>
        <w:t>which may have</w:t>
      </w:r>
      <w:r w:rsidRPr="00F57BEE">
        <w:rPr>
          <w:lang w:bidi="ar-SA"/>
        </w:rPr>
        <w:t xml:space="preserve"> explain some of the variability in secondary</w:t>
      </w:r>
      <w:r>
        <w:rPr>
          <w:lang w:bidi="ar-SA"/>
        </w:rPr>
        <w:t xml:space="preserve"> PTSS. </w:t>
      </w:r>
    </w:p>
    <w:p w14:paraId="186462ED" w14:textId="77777777" w:rsidR="00F117AC" w:rsidRDefault="00F117AC" w:rsidP="00F117AC">
      <w:pPr>
        <w:pStyle w:val="BodyText"/>
        <w:rPr>
          <w:lang w:bidi="ar-SA"/>
        </w:rPr>
      </w:pPr>
      <w:r w:rsidRPr="00E60BAF">
        <w:rPr>
          <w:lang w:bidi="ar-SA"/>
        </w:rPr>
        <w:t xml:space="preserve">The </w:t>
      </w:r>
      <w:r>
        <w:rPr>
          <w:lang w:bidi="ar-SA"/>
        </w:rPr>
        <w:t>researchers</w:t>
      </w:r>
      <w:r w:rsidRPr="00E60BAF">
        <w:rPr>
          <w:lang w:bidi="ar-SA"/>
        </w:rPr>
        <w:t xml:space="preserve"> conclude that secondary PTSS is an enduring clinical phenomenon</w:t>
      </w:r>
      <w:r w:rsidRPr="002C0AC4">
        <w:rPr>
          <w:lang w:bidi="ar-SA"/>
        </w:rPr>
        <w:t xml:space="preserve"> </w:t>
      </w:r>
      <w:r>
        <w:rPr>
          <w:lang w:bidi="ar-SA"/>
        </w:rPr>
        <w:t>that can</w:t>
      </w:r>
      <w:r w:rsidRPr="002C0AC4">
        <w:rPr>
          <w:lang w:bidi="ar-SA"/>
        </w:rPr>
        <w:t xml:space="preserve"> continue </w:t>
      </w:r>
      <w:r>
        <w:rPr>
          <w:lang w:bidi="ar-SA"/>
        </w:rPr>
        <w:t>into later years. As such,</w:t>
      </w:r>
      <w:r w:rsidDel="00A87B16">
        <w:rPr>
          <w:lang w:bidi="ar-SA"/>
        </w:rPr>
        <w:t xml:space="preserve"> </w:t>
      </w:r>
      <w:r>
        <w:rPr>
          <w:lang w:bidi="ar-SA"/>
        </w:rPr>
        <w:t xml:space="preserve">aged care providers and other health professionals should be </w:t>
      </w:r>
      <w:r>
        <w:rPr>
          <w:lang w:bidi="ar-SA"/>
        </w:rPr>
        <w:lastRenderedPageBreak/>
        <w:t>aware of the potential experience of secondary PTSS among</w:t>
      </w:r>
      <w:r w:rsidRPr="00AD4099">
        <w:rPr>
          <w:lang w:bidi="ar-SA"/>
        </w:rPr>
        <w:t xml:space="preserve"> family members </w:t>
      </w:r>
      <w:r>
        <w:rPr>
          <w:lang w:bidi="ar-SA"/>
        </w:rPr>
        <w:t>of</w:t>
      </w:r>
      <w:r w:rsidRPr="00AD4099">
        <w:rPr>
          <w:lang w:bidi="ar-SA"/>
        </w:rPr>
        <w:t xml:space="preserve"> veterans</w:t>
      </w:r>
      <w:r>
        <w:rPr>
          <w:lang w:bidi="ar-SA"/>
        </w:rPr>
        <w:t>, and its effects on their care needs in their later years</w:t>
      </w:r>
      <w:r w:rsidRPr="00B57054">
        <w:rPr>
          <w:lang w:bidi="ar-SA"/>
        </w:rPr>
        <w:t xml:space="preserve">. </w:t>
      </w:r>
      <w:r>
        <w:rPr>
          <w:lang w:bidi="ar-SA"/>
        </w:rPr>
        <w:t xml:space="preserve"> </w:t>
      </w:r>
    </w:p>
    <w:p w14:paraId="52F7D6A5" w14:textId="535F2E01" w:rsidR="00B30711" w:rsidRDefault="00CC75EB" w:rsidP="00555B98">
      <w:pPr>
        <w:pStyle w:val="Heading1Outline"/>
      </w:pPr>
      <w:bookmarkStart w:id="62" w:name="_Toc179212637"/>
      <w:bookmarkEnd w:id="29"/>
      <w:r>
        <w:t>Discussion</w:t>
      </w:r>
      <w:bookmarkEnd w:id="62"/>
      <w:r w:rsidR="00020ADC">
        <w:t xml:space="preserve"> </w:t>
      </w:r>
    </w:p>
    <w:p w14:paraId="5B92A75F" w14:textId="419C899E" w:rsidR="0056313B" w:rsidRPr="004D1673" w:rsidRDefault="006402E2" w:rsidP="00961523">
      <w:pPr>
        <w:pStyle w:val="BodyText"/>
        <w:rPr>
          <w:rFonts w:cs="Arial"/>
          <w:szCs w:val="20"/>
        </w:rPr>
      </w:pPr>
      <w:r>
        <w:rPr>
          <w:rFonts w:cs="Arial"/>
          <w:szCs w:val="20"/>
        </w:rPr>
        <w:t>The scoping review has revealed</w:t>
      </w:r>
      <w:r w:rsidR="00DC4768">
        <w:rPr>
          <w:rFonts w:cs="Arial"/>
          <w:szCs w:val="20"/>
        </w:rPr>
        <w:t xml:space="preserve"> </w:t>
      </w:r>
      <w:r>
        <w:rPr>
          <w:rFonts w:cs="Arial"/>
          <w:szCs w:val="20"/>
        </w:rPr>
        <w:t>a</w:t>
      </w:r>
      <w:r w:rsidR="00DC4768">
        <w:rPr>
          <w:rFonts w:cs="Arial"/>
          <w:szCs w:val="20"/>
        </w:rPr>
        <w:t xml:space="preserve"> </w:t>
      </w:r>
      <w:r w:rsidR="00DC4768">
        <w:rPr>
          <w:color w:val="auto"/>
          <w:lang w:bidi="ar-SA"/>
        </w:rPr>
        <w:t xml:space="preserve">substantial body of </w:t>
      </w:r>
      <w:r w:rsidR="00DC4768" w:rsidRPr="001F1549">
        <w:rPr>
          <w:color w:val="auto"/>
          <w:lang w:bidi="ar-SA"/>
        </w:rPr>
        <w:t>re</w:t>
      </w:r>
      <w:r w:rsidR="00DC4768">
        <w:rPr>
          <w:color w:val="auto"/>
          <w:lang w:bidi="ar-SA"/>
        </w:rPr>
        <w:t xml:space="preserve">search </w:t>
      </w:r>
      <w:r w:rsidR="00DC4768" w:rsidRPr="00017277">
        <w:rPr>
          <w:color w:val="auto"/>
          <w:lang w:bidi="ar-SA"/>
        </w:rPr>
        <w:t>on</w:t>
      </w:r>
      <w:r w:rsidR="00DC4768" w:rsidRPr="001F1549">
        <w:rPr>
          <w:color w:val="auto"/>
          <w:lang w:bidi="ar-SA"/>
        </w:rPr>
        <w:t xml:space="preserve"> </w:t>
      </w:r>
      <w:r w:rsidR="00DF0325">
        <w:rPr>
          <w:color w:val="auto"/>
          <w:lang w:bidi="ar-SA"/>
        </w:rPr>
        <w:t xml:space="preserve">older </w:t>
      </w:r>
      <w:r w:rsidR="00DC4768" w:rsidRPr="001F1549">
        <w:rPr>
          <w:color w:val="auto"/>
          <w:lang w:bidi="ar-SA"/>
        </w:rPr>
        <w:t>veteran</w:t>
      </w:r>
      <w:r w:rsidR="00DF0325">
        <w:rPr>
          <w:color w:val="auto"/>
          <w:lang w:bidi="ar-SA"/>
        </w:rPr>
        <w:t>s’</w:t>
      </w:r>
      <w:r w:rsidR="00DC4768" w:rsidRPr="001F1549">
        <w:rPr>
          <w:color w:val="auto"/>
          <w:lang w:bidi="ar-SA"/>
        </w:rPr>
        <w:t xml:space="preserve"> health and wellbeing </w:t>
      </w:r>
      <w:r w:rsidR="008F40EA">
        <w:rPr>
          <w:color w:val="auto"/>
          <w:lang w:bidi="ar-SA"/>
        </w:rPr>
        <w:t>a</w:t>
      </w:r>
      <w:r w:rsidR="00DC4768">
        <w:rPr>
          <w:color w:val="auto"/>
          <w:lang w:bidi="ar-SA"/>
        </w:rPr>
        <w:t>nd</w:t>
      </w:r>
      <w:r>
        <w:rPr>
          <w:rFonts w:cs="Arial"/>
          <w:szCs w:val="20"/>
        </w:rPr>
        <w:t xml:space="preserve"> </w:t>
      </w:r>
      <w:r w:rsidR="008F40EA">
        <w:rPr>
          <w:rFonts w:cs="Arial"/>
          <w:szCs w:val="20"/>
        </w:rPr>
        <w:t xml:space="preserve">a </w:t>
      </w:r>
      <w:r>
        <w:rPr>
          <w:rFonts w:cs="Arial"/>
          <w:szCs w:val="20"/>
        </w:rPr>
        <w:t>diverse body of evidence on the needs of veterans, and occasionally their family members, in later life</w:t>
      </w:r>
      <w:r w:rsidR="00DC4768">
        <w:rPr>
          <w:color w:val="auto"/>
          <w:lang w:bidi="ar-SA"/>
        </w:rPr>
        <w:t xml:space="preserve">. </w:t>
      </w:r>
      <w:r>
        <w:rPr>
          <w:rFonts w:cs="Arial"/>
          <w:szCs w:val="20"/>
        </w:rPr>
        <w:t>However, r</w:t>
      </w:r>
      <w:r w:rsidRPr="00253D34">
        <w:rPr>
          <w:rFonts w:cs="Arial"/>
          <w:szCs w:val="20"/>
        </w:rPr>
        <w:t>esearch which examines veterans’ specific experiences and needs in the aged care system</w:t>
      </w:r>
      <w:r>
        <w:rPr>
          <w:rFonts w:cs="Arial"/>
          <w:szCs w:val="20"/>
        </w:rPr>
        <w:t xml:space="preserve"> (including home care), a key focus of this review</w:t>
      </w:r>
      <w:r w:rsidRPr="00253D34">
        <w:rPr>
          <w:rFonts w:cs="Arial"/>
          <w:szCs w:val="20"/>
        </w:rPr>
        <w:t xml:space="preserve">, </w:t>
      </w:r>
      <w:r>
        <w:rPr>
          <w:rFonts w:cs="Arial"/>
          <w:szCs w:val="20"/>
        </w:rPr>
        <w:t>wa</w:t>
      </w:r>
      <w:r w:rsidRPr="00253D34">
        <w:rPr>
          <w:rFonts w:cs="Arial"/>
          <w:szCs w:val="20"/>
        </w:rPr>
        <w:t>s less common.</w:t>
      </w:r>
      <w:r>
        <w:rPr>
          <w:rFonts w:cs="Arial"/>
          <w:szCs w:val="20"/>
        </w:rPr>
        <w:t xml:space="preserve"> </w:t>
      </w:r>
      <w:r w:rsidR="00130B31">
        <w:rPr>
          <w:lang w:bidi="ar-SA"/>
        </w:rPr>
        <w:t>Th</w:t>
      </w:r>
      <w:r w:rsidR="007E4123">
        <w:rPr>
          <w:lang w:bidi="ar-SA"/>
        </w:rPr>
        <w:t>is</w:t>
      </w:r>
      <w:r w:rsidR="00130B31">
        <w:rPr>
          <w:lang w:bidi="ar-SA"/>
        </w:rPr>
        <w:t xml:space="preserve"> chapter</w:t>
      </w:r>
      <w:r w:rsidR="00130B31" w:rsidRPr="47BC2D6B">
        <w:rPr>
          <w:lang w:bidi="ar-SA"/>
        </w:rPr>
        <w:t xml:space="preserve"> </w:t>
      </w:r>
      <w:r w:rsidR="00DF49A6" w:rsidRPr="00DF49A6">
        <w:rPr>
          <w:lang w:bidi="ar-SA"/>
        </w:rPr>
        <w:t>discusses the overall findings from</w:t>
      </w:r>
      <w:r w:rsidR="00130B31">
        <w:rPr>
          <w:lang w:bidi="ar-SA"/>
        </w:rPr>
        <w:t xml:space="preserve"> the</w:t>
      </w:r>
      <w:r w:rsidR="00130B31" w:rsidRPr="47BC2D6B">
        <w:rPr>
          <w:lang w:bidi="ar-SA"/>
        </w:rPr>
        <w:t xml:space="preserve"> </w:t>
      </w:r>
      <w:r w:rsidR="00961523">
        <w:rPr>
          <w:lang w:bidi="ar-SA"/>
        </w:rPr>
        <w:t>literature with a focus on answering the</w:t>
      </w:r>
      <w:r w:rsidR="00961523" w:rsidRPr="00643E0D">
        <w:rPr>
          <w:lang w:bidi="ar-SA"/>
        </w:rPr>
        <w:t xml:space="preserve"> </w:t>
      </w:r>
      <w:r w:rsidR="00DF49A6" w:rsidRPr="00DF49A6">
        <w:rPr>
          <w:lang w:bidi="ar-SA"/>
        </w:rPr>
        <w:t xml:space="preserve">key </w:t>
      </w:r>
      <w:r w:rsidR="00961523" w:rsidRPr="00643E0D">
        <w:rPr>
          <w:lang w:bidi="ar-SA"/>
        </w:rPr>
        <w:t xml:space="preserve">research </w:t>
      </w:r>
      <w:r w:rsidR="00DF49A6" w:rsidRPr="00DF49A6">
        <w:rPr>
          <w:lang w:bidi="ar-SA"/>
        </w:rPr>
        <w:t>questions</w:t>
      </w:r>
      <w:r w:rsidR="009233E2">
        <w:rPr>
          <w:lang w:bidi="ar-SA"/>
        </w:rPr>
        <w:t>, highlighting research gaps</w:t>
      </w:r>
      <w:r w:rsidR="00F743A3">
        <w:rPr>
          <w:lang w:bidi="ar-SA"/>
        </w:rPr>
        <w:t xml:space="preserve"> and identifying insights relevant to </w:t>
      </w:r>
      <w:r w:rsidR="00F743A3" w:rsidRPr="00643E0D">
        <w:rPr>
          <w:lang w:bidi="ar-SA"/>
        </w:rPr>
        <w:t>various domains of veteran wellbeing</w:t>
      </w:r>
      <w:r w:rsidR="00961523" w:rsidRPr="00643E0D">
        <w:rPr>
          <w:lang w:bidi="ar-SA"/>
        </w:rPr>
        <w:t>.</w:t>
      </w:r>
      <w:r w:rsidR="00FB6FC3">
        <w:rPr>
          <w:lang w:bidi="ar-SA"/>
        </w:rPr>
        <w:t xml:space="preserve"> It finishes with </w:t>
      </w:r>
      <w:r w:rsidR="003241D8">
        <w:rPr>
          <w:lang w:bidi="ar-SA"/>
        </w:rPr>
        <w:t xml:space="preserve">a brief </w:t>
      </w:r>
      <w:r w:rsidR="00A54273">
        <w:rPr>
          <w:lang w:bidi="ar-SA"/>
        </w:rPr>
        <w:t>statement on limitations</w:t>
      </w:r>
      <w:r w:rsidR="00D42532">
        <w:rPr>
          <w:lang w:bidi="ar-SA"/>
        </w:rPr>
        <w:t>.</w:t>
      </w:r>
    </w:p>
    <w:p w14:paraId="6D69ED02" w14:textId="60CA4CDD" w:rsidR="00A54A32" w:rsidRDefault="00A54A32" w:rsidP="005936DD">
      <w:pPr>
        <w:pStyle w:val="Heading2Outline"/>
      </w:pPr>
      <w:bookmarkStart w:id="63" w:name="_Toc179212638"/>
      <w:r w:rsidRPr="00241698">
        <w:t xml:space="preserve">What is known about veteran health and wellbeing in </w:t>
      </w:r>
      <w:r w:rsidR="006573EA">
        <w:t>later life</w:t>
      </w:r>
      <w:r w:rsidRPr="00241698">
        <w:t>?</w:t>
      </w:r>
      <w:bookmarkEnd w:id="63"/>
      <w:r>
        <w:t xml:space="preserve"> </w:t>
      </w:r>
    </w:p>
    <w:p w14:paraId="26DDEF7D" w14:textId="5E0A8A56" w:rsidR="00C622D7" w:rsidRDefault="00026815" w:rsidP="008E0AC2">
      <w:pPr>
        <w:pStyle w:val="BodyText"/>
        <w:rPr>
          <w:lang w:bidi="ar-SA"/>
        </w:rPr>
      </w:pPr>
      <w:r>
        <w:rPr>
          <w:color w:val="auto"/>
          <w:lang w:bidi="ar-SA"/>
        </w:rPr>
        <w:t>Th</w:t>
      </w:r>
      <w:r w:rsidR="00B54641">
        <w:rPr>
          <w:color w:val="auto"/>
          <w:lang w:bidi="ar-SA"/>
        </w:rPr>
        <w:t>e</w:t>
      </w:r>
      <w:r>
        <w:rPr>
          <w:color w:val="auto"/>
          <w:lang w:bidi="ar-SA"/>
        </w:rPr>
        <w:t xml:space="preserve"> </w:t>
      </w:r>
      <w:r w:rsidDel="001F1549">
        <w:rPr>
          <w:color w:val="auto"/>
          <w:lang w:bidi="ar-SA"/>
        </w:rPr>
        <w:t xml:space="preserve">research </w:t>
      </w:r>
      <w:r w:rsidR="00DC4768" w:rsidRPr="00DC4768">
        <w:rPr>
          <w:color w:val="auto"/>
          <w:lang w:bidi="ar-SA"/>
        </w:rPr>
        <w:t>included</w:t>
      </w:r>
      <w:r w:rsidR="001F1549" w:rsidRPr="001F1549">
        <w:rPr>
          <w:color w:val="auto"/>
          <w:lang w:bidi="ar-SA"/>
        </w:rPr>
        <w:t xml:space="preserve"> in </w:t>
      </w:r>
      <w:r w:rsidR="00DC4768" w:rsidRPr="00DC4768">
        <w:rPr>
          <w:color w:val="auto"/>
          <w:lang w:bidi="ar-SA"/>
        </w:rPr>
        <w:t>this review</w:t>
      </w:r>
      <w:r>
        <w:rPr>
          <w:color w:val="auto"/>
          <w:lang w:bidi="ar-SA"/>
        </w:rPr>
        <w:t xml:space="preserve"> </w:t>
      </w:r>
      <w:r>
        <w:rPr>
          <w:lang w:bidi="ar-SA"/>
        </w:rPr>
        <w:t>g</w:t>
      </w:r>
      <w:r w:rsidR="008E0AC2" w:rsidRPr="00BA24A5">
        <w:rPr>
          <w:rFonts w:cs="Arial"/>
        </w:rPr>
        <w:t>enerally</w:t>
      </w:r>
      <w:r w:rsidR="008E0AC2" w:rsidDel="006402E2">
        <w:rPr>
          <w:rFonts w:cs="Arial"/>
        </w:rPr>
        <w:t xml:space="preserve"> </w:t>
      </w:r>
      <w:r w:rsidR="008E0AC2">
        <w:rPr>
          <w:rFonts w:cs="Arial"/>
        </w:rPr>
        <w:t>found that</w:t>
      </w:r>
      <w:r w:rsidR="008E0AC2" w:rsidRPr="00BA24A5">
        <w:rPr>
          <w:rFonts w:cs="Arial"/>
        </w:rPr>
        <w:t xml:space="preserve"> </w:t>
      </w:r>
      <w:r w:rsidR="005E038A">
        <w:rPr>
          <w:rFonts w:cs="Arial"/>
        </w:rPr>
        <w:t xml:space="preserve">while </w:t>
      </w:r>
      <w:r w:rsidR="008E0AC2" w:rsidRPr="00BA24A5">
        <w:rPr>
          <w:rFonts w:cs="Arial"/>
        </w:rPr>
        <w:t>older veterans do not significantly differ from non-veteran</w:t>
      </w:r>
      <w:r w:rsidR="008E0AC2">
        <w:rPr>
          <w:rFonts w:cs="Arial"/>
        </w:rPr>
        <w:t>s</w:t>
      </w:r>
      <w:r w:rsidR="008E0AC2" w:rsidRPr="00BA24A5">
        <w:rPr>
          <w:rFonts w:cs="Arial"/>
        </w:rPr>
        <w:t xml:space="preserve"> in </w:t>
      </w:r>
      <w:r w:rsidR="008E0AC2" w:rsidRPr="00616541">
        <w:rPr>
          <w:rFonts w:cs="Arial"/>
        </w:rPr>
        <w:t>self-reported</w:t>
      </w:r>
      <w:r w:rsidR="008E0AC2">
        <w:rPr>
          <w:rFonts w:cs="Arial"/>
        </w:rPr>
        <w:t xml:space="preserve"> </w:t>
      </w:r>
      <w:r w:rsidR="008E0AC2" w:rsidRPr="00BA24A5">
        <w:rPr>
          <w:rFonts w:cs="Arial"/>
        </w:rPr>
        <w:t>physical and mental health and wellbeing (Choi</w:t>
      </w:r>
      <w:r w:rsidR="008E0AC2" w:rsidRPr="1159AC5A">
        <w:rPr>
          <w:rFonts w:cs="Arial"/>
        </w:rPr>
        <w:t xml:space="preserve"> </w:t>
      </w:r>
      <w:r w:rsidR="008E0AC2">
        <w:t>et al.</w:t>
      </w:r>
      <w:r w:rsidR="008E0AC2" w:rsidRPr="1159AC5A">
        <w:rPr>
          <w:rFonts w:cs="Arial"/>
        </w:rPr>
        <w:t>,</w:t>
      </w:r>
      <w:r w:rsidR="008E0AC2" w:rsidRPr="00BA24A5">
        <w:rPr>
          <w:rFonts w:cs="Arial"/>
        </w:rPr>
        <w:t xml:space="preserve"> 2016; </w:t>
      </w:r>
      <w:r w:rsidR="008E0AC2" w:rsidRPr="00616541">
        <w:rPr>
          <w:rFonts w:cs="Arial"/>
        </w:rPr>
        <w:t>Yeung</w:t>
      </w:r>
      <w:r w:rsidR="008E0AC2" w:rsidRPr="1159AC5A">
        <w:rPr>
          <w:rFonts w:cs="Arial"/>
        </w:rPr>
        <w:t xml:space="preserve"> </w:t>
      </w:r>
      <w:r w:rsidR="008E0AC2">
        <w:t>et al.</w:t>
      </w:r>
      <w:r w:rsidR="008E0AC2" w:rsidRPr="1159AC5A">
        <w:rPr>
          <w:rFonts w:cs="Arial"/>
        </w:rPr>
        <w:t>,</w:t>
      </w:r>
      <w:r w:rsidR="008E0AC2" w:rsidRPr="00616541">
        <w:rPr>
          <w:rFonts w:cs="Arial"/>
        </w:rPr>
        <w:t xml:space="preserve"> 2019)</w:t>
      </w:r>
      <w:r w:rsidR="005E038A">
        <w:rPr>
          <w:rFonts w:cs="Arial"/>
        </w:rPr>
        <w:t xml:space="preserve">, </w:t>
      </w:r>
      <w:r w:rsidR="004B52C9">
        <w:rPr>
          <w:rFonts w:cs="Arial"/>
        </w:rPr>
        <w:t xml:space="preserve">they </w:t>
      </w:r>
      <w:r w:rsidR="00E04657">
        <w:rPr>
          <w:rFonts w:cs="Arial"/>
        </w:rPr>
        <w:t xml:space="preserve">do </w:t>
      </w:r>
      <w:r w:rsidR="008E0AC2" w:rsidRPr="1159AC5A">
        <w:rPr>
          <w:rFonts w:cs="Arial"/>
        </w:rPr>
        <w:t>have higher rates of</w:t>
      </w:r>
      <w:r w:rsidR="00D84298">
        <w:rPr>
          <w:rFonts w:cs="Arial"/>
        </w:rPr>
        <w:t xml:space="preserve"> </w:t>
      </w:r>
      <w:r w:rsidR="00340F53">
        <w:rPr>
          <w:rFonts w:cs="Arial"/>
        </w:rPr>
        <w:t xml:space="preserve">smoking and </w:t>
      </w:r>
      <w:r w:rsidR="008E0AC2" w:rsidRPr="1159AC5A">
        <w:rPr>
          <w:rFonts w:cs="Arial"/>
        </w:rPr>
        <w:t xml:space="preserve">diagnosed </w:t>
      </w:r>
      <w:r w:rsidR="00C076F1">
        <w:rPr>
          <w:rFonts w:cs="Arial"/>
        </w:rPr>
        <w:t>chronic illnesses</w:t>
      </w:r>
      <w:r w:rsidR="008E0AC2" w:rsidRPr="1159AC5A">
        <w:rPr>
          <w:rFonts w:cs="Arial"/>
        </w:rPr>
        <w:t xml:space="preserve"> </w:t>
      </w:r>
      <w:r w:rsidR="00C076F1">
        <w:rPr>
          <w:rFonts w:cs="Arial"/>
        </w:rPr>
        <w:t>(Yeung</w:t>
      </w:r>
      <w:r w:rsidR="00E04657">
        <w:rPr>
          <w:rFonts w:cs="Arial"/>
        </w:rPr>
        <w:t xml:space="preserve"> et al.</w:t>
      </w:r>
      <w:r w:rsidR="00C076F1">
        <w:rPr>
          <w:rFonts w:cs="Arial"/>
        </w:rPr>
        <w:t>, 2019).</w:t>
      </w:r>
      <w:r w:rsidR="005407D7">
        <w:rPr>
          <w:lang w:bidi="ar-SA"/>
        </w:rPr>
        <w:t xml:space="preserve"> This</w:t>
      </w:r>
      <w:r w:rsidR="00B933D1">
        <w:rPr>
          <w:lang w:bidi="ar-SA"/>
        </w:rPr>
        <w:t xml:space="preserve"> is consistent with</w:t>
      </w:r>
      <w:r w:rsidR="00544306">
        <w:rPr>
          <w:lang w:bidi="ar-SA"/>
        </w:rPr>
        <w:t xml:space="preserve"> </w:t>
      </w:r>
      <w:r w:rsidR="00B933D1">
        <w:rPr>
          <w:lang w:bidi="ar-SA"/>
        </w:rPr>
        <w:t xml:space="preserve">research on the </w:t>
      </w:r>
      <w:r w:rsidR="00345925">
        <w:rPr>
          <w:lang w:bidi="ar-SA"/>
        </w:rPr>
        <w:t xml:space="preserve">broader </w:t>
      </w:r>
      <w:r w:rsidR="00932CE7">
        <w:rPr>
          <w:lang w:bidi="ar-SA"/>
        </w:rPr>
        <w:t xml:space="preserve">Australian </w:t>
      </w:r>
      <w:r w:rsidR="00B933D1">
        <w:rPr>
          <w:lang w:bidi="ar-SA"/>
        </w:rPr>
        <w:t>veteran population</w:t>
      </w:r>
      <w:r w:rsidR="00F94B55">
        <w:rPr>
          <w:lang w:bidi="ar-SA"/>
        </w:rPr>
        <w:t xml:space="preserve">. </w:t>
      </w:r>
    </w:p>
    <w:p w14:paraId="49C7486C" w14:textId="487B5BBE" w:rsidR="001E7BE5" w:rsidRDefault="00F94B55" w:rsidP="008E0AC2">
      <w:pPr>
        <w:pStyle w:val="BodyText"/>
        <w:rPr>
          <w:lang w:bidi="ar-SA"/>
        </w:rPr>
      </w:pPr>
      <w:r>
        <w:rPr>
          <w:lang w:bidi="ar-SA"/>
        </w:rPr>
        <w:t>For example,</w:t>
      </w:r>
      <w:r w:rsidR="00B933D1">
        <w:rPr>
          <w:lang w:bidi="ar-SA"/>
        </w:rPr>
        <w:t xml:space="preserve"> </w:t>
      </w:r>
      <w:r w:rsidR="00132C63">
        <w:rPr>
          <w:lang w:bidi="ar-SA"/>
        </w:rPr>
        <w:t xml:space="preserve">national surveys </w:t>
      </w:r>
      <w:r>
        <w:rPr>
          <w:lang w:bidi="ar-SA"/>
        </w:rPr>
        <w:t>have</w:t>
      </w:r>
      <w:r w:rsidR="00132C63">
        <w:rPr>
          <w:lang w:bidi="ar-SA"/>
        </w:rPr>
        <w:t xml:space="preserve"> </w:t>
      </w:r>
      <w:r w:rsidR="00FB0F7A" w:rsidRPr="00FB0F7A">
        <w:rPr>
          <w:lang w:bidi="ar-SA"/>
        </w:rPr>
        <w:t>s</w:t>
      </w:r>
      <w:r w:rsidR="00132C63">
        <w:rPr>
          <w:lang w:bidi="ar-SA"/>
        </w:rPr>
        <w:t>how</w:t>
      </w:r>
      <w:r>
        <w:rPr>
          <w:lang w:bidi="ar-SA"/>
        </w:rPr>
        <w:t>n</w:t>
      </w:r>
      <w:r w:rsidR="00FB0F7A" w:rsidRPr="00FB0F7A">
        <w:rPr>
          <w:lang w:bidi="ar-SA"/>
        </w:rPr>
        <w:t xml:space="preserve"> </w:t>
      </w:r>
      <w:r w:rsidR="00FF6849">
        <w:rPr>
          <w:lang w:bidi="ar-SA"/>
        </w:rPr>
        <w:t xml:space="preserve">that </w:t>
      </w:r>
      <w:r>
        <w:rPr>
          <w:lang w:bidi="ar-SA"/>
        </w:rPr>
        <w:t>Australian</w:t>
      </w:r>
      <w:r w:rsidR="00FB0F7A" w:rsidRPr="00FB0F7A">
        <w:rPr>
          <w:lang w:bidi="ar-SA"/>
        </w:rPr>
        <w:t xml:space="preserve"> male veterans are more likely to report a long-term mental or behavioural condition than male non</w:t>
      </w:r>
      <w:r w:rsidR="006402E2">
        <w:rPr>
          <w:lang w:bidi="ar-SA"/>
        </w:rPr>
        <w:t>-</w:t>
      </w:r>
      <w:r w:rsidR="00FB0F7A" w:rsidRPr="00FB0F7A">
        <w:rPr>
          <w:lang w:bidi="ar-SA"/>
        </w:rPr>
        <w:t>veterans</w:t>
      </w:r>
      <w:r w:rsidR="00B933D1">
        <w:rPr>
          <w:lang w:bidi="ar-SA"/>
        </w:rPr>
        <w:t xml:space="preserve"> </w:t>
      </w:r>
      <w:r w:rsidR="00E879DB">
        <w:rPr>
          <w:lang w:bidi="ar-SA"/>
        </w:rPr>
        <w:t>and are more</w:t>
      </w:r>
      <w:r w:rsidR="00132C63" w:rsidRPr="00132C63">
        <w:rPr>
          <w:lang w:bidi="ar-SA"/>
        </w:rPr>
        <w:t xml:space="preserve"> likely</w:t>
      </w:r>
      <w:r w:rsidR="00C0090F" w:rsidRPr="00C0090F">
        <w:rPr>
          <w:lang w:bidi="ar-SA"/>
        </w:rPr>
        <w:t xml:space="preserve"> to have a disability with a limitation or restriction</w:t>
      </w:r>
      <w:r w:rsidR="0046776C" w:rsidRPr="0046776C">
        <w:rPr>
          <w:lang w:bidi="ar-SA"/>
        </w:rPr>
        <w:t xml:space="preserve"> th</w:t>
      </w:r>
      <w:r>
        <w:rPr>
          <w:lang w:bidi="ar-SA"/>
        </w:rPr>
        <w:t>an</w:t>
      </w:r>
      <w:r w:rsidR="0046776C" w:rsidRPr="0046776C">
        <w:rPr>
          <w:lang w:bidi="ar-SA"/>
        </w:rPr>
        <w:t xml:space="preserve"> male non</w:t>
      </w:r>
      <w:r w:rsidR="009418D9">
        <w:rPr>
          <w:lang w:bidi="ar-SA"/>
        </w:rPr>
        <w:t>-</w:t>
      </w:r>
      <w:r w:rsidR="0046776C" w:rsidRPr="0046776C">
        <w:rPr>
          <w:lang w:bidi="ar-SA"/>
        </w:rPr>
        <w:t>veterans</w:t>
      </w:r>
      <w:r w:rsidR="003D0110">
        <w:rPr>
          <w:lang w:bidi="ar-SA"/>
        </w:rPr>
        <w:t xml:space="preserve">, </w:t>
      </w:r>
      <w:r w:rsidR="003D0110" w:rsidRPr="003D0110">
        <w:rPr>
          <w:lang w:bidi="ar-SA"/>
        </w:rPr>
        <w:t>regardless of age</w:t>
      </w:r>
      <w:r w:rsidR="00B933D1">
        <w:rPr>
          <w:lang w:bidi="ar-SA"/>
        </w:rPr>
        <w:t xml:space="preserve"> </w:t>
      </w:r>
      <w:r w:rsidR="00AE7422">
        <w:t>(</w:t>
      </w:r>
      <w:r w:rsidR="00FF6849">
        <w:t>Australian Institute of Health and We</w:t>
      </w:r>
      <w:r w:rsidR="00F00370">
        <w:t>lfare [</w:t>
      </w:r>
      <w:r w:rsidR="00AE7422">
        <w:t>AIHW</w:t>
      </w:r>
      <w:r w:rsidR="00F00370">
        <w:t>]</w:t>
      </w:r>
      <w:r w:rsidR="00AE7422">
        <w:t>, 2024)</w:t>
      </w:r>
      <w:r w:rsidR="00814EC1">
        <w:rPr>
          <w:lang w:bidi="ar-SA"/>
        </w:rPr>
        <w:t>.</w:t>
      </w:r>
      <w:r w:rsidR="009B4DD0">
        <w:rPr>
          <w:lang w:bidi="ar-SA"/>
        </w:rPr>
        <w:t xml:space="preserve"> </w:t>
      </w:r>
    </w:p>
    <w:p w14:paraId="59D67DA6" w14:textId="1B35A60D" w:rsidR="002A207C" w:rsidRDefault="00DF14A4" w:rsidP="0009055C">
      <w:pPr>
        <w:pStyle w:val="BodyText"/>
      </w:pPr>
      <w:r w:rsidRPr="00DF14A4">
        <w:rPr>
          <w:lang w:bidi="ar-SA"/>
        </w:rPr>
        <w:t>The</w:t>
      </w:r>
      <w:r w:rsidR="00932CE7">
        <w:rPr>
          <w:lang w:bidi="ar-SA"/>
        </w:rPr>
        <w:t xml:space="preserve"> research </w:t>
      </w:r>
      <w:r w:rsidR="00CA406A">
        <w:rPr>
          <w:lang w:bidi="ar-SA"/>
        </w:rPr>
        <w:t xml:space="preserve">therefore </w:t>
      </w:r>
      <w:r w:rsidRPr="00DF14A4">
        <w:rPr>
          <w:lang w:bidi="ar-SA"/>
        </w:rPr>
        <w:t>highlight</w:t>
      </w:r>
      <w:r w:rsidR="000678C1">
        <w:rPr>
          <w:lang w:bidi="ar-SA"/>
        </w:rPr>
        <w:t>s</w:t>
      </w:r>
      <w:r>
        <w:rPr>
          <w:lang w:bidi="ar-SA"/>
        </w:rPr>
        <w:t xml:space="preserve"> d</w:t>
      </w:r>
      <w:r w:rsidR="0009055C" w:rsidRPr="006C21A9">
        <w:rPr>
          <w:lang w:bidi="ar-SA"/>
        </w:rPr>
        <w:t xml:space="preserve">ifferences </w:t>
      </w:r>
      <w:r w:rsidRPr="00DF14A4">
        <w:rPr>
          <w:lang w:bidi="ar-SA"/>
        </w:rPr>
        <w:t>between</w:t>
      </w:r>
      <w:r>
        <w:rPr>
          <w:lang w:bidi="ar-SA"/>
        </w:rPr>
        <w:t xml:space="preserve"> </w:t>
      </w:r>
      <w:r w:rsidR="00132C63" w:rsidRPr="00DF14A4">
        <w:rPr>
          <w:lang w:bidi="ar-SA"/>
        </w:rPr>
        <w:t>veterans’</w:t>
      </w:r>
      <w:r w:rsidRPr="00DF14A4">
        <w:rPr>
          <w:lang w:bidi="ar-SA"/>
        </w:rPr>
        <w:t xml:space="preserve"> objective</w:t>
      </w:r>
      <w:r>
        <w:rPr>
          <w:lang w:bidi="ar-SA"/>
        </w:rPr>
        <w:t xml:space="preserve"> </w:t>
      </w:r>
      <w:r w:rsidR="00854D7A">
        <w:rPr>
          <w:lang w:bidi="ar-SA"/>
        </w:rPr>
        <w:t xml:space="preserve">and </w:t>
      </w:r>
      <w:r w:rsidR="00FD6AA9">
        <w:rPr>
          <w:lang w:bidi="ar-SA"/>
        </w:rPr>
        <w:t>s</w:t>
      </w:r>
      <w:r w:rsidR="0009055C" w:rsidRPr="002D06DC">
        <w:rPr>
          <w:lang w:bidi="ar-SA"/>
        </w:rPr>
        <w:t xml:space="preserve">ubjective </w:t>
      </w:r>
      <w:r w:rsidR="00FD6AA9" w:rsidRPr="00FD6AA9">
        <w:rPr>
          <w:lang w:bidi="ar-SA"/>
        </w:rPr>
        <w:t xml:space="preserve">health </w:t>
      </w:r>
      <w:r w:rsidR="00854D7A">
        <w:rPr>
          <w:lang w:bidi="ar-SA"/>
        </w:rPr>
        <w:t>in old age</w:t>
      </w:r>
      <w:r w:rsidR="00FD6AA9">
        <w:rPr>
          <w:lang w:bidi="ar-SA"/>
        </w:rPr>
        <w:t>.</w:t>
      </w:r>
      <w:r w:rsidR="00737B7D">
        <w:rPr>
          <w:lang w:bidi="ar-SA"/>
        </w:rPr>
        <w:t xml:space="preserve"> </w:t>
      </w:r>
      <w:r w:rsidR="00FD6AA9">
        <w:rPr>
          <w:lang w:bidi="ar-SA"/>
        </w:rPr>
        <w:t>S</w:t>
      </w:r>
      <w:r w:rsidR="0009055C" w:rsidRPr="000E3707">
        <w:rPr>
          <w:lang w:bidi="ar-SA"/>
        </w:rPr>
        <w:t xml:space="preserve">tudies </w:t>
      </w:r>
      <w:r w:rsidR="00737B7D">
        <w:rPr>
          <w:lang w:bidi="ar-SA"/>
        </w:rPr>
        <w:t>of veterans’</w:t>
      </w:r>
      <w:r w:rsidR="00FD6AA9" w:rsidRPr="00FD6AA9">
        <w:rPr>
          <w:lang w:bidi="ar-SA"/>
        </w:rPr>
        <w:t xml:space="preserve"> subjective</w:t>
      </w:r>
      <w:r w:rsidR="0042412A">
        <w:rPr>
          <w:lang w:bidi="ar-SA"/>
        </w:rPr>
        <w:t xml:space="preserve"> </w:t>
      </w:r>
      <w:r w:rsidR="00FD6AA9" w:rsidRPr="00FD6AA9">
        <w:rPr>
          <w:lang w:bidi="ar-SA"/>
        </w:rPr>
        <w:t xml:space="preserve">health </w:t>
      </w:r>
      <w:r w:rsidR="0009055C" w:rsidRPr="000E3707">
        <w:rPr>
          <w:lang w:bidi="ar-SA"/>
        </w:rPr>
        <w:t>show</w:t>
      </w:r>
      <w:r w:rsidR="00DE07BA">
        <w:rPr>
          <w:lang w:bidi="ar-SA"/>
        </w:rPr>
        <w:t>ed</w:t>
      </w:r>
      <w:r w:rsidR="0009055C" w:rsidRPr="000E3707">
        <w:rPr>
          <w:lang w:bidi="ar-SA"/>
        </w:rPr>
        <w:t xml:space="preserve"> that</w:t>
      </w:r>
      <w:r w:rsidR="0009055C">
        <w:rPr>
          <w:lang w:bidi="ar-SA"/>
        </w:rPr>
        <w:t xml:space="preserve"> many </w:t>
      </w:r>
      <w:r w:rsidR="0009055C" w:rsidRPr="0005152B">
        <w:t>veterans</w:t>
      </w:r>
      <w:r w:rsidR="0009055C">
        <w:t xml:space="preserve"> perceive themselves </w:t>
      </w:r>
      <w:r w:rsidR="00932CE7">
        <w:t xml:space="preserve">to </w:t>
      </w:r>
      <w:r w:rsidR="0009055C">
        <w:t>be relatively healthy</w:t>
      </w:r>
      <w:r w:rsidR="00932CE7">
        <w:t xml:space="preserve">, and </w:t>
      </w:r>
      <w:r w:rsidR="00555890">
        <w:t>ageing</w:t>
      </w:r>
      <w:r w:rsidR="0009055C" w:rsidRPr="0005152B">
        <w:t xml:space="preserve"> successfully</w:t>
      </w:r>
      <w:r w:rsidR="0009055C">
        <w:t xml:space="preserve">, </w:t>
      </w:r>
      <w:r w:rsidR="0009055C" w:rsidRPr="008B4758">
        <w:t>despite the presence of diagnosed health conditions</w:t>
      </w:r>
      <w:r w:rsidR="006C5479">
        <w:rPr>
          <w:lang w:bidi="ar-SA"/>
        </w:rPr>
        <w:t xml:space="preserve">. </w:t>
      </w:r>
      <w:r w:rsidR="00435495">
        <w:rPr>
          <w:lang w:bidi="ar-SA"/>
        </w:rPr>
        <w:t>These s</w:t>
      </w:r>
      <w:r w:rsidR="00461EBE">
        <w:rPr>
          <w:lang w:bidi="ar-SA"/>
        </w:rPr>
        <w:t xml:space="preserve">tudies </w:t>
      </w:r>
      <w:r w:rsidR="00EE4E3B">
        <w:rPr>
          <w:lang w:bidi="ar-SA"/>
        </w:rPr>
        <w:t>found that</w:t>
      </w:r>
      <w:r w:rsidR="006C5479">
        <w:rPr>
          <w:lang w:bidi="ar-SA"/>
        </w:rPr>
        <w:t xml:space="preserve"> </w:t>
      </w:r>
      <w:r w:rsidR="006C5479">
        <w:t>mo</w:t>
      </w:r>
      <w:r w:rsidR="0009055C" w:rsidRPr="00936D92">
        <w:t xml:space="preserve">st </w:t>
      </w:r>
      <w:r w:rsidR="00932CE7">
        <w:t>veterans</w:t>
      </w:r>
      <w:r w:rsidR="0009055C" w:rsidRPr="00936D92">
        <w:t xml:space="preserve"> define healthy ageing </w:t>
      </w:r>
      <w:r w:rsidR="0042412A">
        <w:t>as</w:t>
      </w:r>
      <w:r w:rsidR="0009055C" w:rsidRPr="00936D92">
        <w:t xml:space="preserve"> maintaining </w:t>
      </w:r>
      <w:r w:rsidR="0009055C" w:rsidRPr="008B4758">
        <w:t>both</w:t>
      </w:r>
      <w:r w:rsidR="0009055C">
        <w:t xml:space="preserve"> </w:t>
      </w:r>
      <w:r w:rsidR="0009055C" w:rsidRPr="00936D92">
        <w:t xml:space="preserve">physical and mental health </w:t>
      </w:r>
      <w:r w:rsidR="00737B7D" w:rsidRPr="00936D92">
        <w:t>functions</w:t>
      </w:r>
      <w:r w:rsidR="00737B7D">
        <w:t xml:space="preserve"> but</w:t>
      </w:r>
      <w:r w:rsidR="00435495">
        <w:t>,</w:t>
      </w:r>
      <w:r w:rsidR="0009055C" w:rsidRPr="00936D92">
        <w:t xml:space="preserve"> </w:t>
      </w:r>
      <w:r w:rsidR="00854D7A">
        <w:t>overall</w:t>
      </w:r>
      <w:r w:rsidR="00435495">
        <w:t>,</w:t>
      </w:r>
      <w:r w:rsidR="00854D7A">
        <w:t xml:space="preserve"> </w:t>
      </w:r>
      <w:r w:rsidR="0009055C" w:rsidRPr="00936D92">
        <w:t>place more emphasis on maintaining cognitive faculties</w:t>
      </w:r>
      <w:r w:rsidR="0042412A">
        <w:t xml:space="preserve"> than </w:t>
      </w:r>
      <w:r w:rsidR="00461EBE">
        <w:t xml:space="preserve">on </w:t>
      </w:r>
      <w:r w:rsidR="0042412A">
        <w:t xml:space="preserve">physical functioning </w:t>
      </w:r>
      <w:r w:rsidR="0056316A">
        <w:t>(</w:t>
      </w:r>
      <w:r w:rsidR="0056316A">
        <w:rPr>
          <w:lang w:bidi="ar-SA"/>
        </w:rPr>
        <w:t>Bundy et al</w:t>
      </w:r>
      <w:r w:rsidR="0056316A" w:rsidRPr="67CFA07B">
        <w:rPr>
          <w:lang w:bidi="ar-SA"/>
        </w:rPr>
        <w:t>.</w:t>
      </w:r>
      <w:r w:rsidR="0056316A">
        <w:rPr>
          <w:lang w:bidi="ar-SA"/>
        </w:rPr>
        <w:t>, 2018)</w:t>
      </w:r>
      <w:r w:rsidR="0009055C">
        <w:t xml:space="preserve">. </w:t>
      </w:r>
    </w:p>
    <w:p w14:paraId="481BE93B" w14:textId="2112C4A0" w:rsidR="00C622D7" w:rsidRDefault="008B58F5" w:rsidP="0009055C">
      <w:pPr>
        <w:pStyle w:val="BodyText"/>
      </w:pPr>
      <w:r>
        <w:t>Studies also</w:t>
      </w:r>
      <w:r w:rsidR="006C5479">
        <w:t xml:space="preserve"> </w:t>
      </w:r>
      <w:r w:rsidR="00DE07BA">
        <w:t xml:space="preserve">found </w:t>
      </w:r>
      <w:r w:rsidR="00EE4E3B">
        <w:t>that</w:t>
      </w:r>
      <w:r w:rsidR="006C5479">
        <w:t xml:space="preserve"> </w:t>
      </w:r>
      <w:r w:rsidR="00932CE7">
        <w:t>veterans</w:t>
      </w:r>
      <w:r w:rsidR="00737B7D">
        <w:t xml:space="preserve"> have</w:t>
      </w:r>
      <w:r w:rsidR="0009055C" w:rsidRPr="002C1108">
        <w:t xml:space="preserve"> </w:t>
      </w:r>
      <w:r w:rsidR="00737B7D">
        <w:t>mixed views on</w:t>
      </w:r>
      <w:r w:rsidR="0009055C" w:rsidRPr="002C1108">
        <w:t xml:space="preserve"> th</w:t>
      </w:r>
      <w:r w:rsidR="0009055C">
        <w:t xml:space="preserve">e </w:t>
      </w:r>
      <w:r w:rsidR="0009055C" w:rsidRPr="00001121">
        <w:t>impact of military service on ageing</w:t>
      </w:r>
      <w:r w:rsidR="003573A5">
        <w:t>. They</w:t>
      </w:r>
      <w:r w:rsidR="00326C1B">
        <w:t xml:space="preserve"> identif</w:t>
      </w:r>
      <w:r w:rsidR="00064A9C">
        <w:t>y</w:t>
      </w:r>
      <w:r w:rsidR="00F152DB">
        <w:t xml:space="preserve"> </w:t>
      </w:r>
      <w:r w:rsidR="00E75DFC" w:rsidRPr="00E75DFC">
        <w:t xml:space="preserve">positive </w:t>
      </w:r>
      <w:r w:rsidR="00C604B4">
        <w:t>impact</w:t>
      </w:r>
      <w:r w:rsidR="00FC101C">
        <w:t>s</w:t>
      </w:r>
      <w:r w:rsidR="002C3D13">
        <w:t xml:space="preserve"> </w:t>
      </w:r>
      <w:r w:rsidR="00FC101C">
        <w:t>of</w:t>
      </w:r>
      <w:r w:rsidR="00562814">
        <w:t xml:space="preserve"> </w:t>
      </w:r>
      <w:r w:rsidR="005E6BEC">
        <w:t>habits</w:t>
      </w:r>
      <w:r w:rsidR="009D2177">
        <w:t xml:space="preserve"> </w:t>
      </w:r>
      <w:r w:rsidR="00D8117D">
        <w:t xml:space="preserve">formed </w:t>
      </w:r>
      <w:r w:rsidR="00DC06BF">
        <w:t>via</w:t>
      </w:r>
      <w:r w:rsidR="00E75DFC">
        <w:t xml:space="preserve"> </w:t>
      </w:r>
      <w:r w:rsidR="009D2177">
        <w:t xml:space="preserve">military </w:t>
      </w:r>
      <w:r w:rsidR="00E75DFC" w:rsidRPr="00E75DFC">
        <w:t>discipline</w:t>
      </w:r>
      <w:r w:rsidR="00E3178D">
        <w:t xml:space="preserve"> </w:t>
      </w:r>
      <w:r w:rsidR="00FC101C">
        <w:t>and from</w:t>
      </w:r>
      <w:r w:rsidR="00E75DFC">
        <w:t xml:space="preserve"> </w:t>
      </w:r>
      <w:r w:rsidR="00E75DFC" w:rsidRPr="00E75DFC">
        <w:t>the support network that exists between veterans</w:t>
      </w:r>
      <w:r w:rsidR="00DC06BF">
        <w:t xml:space="preserve">. Key </w:t>
      </w:r>
      <w:r w:rsidR="005E6BEC">
        <w:t xml:space="preserve">negative </w:t>
      </w:r>
      <w:r w:rsidR="00027773">
        <w:t>impacts</w:t>
      </w:r>
      <w:r w:rsidR="00E75DFC" w:rsidRPr="00E75DFC">
        <w:t xml:space="preserve"> </w:t>
      </w:r>
      <w:r w:rsidR="00DC06BF">
        <w:t xml:space="preserve">they identified </w:t>
      </w:r>
      <w:r w:rsidR="00EB61DD">
        <w:t xml:space="preserve">resulted from </w:t>
      </w:r>
      <w:r w:rsidR="00E75DFC" w:rsidRPr="00E75DFC">
        <w:t xml:space="preserve">distress </w:t>
      </w:r>
      <w:r w:rsidR="00EB61DD">
        <w:t>related to</w:t>
      </w:r>
      <w:r w:rsidR="00E75DFC" w:rsidRPr="00E75DFC">
        <w:t xml:space="preserve"> trauma and PTSD</w:t>
      </w:r>
      <w:r w:rsidR="00E75DFC">
        <w:t xml:space="preserve"> (Bundy et al</w:t>
      </w:r>
      <w:r w:rsidR="00B76046">
        <w:t>.</w:t>
      </w:r>
      <w:r w:rsidR="00E75DFC">
        <w:t>, 2018).</w:t>
      </w:r>
      <w:r w:rsidR="0099495D">
        <w:t xml:space="preserve"> </w:t>
      </w:r>
    </w:p>
    <w:p w14:paraId="1B2ABC96" w14:textId="5E00C731" w:rsidR="0009055C" w:rsidRDefault="00ED3550" w:rsidP="0009055C">
      <w:pPr>
        <w:pStyle w:val="BodyText"/>
        <w:rPr>
          <w:lang w:bidi="ar-SA"/>
        </w:rPr>
      </w:pPr>
      <w:r>
        <w:t>S</w:t>
      </w:r>
      <w:r w:rsidR="008F6E90" w:rsidRPr="008F6E90">
        <w:t>tudies further show</w:t>
      </w:r>
      <w:r w:rsidR="00DE07BA">
        <w:t>ed</w:t>
      </w:r>
      <w:r w:rsidR="00DB3D92">
        <w:t xml:space="preserve"> that</w:t>
      </w:r>
      <w:r w:rsidR="008F6E90" w:rsidRPr="008F6E90">
        <w:t xml:space="preserve"> the relationship between</w:t>
      </w:r>
      <w:r w:rsidR="00BE7508" w:rsidRPr="00230889">
        <w:t xml:space="preserve"> self</w:t>
      </w:r>
      <w:r w:rsidR="000A7B93" w:rsidRPr="00AD779A">
        <w:t>-</w:t>
      </w:r>
      <w:r w:rsidR="00BE7508" w:rsidRPr="00230889">
        <w:t xml:space="preserve">reported health conditions and subjective age is stronger for those with high levels of </w:t>
      </w:r>
      <w:r w:rsidR="00A842DE">
        <w:t>PTSS</w:t>
      </w:r>
      <w:r w:rsidR="00C604B4">
        <w:t xml:space="preserve"> </w:t>
      </w:r>
      <w:r w:rsidR="00802CFB">
        <w:t>(Lavav et al., 20</w:t>
      </w:r>
      <w:r w:rsidR="00D654E9">
        <w:t>20</w:t>
      </w:r>
      <w:r w:rsidR="00802CFB">
        <w:t>)</w:t>
      </w:r>
      <w:r w:rsidR="00B76046">
        <w:t>,</w:t>
      </w:r>
      <w:r w:rsidR="00803089">
        <w:t xml:space="preserve"> w</w:t>
      </w:r>
      <w:r w:rsidR="00BE7508" w:rsidRPr="00AD779A">
        <w:t>ith</w:t>
      </w:r>
      <w:r w:rsidR="00BE7508" w:rsidRPr="00230889">
        <w:t xml:space="preserve"> possible explanations being that people with PTSS often have negative self</w:t>
      </w:r>
      <w:r w:rsidR="000A7B93" w:rsidRPr="00AD779A">
        <w:t>-</w:t>
      </w:r>
      <w:r w:rsidR="00BE7508" w:rsidRPr="00230889">
        <w:t xml:space="preserve">perceptions </w:t>
      </w:r>
      <w:r w:rsidR="00B76046">
        <w:t>that</w:t>
      </w:r>
      <w:r w:rsidR="00B76046" w:rsidRPr="00230889">
        <w:t xml:space="preserve"> </w:t>
      </w:r>
      <w:r w:rsidR="00BE7508" w:rsidRPr="00230889">
        <w:t>contribute to older physical and mental health</w:t>
      </w:r>
      <w:r w:rsidR="00AD779A" w:rsidRPr="00EE65B5">
        <w:t xml:space="preserve"> self</w:t>
      </w:r>
      <w:r w:rsidR="00C604B4" w:rsidRPr="00EE65B5">
        <w:t>-</w:t>
      </w:r>
      <w:r w:rsidR="00AD779A" w:rsidRPr="00EE65B5">
        <w:t>assessments</w:t>
      </w:r>
      <w:r w:rsidR="0031419D">
        <w:t>.</w:t>
      </w:r>
    </w:p>
    <w:p w14:paraId="1768CB2D" w14:textId="72ABFBA5" w:rsidR="00C622D7" w:rsidRDefault="0042412A" w:rsidP="008908D9">
      <w:pPr>
        <w:pStyle w:val="BodyText"/>
        <w:rPr>
          <w:rFonts w:cs="Arial"/>
        </w:rPr>
      </w:pPr>
      <w:r w:rsidRPr="0042412A">
        <w:rPr>
          <w:lang w:bidi="ar-SA"/>
        </w:rPr>
        <w:t xml:space="preserve">Studies </w:t>
      </w:r>
      <w:r w:rsidR="00967FED">
        <w:rPr>
          <w:lang w:bidi="ar-SA"/>
        </w:rPr>
        <w:t>confirm</w:t>
      </w:r>
      <w:r w:rsidR="00DE07BA">
        <w:rPr>
          <w:lang w:bidi="ar-SA"/>
        </w:rPr>
        <w:t>ed</w:t>
      </w:r>
      <w:r w:rsidRPr="0042412A">
        <w:rPr>
          <w:lang w:bidi="ar-SA"/>
        </w:rPr>
        <w:t xml:space="preserve"> </w:t>
      </w:r>
      <w:r w:rsidR="00D30DF5">
        <w:rPr>
          <w:lang w:bidi="ar-SA"/>
        </w:rPr>
        <w:t>that</w:t>
      </w:r>
      <w:r w:rsidRPr="0042412A">
        <w:rPr>
          <w:lang w:bidi="ar-SA"/>
        </w:rPr>
        <w:t xml:space="preserve"> there is a</w:t>
      </w:r>
      <w:r w:rsidR="007951F5" w:rsidRPr="007951F5">
        <w:rPr>
          <w:lang w:bidi="ar-SA"/>
        </w:rPr>
        <w:t xml:space="preserve"> </w:t>
      </w:r>
      <w:r w:rsidR="00B669E0">
        <w:rPr>
          <w:lang w:bidi="ar-SA"/>
        </w:rPr>
        <w:t>subset</w:t>
      </w:r>
      <w:r w:rsidR="007951F5">
        <w:rPr>
          <w:lang w:bidi="ar-SA"/>
        </w:rPr>
        <w:t xml:space="preserve"> of</w:t>
      </w:r>
      <w:r w:rsidR="007951F5" w:rsidRPr="007951F5">
        <w:rPr>
          <w:lang w:bidi="ar-SA"/>
        </w:rPr>
        <w:t xml:space="preserve"> </w:t>
      </w:r>
      <w:r w:rsidR="00B669E0">
        <w:rPr>
          <w:lang w:bidi="ar-SA"/>
        </w:rPr>
        <w:t xml:space="preserve">older </w:t>
      </w:r>
      <w:r w:rsidR="007951F5" w:rsidRPr="007951F5">
        <w:rPr>
          <w:lang w:bidi="ar-SA"/>
        </w:rPr>
        <w:t>veteran</w:t>
      </w:r>
      <w:r w:rsidR="00967FED">
        <w:rPr>
          <w:lang w:bidi="ar-SA"/>
        </w:rPr>
        <w:t>s</w:t>
      </w:r>
      <w:r w:rsidR="007951F5" w:rsidRPr="007951F5">
        <w:rPr>
          <w:lang w:bidi="ar-SA"/>
        </w:rPr>
        <w:t xml:space="preserve"> who experience significant comorbid</w:t>
      </w:r>
      <w:r w:rsidR="006D120E">
        <w:rPr>
          <w:lang w:bidi="ar-SA"/>
        </w:rPr>
        <w:t xml:space="preserve"> or co-existing </w:t>
      </w:r>
      <w:r w:rsidR="007951F5" w:rsidRPr="007951F5">
        <w:rPr>
          <w:lang w:bidi="ar-SA"/>
        </w:rPr>
        <w:t xml:space="preserve">psychological and </w:t>
      </w:r>
      <w:r w:rsidR="006D120E">
        <w:rPr>
          <w:lang w:bidi="ar-SA"/>
        </w:rPr>
        <w:t>physica</w:t>
      </w:r>
      <w:r w:rsidR="006D120E" w:rsidRPr="007951F5">
        <w:rPr>
          <w:lang w:bidi="ar-SA"/>
        </w:rPr>
        <w:t xml:space="preserve">l </w:t>
      </w:r>
      <w:r w:rsidR="007951F5" w:rsidRPr="007951F5">
        <w:rPr>
          <w:lang w:bidi="ar-SA"/>
        </w:rPr>
        <w:t xml:space="preserve">health </w:t>
      </w:r>
      <w:r w:rsidR="008966D5">
        <w:rPr>
          <w:lang w:bidi="ar-SA"/>
        </w:rPr>
        <w:t xml:space="preserve">issues. </w:t>
      </w:r>
      <w:r w:rsidR="00E26EE7">
        <w:rPr>
          <w:lang w:bidi="ar-SA"/>
        </w:rPr>
        <w:t>In particular,</w:t>
      </w:r>
      <w:r w:rsidR="002D54F1">
        <w:rPr>
          <w:lang w:bidi="ar-SA"/>
        </w:rPr>
        <w:t xml:space="preserve"> studies of</w:t>
      </w:r>
      <w:r w:rsidR="00C604B4">
        <w:rPr>
          <w:lang w:bidi="ar-SA"/>
        </w:rPr>
        <w:t xml:space="preserve"> veterans with</w:t>
      </w:r>
      <w:r w:rsidR="008908D9">
        <w:rPr>
          <w:lang w:bidi="ar-SA"/>
        </w:rPr>
        <w:t xml:space="preserve"> </w:t>
      </w:r>
      <w:r w:rsidR="008908D9" w:rsidRPr="00616541">
        <w:rPr>
          <w:rFonts w:cs="Arial"/>
        </w:rPr>
        <w:t>experience</w:t>
      </w:r>
      <w:r w:rsidR="002D54F1">
        <w:rPr>
          <w:rFonts w:cs="Arial"/>
        </w:rPr>
        <w:t>s</w:t>
      </w:r>
      <w:r w:rsidR="008908D9" w:rsidRPr="00616541">
        <w:rPr>
          <w:rFonts w:cs="Arial"/>
        </w:rPr>
        <w:t xml:space="preserve"> of combat or captivity</w:t>
      </w:r>
      <w:r w:rsidR="008908D9">
        <w:rPr>
          <w:rFonts w:cs="Arial"/>
        </w:rPr>
        <w:t xml:space="preserve">, </w:t>
      </w:r>
      <w:r w:rsidR="002D54F1">
        <w:rPr>
          <w:rFonts w:cs="Arial"/>
        </w:rPr>
        <w:t>or</w:t>
      </w:r>
      <w:r w:rsidR="008908D9">
        <w:rPr>
          <w:rFonts w:cs="Arial"/>
        </w:rPr>
        <w:t xml:space="preserve"> injury during service</w:t>
      </w:r>
      <w:r w:rsidR="00D30DF5">
        <w:rPr>
          <w:rFonts w:cs="Arial"/>
        </w:rPr>
        <w:t xml:space="preserve"> </w:t>
      </w:r>
      <w:r w:rsidR="00B45018">
        <w:rPr>
          <w:rFonts w:cs="Arial"/>
        </w:rPr>
        <w:t>(</w:t>
      </w:r>
      <w:r w:rsidR="008908D9" w:rsidRPr="00616541">
        <w:rPr>
          <w:rFonts w:cs="Arial"/>
        </w:rPr>
        <w:t>including TBI)</w:t>
      </w:r>
      <w:r w:rsidR="005A6BFF">
        <w:rPr>
          <w:rFonts w:cs="Arial"/>
        </w:rPr>
        <w:t>,</w:t>
      </w:r>
      <w:r w:rsidR="00B45018">
        <w:rPr>
          <w:rFonts w:cs="Arial"/>
        </w:rPr>
        <w:t xml:space="preserve"> show</w:t>
      </w:r>
      <w:r w:rsidR="00DE07BA">
        <w:rPr>
          <w:rFonts w:cs="Arial"/>
        </w:rPr>
        <w:t>ed</w:t>
      </w:r>
      <w:r w:rsidR="00B45018">
        <w:rPr>
          <w:rFonts w:cs="Arial"/>
        </w:rPr>
        <w:t xml:space="preserve"> this cohort</w:t>
      </w:r>
      <w:r w:rsidR="008908D9">
        <w:rPr>
          <w:rFonts w:cs="Arial"/>
        </w:rPr>
        <w:t xml:space="preserve"> have</w:t>
      </w:r>
      <w:r w:rsidR="008908D9" w:rsidRPr="00616541">
        <w:rPr>
          <w:rFonts w:cs="Arial"/>
        </w:rPr>
        <w:t xml:space="preserve"> </w:t>
      </w:r>
      <w:r w:rsidR="001F73CC" w:rsidRPr="00616541">
        <w:rPr>
          <w:rFonts w:cs="Arial"/>
        </w:rPr>
        <w:t xml:space="preserve">significantly worse physical and mental </w:t>
      </w:r>
      <w:r w:rsidR="001F73CC">
        <w:rPr>
          <w:rFonts w:cs="Arial"/>
        </w:rPr>
        <w:t>health in later life, o</w:t>
      </w:r>
      <w:r w:rsidR="001F73CC" w:rsidRPr="00616541">
        <w:rPr>
          <w:rFonts w:cs="Arial"/>
        </w:rPr>
        <w:t>n objective and subjective measures</w:t>
      </w:r>
      <w:r w:rsidR="008908D9">
        <w:rPr>
          <w:rFonts w:cs="Arial"/>
        </w:rPr>
        <w:t xml:space="preserve">. </w:t>
      </w:r>
    </w:p>
    <w:p w14:paraId="426C683D" w14:textId="669FB17C" w:rsidR="00DA6ED6" w:rsidRDefault="002D7270" w:rsidP="008908D9">
      <w:pPr>
        <w:pStyle w:val="BodyText"/>
        <w:rPr>
          <w:rFonts w:cs="Arial"/>
        </w:rPr>
      </w:pPr>
      <w:r>
        <w:rPr>
          <w:rFonts w:cs="Arial"/>
        </w:rPr>
        <w:t xml:space="preserve">In </w:t>
      </w:r>
      <w:r>
        <w:rPr>
          <w:lang w:bidi="ar-SA"/>
        </w:rPr>
        <w:t xml:space="preserve">addition, </w:t>
      </w:r>
      <w:r w:rsidRPr="00534C46">
        <w:rPr>
          <w:rFonts w:cs="Arial"/>
        </w:rPr>
        <w:t xml:space="preserve">while population studies have found that military employment </w:t>
      </w:r>
      <w:r>
        <w:rPr>
          <w:rFonts w:cs="Arial"/>
        </w:rPr>
        <w:t xml:space="preserve">per se is </w:t>
      </w:r>
      <w:r w:rsidRPr="00534C46">
        <w:rPr>
          <w:rFonts w:cs="Arial"/>
        </w:rPr>
        <w:t xml:space="preserve">not </w:t>
      </w:r>
      <w:r>
        <w:rPr>
          <w:rFonts w:cs="Arial"/>
        </w:rPr>
        <w:t xml:space="preserve">associated with </w:t>
      </w:r>
      <w:r w:rsidRPr="00534C46">
        <w:rPr>
          <w:rFonts w:cs="Arial"/>
        </w:rPr>
        <w:t>a higher risk of cognitive decline or dementia (</w:t>
      </w:r>
      <w:r w:rsidRPr="00534C46">
        <w:t>Power et al</w:t>
      </w:r>
      <w:r w:rsidR="00005457">
        <w:t>.</w:t>
      </w:r>
      <w:r w:rsidRPr="00534C46">
        <w:t>, 2023),</w:t>
      </w:r>
      <w:r>
        <w:t xml:space="preserve"> </w:t>
      </w:r>
      <w:r>
        <w:rPr>
          <w:rFonts w:cs="Arial"/>
        </w:rPr>
        <w:t xml:space="preserve">they </w:t>
      </w:r>
      <w:r w:rsidRPr="00483EFE">
        <w:rPr>
          <w:lang w:bidi="ar-SA"/>
        </w:rPr>
        <w:lastRenderedPageBreak/>
        <w:t>establish that</w:t>
      </w:r>
      <w:r>
        <w:rPr>
          <w:lang w:bidi="ar-SA"/>
        </w:rPr>
        <w:t xml:space="preserve"> PTSD is </w:t>
      </w:r>
      <w:r w:rsidRPr="003E701F">
        <w:rPr>
          <w:lang w:bidi="ar-SA"/>
        </w:rPr>
        <w:t>negatively associated with</w:t>
      </w:r>
      <w:r>
        <w:rPr>
          <w:lang w:bidi="ar-SA"/>
        </w:rPr>
        <w:t xml:space="preserve"> other subjective </w:t>
      </w:r>
      <w:r w:rsidRPr="003E701F">
        <w:rPr>
          <w:lang w:bidi="ar-SA"/>
        </w:rPr>
        <w:t xml:space="preserve">and general health </w:t>
      </w:r>
      <w:r>
        <w:rPr>
          <w:lang w:bidi="ar-SA"/>
        </w:rPr>
        <w:t>conditions and outcomes among o</w:t>
      </w:r>
      <w:r w:rsidRPr="003E701F">
        <w:rPr>
          <w:lang w:bidi="ar-SA"/>
        </w:rPr>
        <w:t>lder veterans</w:t>
      </w:r>
      <w:r>
        <w:rPr>
          <w:lang w:bidi="ar-SA"/>
        </w:rPr>
        <w:t xml:space="preserve">, including increased risk of </w:t>
      </w:r>
      <w:r w:rsidRPr="00EA58AA">
        <w:rPr>
          <w:lang w:bidi="ar-SA"/>
        </w:rPr>
        <w:t>vascular dis</w:t>
      </w:r>
      <w:r>
        <w:rPr>
          <w:lang w:bidi="ar-SA"/>
        </w:rPr>
        <w:t>ease,</w:t>
      </w:r>
      <w:r w:rsidRPr="00CE3243">
        <w:rPr>
          <w:lang w:bidi="ar-SA"/>
        </w:rPr>
        <w:t xml:space="preserve"> cognitive decline</w:t>
      </w:r>
      <w:r w:rsidRPr="00730800">
        <w:rPr>
          <w:lang w:bidi="ar-SA"/>
        </w:rPr>
        <w:t xml:space="preserve"> (Lawrence</w:t>
      </w:r>
      <w:r w:rsidR="00DA21EA">
        <w:rPr>
          <w:lang w:bidi="ar-SA"/>
        </w:rPr>
        <w:t xml:space="preserve"> et al.</w:t>
      </w:r>
      <w:r w:rsidR="00367666">
        <w:rPr>
          <w:lang w:bidi="ar-SA"/>
        </w:rPr>
        <w:t>,</w:t>
      </w:r>
      <w:r w:rsidRPr="00730800">
        <w:rPr>
          <w:lang w:bidi="ar-SA"/>
        </w:rPr>
        <w:t xml:space="preserve"> 2023), </w:t>
      </w:r>
      <w:r w:rsidRPr="00CA5560">
        <w:rPr>
          <w:lang w:bidi="ar-SA"/>
        </w:rPr>
        <w:t>cognitive difficulties</w:t>
      </w:r>
      <w:r>
        <w:rPr>
          <w:lang w:bidi="ar-SA"/>
        </w:rPr>
        <w:t xml:space="preserve"> (Moye et al</w:t>
      </w:r>
      <w:r w:rsidR="00367666">
        <w:rPr>
          <w:lang w:bidi="ar-SA"/>
        </w:rPr>
        <w:t>.,</w:t>
      </w:r>
      <w:r>
        <w:rPr>
          <w:lang w:bidi="ar-SA"/>
        </w:rPr>
        <w:t xml:space="preserve"> 2023)</w:t>
      </w:r>
      <w:r w:rsidRPr="00CE3243">
        <w:rPr>
          <w:lang w:bidi="ar-SA"/>
        </w:rPr>
        <w:t xml:space="preserve"> and dementia</w:t>
      </w:r>
      <w:r w:rsidRPr="00730800">
        <w:rPr>
          <w:lang w:bidi="ar-SA"/>
        </w:rPr>
        <w:t xml:space="preserve"> (</w:t>
      </w:r>
      <w:r w:rsidRPr="00CE3243">
        <w:rPr>
          <w:lang w:bidi="ar-SA"/>
        </w:rPr>
        <w:t>Prieto et al</w:t>
      </w:r>
      <w:r w:rsidRPr="6DA530C2">
        <w:rPr>
          <w:lang w:bidi="ar-SA"/>
        </w:rPr>
        <w:t>.,</w:t>
      </w:r>
      <w:r w:rsidRPr="00CE3243">
        <w:rPr>
          <w:lang w:bidi="ar-SA"/>
        </w:rPr>
        <w:t xml:space="preserve"> 2022</w:t>
      </w:r>
      <w:r>
        <w:rPr>
          <w:lang w:bidi="ar-SA"/>
        </w:rPr>
        <w:t xml:space="preserve">). </w:t>
      </w:r>
      <w:r w:rsidRPr="00534C46">
        <w:t xml:space="preserve"> </w:t>
      </w:r>
    </w:p>
    <w:p w14:paraId="5F75FA1C" w14:textId="28E71B93" w:rsidR="00D86B6F" w:rsidRPr="00F77B3F" w:rsidRDefault="008908D9" w:rsidP="00BE6F66">
      <w:pPr>
        <w:pStyle w:val="BodyText"/>
        <w:rPr>
          <w:lang w:bidi="ar-SA"/>
        </w:rPr>
      </w:pPr>
      <w:r w:rsidRPr="00616541">
        <w:rPr>
          <w:rFonts w:cs="Arial"/>
        </w:rPr>
        <w:t>Studies in the review identif</w:t>
      </w:r>
      <w:r w:rsidR="00BE302E">
        <w:rPr>
          <w:rFonts w:cs="Arial"/>
        </w:rPr>
        <w:t>ied</w:t>
      </w:r>
      <w:r w:rsidRPr="00616541">
        <w:rPr>
          <w:rFonts w:cs="Arial"/>
        </w:rPr>
        <w:t xml:space="preserve"> a range of mechanisms by which </w:t>
      </w:r>
      <w:r w:rsidR="00E94B94">
        <w:rPr>
          <w:rFonts w:cs="Arial"/>
        </w:rPr>
        <w:t xml:space="preserve">specific </w:t>
      </w:r>
      <w:r w:rsidRPr="00616541">
        <w:rPr>
          <w:rFonts w:cs="Arial"/>
        </w:rPr>
        <w:t>military experiences</w:t>
      </w:r>
      <w:r>
        <w:rPr>
          <w:rFonts w:cs="Arial"/>
        </w:rPr>
        <w:t xml:space="preserve"> and </w:t>
      </w:r>
      <w:r w:rsidRPr="00616541">
        <w:rPr>
          <w:rFonts w:cs="Arial"/>
        </w:rPr>
        <w:t xml:space="preserve">exposures affect veterans across their lives, </w:t>
      </w:r>
      <w:r w:rsidR="00E94B94">
        <w:rPr>
          <w:rFonts w:cs="Arial"/>
        </w:rPr>
        <w:t>and how physical and mental health issues can become</w:t>
      </w:r>
      <w:r w:rsidR="00E94B94" w:rsidRPr="00616541">
        <w:rPr>
          <w:rFonts w:cs="Arial"/>
        </w:rPr>
        <w:t xml:space="preserve"> </w:t>
      </w:r>
      <w:r w:rsidRPr="00616541">
        <w:rPr>
          <w:rFonts w:cs="Arial"/>
        </w:rPr>
        <w:t>mutually reinforcing or compounding</w:t>
      </w:r>
      <w:r w:rsidR="006326AA">
        <w:rPr>
          <w:rFonts w:cs="Arial"/>
        </w:rPr>
        <w:t>. For example, studies show</w:t>
      </w:r>
      <w:r w:rsidR="007C11F1">
        <w:rPr>
          <w:rFonts w:cs="Arial"/>
        </w:rPr>
        <w:t>ed</w:t>
      </w:r>
      <w:r w:rsidR="006326AA">
        <w:rPr>
          <w:rFonts w:cs="Arial"/>
        </w:rPr>
        <w:t xml:space="preserve"> that</w:t>
      </w:r>
      <w:r w:rsidRPr="00616541" w:rsidDel="006326AA">
        <w:rPr>
          <w:rFonts w:cs="Arial"/>
        </w:rPr>
        <w:t xml:space="preserve"> </w:t>
      </w:r>
      <w:r w:rsidRPr="00616541">
        <w:rPr>
          <w:rFonts w:cs="Arial"/>
        </w:rPr>
        <w:t xml:space="preserve">poor </w:t>
      </w:r>
      <w:r w:rsidR="001F73CC">
        <w:rPr>
          <w:rFonts w:cs="Arial"/>
        </w:rPr>
        <w:t>p</w:t>
      </w:r>
      <w:r w:rsidRPr="00616541">
        <w:rPr>
          <w:rFonts w:cs="Arial"/>
        </w:rPr>
        <w:t>hysical health</w:t>
      </w:r>
      <w:r w:rsidR="008E2C7B">
        <w:rPr>
          <w:rFonts w:cs="Arial"/>
        </w:rPr>
        <w:t xml:space="preserve"> (e.g. </w:t>
      </w:r>
      <w:r w:rsidR="00415ED8">
        <w:rPr>
          <w:rFonts w:cs="Arial"/>
        </w:rPr>
        <w:t xml:space="preserve">chronic illness or </w:t>
      </w:r>
      <w:r w:rsidR="008E2C7B">
        <w:rPr>
          <w:rFonts w:cs="Arial"/>
        </w:rPr>
        <w:t>injury</w:t>
      </w:r>
      <w:r w:rsidR="00415ED8">
        <w:rPr>
          <w:rFonts w:cs="Arial"/>
        </w:rPr>
        <w:t>)</w:t>
      </w:r>
      <w:r w:rsidR="008E2C7B">
        <w:rPr>
          <w:rFonts w:cs="Arial"/>
        </w:rPr>
        <w:t xml:space="preserve"> </w:t>
      </w:r>
      <w:r w:rsidR="00B571AB">
        <w:rPr>
          <w:rFonts w:cs="Arial"/>
        </w:rPr>
        <w:t>limit</w:t>
      </w:r>
      <w:r w:rsidRPr="00616541">
        <w:rPr>
          <w:rFonts w:cs="Arial"/>
        </w:rPr>
        <w:t>s social interaction</w:t>
      </w:r>
      <w:r w:rsidR="00DE0257">
        <w:rPr>
          <w:rFonts w:cs="Arial"/>
        </w:rPr>
        <w:t xml:space="preserve"> which</w:t>
      </w:r>
      <w:r w:rsidR="00FC45B1">
        <w:rPr>
          <w:rFonts w:cs="Arial"/>
        </w:rPr>
        <w:t>,</w:t>
      </w:r>
      <w:r w:rsidR="00C23FBB">
        <w:rPr>
          <w:rFonts w:cs="Arial"/>
        </w:rPr>
        <w:t xml:space="preserve"> in turn</w:t>
      </w:r>
      <w:r w:rsidR="00FC45B1">
        <w:rPr>
          <w:rFonts w:cs="Arial"/>
        </w:rPr>
        <w:t>,</w:t>
      </w:r>
      <w:r w:rsidRPr="00616541">
        <w:rPr>
          <w:rFonts w:cs="Arial"/>
        </w:rPr>
        <w:t xml:space="preserve"> affect</w:t>
      </w:r>
      <w:r w:rsidR="00DE0257">
        <w:rPr>
          <w:rFonts w:cs="Arial"/>
        </w:rPr>
        <w:t>s</w:t>
      </w:r>
      <w:r w:rsidRPr="00616541">
        <w:rPr>
          <w:rFonts w:cs="Arial"/>
        </w:rPr>
        <w:t xml:space="preserve"> mental health and cognitive function</w:t>
      </w:r>
      <w:r w:rsidR="00F82AF9">
        <w:rPr>
          <w:rFonts w:cs="Arial"/>
        </w:rPr>
        <w:t>ing</w:t>
      </w:r>
      <w:r w:rsidRPr="00616541">
        <w:rPr>
          <w:rFonts w:cs="Arial"/>
        </w:rPr>
        <w:t xml:space="preserve">. </w:t>
      </w:r>
      <w:r w:rsidR="00396193">
        <w:rPr>
          <w:rFonts w:cs="Arial"/>
        </w:rPr>
        <w:t>Similarly,</w:t>
      </w:r>
      <w:r w:rsidR="002813FF">
        <w:rPr>
          <w:rFonts w:cs="Arial"/>
        </w:rPr>
        <w:t xml:space="preserve"> </w:t>
      </w:r>
      <w:r w:rsidR="00CB73D1">
        <w:rPr>
          <w:rFonts w:cs="Arial"/>
        </w:rPr>
        <w:t xml:space="preserve">medical studies </w:t>
      </w:r>
      <w:r w:rsidR="002813FF">
        <w:rPr>
          <w:rFonts w:cs="Arial"/>
        </w:rPr>
        <w:t xml:space="preserve">in the review </w:t>
      </w:r>
      <w:r w:rsidR="000A57FE">
        <w:rPr>
          <w:rFonts w:cs="Arial"/>
        </w:rPr>
        <w:t>identif</w:t>
      </w:r>
      <w:r w:rsidR="002813FF">
        <w:rPr>
          <w:rFonts w:cs="Arial"/>
        </w:rPr>
        <w:t>ied</w:t>
      </w:r>
      <w:r w:rsidR="00CB73D1">
        <w:rPr>
          <w:rFonts w:cs="Arial"/>
        </w:rPr>
        <w:t xml:space="preserve"> specific</w:t>
      </w:r>
      <w:r w:rsidR="00BE6F66">
        <w:rPr>
          <w:rFonts w:cs="Arial"/>
        </w:rPr>
        <w:t xml:space="preserve"> </w:t>
      </w:r>
      <w:r w:rsidR="00CB73D1">
        <w:rPr>
          <w:rFonts w:cs="Arial"/>
        </w:rPr>
        <w:t>pathways by which</w:t>
      </w:r>
      <w:r w:rsidR="00E5403F" w:rsidRPr="00E5403F">
        <w:rPr>
          <w:rFonts w:cs="Arial"/>
        </w:rPr>
        <w:t xml:space="preserve"> psychological stressors related to military service are associated with </w:t>
      </w:r>
      <w:r w:rsidR="00DF21D0">
        <w:rPr>
          <w:rFonts w:cs="Arial"/>
        </w:rPr>
        <w:t xml:space="preserve">poorer </w:t>
      </w:r>
      <w:r w:rsidR="00007A30">
        <w:rPr>
          <w:rFonts w:cs="Arial"/>
        </w:rPr>
        <w:t xml:space="preserve">physical </w:t>
      </w:r>
      <w:r w:rsidR="00DF21D0">
        <w:rPr>
          <w:rFonts w:cs="Arial"/>
        </w:rPr>
        <w:t xml:space="preserve">health of veterans </w:t>
      </w:r>
      <w:r w:rsidR="00007A30">
        <w:rPr>
          <w:rFonts w:cs="Arial"/>
        </w:rPr>
        <w:t>in later life</w:t>
      </w:r>
      <w:r w:rsidR="00D86B6F">
        <w:rPr>
          <w:rFonts w:cs="Arial"/>
        </w:rPr>
        <w:t xml:space="preserve">. For </w:t>
      </w:r>
      <w:r w:rsidR="00DF21D0">
        <w:rPr>
          <w:rFonts w:cs="Arial"/>
        </w:rPr>
        <w:t>e</w:t>
      </w:r>
      <w:r w:rsidR="00D86B6F">
        <w:rPr>
          <w:rFonts w:cs="Arial"/>
        </w:rPr>
        <w:t>xample,</w:t>
      </w:r>
      <w:r w:rsidR="00DF21D0">
        <w:rPr>
          <w:rFonts w:cs="Arial"/>
        </w:rPr>
        <w:t xml:space="preserve"> </w:t>
      </w:r>
      <w:r w:rsidR="00E73FCC" w:rsidRPr="00F163E9">
        <w:rPr>
          <w:color w:val="auto"/>
        </w:rPr>
        <w:t>Bukhbinder</w:t>
      </w:r>
      <w:r w:rsidR="00E73FCC">
        <w:rPr>
          <w:rFonts w:cs="Arial"/>
        </w:rPr>
        <w:t xml:space="preserve"> </w:t>
      </w:r>
      <w:r w:rsidR="00451093">
        <w:rPr>
          <w:rFonts w:cs="Arial"/>
        </w:rPr>
        <w:t>and colleagues</w:t>
      </w:r>
      <w:r w:rsidR="00E73FCC">
        <w:rPr>
          <w:rFonts w:cs="Arial"/>
        </w:rPr>
        <w:t xml:space="preserve"> (2020) found that PTSD and experience of combat are</w:t>
      </w:r>
      <w:r w:rsidR="002C6B38">
        <w:rPr>
          <w:rFonts w:cs="Arial"/>
        </w:rPr>
        <w:t xml:space="preserve"> </w:t>
      </w:r>
      <w:r w:rsidR="00D51959">
        <w:rPr>
          <w:rFonts w:cs="Arial"/>
        </w:rPr>
        <w:t xml:space="preserve">both </w:t>
      </w:r>
      <w:r w:rsidR="00007A30">
        <w:rPr>
          <w:rFonts w:cs="Arial"/>
        </w:rPr>
        <w:t>associated with</w:t>
      </w:r>
      <w:r w:rsidR="00DF21D0">
        <w:rPr>
          <w:rFonts w:cs="Arial"/>
        </w:rPr>
        <w:t xml:space="preserve"> increase</w:t>
      </w:r>
      <w:r w:rsidR="00984DC5">
        <w:rPr>
          <w:rFonts w:cs="Arial"/>
        </w:rPr>
        <w:t xml:space="preserve">d risk of </w:t>
      </w:r>
      <w:r w:rsidR="00E5403F" w:rsidRPr="00E5403F">
        <w:rPr>
          <w:rFonts w:cs="Arial"/>
        </w:rPr>
        <w:t xml:space="preserve">vascular </w:t>
      </w:r>
      <w:r w:rsidR="00984DC5">
        <w:rPr>
          <w:rFonts w:cs="Arial"/>
        </w:rPr>
        <w:t xml:space="preserve">disease and </w:t>
      </w:r>
      <w:r w:rsidR="00E5403F" w:rsidRPr="00E5403F">
        <w:rPr>
          <w:rFonts w:cs="Arial"/>
        </w:rPr>
        <w:t>risk factors which</w:t>
      </w:r>
      <w:r w:rsidR="007C11F1">
        <w:rPr>
          <w:rFonts w:cs="Arial"/>
        </w:rPr>
        <w:t>,</w:t>
      </w:r>
      <w:r w:rsidR="00E5403F" w:rsidRPr="00E5403F">
        <w:rPr>
          <w:rFonts w:cs="Arial"/>
        </w:rPr>
        <w:t xml:space="preserve"> in turn</w:t>
      </w:r>
      <w:r w:rsidR="007C11F1">
        <w:rPr>
          <w:rFonts w:cs="Arial"/>
        </w:rPr>
        <w:t>,</w:t>
      </w:r>
      <w:r w:rsidR="00E5403F" w:rsidRPr="00E5403F">
        <w:rPr>
          <w:rFonts w:cs="Arial"/>
        </w:rPr>
        <w:t xml:space="preserve"> are associated with greater rates of ischemic heart disease and cerebrovascular disease.</w:t>
      </w:r>
      <w:r w:rsidR="00D209A9">
        <w:rPr>
          <w:rFonts w:cs="Arial"/>
        </w:rPr>
        <w:t xml:space="preserve"> </w:t>
      </w:r>
    </w:p>
    <w:p w14:paraId="53243EAA" w14:textId="08B0E2E0" w:rsidR="00A54A32" w:rsidRPr="00241698" w:rsidRDefault="008908D9" w:rsidP="00A54A32">
      <w:pPr>
        <w:pStyle w:val="BodyText"/>
        <w:rPr>
          <w:color w:val="auto"/>
          <w:lang w:bidi="ar-SA"/>
        </w:rPr>
      </w:pPr>
      <w:r>
        <w:rPr>
          <w:rFonts w:cs="Arial"/>
        </w:rPr>
        <w:t>S</w:t>
      </w:r>
      <w:r w:rsidRPr="00616541">
        <w:rPr>
          <w:rFonts w:cs="Arial"/>
        </w:rPr>
        <w:t xml:space="preserve">tudies </w:t>
      </w:r>
      <w:r w:rsidR="00D86B6F">
        <w:rPr>
          <w:rFonts w:cs="Arial"/>
        </w:rPr>
        <w:t>also</w:t>
      </w:r>
      <w:r w:rsidRPr="00616541">
        <w:rPr>
          <w:rFonts w:cs="Arial"/>
        </w:rPr>
        <w:t xml:space="preserve"> show</w:t>
      </w:r>
      <w:r w:rsidR="007C11F1">
        <w:rPr>
          <w:rFonts w:cs="Arial"/>
        </w:rPr>
        <w:t>ed</w:t>
      </w:r>
      <w:r>
        <w:rPr>
          <w:rFonts w:cs="Arial"/>
        </w:rPr>
        <w:t xml:space="preserve"> </w:t>
      </w:r>
      <w:r w:rsidR="00313E56">
        <w:rPr>
          <w:rFonts w:cs="Arial"/>
        </w:rPr>
        <w:t xml:space="preserve">that </w:t>
      </w:r>
      <w:r w:rsidRPr="00616541">
        <w:rPr>
          <w:rFonts w:cs="Arial"/>
        </w:rPr>
        <w:t>PTSD</w:t>
      </w:r>
      <w:r w:rsidR="00313E56">
        <w:rPr>
          <w:rFonts w:cs="Arial"/>
        </w:rPr>
        <w:t xml:space="preserve"> </w:t>
      </w:r>
      <w:r w:rsidRPr="00616541">
        <w:rPr>
          <w:rFonts w:cs="Arial"/>
        </w:rPr>
        <w:t>and combat exposure both have independent and long-lasting effects on the brain (Beucke</w:t>
      </w:r>
      <w:r w:rsidRPr="6DA530C2">
        <w:rPr>
          <w:rFonts w:cs="Arial"/>
        </w:rPr>
        <w:t xml:space="preserve"> </w:t>
      </w:r>
      <w:r>
        <w:t>et al.</w:t>
      </w:r>
      <w:r w:rsidRPr="6DA530C2">
        <w:rPr>
          <w:rFonts w:cs="Arial"/>
        </w:rPr>
        <w:t>,</w:t>
      </w:r>
      <w:r w:rsidRPr="00616541">
        <w:rPr>
          <w:rFonts w:cs="Arial"/>
        </w:rPr>
        <w:t xml:space="preserve"> 2024), and that combat-exposed veterans with or without PTSD have increased disability and diminished health functioning as they age, relative to those not exposed to or experiencing these issues (Goldberg</w:t>
      </w:r>
      <w:r w:rsidRPr="6DA530C2">
        <w:rPr>
          <w:rFonts w:cs="Arial"/>
        </w:rPr>
        <w:t xml:space="preserve"> </w:t>
      </w:r>
      <w:r>
        <w:t>et al.</w:t>
      </w:r>
      <w:r w:rsidRPr="6DA530C2">
        <w:rPr>
          <w:rFonts w:cs="Arial"/>
        </w:rPr>
        <w:t>,</w:t>
      </w:r>
      <w:r w:rsidRPr="00616541">
        <w:rPr>
          <w:rFonts w:cs="Arial"/>
        </w:rPr>
        <w:t xml:space="preserve"> 2014). </w:t>
      </w:r>
      <w:r w:rsidR="008C31F5">
        <w:rPr>
          <w:rFonts w:cs="Arial"/>
        </w:rPr>
        <w:t xml:space="preserve">Studies </w:t>
      </w:r>
      <w:r w:rsidR="003404A2">
        <w:rPr>
          <w:rFonts w:cs="Arial"/>
        </w:rPr>
        <w:t>showed</w:t>
      </w:r>
      <w:r w:rsidR="008C31F5" w:rsidRPr="00616541">
        <w:rPr>
          <w:rFonts w:cs="Arial"/>
        </w:rPr>
        <w:t xml:space="preserve"> </w:t>
      </w:r>
      <w:r w:rsidR="008C31F5">
        <w:rPr>
          <w:rFonts w:cs="Arial"/>
        </w:rPr>
        <w:t>that</w:t>
      </w:r>
      <w:r w:rsidR="003E1299">
        <w:rPr>
          <w:rFonts w:cs="Arial"/>
        </w:rPr>
        <w:t>,</w:t>
      </w:r>
      <w:r w:rsidR="008C31F5" w:rsidRPr="00616541">
        <w:rPr>
          <w:rFonts w:cs="Arial"/>
        </w:rPr>
        <w:t xml:space="preserve"> </w:t>
      </w:r>
      <w:r w:rsidR="008C31F5">
        <w:rPr>
          <w:rFonts w:cs="Arial"/>
        </w:rPr>
        <w:t>for some,</w:t>
      </w:r>
      <w:r w:rsidR="008C31F5" w:rsidRPr="00616541">
        <w:rPr>
          <w:rFonts w:cs="Arial"/>
        </w:rPr>
        <w:t xml:space="preserve"> </w:t>
      </w:r>
      <w:r w:rsidR="008C31F5">
        <w:rPr>
          <w:rFonts w:cs="Arial"/>
        </w:rPr>
        <w:t>symptoms of PTSD only</w:t>
      </w:r>
      <w:r w:rsidR="008C31F5" w:rsidRPr="00616541">
        <w:rPr>
          <w:rFonts w:cs="Arial"/>
        </w:rPr>
        <w:t xml:space="preserve"> appear in later life </w:t>
      </w:r>
      <w:r w:rsidR="008C31F5">
        <w:rPr>
          <w:rFonts w:cs="Arial"/>
        </w:rPr>
        <w:t>or</w:t>
      </w:r>
      <w:r w:rsidR="008C31F5" w:rsidRPr="00616541">
        <w:rPr>
          <w:rFonts w:cs="Arial"/>
        </w:rPr>
        <w:t xml:space="preserve"> get worse as people age</w:t>
      </w:r>
      <w:r w:rsidR="008C31F5">
        <w:rPr>
          <w:rFonts w:cs="Arial"/>
        </w:rPr>
        <w:t xml:space="preserve"> (sometimes triggered by later life events such as loss of a partner).</w:t>
      </w:r>
    </w:p>
    <w:p w14:paraId="4AB04FEA" w14:textId="52DA5B38" w:rsidR="004F42E3" w:rsidRDefault="004F42E3" w:rsidP="005936DD">
      <w:pPr>
        <w:pStyle w:val="Heading2Outline"/>
      </w:pPr>
      <w:bookmarkStart w:id="64" w:name="_Toc179212639"/>
      <w:r>
        <w:t>How does th</w:t>
      </w:r>
      <w:r w:rsidR="00BB7E4C">
        <w:t>e</w:t>
      </w:r>
      <w:r>
        <w:t xml:space="preserve"> research align with the DVA wellbeing framework?</w:t>
      </w:r>
      <w:bookmarkEnd w:id="64"/>
    </w:p>
    <w:p w14:paraId="68F6A929" w14:textId="1A6F9614" w:rsidR="004F42E3" w:rsidRDefault="004F42E3" w:rsidP="004F42E3">
      <w:pPr>
        <w:pStyle w:val="BodyText"/>
        <w:rPr>
          <w:lang w:bidi="ar-SA"/>
        </w:rPr>
      </w:pPr>
      <w:r w:rsidRPr="00F52EBD">
        <w:rPr>
          <w:lang w:bidi="ar-SA"/>
        </w:rPr>
        <w:t xml:space="preserve">Due to the specific research questions </w:t>
      </w:r>
      <w:r w:rsidR="003E1299">
        <w:rPr>
          <w:lang w:bidi="ar-SA"/>
        </w:rPr>
        <w:t>at the centre</w:t>
      </w:r>
      <w:r>
        <w:rPr>
          <w:lang w:bidi="ar-SA"/>
        </w:rPr>
        <w:t xml:space="preserve"> of</w:t>
      </w:r>
      <w:r w:rsidRPr="00F52EBD">
        <w:rPr>
          <w:lang w:bidi="ar-SA"/>
        </w:rPr>
        <w:t xml:space="preserve"> this project</w:t>
      </w:r>
      <w:r>
        <w:rPr>
          <w:lang w:bidi="ar-SA"/>
        </w:rPr>
        <w:t>, m</w:t>
      </w:r>
      <w:r w:rsidRPr="004A65B7">
        <w:rPr>
          <w:lang w:bidi="ar-SA"/>
        </w:rPr>
        <w:t>ost of the research in the review focuse</w:t>
      </w:r>
      <w:r w:rsidR="009418D9">
        <w:rPr>
          <w:lang w:bidi="ar-SA"/>
        </w:rPr>
        <w:t>d</w:t>
      </w:r>
      <w:r w:rsidRPr="004A65B7">
        <w:rPr>
          <w:lang w:bidi="ar-SA"/>
        </w:rPr>
        <w:t xml:space="preserve"> on </w:t>
      </w:r>
      <w:r>
        <w:rPr>
          <w:lang w:bidi="ar-SA"/>
        </w:rPr>
        <w:t xml:space="preserve">the health domain, including </w:t>
      </w:r>
      <w:r w:rsidRPr="00F96F0D">
        <w:t>veterans</w:t>
      </w:r>
      <w:r>
        <w:t>’</w:t>
      </w:r>
      <w:r w:rsidRPr="004A65B7">
        <w:rPr>
          <w:lang w:bidi="ar-SA"/>
        </w:rPr>
        <w:t xml:space="preserve"> physical and mental health</w:t>
      </w:r>
      <w:r>
        <w:rPr>
          <w:lang w:bidi="ar-SA"/>
        </w:rPr>
        <w:t xml:space="preserve"> </w:t>
      </w:r>
      <w:r w:rsidRPr="004A65B7">
        <w:rPr>
          <w:lang w:bidi="ar-SA"/>
        </w:rPr>
        <w:t>in old age</w:t>
      </w:r>
      <w:r>
        <w:rPr>
          <w:lang w:bidi="ar-SA"/>
        </w:rPr>
        <w:t xml:space="preserve">, </w:t>
      </w:r>
      <w:r w:rsidR="00DF08A0">
        <w:rPr>
          <w:lang w:bidi="ar-SA"/>
        </w:rPr>
        <w:t xml:space="preserve">and their </w:t>
      </w:r>
      <w:r>
        <w:rPr>
          <w:lang w:bidi="ar-SA"/>
        </w:rPr>
        <w:t xml:space="preserve">risk factors, </w:t>
      </w:r>
      <w:r w:rsidRPr="007D22FF">
        <w:rPr>
          <w:lang w:bidi="ar-SA"/>
        </w:rPr>
        <w:t xml:space="preserve">and how </w:t>
      </w:r>
      <w:r w:rsidR="00DF08A0" w:rsidRPr="007D22FF">
        <w:rPr>
          <w:lang w:bidi="ar-SA"/>
        </w:rPr>
        <w:t>th</w:t>
      </w:r>
      <w:r w:rsidR="00DF08A0">
        <w:rPr>
          <w:lang w:bidi="ar-SA"/>
        </w:rPr>
        <w:t>ese</w:t>
      </w:r>
      <w:r w:rsidR="00DF08A0" w:rsidRPr="007D22FF">
        <w:rPr>
          <w:lang w:bidi="ar-SA"/>
        </w:rPr>
        <w:t xml:space="preserve"> </w:t>
      </w:r>
      <w:r w:rsidRPr="007D22FF">
        <w:rPr>
          <w:lang w:bidi="ar-SA"/>
        </w:rPr>
        <w:t xml:space="preserve">determine their </w:t>
      </w:r>
      <w:r>
        <w:rPr>
          <w:lang w:bidi="ar-SA"/>
        </w:rPr>
        <w:t>service use and</w:t>
      </w:r>
      <w:r w:rsidRPr="007D22FF">
        <w:rPr>
          <w:lang w:bidi="ar-SA"/>
        </w:rPr>
        <w:t xml:space="preserve"> support needs in aged care</w:t>
      </w:r>
      <w:r>
        <w:rPr>
          <w:lang w:bidi="ar-SA"/>
        </w:rPr>
        <w:t xml:space="preserve">. </w:t>
      </w:r>
    </w:p>
    <w:p w14:paraId="59C46BF9" w14:textId="58E73130" w:rsidR="004F42E3" w:rsidRDefault="004F42E3" w:rsidP="004F42E3">
      <w:pPr>
        <w:pStyle w:val="BodyText"/>
        <w:rPr>
          <w:lang w:bidi="ar-SA"/>
        </w:rPr>
      </w:pPr>
      <w:r w:rsidRPr="00512468">
        <w:rPr>
          <w:lang w:bidi="ar-SA"/>
        </w:rPr>
        <w:t>Synthesising the research in the review</w:t>
      </w:r>
      <w:r>
        <w:rPr>
          <w:lang w:bidi="ar-SA"/>
        </w:rPr>
        <w:t>, the findings are also</w:t>
      </w:r>
      <w:r w:rsidRPr="00512468">
        <w:rPr>
          <w:lang w:bidi="ar-SA"/>
        </w:rPr>
        <w:t xml:space="preserve"> relevant to </w:t>
      </w:r>
      <w:r>
        <w:rPr>
          <w:lang w:bidi="ar-SA"/>
        </w:rPr>
        <w:t>the following domains of the veteran wellbeing framework</w:t>
      </w:r>
      <w:r w:rsidR="00F933C5">
        <w:rPr>
          <w:lang w:bidi="ar-SA"/>
        </w:rPr>
        <w:t xml:space="preserve"> (DVA, </w:t>
      </w:r>
      <w:r w:rsidR="002A6C62">
        <w:rPr>
          <w:lang w:bidi="ar-SA"/>
        </w:rPr>
        <w:t>2020)</w:t>
      </w:r>
      <w:r>
        <w:rPr>
          <w:lang w:bidi="ar-SA"/>
        </w:rPr>
        <w:t xml:space="preserve">: </w:t>
      </w:r>
    </w:p>
    <w:p w14:paraId="5F6F26BE" w14:textId="77777777" w:rsidR="004F42E3" w:rsidRDefault="004F42E3" w:rsidP="004F42E3">
      <w:pPr>
        <w:pStyle w:val="ListBullet"/>
        <w:rPr>
          <w:lang w:bidi="ar-SA"/>
        </w:rPr>
      </w:pPr>
      <w:r>
        <w:rPr>
          <w:lang w:bidi="ar-SA"/>
        </w:rPr>
        <w:t>housing</w:t>
      </w:r>
    </w:p>
    <w:p w14:paraId="462E2775" w14:textId="77777777" w:rsidR="004F42E3" w:rsidRDefault="004F42E3" w:rsidP="004F42E3">
      <w:pPr>
        <w:pStyle w:val="ListBullet"/>
        <w:rPr>
          <w:lang w:bidi="ar-SA"/>
        </w:rPr>
      </w:pPr>
      <w:r w:rsidRPr="002D4CE2">
        <w:rPr>
          <w:lang w:bidi="ar-SA"/>
        </w:rPr>
        <w:t xml:space="preserve">social support </w:t>
      </w:r>
    </w:p>
    <w:p w14:paraId="73AC8493" w14:textId="77777777" w:rsidR="004F42E3" w:rsidRDefault="004F42E3" w:rsidP="004F42E3">
      <w:pPr>
        <w:pStyle w:val="ListBullet"/>
        <w:rPr>
          <w:lang w:bidi="ar-SA"/>
        </w:rPr>
      </w:pPr>
      <w:r w:rsidRPr="00802796">
        <w:rPr>
          <w:lang w:bidi="ar-SA"/>
        </w:rPr>
        <w:t xml:space="preserve">recognition and respect </w:t>
      </w:r>
    </w:p>
    <w:p w14:paraId="3C66E9C6" w14:textId="77777777" w:rsidR="004F42E3" w:rsidRDefault="004F42E3" w:rsidP="004F42E3">
      <w:pPr>
        <w:pStyle w:val="ListBullet"/>
        <w:rPr>
          <w:lang w:bidi="ar-SA"/>
        </w:rPr>
      </w:pPr>
      <w:r>
        <w:rPr>
          <w:lang w:bidi="ar-SA"/>
        </w:rPr>
        <w:t xml:space="preserve">justice and safety </w:t>
      </w:r>
    </w:p>
    <w:p w14:paraId="532319D6" w14:textId="44617F64" w:rsidR="004F42E3" w:rsidRDefault="004F42E3" w:rsidP="004F42E3">
      <w:pPr>
        <w:pStyle w:val="ListBullet"/>
        <w:rPr>
          <w:lang w:bidi="ar-SA"/>
        </w:rPr>
      </w:pPr>
      <w:r>
        <w:rPr>
          <w:lang w:bidi="ar-SA"/>
        </w:rPr>
        <w:t>e</w:t>
      </w:r>
      <w:r w:rsidRPr="00031C50">
        <w:rPr>
          <w:lang w:bidi="ar-SA"/>
        </w:rPr>
        <w:t xml:space="preserve">ducation </w:t>
      </w:r>
    </w:p>
    <w:p w14:paraId="04A2F678" w14:textId="0FF0AE3C" w:rsidR="004F42E3" w:rsidRDefault="004F42E3" w:rsidP="004F42E3">
      <w:pPr>
        <w:pStyle w:val="ListBullet"/>
        <w:rPr>
          <w:lang w:bidi="ar-SA"/>
        </w:rPr>
      </w:pPr>
      <w:r>
        <w:rPr>
          <w:lang w:bidi="ar-SA"/>
        </w:rPr>
        <w:t>finances/income.</w:t>
      </w:r>
    </w:p>
    <w:p w14:paraId="6244C1F4" w14:textId="23E6E55A" w:rsidR="008C31F5" w:rsidRDefault="008C31F5" w:rsidP="004F42E3">
      <w:pPr>
        <w:pStyle w:val="BodyText"/>
        <w:rPr>
          <w:color w:val="auto"/>
          <w:lang w:bidi="ar-SA"/>
        </w:rPr>
      </w:pPr>
      <w:r>
        <w:rPr>
          <w:color w:val="auto"/>
          <w:lang w:bidi="ar-SA"/>
        </w:rPr>
        <w:t>Many of the</w:t>
      </w:r>
      <w:r w:rsidR="00C61AD5">
        <w:rPr>
          <w:color w:val="auto"/>
          <w:lang w:bidi="ar-SA"/>
        </w:rPr>
        <w:t xml:space="preserve"> studies</w:t>
      </w:r>
      <w:r w:rsidR="004F42E3" w:rsidRPr="00756804">
        <w:rPr>
          <w:color w:val="auto"/>
          <w:lang w:bidi="ar-SA"/>
        </w:rPr>
        <w:t xml:space="preserve"> </w:t>
      </w:r>
      <w:r w:rsidR="004F42E3" w:rsidRPr="00154CD7">
        <w:rPr>
          <w:color w:val="auto"/>
          <w:lang w:bidi="ar-SA"/>
        </w:rPr>
        <w:t>in this review</w:t>
      </w:r>
      <w:r w:rsidR="004F42E3">
        <w:rPr>
          <w:color w:val="auto"/>
          <w:lang w:bidi="ar-SA"/>
        </w:rPr>
        <w:t xml:space="preserve"> </w:t>
      </w:r>
      <w:r w:rsidR="00C61AD5">
        <w:rPr>
          <w:color w:val="auto"/>
          <w:lang w:bidi="ar-SA"/>
        </w:rPr>
        <w:t xml:space="preserve">are </w:t>
      </w:r>
      <w:r>
        <w:rPr>
          <w:color w:val="auto"/>
          <w:lang w:bidi="ar-SA"/>
        </w:rPr>
        <w:t>relevant to both</w:t>
      </w:r>
      <w:r w:rsidR="004F42E3" w:rsidRPr="00756804">
        <w:rPr>
          <w:color w:val="auto"/>
          <w:lang w:bidi="ar-SA"/>
        </w:rPr>
        <w:t xml:space="preserve"> health</w:t>
      </w:r>
      <w:r w:rsidR="004F42E3">
        <w:rPr>
          <w:color w:val="auto"/>
          <w:lang w:bidi="ar-SA"/>
        </w:rPr>
        <w:t xml:space="preserve"> and</w:t>
      </w:r>
      <w:r w:rsidR="004F42E3" w:rsidRPr="00756804">
        <w:rPr>
          <w:color w:val="auto"/>
          <w:lang w:bidi="ar-SA"/>
        </w:rPr>
        <w:t xml:space="preserve"> housing</w:t>
      </w:r>
      <w:r>
        <w:rPr>
          <w:color w:val="auto"/>
          <w:lang w:bidi="ar-SA"/>
        </w:rPr>
        <w:t xml:space="preserve">, </w:t>
      </w:r>
      <w:r w:rsidR="004F42E3" w:rsidRPr="00610C9F">
        <w:rPr>
          <w:color w:val="auto"/>
          <w:lang w:bidi="ar-SA"/>
        </w:rPr>
        <w:t xml:space="preserve">because </w:t>
      </w:r>
      <w:r>
        <w:rPr>
          <w:color w:val="auto"/>
          <w:lang w:bidi="ar-SA"/>
        </w:rPr>
        <w:t>of the</w:t>
      </w:r>
      <w:r w:rsidR="004F42E3" w:rsidRPr="007D16D9">
        <w:rPr>
          <w:color w:val="auto"/>
          <w:lang w:bidi="ar-SA"/>
        </w:rPr>
        <w:t xml:space="preserve"> </w:t>
      </w:r>
      <w:r w:rsidR="004F42E3">
        <w:rPr>
          <w:color w:val="auto"/>
          <w:lang w:bidi="ar-SA"/>
        </w:rPr>
        <w:t xml:space="preserve">explicit </w:t>
      </w:r>
      <w:r>
        <w:rPr>
          <w:color w:val="auto"/>
          <w:lang w:bidi="ar-SA"/>
        </w:rPr>
        <w:t>focus</w:t>
      </w:r>
      <w:r w:rsidR="004F42E3">
        <w:rPr>
          <w:color w:val="auto"/>
          <w:lang w:bidi="ar-SA"/>
        </w:rPr>
        <w:t xml:space="preserve"> </w:t>
      </w:r>
      <w:r>
        <w:rPr>
          <w:color w:val="auto"/>
          <w:lang w:bidi="ar-SA"/>
        </w:rPr>
        <w:t>o</w:t>
      </w:r>
      <w:r w:rsidR="004F42E3">
        <w:rPr>
          <w:color w:val="auto"/>
          <w:lang w:bidi="ar-SA"/>
        </w:rPr>
        <w:t>n experiences and needs of veterans</w:t>
      </w:r>
      <w:r w:rsidR="004F42E3" w:rsidRPr="007D16D9">
        <w:rPr>
          <w:color w:val="auto"/>
          <w:lang w:bidi="ar-SA"/>
        </w:rPr>
        <w:t xml:space="preserve"> living</w:t>
      </w:r>
      <w:r w:rsidR="004F42E3" w:rsidRPr="003C2083">
        <w:rPr>
          <w:color w:val="auto"/>
          <w:lang w:bidi="ar-SA"/>
        </w:rPr>
        <w:t xml:space="preserve"> in residential care</w:t>
      </w:r>
      <w:r w:rsidR="004F42E3" w:rsidRPr="0058216E">
        <w:rPr>
          <w:color w:val="auto"/>
          <w:lang w:bidi="ar-SA"/>
        </w:rPr>
        <w:t xml:space="preserve"> and those who are living at home and receiving home care</w:t>
      </w:r>
      <w:r w:rsidR="004F42E3" w:rsidRPr="00C21E7A">
        <w:rPr>
          <w:color w:val="auto"/>
          <w:lang w:bidi="ar-SA"/>
        </w:rPr>
        <w:t xml:space="preserve"> services</w:t>
      </w:r>
      <w:r w:rsidR="004F42E3">
        <w:rPr>
          <w:color w:val="auto"/>
          <w:lang w:bidi="ar-SA"/>
        </w:rPr>
        <w:t>.</w:t>
      </w:r>
    </w:p>
    <w:p w14:paraId="5C9292B8" w14:textId="7F5C6A80" w:rsidR="00C622D7" w:rsidRDefault="004F42E3" w:rsidP="004F42E3">
      <w:pPr>
        <w:pStyle w:val="BodyText"/>
        <w:rPr>
          <w:color w:val="auto"/>
          <w:lang w:bidi="ar-SA"/>
        </w:rPr>
      </w:pPr>
      <w:r w:rsidRPr="00712250">
        <w:rPr>
          <w:color w:val="auto"/>
          <w:lang w:bidi="ar-SA"/>
        </w:rPr>
        <w:t>Consistent with</w:t>
      </w:r>
      <w:r>
        <w:rPr>
          <w:color w:val="auto"/>
          <w:lang w:bidi="ar-SA"/>
        </w:rPr>
        <w:t xml:space="preserve"> </w:t>
      </w:r>
      <w:r w:rsidRPr="00F528E0">
        <w:rPr>
          <w:color w:val="auto"/>
          <w:lang w:bidi="ar-SA"/>
        </w:rPr>
        <w:t>previous research</w:t>
      </w:r>
      <w:r>
        <w:rPr>
          <w:color w:val="auto"/>
          <w:lang w:bidi="ar-SA"/>
        </w:rPr>
        <w:t xml:space="preserve">, </w:t>
      </w:r>
      <w:r w:rsidRPr="00A769D9">
        <w:rPr>
          <w:color w:val="auto"/>
          <w:lang w:bidi="ar-SA"/>
        </w:rPr>
        <w:t xml:space="preserve">this research </w:t>
      </w:r>
      <w:r w:rsidR="003404A2" w:rsidRPr="00A769D9">
        <w:rPr>
          <w:color w:val="auto"/>
          <w:lang w:bidi="ar-SA"/>
        </w:rPr>
        <w:t>highlight</w:t>
      </w:r>
      <w:r w:rsidR="003404A2">
        <w:rPr>
          <w:color w:val="auto"/>
          <w:lang w:bidi="ar-SA"/>
        </w:rPr>
        <w:t>ed</w:t>
      </w:r>
      <w:r w:rsidR="003404A2" w:rsidRPr="00A769D9">
        <w:rPr>
          <w:color w:val="auto"/>
          <w:lang w:bidi="ar-SA"/>
        </w:rPr>
        <w:t xml:space="preserve"> </w:t>
      </w:r>
      <w:r w:rsidRPr="00A769D9">
        <w:rPr>
          <w:color w:val="auto"/>
          <w:lang w:bidi="ar-SA"/>
        </w:rPr>
        <w:t>the importance of housing to veterans’ wellbeing</w:t>
      </w:r>
      <w:r>
        <w:rPr>
          <w:color w:val="auto"/>
          <w:lang w:bidi="ar-SA"/>
        </w:rPr>
        <w:t xml:space="preserve">, </w:t>
      </w:r>
      <w:r w:rsidRPr="004B7F5B">
        <w:rPr>
          <w:color w:val="auto"/>
          <w:lang w:bidi="ar-SA"/>
        </w:rPr>
        <w:t>including</w:t>
      </w:r>
      <w:r>
        <w:rPr>
          <w:color w:val="auto"/>
          <w:lang w:bidi="ar-SA"/>
        </w:rPr>
        <w:t xml:space="preserve"> sense of safety and security</w:t>
      </w:r>
      <w:r w:rsidRPr="004B7F5B">
        <w:rPr>
          <w:color w:val="auto"/>
          <w:lang w:bidi="ar-SA"/>
        </w:rPr>
        <w:t xml:space="preserve"> of living arrangements</w:t>
      </w:r>
      <w:r>
        <w:rPr>
          <w:color w:val="auto"/>
          <w:lang w:bidi="ar-SA"/>
        </w:rPr>
        <w:t xml:space="preserve">, and having a sense of </w:t>
      </w:r>
      <w:r w:rsidRPr="004B7F5B">
        <w:rPr>
          <w:color w:val="auto"/>
          <w:lang w:bidi="ar-SA"/>
        </w:rPr>
        <w:t>autonomy</w:t>
      </w:r>
      <w:r>
        <w:rPr>
          <w:color w:val="auto"/>
          <w:lang w:bidi="ar-SA"/>
        </w:rPr>
        <w:t xml:space="preserve"> and choice over one’s living arrangements where possible. </w:t>
      </w:r>
    </w:p>
    <w:p w14:paraId="02472BA0" w14:textId="5FABCDE0" w:rsidR="004F42E3" w:rsidRDefault="004F42E3" w:rsidP="004F42E3">
      <w:pPr>
        <w:pStyle w:val="BodyText"/>
        <w:rPr>
          <w:color w:val="auto"/>
          <w:lang w:bidi="ar-SA"/>
        </w:rPr>
      </w:pPr>
      <w:r w:rsidRPr="00894E2F">
        <w:rPr>
          <w:color w:val="auto"/>
          <w:lang w:bidi="ar-SA"/>
        </w:rPr>
        <w:t xml:space="preserve">The research </w:t>
      </w:r>
      <w:r w:rsidR="003404A2" w:rsidRPr="00894E2F">
        <w:rPr>
          <w:color w:val="auto"/>
          <w:lang w:bidi="ar-SA"/>
        </w:rPr>
        <w:t>show</w:t>
      </w:r>
      <w:r w:rsidR="003404A2">
        <w:rPr>
          <w:color w:val="auto"/>
          <w:lang w:bidi="ar-SA"/>
        </w:rPr>
        <w:t>ed</w:t>
      </w:r>
      <w:r w:rsidR="003404A2" w:rsidRPr="00894E2F">
        <w:rPr>
          <w:color w:val="auto"/>
          <w:lang w:bidi="ar-SA"/>
        </w:rPr>
        <w:t xml:space="preserve"> </w:t>
      </w:r>
      <w:r w:rsidRPr="00894E2F">
        <w:rPr>
          <w:color w:val="auto"/>
          <w:lang w:bidi="ar-SA"/>
        </w:rPr>
        <w:t>that</w:t>
      </w:r>
      <w:r w:rsidRPr="00C465C5">
        <w:rPr>
          <w:color w:val="auto"/>
          <w:lang w:bidi="ar-SA"/>
        </w:rPr>
        <w:t xml:space="preserve"> veterans value autonomy and</w:t>
      </w:r>
      <w:r>
        <w:rPr>
          <w:color w:val="auto"/>
          <w:lang w:bidi="ar-SA"/>
        </w:rPr>
        <w:t xml:space="preserve"> appreciate</w:t>
      </w:r>
      <w:r w:rsidRPr="00C465C5">
        <w:rPr>
          <w:color w:val="auto"/>
          <w:lang w:bidi="ar-SA"/>
        </w:rPr>
        <w:t xml:space="preserve"> the support </w:t>
      </w:r>
      <w:r>
        <w:rPr>
          <w:color w:val="auto"/>
          <w:lang w:bidi="ar-SA"/>
        </w:rPr>
        <w:t xml:space="preserve">they </w:t>
      </w:r>
      <w:r w:rsidRPr="00C465C5">
        <w:rPr>
          <w:color w:val="auto"/>
          <w:lang w:bidi="ar-SA"/>
        </w:rPr>
        <w:t>receive</w:t>
      </w:r>
      <w:r>
        <w:rPr>
          <w:color w:val="auto"/>
          <w:lang w:bidi="ar-SA"/>
        </w:rPr>
        <w:t xml:space="preserve"> </w:t>
      </w:r>
      <w:r w:rsidRPr="00C465C5">
        <w:rPr>
          <w:color w:val="auto"/>
          <w:lang w:bidi="ar-SA"/>
        </w:rPr>
        <w:t>to live at home</w:t>
      </w:r>
      <w:r>
        <w:rPr>
          <w:color w:val="auto"/>
          <w:lang w:bidi="ar-SA"/>
        </w:rPr>
        <w:t xml:space="preserve">. </w:t>
      </w:r>
      <w:r w:rsidR="00C61AD5">
        <w:rPr>
          <w:color w:val="auto"/>
          <w:lang w:bidi="ar-SA"/>
        </w:rPr>
        <w:t>In one study of the veterans’ home care service, t</w:t>
      </w:r>
      <w:r w:rsidR="00C15F15">
        <w:rPr>
          <w:color w:val="auto"/>
          <w:lang w:bidi="ar-SA"/>
        </w:rPr>
        <w:t xml:space="preserve">he researchers </w:t>
      </w:r>
      <w:r>
        <w:rPr>
          <w:color w:val="auto"/>
          <w:lang w:bidi="ar-SA"/>
        </w:rPr>
        <w:t>concluded that</w:t>
      </w:r>
      <w:r w:rsidRPr="008C71DE">
        <w:rPr>
          <w:color w:val="auto"/>
          <w:lang w:bidi="ar-SA"/>
        </w:rPr>
        <w:t xml:space="preserve"> </w:t>
      </w:r>
      <w:r>
        <w:rPr>
          <w:color w:val="auto"/>
          <w:lang w:bidi="ar-SA"/>
        </w:rPr>
        <w:t xml:space="preserve">the additional support they receive through </w:t>
      </w:r>
      <w:r w:rsidR="00043032">
        <w:rPr>
          <w:color w:val="auto"/>
          <w:lang w:bidi="ar-SA"/>
        </w:rPr>
        <w:t xml:space="preserve">the </w:t>
      </w:r>
      <w:r w:rsidR="00C020D2">
        <w:rPr>
          <w:color w:val="auto"/>
          <w:lang w:bidi="ar-SA"/>
        </w:rPr>
        <w:t>veterans</w:t>
      </w:r>
      <w:r w:rsidR="00043032">
        <w:rPr>
          <w:color w:val="auto"/>
          <w:lang w:bidi="ar-SA"/>
        </w:rPr>
        <w:t>’</w:t>
      </w:r>
      <w:r w:rsidR="009418D9">
        <w:rPr>
          <w:color w:val="auto"/>
          <w:lang w:bidi="ar-SA"/>
        </w:rPr>
        <w:t xml:space="preserve"> home </w:t>
      </w:r>
      <w:r w:rsidR="00C020D2">
        <w:rPr>
          <w:color w:val="auto"/>
          <w:lang w:bidi="ar-SA"/>
        </w:rPr>
        <w:t>care service</w:t>
      </w:r>
      <w:r w:rsidR="00043032">
        <w:rPr>
          <w:color w:val="auto"/>
          <w:lang w:bidi="ar-SA"/>
        </w:rPr>
        <w:t xml:space="preserve"> is </w:t>
      </w:r>
      <w:r w:rsidRPr="00C53D07">
        <w:rPr>
          <w:color w:val="auto"/>
          <w:lang w:bidi="ar-SA"/>
        </w:rPr>
        <w:t>effective</w:t>
      </w:r>
      <w:r w:rsidRPr="00D72690">
        <w:rPr>
          <w:color w:val="auto"/>
          <w:lang w:bidi="ar-SA"/>
        </w:rPr>
        <w:t xml:space="preserve"> at </w:t>
      </w:r>
      <w:r w:rsidRPr="00D72690">
        <w:rPr>
          <w:color w:val="auto"/>
          <w:lang w:bidi="ar-SA"/>
        </w:rPr>
        <w:lastRenderedPageBreak/>
        <w:t>support</w:t>
      </w:r>
      <w:r>
        <w:rPr>
          <w:color w:val="auto"/>
          <w:lang w:bidi="ar-SA"/>
        </w:rPr>
        <w:t>ing them</w:t>
      </w:r>
      <w:r w:rsidRPr="00D72690">
        <w:rPr>
          <w:color w:val="auto"/>
          <w:lang w:bidi="ar-SA"/>
        </w:rPr>
        <w:t xml:space="preserve"> </w:t>
      </w:r>
      <w:r w:rsidRPr="00C53D07">
        <w:rPr>
          <w:color w:val="auto"/>
          <w:lang w:bidi="ar-SA"/>
        </w:rPr>
        <w:t>to live in their own homes</w:t>
      </w:r>
      <w:r w:rsidRPr="00D72690">
        <w:rPr>
          <w:color w:val="auto"/>
          <w:lang w:bidi="ar-SA"/>
        </w:rPr>
        <w:t xml:space="preserve"> longer than they otherwise would be able to</w:t>
      </w:r>
      <w:r>
        <w:rPr>
          <w:color w:val="auto"/>
          <w:lang w:bidi="ar-SA"/>
        </w:rPr>
        <w:t xml:space="preserve"> (if they only had access to mainstream home care services). </w:t>
      </w:r>
    </w:p>
    <w:p w14:paraId="4C6E90DD" w14:textId="222ADEC4" w:rsidR="00C622D7" w:rsidRDefault="004F42E3" w:rsidP="004F42E3">
      <w:pPr>
        <w:pStyle w:val="BodyText"/>
        <w:rPr>
          <w:color w:val="auto"/>
          <w:lang w:bidi="ar-SA"/>
        </w:rPr>
      </w:pPr>
      <w:r w:rsidRPr="003935AC">
        <w:rPr>
          <w:color w:val="auto"/>
          <w:lang w:bidi="ar-SA"/>
        </w:rPr>
        <w:t xml:space="preserve">The </w:t>
      </w:r>
      <w:r w:rsidR="00043032">
        <w:rPr>
          <w:color w:val="auto"/>
          <w:lang w:bidi="ar-SA"/>
        </w:rPr>
        <w:t xml:space="preserve">reviewed </w:t>
      </w:r>
      <w:r w:rsidRPr="003935AC">
        <w:rPr>
          <w:color w:val="auto"/>
          <w:lang w:bidi="ar-SA"/>
        </w:rPr>
        <w:t xml:space="preserve">studies </w:t>
      </w:r>
      <w:r>
        <w:rPr>
          <w:color w:val="auto"/>
          <w:lang w:bidi="ar-SA"/>
        </w:rPr>
        <w:t>address</w:t>
      </w:r>
      <w:r w:rsidR="003404A2">
        <w:rPr>
          <w:color w:val="auto"/>
          <w:lang w:bidi="ar-SA"/>
        </w:rPr>
        <w:t>ed</w:t>
      </w:r>
      <w:r w:rsidRPr="003935AC">
        <w:rPr>
          <w:color w:val="auto"/>
          <w:lang w:bidi="ar-SA"/>
        </w:rPr>
        <w:t xml:space="preserve"> some themes relevant to the justice and safety domain</w:t>
      </w:r>
      <w:r w:rsidR="00606442">
        <w:rPr>
          <w:color w:val="auto"/>
          <w:lang w:bidi="ar-SA"/>
        </w:rPr>
        <w:t>,</w:t>
      </w:r>
      <w:r w:rsidRPr="003935AC">
        <w:rPr>
          <w:color w:val="auto"/>
          <w:lang w:bidi="ar-SA"/>
        </w:rPr>
        <w:t xml:space="preserve"> including the importance of feeling safe in </w:t>
      </w:r>
      <w:r>
        <w:rPr>
          <w:color w:val="auto"/>
          <w:lang w:bidi="ar-SA"/>
        </w:rPr>
        <w:t xml:space="preserve">services and </w:t>
      </w:r>
      <w:r w:rsidRPr="003935AC">
        <w:rPr>
          <w:color w:val="auto"/>
          <w:lang w:bidi="ar-SA"/>
        </w:rPr>
        <w:t xml:space="preserve">aged care environments (McMillan et al., 2022). </w:t>
      </w:r>
      <w:r>
        <w:rPr>
          <w:color w:val="auto"/>
          <w:lang w:bidi="ar-SA"/>
        </w:rPr>
        <w:t xml:space="preserve">Studies touched on how practices of aged care staff can increase </w:t>
      </w:r>
      <w:r w:rsidRPr="003935AC">
        <w:rPr>
          <w:color w:val="auto"/>
          <w:lang w:bidi="ar-SA"/>
        </w:rPr>
        <w:t xml:space="preserve">feelings of </w:t>
      </w:r>
      <w:r w:rsidR="00466B00">
        <w:rPr>
          <w:color w:val="auto"/>
          <w:lang w:bidi="ar-SA"/>
        </w:rPr>
        <w:t>safety</w:t>
      </w:r>
      <w:r w:rsidRPr="003935AC">
        <w:rPr>
          <w:color w:val="auto"/>
          <w:lang w:bidi="ar-SA"/>
        </w:rPr>
        <w:t xml:space="preserve"> from physical and emotional danger. </w:t>
      </w:r>
      <w:r>
        <w:rPr>
          <w:color w:val="auto"/>
          <w:lang w:bidi="ar-SA"/>
        </w:rPr>
        <w:t>In particular, s</w:t>
      </w:r>
      <w:r w:rsidRPr="008F2D47">
        <w:rPr>
          <w:color w:val="auto"/>
          <w:lang w:bidi="ar-SA"/>
        </w:rPr>
        <w:t>tudies</w:t>
      </w:r>
      <w:r w:rsidRPr="003935AC">
        <w:rPr>
          <w:color w:val="auto"/>
          <w:lang w:bidi="ar-SA"/>
        </w:rPr>
        <w:t xml:space="preserve"> </w:t>
      </w:r>
      <w:r>
        <w:rPr>
          <w:color w:val="auto"/>
          <w:lang w:bidi="ar-SA"/>
        </w:rPr>
        <w:t xml:space="preserve">showed how respectful, </w:t>
      </w:r>
      <w:r w:rsidR="00606442">
        <w:rPr>
          <w:color w:val="auto"/>
          <w:lang w:bidi="ar-SA"/>
        </w:rPr>
        <w:t>veteran-</w:t>
      </w:r>
      <w:r>
        <w:rPr>
          <w:color w:val="auto"/>
          <w:lang w:bidi="ar-SA"/>
        </w:rPr>
        <w:t>informed and</w:t>
      </w:r>
      <w:r w:rsidRPr="00B26C59">
        <w:rPr>
          <w:color w:val="auto"/>
          <w:lang w:bidi="ar-SA"/>
        </w:rPr>
        <w:t xml:space="preserve"> </w:t>
      </w:r>
      <w:r w:rsidR="00606442" w:rsidRPr="00B26C59">
        <w:rPr>
          <w:color w:val="auto"/>
          <w:lang w:bidi="ar-SA"/>
        </w:rPr>
        <w:t>trauma</w:t>
      </w:r>
      <w:r w:rsidR="00606442">
        <w:rPr>
          <w:color w:val="auto"/>
          <w:lang w:bidi="ar-SA"/>
        </w:rPr>
        <w:t>-</w:t>
      </w:r>
      <w:r w:rsidRPr="00B26C59">
        <w:rPr>
          <w:color w:val="auto"/>
          <w:lang w:bidi="ar-SA"/>
        </w:rPr>
        <w:t>informed</w:t>
      </w:r>
      <w:r w:rsidRPr="00782D56">
        <w:rPr>
          <w:color w:val="auto"/>
          <w:lang w:bidi="ar-SA"/>
        </w:rPr>
        <w:t xml:space="preserve"> services </w:t>
      </w:r>
      <w:r>
        <w:rPr>
          <w:color w:val="auto"/>
          <w:lang w:bidi="ar-SA"/>
        </w:rPr>
        <w:t>improve feelings of</w:t>
      </w:r>
      <w:r w:rsidRPr="00782D56">
        <w:rPr>
          <w:color w:val="auto"/>
          <w:lang w:bidi="ar-SA"/>
        </w:rPr>
        <w:t xml:space="preserve"> </w:t>
      </w:r>
      <w:r>
        <w:rPr>
          <w:color w:val="auto"/>
          <w:lang w:bidi="ar-SA"/>
        </w:rPr>
        <w:t xml:space="preserve">physical and emotional </w:t>
      </w:r>
      <w:r w:rsidRPr="00782D56">
        <w:rPr>
          <w:color w:val="auto"/>
          <w:lang w:bidi="ar-SA"/>
        </w:rPr>
        <w:t>safe</w:t>
      </w:r>
      <w:r>
        <w:rPr>
          <w:color w:val="auto"/>
          <w:lang w:bidi="ar-SA"/>
        </w:rPr>
        <w:t xml:space="preserve">ty </w:t>
      </w:r>
      <w:r w:rsidRPr="00782D56">
        <w:rPr>
          <w:color w:val="auto"/>
          <w:lang w:bidi="ar-SA"/>
        </w:rPr>
        <w:t>for veterans</w:t>
      </w:r>
      <w:r>
        <w:rPr>
          <w:color w:val="auto"/>
          <w:lang w:bidi="ar-SA"/>
        </w:rPr>
        <w:t xml:space="preserve">. </w:t>
      </w:r>
    </w:p>
    <w:p w14:paraId="7F615B48" w14:textId="161BB59F" w:rsidR="004F42E3" w:rsidRPr="003935AC" w:rsidRDefault="004F42E3" w:rsidP="004F42E3">
      <w:pPr>
        <w:pStyle w:val="BodyText"/>
        <w:rPr>
          <w:lang w:bidi="ar-SA"/>
        </w:rPr>
      </w:pPr>
      <w:r>
        <w:rPr>
          <w:color w:val="auto"/>
          <w:lang w:bidi="ar-SA"/>
        </w:rPr>
        <w:t>Among others, t</w:t>
      </w:r>
      <w:r w:rsidRPr="00E22397">
        <w:rPr>
          <w:color w:val="auto"/>
          <w:lang w:bidi="ar-SA"/>
        </w:rPr>
        <w:t xml:space="preserve">he </w:t>
      </w:r>
      <w:r>
        <w:rPr>
          <w:color w:val="auto"/>
          <w:lang w:bidi="ar-SA"/>
        </w:rPr>
        <w:t xml:space="preserve">study of the US </w:t>
      </w:r>
      <w:r w:rsidRPr="001C260D">
        <w:rPr>
          <w:color w:val="auto"/>
          <w:lang w:bidi="ar-SA"/>
        </w:rPr>
        <w:t>foster care program</w:t>
      </w:r>
      <w:r>
        <w:rPr>
          <w:color w:val="auto"/>
          <w:lang w:bidi="ar-SA"/>
        </w:rPr>
        <w:t xml:space="preserve"> for </w:t>
      </w:r>
      <w:r w:rsidRPr="001C260D">
        <w:rPr>
          <w:color w:val="auto"/>
          <w:lang w:bidi="ar-SA"/>
        </w:rPr>
        <w:t>veterans</w:t>
      </w:r>
      <w:r>
        <w:rPr>
          <w:color w:val="auto"/>
          <w:lang w:bidi="ar-SA"/>
        </w:rPr>
        <w:t>,</w:t>
      </w:r>
      <w:r w:rsidRPr="001C260D">
        <w:rPr>
          <w:color w:val="auto"/>
          <w:lang w:bidi="ar-SA"/>
        </w:rPr>
        <w:t xml:space="preserve"> </w:t>
      </w:r>
      <w:r w:rsidRPr="00B339EA">
        <w:rPr>
          <w:color w:val="auto"/>
          <w:lang w:bidi="ar-SA"/>
        </w:rPr>
        <w:t>run by</w:t>
      </w:r>
      <w:r>
        <w:rPr>
          <w:color w:val="auto"/>
          <w:lang w:bidi="ar-SA"/>
        </w:rPr>
        <w:t xml:space="preserve"> carers </w:t>
      </w:r>
      <w:r w:rsidRPr="00783544">
        <w:rPr>
          <w:color w:val="auto"/>
          <w:lang w:bidi="ar-SA"/>
        </w:rPr>
        <w:t xml:space="preserve">with </w:t>
      </w:r>
      <w:r w:rsidRPr="007A3FDD">
        <w:rPr>
          <w:color w:val="auto"/>
          <w:lang w:bidi="ar-SA"/>
        </w:rPr>
        <w:t>high levels of respect for and understanding of veterans</w:t>
      </w:r>
      <w:r>
        <w:rPr>
          <w:color w:val="auto"/>
          <w:lang w:bidi="ar-SA"/>
        </w:rPr>
        <w:t xml:space="preserve">, </w:t>
      </w:r>
      <w:r w:rsidR="003404A2">
        <w:rPr>
          <w:color w:val="auto"/>
          <w:lang w:bidi="ar-SA"/>
        </w:rPr>
        <w:t xml:space="preserve">illustrated </w:t>
      </w:r>
      <w:r>
        <w:rPr>
          <w:color w:val="auto"/>
          <w:lang w:bidi="ar-SA"/>
        </w:rPr>
        <w:t>these characteristics in an</w:t>
      </w:r>
      <w:r w:rsidRPr="00E22397">
        <w:rPr>
          <w:color w:val="auto"/>
          <w:lang w:bidi="ar-SA"/>
        </w:rPr>
        <w:t xml:space="preserve"> innovative model </w:t>
      </w:r>
      <w:r>
        <w:rPr>
          <w:color w:val="auto"/>
          <w:lang w:bidi="ar-SA"/>
        </w:rPr>
        <w:t xml:space="preserve">of </w:t>
      </w:r>
      <w:r w:rsidR="00606442">
        <w:rPr>
          <w:color w:val="auto"/>
          <w:lang w:bidi="ar-SA"/>
        </w:rPr>
        <w:t>EOL</w:t>
      </w:r>
      <w:r>
        <w:rPr>
          <w:color w:val="auto"/>
          <w:lang w:bidi="ar-SA"/>
        </w:rPr>
        <w:t xml:space="preserve"> care for</w:t>
      </w:r>
      <w:r w:rsidRPr="000F01AE">
        <w:rPr>
          <w:color w:val="auto"/>
          <w:lang w:bidi="ar-SA"/>
        </w:rPr>
        <w:t xml:space="preserve"> veterans</w:t>
      </w:r>
      <w:r>
        <w:rPr>
          <w:color w:val="auto"/>
          <w:lang w:bidi="ar-SA"/>
        </w:rPr>
        <w:t xml:space="preserve">. </w:t>
      </w:r>
    </w:p>
    <w:p w14:paraId="54F7E845" w14:textId="330767B1" w:rsidR="004F42E3" w:rsidRDefault="004F42E3" w:rsidP="004F42E3">
      <w:pPr>
        <w:pStyle w:val="BodyText"/>
        <w:rPr>
          <w:color w:val="auto"/>
          <w:lang w:bidi="ar-SA"/>
        </w:rPr>
      </w:pPr>
      <w:r w:rsidRPr="00504D99">
        <w:rPr>
          <w:color w:val="auto"/>
          <w:lang w:bidi="ar-SA"/>
        </w:rPr>
        <w:t xml:space="preserve">The </w:t>
      </w:r>
      <w:r>
        <w:rPr>
          <w:color w:val="auto"/>
          <w:lang w:bidi="ar-SA"/>
        </w:rPr>
        <w:t>review</w:t>
      </w:r>
      <w:r w:rsidRPr="00E96FC8">
        <w:rPr>
          <w:color w:val="auto"/>
          <w:lang w:bidi="ar-SA"/>
        </w:rPr>
        <w:t xml:space="preserve"> also</w:t>
      </w:r>
      <w:r w:rsidRPr="0019337A">
        <w:rPr>
          <w:color w:val="auto"/>
          <w:lang w:bidi="ar-SA"/>
        </w:rPr>
        <w:t xml:space="preserve"> include</w:t>
      </w:r>
      <w:r>
        <w:rPr>
          <w:color w:val="auto"/>
          <w:lang w:bidi="ar-SA"/>
        </w:rPr>
        <w:t>d</w:t>
      </w:r>
      <w:r w:rsidRPr="00D2754B">
        <w:rPr>
          <w:color w:val="auto"/>
          <w:lang w:bidi="ar-SA"/>
        </w:rPr>
        <w:t xml:space="preserve"> several studies</w:t>
      </w:r>
      <w:r>
        <w:rPr>
          <w:color w:val="auto"/>
          <w:lang w:bidi="ar-SA"/>
        </w:rPr>
        <w:t xml:space="preserve"> covering veterans’ </w:t>
      </w:r>
      <w:r w:rsidRPr="0019337A">
        <w:rPr>
          <w:color w:val="auto"/>
          <w:lang w:bidi="ar-SA"/>
        </w:rPr>
        <w:t>social</w:t>
      </w:r>
      <w:r>
        <w:rPr>
          <w:color w:val="auto"/>
          <w:lang w:bidi="ar-SA"/>
        </w:rPr>
        <w:t xml:space="preserve"> wellbeing,</w:t>
      </w:r>
      <w:r w:rsidRPr="00504D99">
        <w:rPr>
          <w:color w:val="auto"/>
          <w:lang w:bidi="ar-SA"/>
        </w:rPr>
        <w:t xml:space="preserve"> </w:t>
      </w:r>
      <w:r w:rsidRPr="009E6C6C">
        <w:rPr>
          <w:color w:val="auto"/>
          <w:lang w:bidi="ar-SA"/>
        </w:rPr>
        <w:t xml:space="preserve">noting that aged care is included in the social support domain in the original </w:t>
      </w:r>
      <w:r w:rsidR="00B30715" w:rsidRPr="009E6C6C">
        <w:rPr>
          <w:color w:val="auto"/>
          <w:lang w:bidi="ar-SA"/>
        </w:rPr>
        <w:t>veteran</w:t>
      </w:r>
      <w:r w:rsidR="00B30715">
        <w:rPr>
          <w:color w:val="auto"/>
          <w:lang w:bidi="ar-SA"/>
        </w:rPr>
        <w:t>-</w:t>
      </w:r>
      <w:r w:rsidRPr="009E6C6C">
        <w:rPr>
          <w:color w:val="auto"/>
          <w:lang w:bidi="ar-SA"/>
        </w:rPr>
        <w:t>centred wellbeing framework</w:t>
      </w:r>
      <w:r>
        <w:rPr>
          <w:color w:val="auto"/>
          <w:lang w:bidi="ar-SA"/>
        </w:rPr>
        <w:t xml:space="preserve"> (AIHW, 2018). The research in the review</w:t>
      </w:r>
      <w:r w:rsidRPr="00504D99">
        <w:rPr>
          <w:color w:val="auto"/>
          <w:lang w:bidi="ar-SA"/>
        </w:rPr>
        <w:t xml:space="preserve"> </w:t>
      </w:r>
      <w:r>
        <w:rPr>
          <w:color w:val="auto"/>
          <w:lang w:bidi="ar-SA"/>
        </w:rPr>
        <w:t>highlighted</w:t>
      </w:r>
      <w:r w:rsidRPr="00504D99">
        <w:rPr>
          <w:color w:val="auto"/>
          <w:lang w:bidi="ar-SA"/>
        </w:rPr>
        <w:t xml:space="preserve"> the importance of social support and connection</w:t>
      </w:r>
      <w:r>
        <w:rPr>
          <w:color w:val="auto"/>
          <w:lang w:bidi="ar-SA"/>
        </w:rPr>
        <w:t>s</w:t>
      </w:r>
      <w:r w:rsidRPr="00504D99">
        <w:rPr>
          <w:color w:val="auto"/>
          <w:lang w:bidi="ar-SA"/>
        </w:rPr>
        <w:t xml:space="preserve"> to </w:t>
      </w:r>
      <w:r>
        <w:rPr>
          <w:color w:val="auto"/>
          <w:lang w:bidi="ar-SA"/>
        </w:rPr>
        <w:t>veteran</w:t>
      </w:r>
      <w:r w:rsidRPr="00504D99">
        <w:rPr>
          <w:color w:val="auto"/>
          <w:lang w:bidi="ar-SA"/>
        </w:rPr>
        <w:t xml:space="preserve"> wellbeing in older age</w:t>
      </w:r>
      <w:r>
        <w:rPr>
          <w:color w:val="auto"/>
          <w:lang w:bidi="ar-SA"/>
        </w:rPr>
        <w:t xml:space="preserve"> (also for non-veterans) (e.g. Choi et al, 2016), </w:t>
      </w:r>
      <w:r w:rsidRPr="00D656FD">
        <w:rPr>
          <w:color w:val="auto"/>
          <w:lang w:bidi="ar-SA"/>
        </w:rPr>
        <w:t>the significance of social support and connection in supporting healthy ageing</w:t>
      </w:r>
      <w:r>
        <w:rPr>
          <w:color w:val="auto"/>
          <w:lang w:bidi="ar-SA"/>
        </w:rPr>
        <w:t xml:space="preserve">, </w:t>
      </w:r>
      <w:r w:rsidRPr="00E420E0">
        <w:rPr>
          <w:color w:val="auto"/>
          <w:lang w:bidi="ar-SA"/>
        </w:rPr>
        <w:t xml:space="preserve">and some of the challenges that veterans </w:t>
      </w:r>
      <w:r>
        <w:rPr>
          <w:color w:val="auto"/>
          <w:lang w:bidi="ar-SA"/>
        </w:rPr>
        <w:t>can face</w:t>
      </w:r>
      <w:r w:rsidRPr="00E92A9F">
        <w:rPr>
          <w:color w:val="auto"/>
          <w:lang w:bidi="ar-SA"/>
        </w:rPr>
        <w:t xml:space="preserve"> maintaining social support and connection</w:t>
      </w:r>
      <w:r>
        <w:rPr>
          <w:color w:val="auto"/>
          <w:lang w:bidi="ar-SA"/>
        </w:rPr>
        <w:t xml:space="preserve">, </w:t>
      </w:r>
      <w:r w:rsidRPr="005D6BCB">
        <w:rPr>
          <w:color w:val="auto"/>
          <w:lang w:bidi="ar-SA"/>
        </w:rPr>
        <w:t>due to</w:t>
      </w:r>
      <w:r>
        <w:rPr>
          <w:color w:val="auto"/>
          <w:lang w:bidi="ar-SA"/>
        </w:rPr>
        <w:t xml:space="preserve"> </w:t>
      </w:r>
      <w:r w:rsidRPr="00E462DC">
        <w:rPr>
          <w:color w:val="auto"/>
          <w:lang w:bidi="ar-SA"/>
        </w:rPr>
        <w:t>specific</w:t>
      </w:r>
      <w:r w:rsidRPr="00401351">
        <w:rPr>
          <w:color w:val="auto"/>
          <w:lang w:bidi="ar-SA"/>
        </w:rPr>
        <w:t xml:space="preserve"> health issues</w:t>
      </w:r>
      <w:r w:rsidR="00B30715">
        <w:rPr>
          <w:color w:val="auto"/>
          <w:lang w:bidi="ar-SA"/>
        </w:rPr>
        <w:t>,</w:t>
      </w:r>
      <w:r w:rsidRPr="00401351">
        <w:rPr>
          <w:color w:val="auto"/>
          <w:lang w:bidi="ar-SA"/>
        </w:rPr>
        <w:t xml:space="preserve"> </w:t>
      </w:r>
      <w:r w:rsidR="00B30715">
        <w:rPr>
          <w:color w:val="auto"/>
          <w:lang w:bidi="ar-SA"/>
        </w:rPr>
        <w:t>such as</w:t>
      </w:r>
      <w:r w:rsidR="00B30715" w:rsidRPr="00401351">
        <w:rPr>
          <w:color w:val="auto"/>
          <w:lang w:bidi="ar-SA"/>
        </w:rPr>
        <w:t xml:space="preserve"> </w:t>
      </w:r>
      <w:r w:rsidRPr="00401351">
        <w:rPr>
          <w:color w:val="auto"/>
          <w:lang w:bidi="ar-SA"/>
        </w:rPr>
        <w:t>PTSD or hearing loss</w:t>
      </w:r>
      <w:r w:rsidR="00B30715">
        <w:rPr>
          <w:color w:val="auto"/>
          <w:lang w:bidi="ar-SA"/>
        </w:rPr>
        <w:t xml:space="preserve">, </w:t>
      </w:r>
      <w:r>
        <w:rPr>
          <w:color w:val="auto"/>
          <w:lang w:bidi="ar-SA"/>
        </w:rPr>
        <w:t xml:space="preserve">and/or </w:t>
      </w:r>
      <w:r w:rsidRPr="009E6382">
        <w:rPr>
          <w:color w:val="auto"/>
          <w:lang w:bidi="ar-SA"/>
        </w:rPr>
        <w:t>difficulties</w:t>
      </w:r>
      <w:r>
        <w:rPr>
          <w:color w:val="auto"/>
          <w:lang w:bidi="ar-SA"/>
        </w:rPr>
        <w:t xml:space="preserve"> </w:t>
      </w:r>
      <w:r w:rsidRPr="00442077">
        <w:rPr>
          <w:color w:val="auto"/>
          <w:lang w:bidi="ar-SA"/>
        </w:rPr>
        <w:t xml:space="preserve">engaging with </w:t>
      </w:r>
      <w:r>
        <w:rPr>
          <w:color w:val="auto"/>
          <w:lang w:bidi="ar-SA"/>
        </w:rPr>
        <w:t xml:space="preserve">the </w:t>
      </w:r>
      <w:r w:rsidRPr="00442077">
        <w:rPr>
          <w:color w:val="auto"/>
          <w:lang w:bidi="ar-SA"/>
        </w:rPr>
        <w:t>civilian community</w:t>
      </w:r>
      <w:r>
        <w:rPr>
          <w:color w:val="auto"/>
          <w:lang w:bidi="ar-SA"/>
        </w:rPr>
        <w:t xml:space="preserve">. </w:t>
      </w:r>
    </w:p>
    <w:p w14:paraId="45968D70" w14:textId="5175DB23" w:rsidR="004F42E3" w:rsidRPr="00D8416E" w:rsidRDefault="004F42E3" w:rsidP="004F42E3">
      <w:pPr>
        <w:pStyle w:val="BodyText"/>
        <w:rPr>
          <w:color w:val="auto"/>
          <w:lang w:bidi="ar-SA"/>
        </w:rPr>
      </w:pPr>
      <w:r>
        <w:rPr>
          <w:color w:val="auto"/>
          <w:lang w:bidi="ar-SA"/>
        </w:rPr>
        <w:t xml:space="preserve">Other </w:t>
      </w:r>
      <w:r>
        <w:rPr>
          <w:lang w:bidi="ar-SA"/>
        </w:rPr>
        <w:t>s</w:t>
      </w:r>
      <w:r w:rsidRPr="00831159">
        <w:rPr>
          <w:lang w:bidi="ar-SA"/>
        </w:rPr>
        <w:t>tudies</w:t>
      </w:r>
      <w:r>
        <w:rPr>
          <w:lang w:bidi="ar-SA"/>
        </w:rPr>
        <w:t xml:space="preserve"> </w:t>
      </w:r>
      <w:r w:rsidRPr="00D8416E">
        <w:rPr>
          <w:lang w:bidi="ar-SA"/>
        </w:rPr>
        <w:t>examin</w:t>
      </w:r>
      <w:r w:rsidR="001C511E">
        <w:rPr>
          <w:lang w:bidi="ar-SA"/>
        </w:rPr>
        <w:t xml:space="preserve">ing </w:t>
      </w:r>
      <w:r w:rsidRPr="00D8416E">
        <w:rPr>
          <w:lang w:bidi="ar-SA"/>
        </w:rPr>
        <w:t>group interventions for older veterans</w:t>
      </w:r>
      <w:r w:rsidR="001C511E">
        <w:rPr>
          <w:lang w:bidi="ar-SA"/>
        </w:rPr>
        <w:t xml:space="preserve"> </w:t>
      </w:r>
      <w:r>
        <w:rPr>
          <w:lang w:bidi="ar-SA"/>
        </w:rPr>
        <w:t>highlight</w:t>
      </w:r>
      <w:r w:rsidR="001C511E">
        <w:rPr>
          <w:lang w:bidi="ar-SA"/>
        </w:rPr>
        <w:t>ed</w:t>
      </w:r>
      <w:r>
        <w:rPr>
          <w:lang w:bidi="ar-SA"/>
        </w:rPr>
        <w:t xml:space="preserve"> the benefits of </w:t>
      </w:r>
      <w:r w:rsidRPr="00ED40C4">
        <w:rPr>
          <w:lang w:bidi="ar-SA"/>
        </w:rPr>
        <w:t>social e</w:t>
      </w:r>
      <w:r w:rsidR="001C511E">
        <w:rPr>
          <w:lang w:bidi="ar-SA"/>
        </w:rPr>
        <w:t>ngagement</w:t>
      </w:r>
      <w:r>
        <w:rPr>
          <w:lang w:bidi="ar-SA"/>
        </w:rPr>
        <w:t xml:space="preserve"> </w:t>
      </w:r>
      <w:r w:rsidRPr="00B844CE">
        <w:rPr>
          <w:lang w:bidi="ar-SA"/>
        </w:rPr>
        <w:t>including peer support</w:t>
      </w:r>
      <w:r>
        <w:rPr>
          <w:lang w:bidi="ar-SA"/>
        </w:rPr>
        <w:t xml:space="preserve">, </w:t>
      </w:r>
      <w:r w:rsidRPr="003A272C">
        <w:rPr>
          <w:lang w:bidi="ar-SA"/>
        </w:rPr>
        <w:t>recognition and</w:t>
      </w:r>
      <w:r w:rsidRPr="00B844CE">
        <w:rPr>
          <w:lang w:bidi="ar-SA"/>
        </w:rPr>
        <w:t xml:space="preserve"> shared </w:t>
      </w:r>
      <w:r>
        <w:rPr>
          <w:lang w:bidi="ar-SA"/>
        </w:rPr>
        <w:t>experiences. S</w:t>
      </w:r>
      <w:r w:rsidRPr="00772AE2">
        <w:rPr>
          <w:lang w:bidi="ar-SA"/>
        </w:rPr>
        <w:t>everal</w:t>
      </w:r>
      <w:r w:rsidRPr="00756294">
        <w:rPr>
          <w:lang w:bidi="ar-SA"/>
        </w:rPr>
        <w:t xml:space="preserve"> </w:t>
      </w:r>
      <w:r w:rsidR="000556EC">
        <w:rPr>
          <w:lang w:bidi="ar-SA"/>
        </w:rPr>
        <w:t>studies</w:t>
      </w:r>
      <w:r w:rsidRPr="006C3C04">
        <w:rPr>
          <w:lang w:bidi="ar-SA"/>
        </w:rPr>
        <w:t xml:space="preserve"> highlight</w:t>
      </w:r>
      <w:r w:rsidRPr="002A0BD9">
        <w:rPr>
          <w:lang w:bidi="ar-SA"/>
        </w:rPr>
        <w:t xml:space="preserve"> the </w:t>
      </w:r>
      <w:r w:rsidRPr="006F1118">
        <w:rPr>
          <w:lang w:bidi="ar-SA"/>
        </w:rPr>
        <w:t>value</w:t>
      </w:r>
      <w:r w:rsidRPr="002A0BD9">
        <w:rPr>
          <w:lang w:bidi="ar-SA"/>
        </w:rPr>
        <w:t xml:space="preserve"> of voluntary work</w:t>
      </w:r>
      <w:r>
        <w:rPr>
          <w:lang w:bidi="ar-SA"/>
        </w:rPr>
        <w:t>,</w:t>
      </w:r>
      <w:r w:rsidRPr="002A0BD9">
        <w:rPr>
          <w:lang w:bidi="ar-SA"/>
        </w:rPr>
        <w:t xml:space="preserve"> community engagement</w:t>
      </w:r>
      <w:r>
        <w:rPr>
          <w:lang w:bidi="ar-SA"/>
        </w:rPr>
        <w:t xml:space="preserve"> and f</w:t>
      </w:r>
      <w:r w:rsidRPr="00634A4E">
        <w:rPr>
          <w:lang w:bidi="ar-SA"/>
        </w:rPr>
        <w:t xml:space="preserve">ormal group activities and outings </w:t>
      </w:r>
      <w:r>
        <w:rPr>
          <w:lang w:bidi="ar-SA"/>
        </w:rPr>
        <w:t xml:space="preserve">as meaningful activities that </w:t>
      </w:r>
      <w:r w:rsidRPr="007130B9">
        <w:rPr>
          <w:lang w:bidi="ar-SA"/>
        </w:rPr>
        <w:t>support healthy</w:t>
      </w:r>
      <w:r w:rsidRPr="00BF2A69">
        <w:rPr>
          <w:lang w:bidi="ar-SA"/>
        </w:rPr>
        <w:t xml:space="preserve"> ageing and improve</w:t>
      </w:r>
      <w:r>
        <w:rPr>
          <w:lang w:bidi="ar-SA"/>
        </w:rPr>
        <w:t xml:space="preserve"> </w:t>
      </w:r>
      <w:r w:rsidRPr="00BF2A69">
        <w:rPr>
          <w:lang w:bidi="ar-SA"/>
        </w:rPr>
        <w:t>veteran</w:t>
      </w:r>
      <w:r w:rsidRPr="00671F8B">
        <w:rPr>
          <w:lang w:bidi="ar-SA"/>
        </w:rPr>
        <w:t xml:space="preserve"> mental health and wellbeing </w:t>
      </w:r>
      <w:r>
        <w:rPr>
          <w:lang w:bidi="ar-SA"/>
        </w:rPr>
        <w:t>in</w:t>
      </w:r>
      <w:r w:rsidRPr="00671F8B">
        <w:rPr>
          <w:lang w:bidi="ar-SA"/>
        </w:rPr>
        <w:t xml:space="preserve"> old age</w:t>
      </w:r>
      <w:r>
        <w:rPr>
          <w:lang w:bidi="ar-SA"/>
        </w:rPr>
        <w:t xml:space="preserve"> (e.g. </w:t>
      </w:r>
      <w:r w:rsidRPr="00634A4E">
        <w:rPr>
          <w:lang w:bidi="ar-SA"/>
        </w:rPr>
        <w:t>Choi et al</w:t>
      </w:r>
      <w:r w:rsidR="00B30715">
        <w:rPr>
          <w:lang w:bidi="ar-SA"/>
        </w:rPr>
        <w:t>.</w:t>
      </w:r>
      <w:r>
        <w:rPr>
          <w:lang w:bidi="ar-SA"/>
        </w:rPr>
        <w:t xml:space="preserve">, </w:t>
      </w:r>
      <w:r w:rsidRPr="00634A4E">
        <w:rPr>
          <w:lang w:bidi="ar-SA"/>
        </w:rPr>
        <w:t>2016)</w:t>
      </w:r>
      <w:r>
        <w:rPr>
          <w:lang w:bidi="ar-SA"/>
        </w:rPr>
        <w:t xml:space="preserve">. </w:t>
      </w:r>
      <w:r w:rsidRPr="007E737C">
        <w:rPr>
          <w:lang w:bidi="ar-SA"/>
        </w:rPr>
        <w:t>Several studies</w:t>
      </w:r>
      <w:r>
        <w:rPr>
          <w:lang w:bidi="ar-SA"/>
        </w:rPr>
        <w:t xml:space="preserve"> p</w:t>
      </w:r>
      <w:r w:rsidRPr="00E370B9">
        <w:rPr>
          <w:lang w:bidi="ar-SA"/>
        </w:rPr>
        <w:t xml:space="preserve">oint to the value of </w:t>
      </w:r>
      <w:r>
        <w:rPr>
          <w:lang w:bidi="ar-SA"/>
        </w:rPr>
        <w:t xml:space="preserve">these as potential interventions </w:t>
      </w:r>
      <w:r w:rsidR="00190664">
        <w:rPr>
          <w:lang w:bidi="ar-SA"/>
        </w:rPr>
        <w:t xml:space="preserve">for </w:t>
      </w:r>
      <w:r>
        <w:rPr>
          <w:lang w:bidi="ar-SA"/>
        </w:rPr>
        <w:t>build</w:t>
      </w:r>
      <w:r w:rsidR="00190664">
        <w:rPr>
          <w:lang w:bidi="ar-SA"/>
        </w:rPr>
        <w:t>ing the</w:t>
      </w:r>
      <w:r>
        <w:rPr>
          <w:lang w:bidi="ar-SA"/>
        </w:rPr>
        <w:t xml:space="preserve"> social connections of older veterans. </w:t>
      </w:r>
    </w:p>
    <w:p w14:paraId="3BBCCA85" w14:textId="15C694F4" w:rsidR="004F42E3" w:rsidRDefault="004F42E3" w:rsidP="004F42E3">
      <w:pPr>
        <w:pStyle w:val="BodyText"/>
        <w:rPr>
          <w:color w:val="auto"/>
          <w:lang w:bidi="ar-SA"/>
        </w:rPr>
      </w:pPr>
      <w:r w:rsidRPr="004620A9">
        <w:rPr>
          <w:color w:val="auto"/>
          <w:lang w:bidi="ar-SA"/>
        </w:rPr>
        <w:t>Regarding the education domain</w:t>
      </w:r>
      <w:r>
        <w:rPr>
          <w:color w:val="auto"/>
          <w:lang w:bidi="ar-SA"/>
        </w:rPr>
        <w:t xml:space="preserve">, </w:t>
      </w:r>
      <w:r w:rsidRPr="002747D7">
        <w:rPr>
          <w:color w:val="auto"/>
          <w:lang w:bidi="ar-SA"/>
        </w:rPr>
        <w:t xml:space="preserve">studies </w:t>
      </w:r>
      <w:r>
        <w:rPr>
          <w:color w:val="auto"/>
          <w:lang w:bidi="ar-SA"/>
        </w:rPr>
        <w:t>showed that</w:t>
      </w:r>
      <w:r w:rsidRPr="00890C7F">
        <w:rPr>
          <w:color w:val="auto"/>
          <w:lang w:bidi="ar-SA"/>
        </w:rPr>
        <w:t xml:space="preserve"> </w:t>
      </w:r>
      <w:r>
        <w:rPr>
          <w:color w:val="auto"/>
          <w:lang w:bidi="ar-SA"/>
        </w:rPr>
        <w:t xml:space="preserve">higher levels of </w:t>
      </w:r>
      <w:r w:rsidRPr="00890C7F">
        <w:rPr>
          <w:color w:val="auto"/>
          <w:lang w:bidi="ar-SA"/>
        </w:rPr>
        <w:t xml:space="preserve">education </w:t>
      </w:r>
      <w:r>
        <w:rPr>
          <w:color w:val="auto"/>
          <w:lang w:bidi="ar-SA"/>
        </w:rPr>
        <w:t>are</w:t>
      </w:r>
      <w:r w:rsidRPr="00890C7F">
        <w:rPr>
          <w:color w:val="auto"/>
          <w:lang w:bidi="ar-SA"/>
        </w:rPr>
        <w:t xml:space="preserve"> </w:t>
      </w:r>
      <w:r>
        <w:rPr>
          <w:color w:val="auto"/>
          <w:lang w:bidi="ar-SA"/>
        </w:rPr>
        <w:t>a</w:t>
      </w:r>
      <w:r w:rsidRPr="00890C7F">
        <w:rPr>
          <w:color w:val="auto"/>
          <w:lang w:bidi="ar-SA"/>
        </w:rPr>
        <w:t xml:space="preserve"> protective factor </w:t>
      </w:r>
      <w:r>
        <w:rPr>
          <w:color w:val="auto"/>
          <w:lang w:bidi="ar-SA"/>
        </w:rPr>
        <w:t>for veteran wellbeing</w:t>
      </w:r>
      <w:r w:rsidR="001C511E">
        <w:rPr>
          <w:color w:val="auto"/>
          <w:lang w:bidi="ar-SA"/>
        </w:rPr>
        <w:t xml:space="preserve"> in later life</w:t>
      </w:r>
      <w:r>
        <w:rPr>
          <w:color w:val="auto"/>
          <w:lang w:bidi="ar-SA"/>
        </w:rPr>
        <w:t>,</w:t>
      </w:r>
      <w:r w:rsidRPr="00890C7F">
        <w:rPr>
          <w:color w:val="auto"/>
          <w:lang w:bidi="ar-SA"/>
        </w:rPr>
        <w:t xml:space="preserve"> support</w:t>
      </w:r>
      <w:r>
        <w:rPr>
          <w:color w:val="auto"/>
          <w:lang w:bidi="ar-SA"/>
        </w:rPr>
        <w:t>ing</w:t>
      </w:r>
      <w:r w:rsidRPr="00890C7F">
        <w:rPr>
          <w:color w:val="auto"/>
          <w:lang w:bidi="ar-SA"/>
        </w:rPr>
        <w:t xml:space="preserve"> healthy behaviours</w:t>
      </w:r>
      <w:r>
        <w:rPr>
          <w:color w:val="auto"/>
          <w:lang w:bidi="ar-SA"/>
        </w:rPr>
        <w:t xml:space="preserve">, </w:t>
      </w:r>
      <w:r w:rsidRPr="00D342A6">
        <w:rPr>
          <w:color w:val="auto"/>
          <w:lang w:bidi="ar-SA"/>
        </w:rPr>
        <w:t>coping skills</w:t>
      </w:r>
      <w:r w:rsidR="003F49A5">
        <w:rPr>
          <w:color w:val="auto"/>
          <w:lang w:bidi="ar-SA"/>
        </w:rPr>
        <w:t xml:space="preserve"> and</w:t>
      </w:r>
      <w:r w:rsidR="003F49A5" w:rsidRPr="00A57994">
        <w:rPr>
          <w:color w:val="auto"/>
          <w:lang w:bidi="ar-SA"/>
        </w:rPr>
        <w:t xml:space="preserve"> </w:t>
      </w:r>
      <w:r w:rsidRPr="00A57994">
        <w:rPr>
          <w:color w:val="auto"/>
          <w:lang w:bidi="ar-SA"/>
        </w:rPr>
        <w:t xml:space="preserve">capacity to </w:t>
      </w:r>
      <w:r w:rsidRPr="005924E0">
        <w:rPr>
          <w:color w:val="auto"/>
          <w:lang w:bidi="ar-SA"/>
        </w:rPr>
        <w:t>interact online</w:t>
      </w:r>
      <w:r>
        <w:rPr>
          <w:color w:val="auto"/>
          <w:lang w:bidi="ar-SA"/>
        </w:rPr>
        <w:t xml:space="preserve">, and reducing </w:t>
      </w:r>
      <w:r w:rsidRPr="00536A41">
        <w:rPr>
          <w:color w:val="auto"/>
          <w:lang w:bidi="ar-SA"/>
        </w:rPr>
        <w:t>suicide</w:t>
      </w:r>
      <w:r w:rsidRPr="00F63071">
        <w:rPr>
          <w:color w:val="auto"/>
          <w:lang w:bidi="ar-SA"/>
        </w:rPr>
        <w:t xml:space="preserve"> </w:t>
      </w:r>
      <w:r>
        <w:rPr>
          <w:color w:val="auto"/>
          <w:lang w:bidi="ar-SA"/>
        </w:rPr>
        <w:t>risk among those</w:t>
      </w:r>
      <w:r w:rsidRPr="00F63071">
        <w:rPr>
          <w:color w:val="auto"/>
          <w:lang w:bidi="ar-SA"/>
        </w:rPr>
        <w:t xml:space="preserve"> with PTSD</w:t>
      </w:r>
      <w:r>
        <w:rPr>
          <w:color w:val="auto"/>
          <w:lang w:bidi="ar-SA"/>
        </w:rPr>
        <w:t xml:space="preserve"> </w:t>
      </w:r>
      <w:r w:rsidRPr="00F63071">
        <w:rPr>
          <w:color w:val="auto"/>
          <w:lang w:bidi="ar-SA"/>
        </w:rPr>
        <w:t>(O’Toole et al., 2015)</w:t>
      </w:r>
      <w:r>
        <w:rPr>
          <w:color w:val="auto"/>
          <w:lang w:bidi="ar-SA"/>
        </w:rPr>
        <w:t>.</w:t>
      </w:r>
    </w:p>
    <w:p w14:paraId="54B21912" w14:textId="730C6230" w:rsidR="004F42E3" w:rsidRPr="0028630A" w:rsidRDefault="004F42E3" w:rsidP="004F42E3">
      <w:pPr>
        <w:pStyle w:val="BodyText"/>
        <w:rPr>
          <w:color w:val="auto"/>
          <w:lang w:bidi="ar-SA"/>
        </w:rPr>
      </w:pPr>
      <w:r>
        <w:rPr>
          <w:color w:val="auto"/>
          <w:lang w:bidi="ar-SA"/>
        </w:rPr>
        <w:t>O</w:t>
      </w:r>
      <w:r w:rsidRPr="00006A27">
        <w:rPr>
          <w:color w:val="auto"/>
          <w:lang w:bidi="ar-SA"/>
        </w:rPr>
        <w:t xml:space="preserve">ther </w:t>
      </w:r>
      <w:r>
        <w:rPr>
          <w:color w:val="auto"/>
          <w:lang w:bidi="ar-SA"/>
        </w:rPr>
        <w:t>studies</w:t>
      </w:r>
      <w:r w:rsidRPr="00014F4A">
        <w:rPr>
          <w:color w:val="auto"/>
          <w:lang w:bidi="ar-SA"/>
        </w:rPr>
        <w:t xml:space="preserve"> </w:t>
      </w:r>
      <w:r>
        <w:rPr>
          <w:color w:val="auto"/>
          <w:lang w:bidi="ar-SA"/>
        </w:rPr>
        <w:t>drew attention to</w:t>
      </w:r>
      <w:r w:rsidRPr="003A7C88">
        <w:rPr>
          <w:color w:val="auto"/>
          <w:lang w:bidi="ar-SA"/>
        </w:rPr>
        <w:t xml:space="preserve"> the </w:t>
      </w:r>
      <w:r>
        <w:rPr>
          <w:color w:val="auto"/>
          <w:lang w:bidi="ar-SA"/>
        </w:rPr>
        <w:t xml:space="preserve">training and </w:t>
      </w:r>
      <w:r w:rsidRPr="003A7C88">
        <w:rPr>
          <w:color w:val="auto"/>
          <w:lang w:bidi="ar-SA"/>
        </w:rPr>
        <w:t>skills required by staff</w:t>
      </w:r>
      <w:r>
        <w:rPr>
          <w:color w:val="auto"/>
          <w:lang w:bidi="ar-SA"/>
        </w:rPr>
        <w:t xml:space="preserve"> to effectively</w:t>
      </w:r>
      <w:r w:rsidRPr="006B55AF">
        <w:rPr>
          <w:color w:val="auto"/>
          <w:lang w:bidi="ar-SA"/>
        </w:rPr>
        <w:t xml:space="preserve"> car</w:t>
      </w:r>
      <w:r>
        <w:rPr>
          <w:color w:val="auto"/>
          <w:lang w:bidi="ar-SA"/>
        </w:rPr>
        <w:t>e</w:t>
      </w:r>
      <w:r w:rsidRPr="006B55AF">
        <w:rPr>
          <w:color w:val="auto"/>
          <w:lang w:bidi="ar-SA"/>
        </w:rPr>
        <w:t xml:space="preserve"> for </w:t>
      </w:r>
      <w:r w:rsidRPr="0063239B">
        <w:rPr>
          <w:color w:val="auto"/>
          <w:lang w:bidi="ar-SA"/>
        </w:rPr>
        <w:t xml:space="preserve">older </w:t>
      </w:r>
      <w:r w:rsidRPr="006B55AF">
        <w:rPr>
          <w:color w:val="auto"/>
          <w:lang w:bidi="ar-SA"/>
        </w:rPr>
        <w:t>veterans</w:t>
      </w:r>
      <w:r>
        <w:rPr>
          <w:color w:val="auto"/>
          <w:lang w:bidi="ar-SA"/>
        </w:rPr>
        <w:t xml:space="preserve"> </w:t>
      </w:r>
      <w:r w:rsidRPr="006B55AF">
        <w:rPr>
          <w:color w:val="auto"/>
          <w:lang w:bidi="ar-SA"/>
        </w:rPr>
        <w:t xml:space="preserve">in </w:t>
      </w:r>
      <w:r>
        <w:rPr>
          <w:color w:val="auto"/>
          <w:lang w:bidi="ar-SA"/>
        </w:rPr>
        <w:t>services, in their homes or</w:t>
      </w:r>
      <w:r w:rsidRPr="006B55AF">
        <w:rPr>
          <w:color w:val="auto"/>
          <w:lang w:bidi="ar-SA"/>
        </w:rPr>
        <w:t xml:space="preserve"> </w:t>
      </w:r>
      <w:r w:rsidR="00AC0F70">
        <w:rPr>
          <w:color w:val="auto"/>
          <w:lang w:bidi="ar-SA"/>
        </w:rPr>
        <w:t xml:space="preserve">other </w:t>
      </w:r>
      <w:r>
        <w:rPr>
          <w:color w:val="auto"/>
          <w:lang w:bidi="ar-SA"/>
        </w:rPr>
        <w:t>aged care settings</w:t>
      </w:r>
      <w:r>
        <w:rPr>
          <w:lang w:bidi="ar-SA"/>
        </w:rPr>
        <w:t xml:space="preserve">. </w:t>
      </w:r>
      <w:r w:rsidRPr="00A21798">
        <w:rPr>
          <w:lang w:bidi="ar-SA"/>
        </w:rPr>
        <w:t>They show that</w:t>
      </w:r>
      <w:r w:rsidRPr="003D7189">
        <w:rPr>
          <w:lang w:bidi="ar-SA"/>
        </w:rPr>
        <w:t xml:space="preserve"> </w:t>
      </w:r>
      <w:r>
        <w:rPr>
          <w:lang w:bidi="ar-SA"/>
        </w:rPr>
        <w:t>training</w:t>
      </w:r>
      <w:r w:rsidRPr="00A73B54">
        <w:rPr>
          <w:lang w:bidi="ar-SA"/>
        </w:rPr>
        <w:t xml:space="preserve"> in </w:t>
      </w:r>
      <w:r w:rsidR="003F49A5" w:rsidRPr="00A73B54">
        <w:rPr>
          <w:lang w:bidi="ar-SA"/>
        </w:rPr>
        <w:t>trauma</w:t>
      </w:r>
      <w:r w:rsidR="003F49A5">
        <w:rPr>
          <w:lang w:bidi="ar-SA"/>
        </w:rPr>
        <w:t>-</w:t>
      </w:r>
      <w:r w:rsidRPr="00A73B54">
        <w:rPr>
          <w:lang w:bidi="ar-SA"/>
        </w:rPr>
        <w:t>informed care</w:t>
      </w:r>
      <w:r>
        <w:rPr>
          <w:lang w:bidi="ar-SA"/>
        </w:rPr>
        <w:t xml:space="preserve"> and knowledge and awareness about military/veteran culture, for home care nurses, residential care staff and clinicians, </w:t>
      </w:r>
      <w:r w:rsidRPr="004F3BF8">
        <w:rPr>
          <w:lang w:bidi="ar-SA"/>
        </w:rPr>
        <w:t>can improve</w:t>
      </w:r>
      <w:r>
        <w:rPr>
          <w:lang w:bidi="ar-SA"/>
        </w:rPr>
        <w:t xml:space="preserve"> </w:t>
      </w:r>
      <w:r w:rsidRPr="006065D7">
        <w:rPr>
          <w:lang w:bidi="ar-SA"/>
        </w:rPr>
        <w:t xml:space="preserve">engagement with </w:t>
      </w:r>
      <w:r>
        <w:rPr>
          <w:lang w:bidi="ar-SA"/>
        </w:rPr>
        <w:t xml:space="preserve">veterans </w:t>
      </w:r>
      <w:r w:rsidRPr="006065D7">
        <w:rPr>
          <w:lang w:bidi="ar-SA"/>
        </w:rPr>
        <w:t xml:space="preserve">and </w:t>
      </w:r>
      <w:r>
        <w:rPr>
          <w:lang w:bidi="ar-SA"/>
        </w:rPr>
        <w:t>the</w:t>
      </w:r>
      <w:r w:rsidRPr="006065D7">
        <w:rPr>
          <w:lang w:bidi="ar-SA"/>
        </w:rPr>
        <w:t xml:space="preserve"> </w:t>
      </w:r>
      <w:r>
        <w:rPr>
          <w:lang w:bidi="ar-SA"/>
        </w:rPr>
        <w:t>care</w:t>
      </w:r>
      <w:r w:rsidRPr="006065D7">
        <w:rPr>
          <w:lang w:bidi="ar-SA"/>
        </w:rPr>
        <w:t xml:space="preserve"> provided for </w:t>
      </w:r>
      <w:r>
        <w:rPr>
          <w:lang w:bidi="ar-SA"/>
        </w:rPr>
        <w:t>them</w:t>
      </w:r>
      <w:r w:rsidRPr="006065D7">
        <w:rPr>
          <w:lang w:bidi="ar-SA"/>
        </w:rPr>
        <w:t xml:space="preserve"> </w:t>
      </w:r>
      <w:r>
        <w:rPr>
          <w:lang w:bidi="ar-SA"/>
        </w:rPr>
        <w:t>(Elliott</w:t>
      </w:r>
      <w:r w:rsidRPr="4047F549">
        <w:rPr>
          <w:lang w:bidi="ar-SA"/>
        </w:rPr>
        <w:t>,</w:t>
      </w:r>
      <w:r>
        <w:rPr>
          <w:lang w:bidi="ar-SA"/>
        </w:rPr>
        <w:t xml:space="preserve"> 2019</w:t>
      </w:r>
      <w:r w:rsidR="003F49A5">
        <w:rPr>
          <w:lang w:bidi="ar-SA"/>
        </w:rPr>
        <w:t xml:space="preserve">; </w:t>
      </w:r>
      <w:r>
        <w:rPr>
          <w:lang w:bidi="ar-SA"/>
        </w:rPr>
        <w:t xml:space="preserve">McMillan </w:t>
      </w:r>
      <w:r>
        <w:t>et al.</w:t>
      </w:r>
      <w:r w:rsidR="00F73838">
        <w:t>,</w:t>
      </w:r>
      <w:r>
        <w:t xml:space="preserve"> </w:t>
      </w:r>
      <w:r w:rsidRPr="1BAA07E4">
        <w:rPr>
          <w:lang w:bidi="ar-SA"/>
        </w:rPr>
        <w:t>2022)</w:t>
      </w:r>
      <w:r>
        <w:rPr>
          <w:lang w:bidi="ar-SA"/>
        </w:rPr>
        <w:t>.</w:t>
      </w:r>
      <w:r w:rsidRPr="1BAA07E4">
        <w:rPr>
          <w:lang w:bidi="ar-SA"/>
        </w:rPr>
        <w:t xml:space="preserve"> </w:t>
      </w:r>
      <w:r w:rsidRPr="00D93FA7">
        <w:rPr>
          <w:lang w:bidi="ar-SA"/>
        </w:rPr>
        <w:t xml:space="preserve">These studies </w:t>
      </w:r>
      <w:r w:rsidR="003F49A5">
        <w:rPr>
          <w:lang w:bidi="ar-SA"/>
        </w:rPr>
        <w:t>a</w:t>
      </w:r>
      <w:r w:rsidR="003F49A5" w:rsidRPr="00D93FA7">
        <w:rPr>
          <w:lang w:bidi="ar-SA"/>
        </w:rPr>
        <w:t xml:space="preserve">re </w:t>
      </w:r>
      <w:r w:rsidRPr="00D93FA7">
        <w:rPr>
          <w:lang w:bidi="ar-SA"/>
        </w:rPr>
        <w:t xml:space="preserve">also </w:t>
      </w:r>
      <w:r w:rsidRPr="00A52F9E">
        <w:rPr>
          <w:lang w:bidi="ar-SA"/>
        </w:rPr>
        <w:t>relevant to the recognition and respect elements of the wellbeing domain</w:t>
      </w:r>
      <w:r>
        <w:rPr>
          <w:lang w:bidi="ar-SA"/>
        </w:rPr>
        <w:t xml:space="preserve"> </w:t>
      </w:r>
      <w:r w:rsidR="003F49A5">
        <w:rPr>
          <w:lang w:bidi="ar-SA"/>
        </w:rPr>
        <w:t xml:space="preserve">– </w:t>
      </w:r>
      <w:r w:rsidRPr="00A52F9E">
        <w:rPr>
          <w:lang w:bidi="ar-SA"/>
        </w:rPr>
        <w:t xml:space="preserve">focusing on how </w:t>
      </w:r>
      <w:r w:rsidRPr="00532DAD">
        <w:rPr>
          <w:lang w:bidi="ar-SA"/>
        </w:rPr>
        <w:t xml:space="preserve">staff </w:t>
      </w:r>
      <w:r>
        <w:rPr>
          <w:lang w:bidi="ar-SA"/>
        </w:rPr>
        <w:t xml:space="preserve">understanding, </w:t>
      </w:r>
      <w:r w:rsidRPr="00532DAD">
        <w:rPr>
          <w:lang w:bidi="ar-SA"/>
        </w:rPr>
        <w:t>respect and recognition of veterans</w:t>
      </w:r>
      <w:r>
        <w:rPr>
          <w:lang w:bidi="ar-SA"/>
        </w:rPr>
        <w:t>’</w:t>
      </w:r>
      <w:r w:rsidRPr="00532DAD">
        <w:rPr>
          <w:lang w:bidi="ar-SA"/>
        </w:rPr>
        <w:t xml:space="preserve"> experiences</w:t>
      </w:r>
      <w:r>
        <w:rPr>
          <w:lang w:bidi="ar-SA"/>
        </w:rPr>
        <w:t xml:space="preserve"> </w:t>
      </w:r>
      <w:r w:rsidRPr="00844B05">
        <w:rPr>
          <w:lang w:bidi="ar-SA"/>
        </w:rPr>
        <w:t>supports engagement</w:t>
      </w:r>
      <w:r>
        <w:rPr>
          <w:lang w:bidi="ar-SA"/>
        </w:rPr>
        <w:t xml:space="preserve"> and improves </w:t>
      </w:r>
      <w:r w:rsidR="003F49A5">
        <w:rPr>
          <w:lang w:bidi="ar-SA"/>
        </w:rPr>
        <w:t xml:space="preserve">the </w:t>
      </w:r>
      <w:r>
        <w:rPr>
          <w:lang w:bidi="ar-SA"/>
        </w:rPr>
        <w:t xml:space="preserve">care of veterans. </w:t>
      </w:r>
    </w:p>
    <w:p w14:paraId="4F78AFB0" w14:textId="5A10216A" w:rsidR="004F42E3" w:rsidRDefault="004F42E3" w:rsidP="004F42E3">
      <w:pPr>
        <w:pStyle w:val="BodyText"/>
        <w:rPr>
          <w:lang w:bidi="ar-SA"/>
        </w:rPr>
      </w:pPr>
      <w:r w:rsidRPr="00473036">
        <w:rPr>
          <w:lang w:bidi="ar-SA"/>
        </w:rPr>
        <w:t xml:space="preserve">None of the studies </w:t>
      </w:r>
      <w:r>
        <w:rPr>
          <w:lang w:bidi="ar-SA"/>
        </w:rPr>
        <w:t xml:space="preserve">in the </w:t>
      </w:r>
      <w:r w:rsidRPr="00473036">
        <w:rPr>
          <w:lang w:bidi="ar-SA"/>
        </w:rPr>
        <w:t>review focused specifically on the income and financial domains of wellbeing for veterans</w:t>
      </w:r>
      <w:r>
        <w:rPr>
          <w:lang w:bidi="ar-SA"/>
        </w:rPr>
        <w:t xml:space="preserve">. </w:t>
      </w:r>
      <w:r w:rsidRPr="00CE71E9">
        <w:rPr>
          <w:lang w:bidi="ar-SA"/>
        </w:rPr>
        <w:t xml:space="preserve">However, studies </w:t>
      </w:r>
      <w:r w:rsidRPr="000E7D7A">
        <w:rPr>
          <w:lang w:bidi="ar-SA"/>
        </w:rPr>
        <w:t>highlighted how access to affordable low-cost quality services improve</w:t>
      </w:r>
      <w:r>
        <w:rPr>
          <w:lang w:bidi="ar-SA"/>
        </w:rPr>
        <w:t>s</w:t>
      </w:r>
      <w:r w:rsidRPr="000E7D7A">
        <w:rPr>
          <w:lang w:bidi="ar-SA"/>
        </w:rPr>
        <w:t xml:space="preserve"> outcomes for veterans</w:t>
      </w:r>
      <w:r>
        <w:rPr>
          <w:lang w:bidi="ar-SA"/>
        </w:rPr>
        <w:t xml:space="preserve"> and suggest that </w:t>
      </w:r>
      <w:r w:rsidRPr="00D82308">
        <w:rPr>
          <w:lang w:bidi="ar-SA"/>
        </w:rPr>
        <w:t xml:space="preserve">the additional funding </w:t>
      </w:r>
      <w:r>
        <w:rPr>
          <w:lang w:bidi="ar-SA"/>
        </w:rPr>
        <w:t>that veterans</w:t>
      </w:r>
      <w:r w:rsidRPr="00D82308">
        <w:rPr>
          <w:lang w:bidi="ar-SA"/>
        </w:rPr>
        <w:t xml:space="preserve"> receive </w:t>
      </w:r>
      <w:r w:rsidRPr="000D63C7">
        <w:rPr>
          <w:lang w:bidi="ar-SA"/>
        </w:rPr>
        <w:t>to access services at low or no cost</w:t>
      </w:r>
      <w:r>
        <w:rPr>
          <w:lang w:bidi="ar-SA"/>
        </w:rPr>
        <w:t xml:space="preserve"> can </w:t>
      </w:r>
      <w:r w:rsidRPr="000C2F6D">
        <w:rPr>
          <w:lang w:bidi="ar-SA"/>
        </w:rPr>
        <w:t>reduce barriers to service use</w:t>
      </w:r>
      <w:r>
        <w:rPr>
          <w:lang w:bidi="ar-SA"/>
        </w:rPr>
        <w:t xml:space="preserve"> and </w:t>
      </w:r>
      <w:r w:rsidRPr="00881503">
        <w:rPr>
          <w:lang w:bidi="ar-SA"/>
        </w:rPr>
        <w:t>contribut</w:t>
      </w:r>
      <w:r>
        <w:rPr>
          <w:lang w:bidi="ar-SA"/>
        </w:rPr>
        <w:t>e</w:t>
      </w:r>
      <w:r w:rsidRPr="00881503">
        <w:rPr>
          <w:lang w:bidi="ar-SA"/>
        </w:rPr>
        <w:t xml:space="preserve"> to the</w:t>
      </w:r>
      <w:r>
        <w:rPr>
          <w:lang w:bidi="ar-SA"/>
        </w:rPr>
        <w:t xml:space="preserve"> wellbeing</w:t>
      </w:r>
      <w:r w:rsidRPr="000C2F6D">
        <w:rPr>
          <w:lang w:bidi="ar-SA"/>
        </w:rPr>
        <w:t xml:space="preserve"> for </w:t>
      </w:r>
      <w:r>
        <w:rPr>
          <w:lang w:bidi="ar-SA"/>
        </w:rPr>
        <w:t xml:space="preserve">older </w:t>
      </w:r>
      <w:r w:rsidRPr="000C2F6D">
        <w:rPr>
          <w:lang w:bidi="ar-SA"/>
        </w:rPr>
        <w:t>veterans</w:t>
      </w:r>
      <w:r>
        <w:rPr>
          <w:lang w:bidi="ar-SA"/>
        </w:rPr>
        <w:t>.</w:t>
      </w:r>
    </w:p>
    <w:p w14:paraId="6C92EA6D" w14:textId="3F2D69D7" w:rsidR="00F57772" w:rsidRDefault="00BB7E4C" w:rsidP="005936DD">
      <w:pPr>
        <w:pStyle w:val="Heading2Outline"/>
      </w:pPr>
      <w:bookmarkStart w:id="65" w:name="_Toc179212640"/>
      <w:r>
        <w:lastRenderedPageBreak/>
        <w:t>N</w:t>
      </w:r>
      <w:r w:rsidR="00AB0F03" w:rsidRPr="00241698">
        <w:t xml:space="preserve">eeds </w:t>
      </w:r>
      <w:r w:rsidR="00127F5F">
        <w:t>and</w:t>
      </w:r>
      <w:r w:rsidR="00AB0F03" w:rsidRPr="00241698">
        <w:t xml:space="preserve"> experiences of Australian veterans and their family members in </w:t>
      </w:r>
      <w:r w:rsidR="004C5A27">
        <w:t>aged care</w:t>
      </w:r>
      <w:bookmarkEnd w:id="65"/>
    </w:p>
    <w:p w14:paraId="3E9F6A43" w14:textId="2C7C9FDA" w:rsidR="00C0481D" w:rsidRDefault="00D84FA3" w:rsidP="00822918">
      <w:pPr>
        <w:pStyle w:val="BodyText"/>
        <w:rPr>
          <w:rFonts w:cs="Arial"/>
        </w:rPr>
      </w:pPr>
      <w:r>
        <w:rPr>
          <w:rFonts w:cs="Arial"/>
        </w:rPr>
        <w:t>T</w:t>
      </w:r>
      <w:r w:rsidR="007E7A3C" w:rsidRPr="007E7A3C">
        <w:rPr>
          <w:rFonts w:cs="Arial"/>
        </w:rPr>
        <w:t xml:space="preserve">he research examined </w:t>
      </w:r>
      <w:r w:rsidR="00A1383B">
        <w:rPr>
          <w:rFonts w:cs="Arial"/>
        </w:rPr>
        <w:t>in this review</w:t>
      </w:r>
      <w:r w:rsidR="00313839">
        <w:rPr>
          <w:rFonts w:cs="Arial"/>
        </w:rPr>
        <w:t xml:space="preserve"> suggests </w:t>
      </w:r>
      <w:r w:rsidR="003C1EAC" w:rsidRPr="003C1EAC">
        <w:rPr>
          <w:rFonts w:cs="Arial"/>
        </w:rPr>
        <w:t>older</w:t>
      </w:r>
      <w:r w:rsidR="003C1EAC">
        <w:rPr>
          <w:rFonts w:cs="Arial"/>
        </w:rPr>
        <w:t xml:space="preserve"> </w:t>
      </w:r>
      <w:r w:rsidR="00313839" w:rsidRPr="00616541">
        <w:rPr>
          <w:rFonts w:cs="Arial"/>
        </w:rPr>
        <w:t xml:space="preserve">veterans </w:t>
      </w:r>
      <w:r w:rsidR="00A11CDE" w:rsidRPr="00A11CDE">
        <w:rPr>
          <w:rFonts w:cs="Arial"/>
        </w:rPr>
        <w:t xml:space="preserve">are </w:t>
      </w:r>
      <w:r w:rsidR="000678C1">
        <w:rPr>
          <w:rFonts w:cs="Arial"/>
        </w:rPr>
        <w:t>more likely than older non-veterans to</w:t>
      </w:r>
      <w:r w:rsidR="00A11CDE" w:rsidRPr="00A11CDE">
        <w:rPr>
          <w:rFonts w:cs="Arial"/>
        </w:rPr>
        <w:t xml:space="preserve"> </w:t>
      </w:r>
      <w:r w:rsidR="00674E2B">
        <w:rPr>
          <w:rFonts w:cs="Arial"/>
        </w:rPr>
        <w:t>have a range</w:t>
      </w:r>
      <w:r w:rsidR="00A11CDE" w:rsidRPr="00A11CDE">
        <w:rPr>
          <w:rFonts w:cs="Arial"/>
        </w:rPr>
        <w:t xml:space="preserve"> of physical and mental health issues</w:t>
      </w:r>
      <w:r w:rsidR="00E754CB">
        <w:rPr>
          <w:rFonts w:cs="Arial"/>
        </w:rPr>
        <w:t xml:space="preserve"> </w:t>
      </w:r>
      <w:r w:rsidR="00E754CB" w:rsidRPr="008D301B">
        <w:rPr>
          <w:rFonts w:cs="Arial"/>
        </w:rPr>
        <w:t xml:space="preserve">that </w:t>
      </w:r>
      <w:r w:rsidR="00E754CB">
        <w:rPr>
          <w:rFonts w:cs="Arial"/>
        </w:rPr>
        <w:t xml:space="preserve">are </w:t>
      </w:r>
      <w:r w:rsidR="00E754CB" w:rsidRPr="00AE57EE">
        <w:rPr>
          <w:rFonts w:cs="Arial"/>
        </w:rPr>
        <w:t>important to manage in age</w:t>
      </w:r>
      <w:r w:rsidR="001A4F82">
        <w:rPr>
          <w:rFonts w:cs="Arial"/>
        </w:rPr>
        <w:t>d</w:t>
      </w:r>
      <w:r w:rsidR="00E754CB" w:rsidRPr="00AE57EE">
        <w:rPr>
          <w:rFonts w:cs="Arial"/>
        </w:rPr>
        <w:t xml:space="preserve"> care setting</w:t>
      </w:r>
      <w:r>
        <w:rPr>
          <w:rFonts w:cs="Arial"/>
        </w:rPr>
        <w:t>s</w:t>
      </w:r>
      <w:r w:rsidR="00CD3CF3">
        <w:rPr>
          <w:rFonts w:cs="Arial"/>
        </w:rPr>
        <w:t>.</w:t>
      </w:r>
      <w:r w:rsidR="002F63E7">
        <w:rPr>
          <w:rFonts w:cs="Arial"/>
        </w:rPr>
        <w:t xml:space="preserve"> It is therefore important </w:t>
      </w:r>
      <w:r w:rsidR="00DA2AED">
        <w:rPr>
          <w:rFonts w:cs="Arial"/>
          <w:szCs w:val="20"/>
        </w:rPr>
        <w:t>for a</w:t>
      </w:r>
      <w:r w:rsidR="002F63E7" w:rsidRPr="006A0262">
        <w:rPr>
          <w:rFonts w:cs="Arial"/>
          <w:szCs w:val="20"/>
        </w:rPr>
        <w:t xml:space="preserve">ged care providers </w:t>
      </w:r>
      <w:r w:rsidR="00DA2AED">
        <w:rPr>
          <w:rFonts w:cs="Arial"/>
          <w:szCs w:val="20"/>
        </w:rPr>
        <w:t xml:space="preserve">to </w:t>
      </w:r>
      <w:r w:rsidR="002F63E7">
        <w:rPr>
          <w:rFonts w:cs="Arial"/>
          <w:szCs w:val="20"/>
        </w:rPr>
        <w:t>assess veteran status and service history and incorporate this in care plans.</w:t>
      </w:r>
      <w:r w:rsidR="00DA2AED">
        <w:rPr>
          <w:rFonts w:cs="Arial"/>
        </w:rPr>
        <w:t xml:space="preserve"> </w:t>
      </w:r>
      <w:r w:rsidR="007F0342">
        <w:rPr>
          <w:rFonts w:cs="Arial"/>
        </w:rPr>
        <w:t>Studies of aged care services (</w:t>
      </w:r>
      <w:r w:rsidR="007F0342" w:rsidRPr="00A90EF9">
        <w:rPr>
          <w:rFonts w:cs="Arial"/>
        </w:rPr>
        <w:t>residential care</w:t>
      </w:r>
      <w:r w:rsidR="007F0342">
        <w:rPr>
          <w:rFonts w:cs="Arial"/>
        </w:rPr>
        <w:t xml:space="preserve">, </w:t>
      </w:r>
      <w:r w:rsidR="007F0342" w:rsidRPr="007B77BB">
        <w:rPr>
          <w:rFonts w:cs="Arial"/>
        </w:rPr>
        <w:t>home care</w:t>
      </w:r>
      <w:r w:rsidR="007F0342" w:rsidRPr="00205D8E">
        <w:rPr>
          <w:rFonts w:cs="Arial"/>
        </w:rPr>
        <w:t xml:space="preserve"> </w:t>
      </w:r>
      <w:r w:rsidR="007F0342">
        <w:rPr>
          <w:rFonts w:cs="Arial"/>
        </w:rPr>
        <w:t xml:space="preserve">services, and a range of more specific services and interventions for older veterans) </w:t>
      </w:r>
      <w:r w:rsidR="00DA2AED">
        <w:rPr>
          <w:rFonts w:cs="Arial"/>
        </w:rPr>
        <w:t xml:space="preserve">also </w:t>
      </w:r>
      <w:r w:rsidR="007F0342">
        <w:rPr>
          <w:rFonts w:cs="Arial"/>
        </w:rPr>
        <w:t>show</w:t>
      </w:r>
      <w:r w:rsidR="00C0276A">
        <w:rPr>
          <w:rFonts w:cs="Arial"/>
        </w:rPr>
        <w:t>ed</w:t>
      </w:r>
      <w:r w:rsidR="007F0342">
        <w:rPr>
          <w:rFonts w:cs="Arial"/>
        </w:rPr>
        <w:t xml:space="preserve"> that the following </w:t>
      </w:r>
      <w:r w:rsidR="00AF2681">
        <w:rPr>
          <w:rFonts w:cs="Arial"/>
        </w:rPr>
        <w:t>can</w:t>
      </w:r>
      <w:r w:rsidR="00313839">
        <w:rPr>
          <w:rFonts w:cs="Arial"/>
        </w:rPr>
        <w:t xml:space="preserve"> improve care quality</w:t>
      </w:r>
      <w:r w:rsidR="0093745D">
        <w:rPr>
          <w:rFonts w:cs="Arial"/>
        </w:rPr>
        <w:t xml:space="preserve"> </w:t>
      </w:r>
      <w:r w:rsidR="00B168DF">
        <w:rPr>
          <w:rFonts w:cs="Arial"/>
        </w:rPr>
        <w:t>for older</w:t>
      </w:r>
      <w:r w:rsidR="0093745D">
        <w:rPr>
          <w:rFonts w:cs="Arial"/>
        </w:rPr>
        <w:t xml:space="preserve"> veterans</w:t>
      </w:r>
      <w:r w:rsidR="001C511E">
        <w:rPr>
          <w:rFonts w:cs="Arial"/>
        </w:rPr>
        <w:t>:</w:t>
      </w:r>
      <w:r w:rsidR="00313839">
        <w:rPr>
          <w:rFonts w:cs="Arial"/>
        </w:rPr>
        <w:t xml:space="preserve"> </w:t>
      </w:r>
    </w:p>
    <w:p w14:paraId="70EBDDFC" w14:textId="60F275BE" w:rsidR="007F0342" w:rsidRPr="00CD4385" w:rsidRDefault="007F0342" w:rsidP="007F0342">
      <w:pPr>
        <w:pStyle w:val="ListBullet"/>
      </w:pPr>
      <w:r w:rsidRPr="00CD4385">
        <w:t xml:space="preserve">trauma-informed </w:t>
      </w:r>
      <w:r w:rsidR="001C511E">
        <w:t>care</w:t>
      </w:r>
      <w:r w:rsidRPr="00CD4385">
        <w:t>, including training for staff</w:t>
      </w:r>
      <w:r>
        <w:t xml:space="preserve"> </w:t>
      </w:r>
    </w:p>
    <w:p w14:paraId="12F6FAD2" w14:textId="2CE4DBDC" w:rsidR="007F0342" w:rsidRDefault="001C511E" w:rsidP="00F96F0D">
      <w:pPr>
        <w:pStyle w:val="ListBullet"/>
        <w:rPr>
          <w:color w:val="auto"/>
        </w:rPr>
      </w:pPr>
      <w:r>
        <w:t>i</w:t>
      </w:r>
      <w:r w:rsidR="007F0342" w:rsidRPr="00CD4385">
        <w:t>mproved understanding of military culture, or cultural awareness, among care staff</w:t>
      </w:r>
    </w:p>
    <w:p w14:paraId="0BFDE6EF" w14:textId="29BE47F2" w:rsidR="002D3F1C" w:rsidRPr="008273E6" w:rsidRDefault="008273E6" w:rsidP="008273E6">
      <w:pPr>
        <w:pStyle w:val="ListBullet"/>
        <w:rPr>
          <w:rFonts w:cs="Arial"/>
          <w:szCs w:val="20"/>
        </w:rPr>
      </w:pPr>
      <w:r>
        <w:t>f</w:t>
      </w:r>
      <w:r w:rsidRPr="00DA2AED">
        <w:t>amily inclusive care</w:t>
      </w:r>
    </w:p>
    <w:p w14:paraId="1590CD01" w14:textId="4050AC6F" w:rsidR="008273E6" w:rsidRPr="008273E6" w:rsidRDefault="002D3F1C" w:rsidP="008273E6">
      <w:pPr>
        <w:pStyle w:val="ListBullet"/>
        <w:rPr>
          <w:rFonts w:cs="Arial"/>
          <w:szCs w:val="20"/>
        </w:rPr>
      </w:pPr>
      <w:r>
        <w:t>additional support for veterans with complex care needs</w:t>
      </w:r>
    </w:p>
    <w:p w14:paraId="5A47CA6A" w14:textId="5EF786DE" w:rsidR="008273E6" w:rsidRPr="008273E6" w:rsidRDefault="001C511E" w:rsidP="008273E6">
      <w:pPr>
        <w:pStyle w:val="ListBullet"/>
        <w:rPr>
          <w:rFonts w:cs="Arial"/>
          <w:szCs w:val="20"/>
        </w:rPr>
      </w:pPr>
      <w:r>
        <w:t>s</w:t>
      </w:r>
      <w:r w:rsidR="008273E6" w:rsidRPr="008273E6">
        <w:t>upport</w:t>
      </w:r>
      <w:r>
        <w:t xml:space="preserve"> for</w:t>
      </w:r>
      <w:r w:rsidR="008273E6" w:rsidRPr="008273E6">
        <w:t xml:space="preserve"> mental health</w:t>
      </w:r>
      <w:r w:rsidR="008273E6">
        <w:t xml:space="preserve"> </w:t>
      </w:r>
      <w:r>
        <w:t>and management of risks associated with poor mental health (including suicide)</w:t>
      </w:r>
      <w:r w:rsidR="008273E6">
        <w:t>.</w:t>
      </w:r>
    </w:p>
    <w:p w14:paraId="7CC8B2E0" w14:textId="3F8F2CDF" w:rsidR="0057573D" w:rsidRPr="00D139E4" w:rsidRDefault="001A4F82" w:rsidP="005936DD">
      <w:pPr>
        <w:pStyle w:val="Heading3"/>
      </w:pPr>
      <w:bookmarkStart w:id="66" w:name="_Toc179212641"/>
      <w:r w:rsidRPr="00D139E4">
        <w:t>Trauma</w:t>
      </w:r>
      <w:r>
        <w:t>-</w:t>
      </w:r>
      <w:r w:rsidR="0057573D" w:rsidRPr="00D139E4">
        <w:t>informed care</w:t>
      </w:r>
      <w:bookmarkEnd w:id="66"/>
    </w:p>
    <w:p w14:paraId="0AFF7B9B" w14:textId="4EFB030F" w:rsidR="008273E6" w:rsidRPr="008273E6" w:rsidRDefault="00206697" w:rsidP="008273E6">
      <w:pPr>
        <w:pStyle w:val="BodyText"/>
        <w:rPr>
          <w:rFonts w:cs="Arial"/>
          <w:szCs w:val="20"/>
        </w:rPr>
      </w:pPr>
      <w:r>
        <w:rPr>
          <w:rFonts w:cs="Arial"/>
          <w:szCs w:val="20"/>
        </w:rPr>
        <w:t>T</w:t>
      </w:r>
      <w:r w:rsidR="00804516">
        <w:rPr>
          <w:rFonts w:cs="Arial"/>
          <w:szCs w:val="20"/>
        </w:rPr>
        <w:t>he</w:t>
      </w:r>
      <w:r w:rsidR="0057573D" w:rsidRPr="00852FD6">
        <w:rPr>
          <w:rFonts w:cs="Arial"/>
          <w:szCs w:val="20"/>
        </w:rPr>
        <w:t xml:space="preserve"> research </w:t>
      </w:r>
      <w:r w:rsidR="005971A7" w:rsidRPr="005971A7">
        <w:rPr>
          <w:rFonts w:cs="Arial"/>
          <w:szCs w:val="20"/>
        </w:rPr>
        <w:t>in this review</w:t>
      </w:r>
      <w:r w:rsidR="00201A10">
        <w:rPr>
          <w:rFonts w:cs="Arial"/>
          <w:szCs w:val="20"/>
        </w:rPr>
        <w:t xml:space="preserve"> </w:t>
      </w:r>
      <w:r w:rsidR="00752EAE" w:rsidRPr="00752EAE">
        <w:rPr>
          <w:rFonts w:cs="Arial"/>
          <w:szCs w:val="20"/>
        </w:rPr>
        <w:t>suggest</w:t>
      </w:r>
      <w:r w:rsidR="00201A10">
        <w:rPr>
          <w:rFonts w:cs="Arial"/>
          <w:szCs w:val="20"/>
        </w:rPr>
        <w:t>s</w:t>
      </w:r>
      <w:r w:rsidR="00752EAE" w:rsidRPr="00752EAE">
        <w:rPr>
          <w:rFonts w:cs="Arial"/>
          <w:szCs w:val="20"/>
        </w:rPr>
        <w:t xml:space="preserve"> </w:t>
      </w:r>
      <w:r w:rsidR="009903C7">
        <w:rPr>
          <w:rFonts w:cs="Arial"/>
          <w:szCs w:val="20"/>
        </w:rPr>
        <w:t>the</w:t>
      </w:r>
      <w:r w:rsidR="00201A10" w:rsidRPr="00201A10">
        <w:rPr>
          <w:rFonts w:cs="Arial"/>
          <w:szCs w:val="20"/>
        </w:rPr>
        <w:t xml:space="preserve"> </w:t>
      </w:r>
      <w:r w:rsidR="009903C7" w:rsidRPr="00201A10">
        <w:rPr>
          <w:rFonts w:cs="Arial"/>
          <w:szCs w:val="20"/>
        </w:rPr>
        <w:t>importan</w:t>
      </w:r>
      <w:r w:rsidR="009903C7">
        <w:rPr>
          <w:rFonts w:cs="Arial"/>
          <w:szCs w:val="20"/>
        </w:rPr>
        <w:t>ce</w:t>
      </w:r>
      <w:r w:rsidR="009903C7" w:rsidRPr="00201A10">
        <w:rPr>
          <w:rFonts w:cs="Arial"/>
          <w:szCs w:val="20"/>
        </w:rPr>
        <w:t xml:space="preserve"> </w:t>
      </w:r>
      <w:r w:rsidR="009903C7">
        <w:rPr>
          <w:rFonts w:cs="Arial"/>
          <w:szCs w:val="20"/>
        </w:rPr>
        <w:t>of</w:t>
      </w:r>
      <w:r w:rsidR="0057573D" w:rsidRPr="00852FD6">
        <w:rPr>
          <w:rFonts w:cs="Arial"/>
          <w:szCs w:val="20"/>
        </w:rPr>
        <w:t xml:space="preserve"> a </w:t>
      </w:r>
      <w:r w:rsidR="0036247A" w:rsidRPr="00852FD6">
        <w:rPr>
          <w:rFonts w:cs="Arial"/>
          <w:szCs w:val="20"/>
        </w:rPr>
        <w:t>trauma</w:t>
      </w:r>
      <w:r w:rsidR="0036247A">
        <w:rPr>
          <w:rFonts w:cs="Arial"/>
          <w:szCs w:val="20"/>
        </w:rPr>
        <w:t>-</w:t>
      </w:r>
      <w:r w:rsidR="0057573D" w:rsidRPr="00852FD6">
        <w:rPr>
          <w:rFonts w:cs="Arial"/>
          <w:szCs w:val="20"/>
        </w:rPr>
        <w:t xml:space="preserve">informed approach to </w:t>
      </w:r>
      <w:r w:rsidR="0036247A">
        <w:rPr>
          <w:rFonts w:cs="Arial"/>
          <w:szCs w:val="20"/>
        </w:rPr>
        <w:t xml:space="preserve">the </w:t>
      </w:r>
      <w:r w:rsidR="0057573D" w:rsidRPr="00852FD6">
        <w:rPr>
          <w:rFonts w:cs="Arial"/>
          <w:szCs w:val="20"/>
        </w:rPr>
        <w:t xml:space="preserve">care of veterans </w:t>
      </w:r>
      <w:r w:rsidR="0033256F" w:rsidRPr="0033256F">
        <w:rPr>
          <w:rFonts w:cs="Arial"/>
          <w:szCs w:val="20"/>
        </w:rPr>
        <w:t>and their partners</w:t>
      </w:r>
      <w:r w:rsidR="0025403A">
        <w:rPr>
          <w:rFonts w:cs="Arial"/>
          <w:szCs w:val="20"/>
        </w:rPr>
        <w:t xml:space="preserve"> </w:t>
      </w:r>
      <w:r w:rsidR="0057573D" w:rsidRPr="00852FD6">
        <w:rPr>
          <w:rFonts w:cs="Arial"/>
          <w:szCs w:val="20"/>
        </w:rPr>
        <w:t>in aged care</w:t>
      </w:r>
      <w:r w:rsidR="00201A10">
        <w:rPr>
          <w:rFonts w:cs="Arial"/>
          <w:szCs w:val="20"/>
        </w:rPr>
        <w:t xml:space="preserve"> settings</w:t>
      </w:r>
      <w:r w:rsidR="0057573D">
        <w:rPr>
          <w:rFonts w:cs="Arial"/>
          <w:szCs w:val="20"/>
        </w:rPr>
        <w:t xml:space="preserve">. </w:t>
      </w:r>
      <w:r w:rsidR="00243AC8" w:rsidRPr="00243AC8">
        <w:rPr>
          <w:rFonts w:cs="Arial"/>
          <w:szCs w:val="20"/>
        </w:rPr>
        <w:t xml:space="preserve">As </w:t>
      </w:r>
      <w:r w:rsidR="0025403A">
        <w:rPr>
          <w:rFonts w:cs="Arial"/>
          <w:szCs w:val="20"/>
        </w:rPr>
        <w:t>d</w:t>
      </w:r>
      <w:r w:rsidR="0033256F" w:rsidRPr="0033256F">
        <w:rPr>
          <w:rFonts w:cs="Arial"/>
          <w:szCs w:val="20"/>
        </w:rPr>
        <w:t>escribed in this report</w:t>
      </w:r>
      <w:r w:rsidR="0025403A">
        <w:rPr>
          <w:rFonts w:cs="Arial"/>
          <w:szCs w:val="20"/>
        </w:rPr>
        <w:t>,</w:t>
      </w:r>
      <w:r w:rsidR="00243AC8" w:rsidRPr="00243AC8">
        <w:rPr>
          <w:rFonts w:cs="Arial"/>
          <w:szCs w:val="20"/>
        </w:rPr>
        <w:t xml:space="preserve"> </w:t>
      </w:r>
      <w:r w:rsidR="0057573D" w:rsidRPr="00125B1A">
        <w:rPr>
          <w:rFonts w:cs="Arial"/>
          <w:szCs w:val="20"/>
        </w:rPr>
        <w:t xml:space="preserve">veterans </w:t>
      </w:r>
      <w:r w:rsidR="0025403A">
        <w:rPr>
          <w:rFonts w:cs="Arial"/>
          <w:szCs w:val="20"/>
        </w:rPr>
        <w:t>a</w:t>
      </w:r>
      <w:r w:rsidR="0025403A" w:rsidRPr="0025403A">
        <w:rPr>
          <w:rFonts w:cs="Arial"/>
          <w:szCs w:val="20"/>
        </w:rPr>
        <w:t>nd their partners</w:t>
      </w:r>
      <w:r w:rsidR="0057573D" w:rsidRPr="00125B1A">
        <w:rPr>
          <w:rFonts w:cs="Arial"/>
          <w:szCs w:val="20"/>
        </w:rPr>
        <w:t xml:space="preserve"> are at increased risk for PTSD</w:t>
      </w:r>
      <w:r w:rsidR="00B22017">
        <w:rPr>
          <w:rFonts w:cs="Arial"/>
          <w:szCs w:val="20"/>
        </w:rPr>
        <w:t xml:space="preserve">, </w:t>
      </w:r>
      <w:r w:rsidR="007B5239">
        <w:rPr>
          <w:rFonts w:cs="Arial"/>
          <w:szCs w:val="20"/>
        </w:rPr>
        <w:t>with</w:t>
      </w:r>
      <w:r w:rsidR="00E35BEE" w:rsidRPr="00E35BEE">
        <w:rPr>
          <w:rFonts w:cs="Arial"/>
          <w:szCs w:val="20"/>
        </w:rPr>
        <w:t xml:space="preserve"> some </w:t>
      </w:r>
      <w:r w:rsidR="007B5239">
        <w:rPr>
          <w:rFonts w:cs="Arial"/>
          <w:szCs w:val="20"/>
        </w:rPr>
        <w:t xml:space="preserve">experiencing </w:t>
      </w:r>
      <w:r w:rsidR="00C443AF" w:rsidRPr="00C443AF">
        <w:rPr>
          <w:rFonts w:cs="Arial"/>
          <w:szCs w:val="20"/>
        </w:rPr>
        <w:t>symptoms</w:t>
      </w:r>
      <w:r w:rsidR="007E1D1C" w:rsidRPr="007E1D1C">
        <w:rPr>
          <w:rFonts w:cs="Arial"/>
          <w:szCs w:val="20"/>
        </w:rPr>
        <w:t xml:space="preserve"> throughout their lives</w:t>
      </w:r>
      <w:r w:rsidR="00CA57F8">
        <w:rPr>
          <w:rFonts w:cs="Arial"/>
          <w:szCs w:val="20"/>
        </w:rPr>
        <w:t xml:space="preserve"> and into old age</w:t>
      </w:r>
      <w:r w:rsidR="00DC6193">
        <w:rPr>
          <w:rFonts w:cs="Arial"/>
          <w:szCs w:val="20"/>
        </w:rPr>
        <w:t xml:space="preserve">, </w:t>
      </w:r>
      <w:r w:rsidR="008C1F50" w:rsidRPr="008C1F50">
        <w:rPr>
          <w:rFonts w:cs="Arial"/>
          <w:szCs w:val="20"/>
        </w:rPr>
        <w:t xml:space="preserve">and </w:t>
      </w:r>
      <w:r w:rsidR="009F16EA">
        <w:rPr>
          <w:rFonts w:cs="Arial"/>
          <w:szCs w:val="20"/>
        </w:rPr>
        <w:t>others not experiencing symptoms until late in life</w:t>
      </w:r>
      <w:r w:rsidR="008C1F50">
        <w:rPr>
          <w:rFonts w:cs="Arial"/>
          <w:szCs w:val="20"/>
        </w:rPr>
        <w:t xml:space="preserve">, </w:t>
      </w:r>
      <w:r w:rsidR="009F16EA">
        <w:rPr>
          <w:rFonts w:cs="Arial"/>
          <w:szCs w:val="20"/>
        </w:rPr>
        <w:t xml:space="preserve">with </w:t>
      </w:r>
      <w:r w:rsidR="00CA57F8">
        <w:rPr>
          <w:rFonts w:cs="Arial"/>
          <w:szCs w:val="20"/>
        </w:rPr>
        <w:t xml:space="preserve">symptoms </w:t>
      </w:r>
      <w:r w:rsidR="007B5239">
        <w:rPr>
          <w:rFonts w:cs="Arial"/>
          <w:szCs w:val="20"/>
        </w:rPr>
        <w:t>sometimes</w:t>
      </w:r>
      <w:r w:rsidR="008C1F50" w:rsidRPr="008C1F50">
        <w:rPr>
          <w:rFonts w:cs="Arial"/>
          <w:szCs w:val="20"/>
        </w:rPr>
        <w:t xml:space="preserve"> triggered by</w:t>
      </w:r>
      <w:r w:rsidR="00CA57F8">
        <w:rPr>
          <w:rFonts w:cs="Arial"/>
          <w:szCs w:val="20"/>
        </w:rPr>
        <w:t xml:space="preserve"> </w:t>
      </w:r>
      <w:r w:rsidR="007B5239">
        <w:rPr>
          <w:rFonts w:cs="Arial"/>
          <w:szCs w:val="20"/>
        </w:rPr>
        <w:t xml:space="preserve">issues or </w:t>
      </w:r>
      <w:r w:rsidR="00CA57F8" w:rsidRPr="00CA57F8">
        <w:rPr>
          <w:rFonts w:cs="Arial"/>
          <w:szCs w:val="20"/>
        </w:rPr>
        <w:t xml:space="preserve">transitions </w:t>
      </w:r>
      <w:r w:rsidR="007B5239">
        <w:rPr>
          <w:rFonts w:cs="Arial"/>
          <w:szCs w:val="20"/>
        </w:rPr>
        <w:t xml:space="preserve">common </w:t>
      </w:r>
      <w:r w:rsidR="00884725">
        <w:rPr>
          <w:rFonts w:cs="Arial"/>
          <w:szCs w:val="20"/>
        </w:rPr>
        <w:t>at</w:t>
      </w:r>
      <w:r w:rsidR="00884725" w:rsidRPr="0025403A">
        <w:rPr>
          <w:rFonts w:cs="Arial"/>
          <w:szCs w:val="20"/>
        </w:rPr>
        <w:t xml:space="preserve"> </w:t>
      </w:r>
      <w:r w:rsidR="0025403A" w:rsidRPr="0025403A">
        <w:rPr>
          <w:rFonts w:cs="Arial"/>
          <w:szCs w:val="20"/>
        </w:rPr>
        <w:t>this stage</w:t>
      </w:r>
      <w:r w:rsidR="00CA57F8">
        <w:rPr>
          <w:rFonts w:cs="Arial"/>
          <w:szCs w:val="20"/>
        </w:rPr>
        <w:t xml:space="preserve">. </w:t>
      </w:r>
      <w:r w:rsidR="00207F06">
        <w:rPr>
          <w:rFonts w:cs="Arial"/>
          <w:szCs w:val="20"/>
        </w:rPr>
        <w:t>R</w:t>
      </w:r>
      <w:r w:rsidR="00AF45BE" w:rsidRPr="00AF45BE">
        <w:rPr>
          <w:rFonts w:cs="Arial"/>
          <w:szCs w:val="20"/>
        </w:rPr>
        <w:t xml:space="preserve">egardless of whether </w:t>
      </w:r>
      <w:r w:rsidR="0061264A">
        <w:rPr>
          <w:rFonts w:cs="Arial"/>
          <w:szCs w:val="20"/>
        </w:rPr>
        <w:t>someone</w:t>
      </w:r>
      <w:r w:rsidR="003718A8">
        <w:rPr>
          <w:rFonts w:cs="Arial"/>
          <w:szCs w:val="20"/>
        </w:rPr>
        <w:t xml:space="preserve"> in an aged care setting</w:t>
      </w:r>
      <w:r w:rsidR="00AF45BE" w:rsidRPr="00AF45BE">
        <w:rPr>
          <w:rFonts w:cs="Arial"/>
          <w:szCs w:val="20"/>
        </w:rPr>
        <w:t xml:space="preserve"> has </w:t>
      </w:r>
      <w:r w:rsidR="009F16EA">
        <w:rPr>
          <w:rFonts w:cs="Arial"/>
          <w:szCs w:val="20"/>
        </w:rPr>
        <w:t>a former PTSD diagnosis</w:t>
      </w:r>
      <w:r w:rsidR="00AF45BE">
        <w:rPr>
          <w:rFonts w:cs="Arial"/>
          <w:szCs w:val="20"/>
        </w:rPr>
        <w:t xml:space="preserve">, </w:t>
      </w:r>
      <w:r w:rsidR="001274ED">
        <w:rPr>
          <w:rFonts w:cs="Arial"/>
          <w:szCs w:val="20"/>
        </w:rPr>
        <w:t xml:space="preserve">knowledge of </w:t>
      </w:r>
      <w:r w:rsidR="00724A2E" w:rsidRPr="00724A2E">
        <w:rPr>
          <w:rFonts w:cs="Arial"/>
          <w:szCs w:val="20"/>
        </w:rPr>
        <w:t>veteran status is</w:t>
      </w:r>
      <w:r w:rsidR="003C3F51">
        <w:rPr>
          <w:rFonts w:cs="Arial"/>
          <w:szCs w:val="20"/>
        </w:rPr>
        <w:t xml:space="preserve"> helpful in </w:t>
      </w:r>
      <w:r w:rsidR="004366E7">
        <w:rPr>
          <w:rFonts w:cs="Arial"/>
          <w:szCs w:val="20"/>
        </w:rPr>
        <w:t xml:space="preserve">developing care plans and </w:t>
      </w:r>
      <w:r w:rsidR="003C3F51">
        <w:rPr>
          <w:rFonts w:cs="Arial"/>
          <w:szCs w:val="20"/>
        </w:rPr>
        <w:t>assessing an</w:t>
      </w:r>
      <w:r w:rsidR="006D6D40">
        <w:rPr>
          <w:rFonts w:cs="Arial"/>
          <w:szCs w:val="20"/>
        </w:rPr>
        <w:t xml:space="preserve">d managing </w:t>
      </w:r>
      <w:r w:rsidR="004366E7">
        <w:rPr>
          <w:rFonts w:cs="Arial"/>
          <w:szCs w:val="20"/>
        </w:rPr>
        <w:t>risks</w:t>
      </w:r>
      <w:r w:rsidR="0057573D">
        <w:rPr>
          <w:rFonts w:cs="Arial"/>
          <w:szCs w:val="20"/>
        </w:rPr>
        <w:t xml:space="preserve">. </w:t>
      </w:r>
      <w:r w:rsidR="008273E6">
        <w:rPr>
          <w:rFonts w:cs="Arial"/>
          <w:szCs w:val="20"/>
        </w:rPr>
        <w:t xml:space="preserve">Similarly, </w:t>
      </w:r>
      <w:r w:rsidR="008946FE">
        <w:rPr>
          <w:rFonts w:cs="Arial"/>
          <w:szCs w:val="20"/>
        </w:rPr>
        <w:t xml:space="preserve">studies conclude that </w:t>
      </w:r>
      <w:r w:rsidR="008273E6">
        <w:rPr>
          <w:lang w:bidi="ar-SA"/>
        </w:rPr>
        <w:t>clinicians should assess older veterans who report experiencing pain for trauma history and PTSD symptoms and adopt a trauma-informed care approach.</w:t>
      </w:r>
    </w:p>
    <w:p w14:paraId="5D22F586" w14:textId="2B672B40" w:rsidR="00207F06" w:rsidRDefault="008F06C8" w:rsidP="0057573D">
      <w:pPr>
        <w:pStyle w:val="BodyText"/>
        <w:rPr>
          <w:lang w:bidi="ar-SA"/>
        </w:rPr>
      </w:pPr>
      <w:r w:rsidRPr="00A05E1E">
        <w:rPr>
          <w:rFonts w:cs="Arial"/>
          <w:szCs w:val="20"/>
        </w:rPr>
        <w:t xml:space="preserve">Studies examined </w:t>
      </w:r>
      <w:r w:rsidR="00C11219">
        <w:rPr>
          <w:rFonts w:cs="Arial"/>
          <w:szCs w:val="20"/>
        </w:rPr>
        <w:t xml:space="preserve">in this review </w:t>
      </w:r>
      <w:r w:rsidR="00A05E1E" w:rsidRPr="00A05E1E">
        <w:rPr>
          <w:rFonts w:cs="Arial"/>
          <w:szCs w:val="20"/>
        </w:rPr>
        <w:t>show</w:t>
      </w:r>
      <w:r w:rsidR="00D816D6">
        <w:rPr>
          <w:rFonts w:cs="Arial"/>
          <w:szCs w:val="20"/>
        </w:rPr>
        <w:t>ed</w:t>
      </w:r>
      <w:r w:rsidR="00A05E1E" w:rsidRPr="00A05E1E">
        <w:rPr>
          <w:rFonts w:cs="Arial"/>
          <w:szCs w:val="20"/>
        </w:rPr>
        <w:t xml:space="preserve"> that integrating </w:t>
      </w:r>
      <w:r w:rsidR="00D030D5" w:rsidRPr="00A05E1E">
        <w:rPr>
          <w:rFonts w:cs="Arial"/>
          <w:szCs w:val="20"/>
        </w:rPr>
        <w:t>trauma</w:t>
      </w:r>
      <w:r w:rsidR="00D030D5">
        <w:rPr>
          <w:rFonts w:cs="Arial"/>
          <w:szCs w:val="20"/>
        </w:rPr>
        <w:t>-</w:t>
      </w:r>
      <w:r w:rsidR="00A05E1E" w:rsidRPr="00A05E1E">
        <w:rPr>
          <w:rFonts w:cs="Arial"/>
          <w:szCs w:val="20"/>
        </w:rPr>
        <w:t xml:space="preserve">informed </w:t>
      </w:r>
      <w:r w:rsidR="00D030D5" w:rsidRPr="00A05E1E">
        <w:rPr>
          <w:rFonts w:cs="Arial"/>
          <w:szCs w:val="20"/>
        </w:rPr>
        <w:t>practi</w:t>
      </w:r>
      <w:r w:rsidR="00D030D5">
        <w:rPr>
          <w:rFonts w:cs="Arial"/>
          <w:szCs w:val="20"/>
        </w:rPr>
        <w:t>c</w:t>
      </w:r>
      <w:r w:rsidR="00D030D5" w:rsidRPr="00A05E1E">
        <w:rPr>
          <w:rFonts w:cs="Arial"/>
          <w:szCs w:val="20"/>
        </w:rPr>
        <w:t xml:space="preserve">es </w:t>
      </w:r>
      <w:r w:rsidR="00A05E1E" w:rsidRPr="00A05E1E">
        <w:rPr>
          <w:rFonts w:cs="Arial"/>
          <w:szCs w:val="20"/>
        </w:rPr>
        <w:t>into age</w:t>
      </w:r>
      <w:r w:rsidR="00D030D5">
        <w:rPr>
          <w:rFonts w:cs="Arial"/>
          <w:szCs w:val="20"/>
        </w:rPr>
        <w:t>d</w:t>
      </w:r>
      <w:r w:rsidR="00A05E1E" w:rsidRPr="00A05E1E">
        <w:rPr>
          <w:rFonts w:cs="Arial"/>
          <w:szCs w:val="20"/>
        </w:rPr>
        <w:t xml:space="preserve"> care </w:t>
      </w:r>
      <w:r w:rsidR="00E52421">
        <w:rPr>
          <w:rFonts w:cs="Arial"/>
          <w:szCs w:val="20"/>
        </w:rPr>
        <w:t>services</w:t>
      </w:r>
      <w:r w:rsidR="00A05E1E" w:rsidRPr="00A05E1E">
        <w:rPr>
          <w:rFonts w:cs="Arial"/>
          <w:szCs w:val="20"/>
        </w:rPr>
        <w:t xml:space="preserve"> improve</w:t>
      </w:r>
      <w:r w:rsidR="00983AEF">
        <w:rPr>
          <w:rFonts w:cs="Arial"/>
          <w:szCs w:val="20"/>
        </w:rPr>
        <w:t>s</w:t>
      </w:r>
      <w:r w:rsidR="00A05E1E" w:rsidRPr="00A05E1E">
        <w:rPr>
          <w:rFonts w:cs="Arial"/>
          <w:szCs w:val="20"/>
        </w:rPr>
        <w:t xml:space="preserve"> the quality of care </w:t>
      </w:r>
      <w:r w:rsidR="00C11219">
        <w:rPr>
          <w:rFonts w:cs="Arial"/>
          <w:szCs w:val="20"/>
        </w:rPr>
        <w:t xml:space="preserve">for, </w:t>
      </w:r>
      <w:r w:rsidR="00A05E1E" w:rsidRPr="00A05E1E">
        <w:rPr>
          <w:rFonts w:cs="Arial"/>
          <w:szCs w:val="20"/>
        </w:rPr>
        <w:t xml:space="preserve">and experiences of services </w:t>
      </w:r>
      <w:r w:rsidR="00C11219">
        <w:rPr>
          <w:rFonts w:cs="Arial"/>
          <w:szCs w:val="20"/>
        </w:rPr>
        <w:t>by,</w:t>
      </w:r>
      <w:r w:rsidR="00A05E1E" w:rsidRPr="00A05E1E">
        <w:rPr>
          <w:rFonts w:cs="Arial"/>
          <w:szCs w:val="20"/>
        </w:rPr>
        <w:t xml:space="preserve"> veterans </w:t>
      </w:r>
      <w:r w:rsidR="00E52421">
        <w:rPr>
          <w:rFonts w:cs="Arial"/>
          <w:szCs w:val="20"/>
        </w:rPr>
        <w:t xml:space="preserve">(and non-veterans) </w:t>
      </w:r>
      <w:r w:rsidR="00A05E1E" w:rsidRPr="00A05E1E">
        <w:rPr>
          <w:rFonts w:cs="Arial"/>
          <w:szCs w:val="20"/>
        </w:rPr>
        <w:t>with PTSD</w:t>
      </w:r>
      <w:r w:rsidR="00A05E1E">
        <w:rPr>
          <w:rFonts w:cs="Arial"/>
          <w:szCs w:val="20"/>
        </w:rPr>
        <w:t>.</w:t>
      </w:r>
      <w:r w:rsidR="008E2021">
        <w:rPr>
          <w:lang w:bidi="ar-SA"/>
        </w:rPr>
        <w:t xml:space="preserve"> </w:t>
      </w:r>
      <w:r w:rsidR="00536864">
        <w:rPr>
          <w:lang w:bidi="ar-SA"/>
        </w:rPr>
        <w:t>For example, a</w:t>
      </w:r>
      <w:r w:rsidR="0025403A">
        <w:rPr>
          <w:lang w:bidi="ar-SA"/>
        </w:rPr>
        <w:t>n</w:t>
      </w:r>
      <w:r w:rsidR="00C629A9" w:rsidRPr="00C629A9">
        <w:rPr>
          <w:lang w:bidi="ar-SA"/>
        </w:rPr>
        <w:t xml:space="preserve"> Australian study </w:t>
      </w:r>
      <w:r w:rsidR="005C7DAE">
        <w:rPr>
          <w:lang w:bidi="ar-SA"/>
        </w:rPr>
        <w:t>(</w:t>
      </w:r>
      <w:r w:rsidR="0057573D" w:rsidRPr="0050F4D0">
        <w:rPr>
          <w:rFonts w:cs="Arial"/>
          <w:lang w:eastAsia="en-AU"/>
        </w:rPr>
        <w:t>de la Perrelle</w:t>
      </w:r>
      <w:r w:rsidR="118E0A4F" w:rsidRPr="0050F4D0">
        <w:rPr>
          <w:rFonts w:cs="Arial"/>
          <w:lang w:eastAsia="en-AU"/>
        </w:rPr>
        <w:t xml:space="preserve"> </w:t>
      </w:r>
      <w:r w:rsidR="118E0A4F">
        <w:t>et al</w:t>
      </w:r>
      <w:r w:rsidR="0013489B">
        <w:t>.</w:t>
      </w:r>
      <w:r w:rsidR="005D19F6">
        <w:t>,</w:t>
      </w:r>
      <w:r w:rsidR="005C7DAE">
        <w:rPr>
          <w:rFonts w:cs="Arial"/>
          <w:lang w:eastAsia="en-AU"/>
        </w:rPr>
        <w:t xml:space="preserve"> </w:t>
      </w:r>
      <w:r w:rsidR="0057573D" w:rsidRPr="0050F4D0">
        <w:rPr>
          <w:rFonts w:cs="Arial"/>
          <w:lang w:eastAsia="en-AU"/>
        </w:rPr>
        <w:t>2022)</w:t>
      </w:r>
      <w:r w:rsidR="009E1B69">
        <w:rPr>
          <w:rFonts w:cs="Arial"/>
        </w:rPr>
        <w:t xml:space="preserve"> on effective care practices for veterans in </w:t>
      </w:r>
      <w:r w:rsidR="00A945AA">
        <w:rPr>
          <w:rFonts w:cs="Arial"/>
        </w:rPr>
        <w:t xml:space="preserve">residential </w:t>
      </w:r>
      <w:r w:rsidR="009E1B69">
        <w:rPr>
          <w:rFonts w:cs="Arial"/>
        </w:rPr>
        <w:t>care</w:t>
      </w:r>
      <w:r w:rsidR="0057573D">
        <w:rPr>
          <w:rFonts w:cs="Arial"/>
        </w:rPr>
        <w:t xml:space="preserve"> </w:t>
      </w:r>
      <w:r w:rsidR="0057573D" w:rsidRPr="0050F4D0">
        <w:rPr>
          <w:rFonts w:cs="Arial"/>
          <w:lang w:eastAsia="en-AU"/>
        </w:rPr>
        <w:t xml:space="preserve">found that integrating trauma-informed </w:t>
      </w:r>
      <w:r w:rsidR="00A945AA">
        <w:rPr>
          <w:rFonts w:cs="Arial"/>
          <w:lang w:eastAsia="en-AU"/>
        </w:rPr>
        <w:t>principles</w:t>
      </w:r>
      <w:r w:rsidR="0057573D" w:rsidRPr="0050F4D0">
        <w:rPr>
          <w:rFonts w:cs="Arial"/>
          <w:lang w:eastAsia="en-AU"/>
        </w:rPr>
        <w:t xml:space="preserve"> into</w:t>
      </w:r>
      <w:r w:rsidR="00536864">
        <w:rPr>
          <w:rFonts w:cs="Arial"/>
          <w:lang w:eastAsia="en-AU"/>
        </w:rPr>
        <w:t xml:space="preserve"> </w:t>
      </w:r>
      <w:r w:rsidR="008E2021">
        <w:rPr>
          <w:rFonts w:cs="Arial"/>
          <w:lang w:eastAsia="en-AU"/>
        </w:rPr>
        <w:t>the</w:t>
      </w:r>
      <w:r w:rsidR="005C7DAE" w:rsidRPr="005C7DAE">
        <w:rPr>
          <w:rFonts w:cs="Arial"/>
          <w:lang w:eastAsia="en-AU"/>
        </w:rPr>
        <w:t xml:space="preserve"> se</w:t>
      </w:r>
      <w:r w:rsidR="006F3815">
        <w:rPr>
          <w:rFonts w:cs="Arial"/>
          <w:lang w:eastAsia="en-AU"/>
        </w:rPr>
        <w:t>rvice</w:t>
      </w:r>
      <w:r w:rsidR="0017736B">
        <w:rPr>
          <w:rFonts w:cs="Arial"/>
          <w:lang w:eastAsia="en-AU"/>
        </w:rPr>
        <w:t xml:space="preserve"> </w:t>
      </w:r>
      <w:r w:rsidR="0057573D" w:rsidRPr="0050F4D0">
        <w:rPr>
          <w:rFonts w:cs="Arial"/>
          <w:lang w:eastAsia="en-AU"/>
        </w:rPr>
        <w:t>improved resident safety, choice</w:t>
      </w:r>
      <w:r w:rsidR="00A945AA">
        <w:rPr>
          <w:rFonts w:cs="Arial"/>
          <w:lang w:eastAsia="en-AU"/>
        </w:rPr>
        <w:t xml:space="preserve"> and</w:t>
      </w:r>
      <w:r w:rsidR="0057573D" w:rsidRPr="0050F4D0">
        <w:rPr>
          <w:rFonts w:cs="Arial"/>
          <w:lang w:eastAsia="en-AU"/>
        </w:rPr>
        <w:t xml:space="preserve"> trust</w:t>
      </w:r>
      <w:r w:rsidR="002D2BA9">
        <w:rPr>
          <w:rFonts w:cs="Arial"/>
          <w:lang w:eastAsia="en-AU"/>
        </w:rPr>
        <w:t>,</w:t>
      </w:r>
      <w:r w:rsidR="002D2BA9" w:rsidRPr="0050F4D0">
        <w:rPr>
          <w:rFonts w:cs="Arial"/>
          <w:lang w:eastAsia="en-AU"/>
        </w:rPr>
        <w:t xml:space="preserve"> </w:t>
      </w:r>
      <w:r w:rsidR="0057573D" w:rsidRPr="0050F4D0">
        <w:rPr>
          <w:rFonts w:cs="Arial"/>
          <w:lang w:eastAsia="en-AU"/>
        </w:rPr>
        <w:t>a</w:t>
      </w:r>
      <w:r w:rsidR="006F3815">
        <w:rPr>
          <w:rFonts w:cs="Arial"/>
          <w:lang w:eastAsia="en-AU"/>
        </w:rPr>
        <w:t>s well as</w:t>
      </w:r>
      <w:r w:rsidR="0057573D" w:rsidRPr="0050F4D0">
        <w:rPr>
          <w:rFonts w:cs="Arial"/>
          <w:lang w:eastAsia="en-AU"/>
        </w:rPr>
        <w:t xml:space="preserve"> staff morale and </w:t>
      </w:r>
      <w:r w:rsidR="00A945AA">
        <w:rPr>
          <w:rFonts w:cs="Arial"/>
          <w:lang w:eastAsia="en-AU"/>
        </w:rPr>
        <w:t xml:space="preserve">perceived </w:t>
      </w:r>
      <w:r w:rsidR="006F3815">
        <w:rPr>
          <w:rFonts w:cs="Arial"/>
          <w:lang w:eastAsia="en-AU"/>
        </w:rPr>
        <w:t xml:space="preserve">ability to </w:t>
      </w:r>
      <w:r w:rsidR="0057573D" w:rsidRPr="0050F4D0">
        <w:rPr>
          <w:rFonts w:cs="Arial"/>
          <w:lang w:eastAsia="en-AU"/>
        </w:rPr>
        <w:t>communicat</w:t>
      </w:r>
      <w:r w:rsidR="006F3815">
        <w:rPr>
          <w:rFonts w:cs="Arial"/>
          <w:lang w:eastAsia="en-AU"/>
        </w:rPr>
        <w:t>e with and effectively manage veterans</w:t>
      </w:r>
      <w:r w:rsidR="0057573D" w:rsidRPr="0050F4D0">
        <w:rPr>
          <w:rFonts w:cs="Arial"/>
          <w:lang w:eastAsia="en-AU"/>
        </w:rPr>
        <w:t>.</w:t>
      </w:r>
      <w:r w:rsidR="006F3815">
        <w:rPr>
          <w:rFonts w:cs="Arial"/>
          <w:lang w:eastAsia="en-AU"/>
        </w:rPr>
        <w:t xml:space="preserve"> </w:t>
      </w:r>
      <w:r w:rsidR="00F45BD7">
        <w:rPr>
          <w:rFonts w:cs="Arial"/>
          <w:lang w:eastAsia="en-AU"/>
        </w:rPr>
        <w:t>A Canadian study</w:t>
      </w:r>
      <w:r w:rsidR="001853F0" w:rsidRPr="001853F0">
        <w:rPr>
          <w:rFonts w:cs="Arial"/>
          <w:lang w:eastAsia="en-AU"/>
        </w:rPr>
        <w:t xml:space="preserve"> show</w:t>
      </w:r>
      <w:r w:rsidR="0017736B">
        <w:rPr>
          <w:rFonts w:cs="Arial"/>
          <w:lang w:eastAsia="en-AU"/>
        </w:rPr>
        <w:t>ed</w:t>
      </w:r>
      <w:r w:rsidR="001853F0" w:rsidRPr="001853F0">
        <w:rPr>
          <w:rFonts w:cs="Arial"/>
          <w:lang w:eastAsia="en-AU"/>
        </w:rPr>
        <w:t xml:space="preserve"> that </w:t>
      </w:r>
      <w:r w:rsidR="0017736B">
        <w:rPr>
          <w:rFonts w:cs="Arial"/>
          <w:lang w:eastAsia="en-AU"/>
        </w:rPr>
        <w:t xml:space="preserve">without </w:t>
      </w:r>
      <w:r w:rsidR="00A945AA">
        <w:rPr>
          <w:rFonts w:cs="Arial"/>
          <w:lang w:eastAsia="en-AU"/>
        </w:rPr>
        <w:t xml:space="preserve">PTSD </w:t>
      </w:r>
      <w:r w:rsidR="0017736B">
        <w:rPr>
          <w:rFonts w:cs="Arial"/>
          <w:lang w:eastAsia="en-AU"/>
        </w:rPr>
        <w:t>training,</w:t>
      </w:r>
      <w:r w:rsidR="001853F0" w:rsidRPr="001853F0">
        <w:rPr>
          <w:rFonts w:cs="Arial"/>
          <w:lang w:eastAsia="en-AU"/>
        </w:rPr>
        <w:t xml:space="preserve"> </w:t>
      </w:r>
      <w:r w:rsidR="00CF7A83">
        <w:rPr>
          <w:rFonts w:cs="Arial"/>
          <w:lang w:eastAsia="en-AU"/>
        </w:rPr>
        <w:t>carers</w:t>
      </w:r>
      <w:r w:rsidR="001853F0" w:rsidRPr="001853F0">
        <w:rPr>
          <w:rFonts w:cs="Arial"/>
          <w:lang w:eastAsia="en-AU"/>
        </w:rPr>
        <w:t xml:space="preserve"> in age</w:t>
      </w:r>
      <w:r w:rsidR="002D2BA9">
        <w:rPr>
          <w:rFonts w:cs="Arial"/>
          <w:lang w:eastAsia="en-AU"/>
        </w:rPr>
        <w:t>d</w:t>
      </w:r>
      <w:r w:rsidR="001853F0" w:rsidRPr="001853F0">
        <w:rPr>
          <w:rFonts w:cs="Arial"/>
          <w:lang w:eastAsia="en-AU"/>
        </w:rPr>
        <w:t xml:space="preserve"> care settings often cannot distinguish PTSD symptoms from </w:t>
      </w:r>
      <w:r w:rsidR="007D0447" w:rsidRPr="007D0447">
        <w:rPr>
          <w:rFonts w:cs="Arial"/>
          <w:lang w:eastAsia="en-AU"/>
        </w:rPr>
        <w:t>symptoms of other age</w:t>
      </w:r>
      <w:r w:rsidR="001D698A" w:rsidRPr="007D0447">
        <w:rPr>
          <w:rFonts w:cs="Arial"/>
          <w:lang w:eastAsia="en-AU"/>
        </w:rPr>
        <w:t>-</w:t>
      </w:r>
      <w:r w:rsidR="007D0447" w:rsidRPr="007D0447">
        <w:rPr>
          <w:rFonts w:cs="Arial"/>
          <w:lang w:eastAsia="en-AU"/>
        </w:rPr>
        <w:t xml:space="preserve">related conditions </w:t>
      </w:r>
      <w:r w:rsidR="002D2BA9">
        <w:rPr>
          <w:rFonts w:cs="Arial"/>
          <w:lang w:eastAsia="en-AU"/>
        </w:rPr>
        <w:t>such as</w:t>
      </w:r>
      <w:r w:rsidR="002D2BA9" w:rsidRPr="007D0447">
        <w:rPr>
          <w:rFonts w:cs="Arial"/>
          <w:lang w:eastAsia="en-AU"/>
        </w:rPr>
        <w:t xml:space="preserve"> </w:t>
      </w:r>
      <w:r w:rsidR="007D0447" w:rsidRPr="007D0447">
        <w:rPr>
          <w:rFonts w:cs="Arial"/>
          <w:lang w:eastAsia="en-AU"/>
        </w:rPr>
        <w:t>dementia</w:t>
      </w:r>
      <w:r w:rsidR="00A945AA">
        <w:rPr>
          <w:rFonts w:cs="Arial"/>
          <w:lang w:eastAsia="en-AU"/>
        </w:rPr>
        <w:t>. T</w:t>
      </w:r>
      <w:r w:rsidR="00741B36" w:rsidRPr="00741B36">
        <w:rPr>
          <w:rFonts w:cs="Arial"/>
          <w:lang w:eastAsia="en-AU"/>
        </w:rPr>
        <w:t>raining</w:t>
      </w:r>
      <w:r w:rsidR="002D2BA9">
        <w:rPr>
          <w:rFonts w:cs="Arial"/>
          <w:lang w:eastAsia="en-AU"/>
        </w:rPr>
        <w:t>,</w:t>
      </w:r>
      <w:r w:rsidR="00741B36" w:rsidRPr="00741B36">
        <w:rPr>
          <w:rFonts w:cs="Arial"/>
          <w:lang w:eastAsia="en-AU"/>
        </w:rPr>
        <w:t xml:space="preserve"> </w:t>
      </w:r>
      <w:r w:rsidR="00A945AA">
        <w:rPr>
          <w:rFonts w:cs="Arial"/>
          <w:lang w:eastAsia="en-AU"/>
        </w:rPr>
        <w:t>therefore</w:t>
      </w:r>
      <w:r w:rsidR="002D2BA9">
        <w:rPr>
          <w:rFonts w:cs="Arial"/>
          <w:lang w:eastAsia="en-AU"/>
        </w:rPr>
        <w:t>,</w:t>
      </w:r>
      <w:r w:rsidR="00741B36" w:rsidRPr="00741B36">
        <w:rPr>
          <w:rFonts w:cs="Arial"/>
          <w:lang w:eastAsia="en-AU"/>
        </w:rPr>
        <w:t xml:space="preserve"> </w:t>
      </w:r>
      <w:r w:rsidR="00B31E9E" w:rsidRPr="00B31E9E">
        <w:rPr>
          <w:rFonts w:cs="Arial"/>
          <w:lang w:eastAsia="en-AU"/>
        </w:rPr>
        <w:t xml:space="preserve">substantially </w:t>
      </w:r>
      <w:r w:rsidR="00CF7A83" w:rsidRPr="00B31E9E">
        <w:rPr>
          <w:rFonts w:cs="Arial"/>
          <w:lang w:eastAsia="en-AU"/>
        </w:rPr>
        <w:t>improved</w:t>
      </w:r>
      <w:r w:rsidR="00CF7A83">
        <w:rPr>
          <w:rFonts w:cs="Arial"/>
          <w:lang w:eastAsia="en-AU"/>
        </w:rPr>
        <w:t xml:space="preserve"> </w:t>
      </w:r>
      <w:r w:rsidR="00B31E9E" w:rsidRPr="00B31E9E">
        <w:rPr>
          <w:rFonts w:cs="Arial"/>
          <w:lang w:eastAsia="en-AU"/>
        </w:rPr>
        <w:t xml:space="preserve">their </w:t>
      </w:r>
      <w:r w:rsidR="00A945AA">
        <w:rPr>
          <w:rFonts w:cs="Arial"/>
          <w:lang w:eastAsia="en-AU"/>
        </w:rPr>
        <w:t>ability</w:t>
      </w:r>
      <w:r w:rsidR="00B31E9E" w:rsidRPr="00B31E9E">
        <w:rPr>
          <w:rFonts w:cs="Arial"/>
          <w:lang w:eastAsia="en-AU"/>
        </w:rPr>
        <w:t xml:space="preserve"> to</w:t>
      </w:r>
      <w:r w:rsidR="00923BE5">
        <w:rPr>
          <w:rFonts w:cs="Arial"/>
          <w:lang w:eastAsia="en-AU"/>
        </w:rPr>
        <w:t xml:space="preserve"> </w:t>
      </w:r>
      <w:r w:rsidR="00A945AA">
        <w:rPr>
          <w:rFonts w:cs="Arial"/>
          <w:lang w:eastAsia="en-AU"/>
        </w:rPr>
        <w:t>care</w:t>
      </w:r>
      <w:r w:rsidR="00923BE5">
        <w:rPr>
          <w:rFonts w:cs="Arial"/>
          <w:lang w:eastAsia="en-AU"/>
        </w:rPr>
        <w:t xml:space="preserve"> </w:t>
      </w:r>
      <w:r w:rsidR="00A945AA">
        <w:rPr>
          <w:lang w:bidi="ar-SA"/>
        </w:rPr>
        <w:t>for veterans with PTSD</w:t>
      </w:r>
      <w:r w:rsidR="0025403A">
        <w:rPr>
          <w:lang w:bidi="ar-SA"/>
        </w:rPr>
        <w:t xml:space="preserve"> (Ritchie et al</w:t>
      </w:r>
      <w:r w:rsidR="002D2BA9">
        <w:rPr>
          <w:lang w:bidi="ar-SA"/>
        </w:rPr>
        <w:t>.</w:t>
      </w:r>
      <w:r w:rsidR="00182E63">
        <w:rPr>
          <w:lang w:bidi="ar-SA"/>
        </w:rPr>
        <w:t>, 2022</w:t>
      </w:r>
      <w:r w:rsidR="0025403A">
        <w:rPr>
          <w:lang w:bidi="ar-SA"/>
        </w:rPr>
        <w:t>)</w:t>
      </w:r>
      <w:r w:rsidR="006F3815">
        <w:rPr>
          <w:lang w:bidi="ar-SA"/>
        </w:rPr>
        <w:t>.</w:t>
      </w:r>
      <w:r w:rsidR="00E43B7C">
        <w:rPr>
          <w:lang w:bidi="ar-SA"/>
        </w:rPr>
        <w:t xml:space="preserve"> </w:t>
      </w:r>
    </w:p>
    <w:p w14:paraId="63593461" w14:textId="56084D41" w:rsidR="00ED5ADE" w:rsidRDefault="00D75581" w:rsidP="0057573D">
      <w:pPr>
        <w:pStyle w:val="BodyText"/>
        <w:rPr>
          <w:lang w:bidi="ar-SA"/>
        </w:rPr>
      </w:pPr>
      <w:r>
        <w:rPr>
          <w:lang w:bidi="ar-SA"/>
        </w:rPr>
        <w:t xml:space="preserve">Similarly, </w:t>
      </w:r>
      <w:r w:rsidR="00EB194C">
        <w:rPr>
          <w:lang w:bidi="ar-SA"/>
        </w:rPr>
        <w:t xml:space="preserve">a </w:t>
      </w:r>
      <w:r w:rsidR="008917F6">
        <w:rPr>
          <w:lang w:bidi="ar-SA"/>
        </w:rPr>
        <w:t>US</w:t>
      </w:r>
      <w:r w:rsidR="000E64D3">
        <w:rPr>
          <w:lang w:bidi="ar-SA"/>
        </w:rPr>
        <w:t xml:space="preserve"> </w:t>
      </w:r>
      <w:r w:rsidR="000703F7" w:rsidRPr="000703F7">
        <w:rPr>
          <w:lang w:bidi="ar-SA"/>
        </w:rPr>
        <w:t>stud</w:t>
      </w:r>
      <w:r w:rsidR="00EB194C">
        <w:rPr>
          <w:lang w:bidi="ar-SA"/>
        </w:rPr>
        <w:t>y</w:t>
      </w:r>
      <w:r w:rsidR="000703F7" w:rsidRPr="000703F7">
        <w:rPr>
          <w:lang w:bidi="ar-SA"/>
        </w:rPr>
        <w:t xml:space="preserve"> </w:t>
      </w:r>
      <w:r w:rsidR="00ED5ADE" w:rsidRPr="00ED5ADE">
        <w:rPr>
          <w:lang w:bidi="ar-SA"/>
        </w:rPr>
        <w:t>found that</w:t>
      </w:r>
      <w:r w:rsidR="00F45BD7">
        <w:rPr>
          <w:lang w:bidi="ar-SA"/>
        </w:rPr>
        <w:t xml:space="preserve"> PTSD</w:t>
      </w:r>
      <w:r w:rsidR="00ED5ADE" w:rsidRPr="00ED5ADE">
        <w:t xml:space="preserve"> training was </w:t>
      </w:r>
      <w:r w:rsidR="002F2BE8" w:rsidRPr="002F2BE8">
        <w:t>valuable</w:t>
      </w:r>
      <w:r w:rsidR="0025403A">
        <w:t xml:space="preserve"> for</w:t>
      </w:r>
      <w:r w:rsidR="00ED5ADE">
        <w:t xml:space="preserve"> </w:t>
      </w:r>
      <w:r w:rsidR="00ED5ADE" w:rsidRPr="00F816AF">
        <w:t xml:space="preserve">hospice and palliative care </w:t>
      </w:r>
      <w:r w:rsidR="00ED5ADE">
        <w:t>providers</w:t>
      </w:r>
      <w:r w:rsidR="00ED5ADE" w:rsidRPr="00ED5ADE">
        <w:rPr>
          <w:lang w:bidi="ar-SA"/>
        </w:rPr>
        <w:t xml:space="preserve"> </w:t>
      </w:r>
      <w:r w:rsidR="0025403A">
        <w:rPr>
          <w:lang w:bidi="ar-SA"/>
        </w:rPr>
        <w:t>caring for</w:t>
      </w:r>
      <w:r w:rsidR="00ED5ADE" w:rsidRPr="00ED5ADE">
        <w:rPr>
          <w:lang w:bidi="ar-SA"/>
        </w:rPr>
        <w:t xml:space="preserve"> veterans</w:t>
      </w:r>
      <w:r w:rsidR="0099681E" w:rsidRPr="00F816AF">
        <w:t xml:space="preserve"> </w:t>
      </w:r>
      <w:r w:rsidR="00ED5ADE">
        <w:t>who</w:t>
      </w:r>
      <w:r w:rsidR="0099681E">
        <w:t xml:space="preserve"> are nearing </w:t>
      </w:r>
      <w:r w:rsidR="0099681E" w:rsidRPr="00F816AF">
        <w:t>the end of life</w:t>
      </w:r>
      <w:r w:rsidR="00ED5ADE">
        <w:t xml:space="preserve">, </w:t>
      </w:r>
      <w:r w:rsidR="0025403A">
        <w:t xml:space="preserve">helping them to </w:t>
      </w:r>
      <w:r w:rsidR="00A002A3" w:rsidRPr="00A002A3">
        <w:t>identify PTSD from other comorbid</w:t>
      </w:r>
      <w:r w:rsidR="00A002A3">
        <w:t>ities (</w:t>
      </w:r>
      <w:r w:rsidR="00ED5ADE" w:rsidRPr="008176D6">
        <w:t>cognitive</w:t>
      </w:r>
      <w:r>
        <w:t>);</w:t>
      </w:r>
      <w:r w:rsidR="007B404B">
        <w:t xml:space="preserve"> and</w:t>
      </w:r>
      <w:r w:rsidR="00ED5ADE">
        <w:t xml:space="preserve"> how to </w:t>
      </w:r>
      <w:r w:rsidR="00ED5ADE" w:rsidRPr="0018543D">
        <w:t xml:space="preserve">respond to </w:t>
      </w:r>
      <w:r>
        <w:t xml:space="preserve">veterans with </w:t>
      </w:r>
      <w:r w:rsidR="00ED5ADE" w:rsidRPr="0018543D">
        <w:t>PTSD</w:t>
      </w:r>
      <w:r w:rsidR="00ED5ADE">
        <w:t xml:space="preserve"> </w:t>
      </w:r>
      <w:r w:rsidR="0025403A">
        <w:t>us</w:t>
      </w:r>
      <w:r>
        <w:t>ing</w:t>
      </w:r>
      <w:r w:rsidR="00ED5ADE" w:rsidRPr="008176D6">
        <w:t xml:space="preserve"> </w:t>
      </w:r>
      <w:r w:rsidR="00ED5ADE">
        <w:t xml:space="preserve">essential </w:t>
      </w:r>
      <w:r w:rsidR="00ED5ADE" w:rsidRPr="008176D6">
        <w:t>skills</w:t>
      </w:r>
      <w:r w:rsidR="00ED5ADE">
        <w:t xml:space="preserve"> such as</w:t>
      </w:r>
      <w:r w:rsidR="00ED5ADE" w:rsidRPr="008176D6">
        <w:t xml:space="preserve"> listening, responding and displaying empathy</w:t>
      </w:r>
      <w:r w:rsidR="00666D67">
        <w:t xml:space="preserve"> (</w:t>
      </w:r>
      <w:r w:rsidR="00666D67" w:rsidRPr="00666D67">
        <w:t>McMillan et al., 2022</w:t>
      </w:r>
      <w:r w:rsidR="00EB194C">
        <w:t>)</w:t>
      </w:r>
      <w:r w:rsidR="00ED5ADE">
        <w:t xml:space="preserve">. </w:t>
      </w:r>
    </w:p>
    <w:p w14:paraId="265E9B77" w14:textId="37AEC47E" w:rsidR="00A659D8" w:rsidRDefault="00CF7A83" w:rsidP="0057573D">
      <w:pPr>
        <w:pStyle w:val="BodyText"/>
        <w:rPr>
          <w:rFonts w:cs="Arial"/>
          <w:szCs w:val="20"/>
        </w:rPr>
      </w:pPr>
      <w:r>
        <w:rPr>
          <w:lang w:bidi="ar-SA"/>
        </w:rPr>
        <w:t>O</w:t>
      </w:r>
      <w:r w:rsidR="00A659D8" w:rsidRPr="00A659D8">
        <w:rPr>
          <w:lang w:bidi="ar-SA"/>
        </w:rPr>
        <w:t xml:space="preserve">ther studies </w:t>
      </w:r>
      <w:r>
        <w:rPr>
          <w:lang w:bidi="ar-SA"/>
        </w:rPr>
        <w:t xml:space="preserve">identified </w:t>
      </w:r>
      <w:r w:rsidR="00752C88" w:rsidRPr="00752C88">
        <w:rPr>
          <w:lang w:bidi="ar-SA"/>
        </w:rPr>
        <w:t>a range of</w:t>
      </w:r>
      <w:r w:rsidR="008160C6">
        <w:rPr>
          <w:lang w:bidi="ar-SA"/>
        </w:rPr>
        <w:t xml:space="preserve"> </w:t>
      </w:r>
      <w:r w:rsidR="006514AA" w:rsidRPr="006A5CFF">
        <w:rPr>
          <w:rFonts w:cs="Arial"/>
          <w:szCs w:val="20"/>
        </w:rPr>
        <w:t>non</w:t>
      </w:r>
      <w:r w:rsidR="00E14DA9">
        <w:rPr>
          <w:rFonts w:cs="Arial"/>
          <w:szCs w:val="20"/>
        </w:rPr>
        <w:t>-</w:t>
      </w:r>
      <w:r w:rsidR="006514AA" w:rsidRPr="006A5CFF">
        <w:rPr>
          <w:rFonts w:cs="Arial"/>
          <w:szCs w:val="20"/>
        </w:rPr>
        <w:t>pharmacological intervention</w:t>
      </w:r>
      <w:r w:rsidR="006514AA">
        <w:rPr>
          <w:rFonts w:cs="Arial"/>
          <w:szCs w:val="20"/>
        </w:rPr>
        <w:t>s</w:t>
      </w:r>
      <w:r w:rsidR="00663B48" w:rsidRPr="00663B48">
        <w:rPr>
          <w:lang w:bidi="ar-SA"/>
        </w:rPr>
        <w:t xml:space="preserve"> </w:t>
      </w:r>
      <w:r w:rsidR="00E14DA9">
        <w:rPr>
          <w:lang w:bidi="ar-SA"/>
        </w:rPr>
        <w:t xml:space="preserve">that </w:t>
      </w:r>
      <w:r w:rsidR="00122146" w:rsidRPr="00122146">
        <w:rPr>
          <w:lang w:bidi="ar-SA"/>
        </w:rPr>
        <w:t>can improve the</w:t>
      </w:r>
      <w:r w:rsidR="00B92495" w:rsidRPr="00B92495">
        <w:rPr>
          <w:lang w:bidi="ar-SA"/>
        </w:rPr>
        <w:t xml:space="preserve"> well</w:t>
      </w:r>
      <w:r w:rsidR="00D15AAB">
        <w:rPr>
          <w:lang w:bidi="ar-SA"/>
        </w:rPr>
        <w:t xml:space="preserve">being </w:t>
      </w:r>
      <w:r>
        <w:rPr>
          <w:lang w:bidi="ar-SA"/>
        </w:rPr>
        <w:t>of older veterans with PTSD and/or PTSD and dementia</w:t>
      </w:r>
      <w:r w:rsidR="006514AA">
        <w:rPr>
          <w:lang w:bidi="ar-SA"/>
        </w:rPr>
        <w:t xml:space="preserve">– such </w:t>
      </w:r>
      <w:r w:rsidR="004C1E1F">
        <w:rPr>
          <w:lang w:bidi="ar-SA"/>
        </w:rPr>
        <w:t>as the WEAVE program</w:t>
      </w:r>
      <w:r>
        <w:rPr>
          <w:lang w:bidi="ar-SA"/>
        </w:rPr>
        <w:t xml:space="preserve">, </w:t>
      </w:r>
      <w:r w:rsidR="004C1E1F">
        <w:rPr>
          <w:lang w:bidi="ar-SA"/>
        </w:rPr>
        <w:t xml:space="preserve">which combines </w:t>
      </w:r>
      <w:r w:rsidR="004C1E1F">
        <w:rPr>
          <w:rFonts w:cs="Arial"/>
          <w:szCs w:val="20"/>
        </w:rPr>
        <w:t>music therapy, exercise, r</w:t>
      </w:r>
      <w:r w:rsidR="004C1E1F" w:rsidRPr="00A90036">
        <w:rPr>
          <w:rFonts w:cs="Arial"/>
          <w:szCs w:val="20"/>
        </w:rPr>
        <w:t>eminiscence therapy and sensory</w:t>
      </w:r>
      <w:r w:rsidR="004C1E1F">
        <w:rPr>
          <w:rFonts w:cs="Arial"/>
          <w:szCs w:val="20"/>
        </w:rPr>
        <w:t xml:space="preserve"> </w:t>
      </w:r>
      <w:r w:rsidR="004C1E1F">
        <w:rPr>
          <w:rFonts w:cs="Arial"/>
          <w:szCs w:val="20"/>
        </w:rPr>
        <w:lastRenderedPageBreak/>
        <w:t>modulation (Me</w:t>
      </w:r>
      <w:r>
        <w:rPr>
          <w:rFonts w:cs="Arial"/>
          <w:szCs w:val="20"/>
        </w:rPr>
        <w:t>yer</w:t>
      </w:r>
      <w:r w:rsidR="004C1E1F">
        <w:rPr>
          <w:rFonts w:cs="Arial"/>
          <w:szCs w:val="20"/>
        </w:rPr>
        <w:t xml:space="preserve"> et al</w:t>
      </w:r>
      <w:r w:rsidR="00E14DA9">
        <w:rPr>
          <w:rFonts w:cs="Arial"/>
          <w:szCs w:val="20"/>
        </w:rPr>
        <w:t>.</w:t>
      </w:r>
      <w:r>
        <w:rPr>
          <w:rFonts w:cs="Arial"/>
          <w:szCs w:val="20"/>
        </w:rPr>
        <w:t>,</w:t>
      </w:r>
      <w:r w:rsidR="004C1E1F">
        <w:rPr>
          <w:rFonts w:cs="Arial"/>
          <w:szCs w:val="20"/>
        </w:rPr>
        <w:t xml:space="preserve"> 2023), </w:t>
      </w:r>
      <w:r w:rsidR="00B46AD7">
        <w:rPr>
          <w:rFonts w:cs="Arial"/>
          <w:szCs w:val="20"/>
        </w:rPr>
        <w:t xml:space="preserve">and </w:t>
      </w:r>
      <w:r w:rsidR="00E14DA9">
        <w:rPr>
          <w:rFonts w:cs="Arial"/>
          <w:szCs w:val="20"/>
        </w:rPr>
        <w:t>‘</w:t>
      </w:r>
      <w:r w:rsidR="00E43777">
        <w:rPr>
          <w:rFonts w:cs="Arial"/>
          <w:szCs w:val="20"/>
        </w:rPr>
        <w:t>l</w:t>
      </w:r>
      <w:r w:rsidR="00B46AD7" w:rsidRPr="00B46AD7">
        <w:rPr>
          <w:rFonts w:cs="Arial"/>
          <w:szCs w:val="20"/>
        </w:rPr>
        <w:t>ife review</w:t>
      </w:r>
      <w:r w:rsidR="00E14DA9">
        <w:rPr>
          <w:rFonts w:cs="Arial"/>
          <w:szCs w:val="20"/>
        </w:rPr>
        <w:t>’</w:t>
      </w:r>
      <w:r w:rsidR="00B46AD7" w:rsidRPr="00B46AD7">
        <w:rPr>
          <w:rFonts w:cs="Arial"/>
          <w:szCs w:val="20"/>
        </w:rPr>
        <w:t xml:space="preserve"> </w:t>
      </w:r>
      <w:r w:rsidR="00B46AD7">
        <w:rPr>
          <w:rFonts w:cs="Arial"/>
          <w:szCs w:val="20"/>
        </w:rPr>
        <w:t>(</w:t>
      </w:r>
      <w:r w:rsidR="00063B73">
        <w:rPr>
          <w:rFonts w:cs="Arial"/>
          <w:szCs w:val="20"/>
        </w:rPr>
        <w:t>structured</w:t>
      </w:r>
      <w:r w:rsidR="00B46AD7" w:rsidRPr="00B46AD7">
        <w:rPr>
          <w:rFonts w:cs="Arial"/>
          <w:szCs w:val="20"/>
        </w:rPr>
        <w:t xml:space="preserve"> </w:t>
      </w:r>
      <w:r w:rsidR="00B46AD7">
        <w:rPr>
          <w:rFonts w:cs="Arial"/>
          <w:szCs w:val="20"/>
        </w:rPr>
        <w:t>story telling)</w:t>
      </w:r>
      <w:r>
        <w:rPr>
          <w:rFonts w:cs="Arial"/>
          <w:szCs w:val="20"/>
        </w:rPr>
        <w:t xml:space="preserve"> when</w:t>
      </w:r>
      <w:r w:rsidR="00F571E7" w:rsidRPr="00F571E7">
        <w:rPr>
          <w:rFonts w:cs="Arial"/>
          <w:szCs w:val="20"/>
        </w:rPr>
        <w:t xml:space="preserve"> integrated into </w:t>
      </w:r>
      <w:r>
        <w:rPr>
          <w:rFonts w:cs="Arial"/>
          <w:szCs w:val="20"/>
        </w:rPr>
        <w:t xml:space="preserve">other forms of </w:t>
      </w:r>
      <w:r w:rsidR="00F571E7" w:rsidRPr="00F571E7">
        <w:rPr>
          <w:rFonts w:cs="Arial"/>
          <w:szCs w:val="20"/>
        </w:rPr>
        <w:t>group</w:t>
      </w:r>
      <w:r w:rsidR="00B2560B" w:rsidRPr="00F571E7">
        <w:rPr>
          <w:rFonts w:cs="Arial"/>
          <w:szCs w:val="20"/>
        </w:rPr>
        <w:t>-</w:t>
      </w:r>
      <w:r w:rsidR="00F571E7" w:rsidRPr="00F571E7">
        <w:rPr>
          <w:rFonts w:cs="Arial"/>
          <w:szCs w:val="20"/>
        </w:rPr>
        <w:t>based PTSD therapy</w:t>
      </w:r>
      <w:r w:rsidR="005721FB">
        <w:rPr>
          <w:rFonts w:cs="Arial"/>
          <w:szCs w:val="20"/>
        </w:rPr>
        <w:t xml:space="preserve"> (</w:t>
      </w:r>
      <w:r w:rsidR="00B46AD7" w:rsidRPr="00B46AD7">
        <w:rPr>
          <w:rFonts w:cs="Arial"/>
          <w:szCs w:val="20"/>
        </w:rPr>
        <w:t>Daniels et al.</w:t>
      </w:r>
      <w:r w:rsidR="00B47211">
        <w:rPr>
          <w:rFonts w:cs="Arial"/>
          <w:szCs w:val="20"/>
        </w:rPr>
        <w:t>,</w:t>
      </w:r>
      <w:r w:rsidR="00B46AD7" w:rsidRPr="00B46AD7">
        <w:rPr>
          <w:rFonts w:cs="Arial"/>
          <w:szCs w:val="20"/>
        </w:rPr>
        <w:t xml:space="preserve"> </w:t>
      </w:r>
      <w:r w:rsidR="00063B73">
        <w:rPr>
          <w:rFonts w:cs="Arial"/>
          <w:szCs w:val="20"/>
        </w:rPr>
        <w:t xml:space="preserve">2015a, </w:t>
      </w:r>
      <w:r w:rsidR="00B46AD7" w:rsidRPr="00B46AD7">
        <w:rPr>
          <w:rFonts w:cs="Arial"/>
          <w:szCs w:val="20"/>
        </w:rPr>
        <w:t>2015b)</w:t>
      </w:r>
      <w:r w:rsidR="00063B73">
        <w:rPr>
          <w:rFonts w:cs="Arial"/>
          <w:szCs w:val="20"/>
        </w:rPr>
        <w:t>.</w:t>
      </w:r>
    </w:p>
    <w:p w14:paraId="18956ADD" w14:textId="74CC3EA1" w:rsidR="00A250E6" w:rsidRPr="008273E6" w:rsidRDefault="003F597A" w:rsidP="005936DD">
      <w:pPr>
        <w:pStyle w:val="Heading3"/>
      </w:pPr>
      <w:bookmarkStart w:id="67" w:name="_Toc179212642"/>
      <w:r>
        <w:t>C</w:t>
      </w:r>
      <w:r w:rsidR="00A250E6">
        <w:t>ultural</w:t>
      </w:r>
      <w:r>
        <w:t>ly informed care</w:t>
      </w:r>
      <w:bookmarkEnd w:id="67"/>
      <w:r w:rsidR="00A250E6">
        <w:t xml:space="preserve"> </w:t>
      </w:r>
    </w:p>
    <w:p w14:paraId="2D6ECF3D" w14:textId="60B9EC3A" w:rsidR="00207F06" w:rsidRDefault="00663F87" w:rsidP="00F96F0D">
      <w:pPr>
        <w:pStyle w:val="BodyText"/>
        <w:rPr>
          <w:lang w:bidi="ar-SA"/>
        </w:rPr>
      </w:pPr>
      <w:r>
        <w:t>The</w:t>
      </w:r>
      <w:r w:rsidRPr="00852FD6">
        <w:t xml:space="preserve"> research </w:t>
      </w:r>
      <w:r w:rsidRPr="005971A7">
        <w:t>included in this review</w:t>
      </w:r>
      <w:r>
        <w:t xml:space="preserve"> </w:t>
      </w:r>
      <w:r w:rsidR="00B26BB4">
        <w:t>supports</w:t>
      </w:r>
      <w:r w:rsidRPr="00852FD6">
        <w:t xml:space="preserve"> a </w:t>
      </w:r>
      <w:r w:rsidR="00091A3F">
        <w:t>culturally</w:t>
      </w:r>
      <w:r w:rsidR="00091A3F" w:rsidRPr="00852FD6">
        <w:t xml:space="preserve"> informed</w:t>
      </w:r>
      <w:r w:rsidRPr="00852FD6">
        <w:t xml:space="preserve"> approach to</w:t>
      </w:r>
      <w:r w:rsidR="00091A3F" w:rsidRPr="00852FD6">
        <w:t xml:space="preserve"> care</w:t>
      </w:r>
      <w:r w:rsidRPr="00852FD6">
        <w:t xml:space="preserve"> of veterans in aged care</w:t>
      </w:r>
      <w:r>
        <w:t xml:space="preserve">. </w:t>
      </w:r>
      <w:r w:rsidR="00E068F7">
        <w:t>S</w:t>
      </w:r>
      <w:r w:rsidR="003F19D3" w:rsidRPr="00D93FA7">
        <w:rPr>
          <w:lang w:bidi="ar-SA"/>
        </w:rPr>
        <w:t xml:space="preserve">tudies </w:t>
      </w:r>
      <w:r w:rsidR="00E068F7">
        <w:rPr>
          <w:lang w:bidi="ar-SA"/>
        </w:rPr>
        <w:t xml:space="preserve">showed that </w:t>
      </w:r>
      <w:r w:rsidR="00BF4ADB">
        <w:rPr>
          <w:lang w:bidi="ar-SA"/>
        </w:rPr>
        <w:t>if</w:t>
      </w:r>
      <w:r w:rsidR="00E068F7">
        <w:rPr>
          <w:lang w:bidi="ar-SA"/>
        </w:rPr>
        <w:t xml:space="preserve"> </w:t>
      </w:r>
      <w:r w:rsidR="003412D0">
        <w:rPr>
          <w:lang w:bidi="ar-SA"/>
        </w:rPr>
        <w:t xml:space="preserve">care providers </w:t>
      </w:r>
      <w:r w:rsidR="003F19D3">
        <w:rPr>
          <w:lang w:bidi="ar-SA"/>
        </w:rPr>
        <w:t>understand</w:t>
      </w:r>
      <w:r w:rsidR="00E05BF5">
        <w:rPr>
          <w:lang w:bidi="ar-SA"/>
        </w:rPr>
        <w:t xml:space="preserve"> and </w:t>
      </w:r>
      <w:r w:rsidR="003F19D3" w:rsidRPr="00532DAD">
        <w:rPr>
          <w:lang w:bidi="ar-SA"/>
        </w:rPr>
        <w:t>respect</w:t>
      </w:r>
      <w:r w:rsidR="00E05BF5">
        <w:rPr>
          <w:lang w:bidi="ar-SA"/>
        </w:rPr>
        <w:t xml:space="preserve"> the experiences of veterans</w:t>
      </w:r>
      <w:r w:rsidR="003F19D3">
        <w:rPr>
          <w:lang w:bidi="ar-SA"/>
        </w:rPr>
        <w:t>,</w:t>
      </w:r>
      <w:r w:rsidR="003412D0">
        <w:rPr>
          <w:lang w:bidi="ar-SA"/>
        </w:rPr>
        <w:t xml:space="preserve"> this</w:t>
      </w:r>
      <w:r w:rsidR="003F19D3">
        <w:rPr>
          <w:lang w:bidi="ar-SA"/>
        </w:rPr>
        <w:t xml:space="preserve"> </w:t>
      </w:r>
      <w:r w:rsidR="00E05BF5">
        <w:rPr>
          <w:lang w:bidi="ar-SA"/>
        </w:rPr>
        <w:t>improve</w:t>
      </w:r>
      <w:r w:rsidR="003412D0">
        <w:rPr>
          <w:lang w:bidi="ar-SA"/>
        </w:rPr>
        <w:t>s</w:t>
      </w:r>
      <w:r w:rsidR="00E05BF5">
        <w:rPr>
          <w:lang w:bidi="ar-SA"/>
        </w:rPr>
        <w:t xml:space="preserve"> veteran</w:t>
      </w:r>
      <w:r w:rsidR="00B26BB4">
        <w:rPr>
          <w:lang w:bidi="ar-SA"/>
        </w:rPr>
        <w:t>s’</w:t>
      </w:r>
      <w:r w:rsidR="00E05BF5">
        <w:rPr>
          <w:lang w:bidi="ar-SA"/>
        </w:rPr>
        <w:t xml:space="preserve"> experiences of care</w:t>
      </w:r>
      <w:r w:rsidR="003F5752">
        <w:rPr>
          <w:lang w:bidi="ar-SA"/>
        </w:rPr>
        <w:t xml:space="preserve"> (de la Perrelle et al.,</w:t>
      </w:r>
      <w:r w:rsidR="000543E6">
        <w:rPr>
          <w:lang w:bidi="ar-SA"/>
        </w:rPr>
        <w:t xml:space="preserve"> 2022; Elliot, 2019; McMillan et al., 2022)</w:t>
      </w:r>
      <w:r w:rsidR="003F19D3">
        <w:rPr>
          <w:lang w:bidi="ar-SA"/>
        </w:rPr>
        <w:t xml:space="preserve">. </w:t>
      </w:r>
    </w:p>
    <w:p w14:paraId="1D505A13" w14:textId="0F386CFE" w:rsidR="00631315" w:rsidRPr="00A20A60" w:rsidRDefault="00E7323A" w:rsidP="00F96F0D">
      <w:pPr>
        <w:pStyle w:val="BodyText"/>
        <w:rPr>
          <w:lang w:bidi="ar-SA"/>
        </w:rPr>
      </w:pPr>
      <w:r>
        <w:rPr>
          <w:lang w:bidi="ar-SA"/>
        </w:rPr>
        <w:t>Other</w:t>
      </w:r>
      <w:r w:rsidR="00723D78">
        <w:rPr>
          <w:lang w:bidi="ar-SA"/>
        </w:rPr>
        <w:t xml:space="preserve"> research</w:t>
      </w:r>
      <w:r>
        <w:rPr>
          <w:lang w:bidi="ar-SA"/>
        </w:rPr>
        <w:t xml:space="preserve"> suggested</w:t>
      </w:r>
      <w:r w:rsidR="005A4434">
        <w:rPr>
          <w:color w:val="auto"/>
          <w:lang w:bidi="ar-SA"/>
        </w:rPr>
        <w:t xml:space="preserve"> </w:t>
      </w:r>
      <w:r w:rsidR="004A79D5">
        <w:t>that</w:t>
      </w:r>
      <w:r w:rsidR="009B0D89" w:rsidRPr="009B0D89">
        <w:t xml:space="preserve"> </w:t>
      </w:r>
      <w:r w:rsidR="006540A1">
        <w:t xml:space="preserve">veterans often have preferred communication styles, and that </w:t>
      </w:r>
      <w:r w:rsidR="004A79D5">
        <w:t>u</w:t>
      </w:r>
      <w:r w:rsidR="00663F87">
        <w:t>nderstanding</w:t>
      </w:r>
      <w:r w:rsidR="00091A3F">
        <w:t xml:space="preserve"> military culture </w:t>
      </w:r>
      <w:r w:rsidR="004A79D5">
        <w:t xml:space="preserve">helped </w:t>
      </w:r>
      <w:r w:rsidR="009F139D">
        <w:t xml:space="preserve">aged care staff to </w:t>
      </w:r>
      <w:r w:rsidR="002D1890" w:rsidRPr="002D1890">
        <w:t xml:space="preserve">understand </w:t>
      </w:r>
      <w:r w:rsidR="00B26BB4">
        <w:t>veterans’</w:t>
      </w:r>
      <w:r w:rsidR="007149D9">
        <w:t xml:space="preserve"> </w:t>
      </w:r>
      <w:r w:rsidR="0003699F">
        <w:t xml:space="preserve">preferred </w:t>
      </w:r>
      <w:r w:rsidR="00494AB0">
        <w:t>communication</w:t>
      </w:r>
      <w:r w:rsidR="007149D9">
        <w:t xml:space="preserve"> styles and</w:t>
      </w:r>
      <w:r w:rsidR="004A79D5">
        <w:t xml:space="preserve"> </w:t>
      </w:r>
      <w:r w:rsidR="007149D9">
        <w:t>more</w:t>
      </w:r>
      <w:r w:rsidR="00663F87">
        <w:t xml:space="preserve"> </w:t>
      </w:r>
      <w:r w:rsidR="004A79D5">
        <w:t xml:space="preserve">effectively </w:t>
      </w:r>
      <w:r w:rsidR="00493D0D" w:rsidRPr="00493D0D">
        <w:t>engage</w:t>
      </w:r>
      <w:r w:rsidR="00387BB1">
        <w:t xml:space="preserve"> (Elliot</w:t>
      </w:r>
      <w:r w:rsidR="004517E6">
        <w:t>,</w:t>
      </w:r>
      <w:r w:rsidR="00387BB1">
        <w:t xml:space="preserve"> 2019)</w:t>
      </w:r>
      <w:r w:rsidR="000315CD">
        <w:t>.</w:t>
      </w:r>
      <w:r w:rsidR="004D1602">
        <w:t xml:space="preserve"> </w:t>
      </w:r>
      <w:r w:rsidR="00494AB0">
        <w:t>Studies also found that a</w:t>
      </w:r>
      <w:r w:rsidR="004264B9" w:rsidRPr="004264B9">
        <w:t>ttitudes and</w:t>
      </w:r>
      <w:r w:rsidR="004264B9">
        <w:t xml:space="preserve"> </w:t>
      </w:r>
      <w:r w:rsidR="00C76D80" w:rsidRPr="00C76D80">
        <w:t xml:space="preserve">personal </w:t>
      </w:r>
      <w:r w:rsidR="00DE09E9">
        <w:t xml:space="preserve">traits learned through </w:t>
      </w:r>
      <w:r w:rsidR="004264B9">
        <w:t>the military</w:t>
      </w:r>
      <w:r w:rsidR="00A20A60">
        <w:t xml:space="preserve">, </w:t>
      </w:r>
      <w:r w:rsidR="00494AB0">
        <w:t>including a</w:t>
      </w:r>
      <w:r w:rsidR="00A20A60">
        <w:t xml:space="preserve"> strong</w:t>
      </w:r>
      <w:r w:rsidR="00A20A60" w:rsidRPr="005C5D31">
        <w:t xml:space="preserve"> sense of self-reliance</w:t>
      </w:r>
      <w:r w:rsidR="00A20A60">
        <w:t xml:space="preserve"> c</w:t>
      </w:r>
      <w:r w:rsidR="00494AB0">
        <w:t>ommon among</w:t>
      </w:r>
      <w:r w:rsidR="00A20A60">
        <w:t xml:space="preserve"> veterans, </w:t>
      </w:r>
      <w:r w:rsidR="00A20A60" w:rsidRPr="005C5D31">
        <w:t xml:space="preserve">can make </w:t>
      </w:r>
      <w:r w:rsidR="009F139D">
        <w:t xml:space="preserve">veterans </w:t>
      </w:r>
      <w:r w:rsidR="00DE09E9">
        <w:t xml:space="preserve">reluctant </w:t>
      </w:r>
      <w:r w:rsidR="00637642" w:rsidRPr="00637642">
        <w:t xml:space="preserve">to </w:t>
      </w:r>
      <w:r w:rsidR="00A20A60" w:rsidRPr="005C5D31">
        <w:t>seek</w:t>
      </w:r>
      <w:r w:rsidR="00637642">
        <w:t xml:space="preserve"> </w:t>
      </w:r>
      <w:r w:rsidR="00637642" w:rsidRPr="00637642">
        <w:t>help</w:t>
      </w:r>
      <w:r w:rsidR="00556DB3">
        <w:t xml:space="preserve">, </w:t>
      </w:r>
      <w:r w:rsidR="00337E13">
        <w:t>so</w:t>
      </w:r>
      <w:r w:rsidR="00B60454" w:rsidRPr="00B60454">
        <w:t xml:space="preserve"> </w:t>
      </w:r>
      <w:r w:rsidR="004264B9">
        <w:t xml:space="preserve">they </w:t>
      </w:r>
      <w:r w:rsidR="00B60454" w:rsidRPr="00B60454">
        <w:t>might need</w:t>
      </w:r>
      <w:r w:rsidR="00337E13">
        <w:t xml:space="preserve"> </w:t>
      </w:r>
      <w:r w:rsidR="00662F7E">
        <w:t xml:space="preserve">additional </w:t>
      </w:r>
      <w:r w:rsidR="00662F7E" w:rsidRPr="00662F7E">
        <w:t xml:space="preserve">encouragement to </w:t>
      </w:r>
      <w:r w:rsidR="00337E13">
        <w:t>use available</w:t>
      </w:r>
      <w:r w:rsidR="00662F7E" w:rsidRPr="00662F7E">
        <w:t xml:space="preserve"> </w:t>
      </w:r>
      <w:r w:rsidR="007C704B">
        <w:t>supports</w:t>
      </w:r>
      <w:r w:rsidR="003A3F0D">
        <w:t xml:space="preserve"> (Rozanva et al., 2015)</w:t>
      </w:r>
      <w:r w:rsidR="00662F7E">
        <w:t>.</w:t>
      </w:r>
      <w:r w:rsidR="0076637C">
        <w:rPr>
          <w:color w:val="auto"/>
          <w:lang w:bidi="ar-SA"/>
        </w:rPr>
        <w:t xml:space="preserve"> </w:t>
      </w:r>
    </w:p>
    <w:p w14:paraId="50F77BA4" w14:textId="01CA67C9" w:rsidR="000305DD" w:rsidRDefault="009F139D" w:rsidP="005936DD">
      <w:pPr>
        <w:pStyle w:val="Heading3"/>
      </w:pPr>
      <w:bookmarkStart w:id="68" w:name="_Toc179212643"/>
      <w:r w:rsidRPr="000305DD">
        <w:t>Famil</w:t>
      </w:r>
      <w:r>
        <w:t>y-</w:t>
      </w:r>
      <w:r w:rsidR="00E704C3">
        <w:t>inclusive care</w:t>
      </w:r>
      <w:bookmarkEnd w:id="68"/>
    </w:p>
    <w:p w14:paraId="3F6CCD8A" w14:textId="09297846" w:rsidR="003E7FE1" w:rsidRDefault="00A85F6E" w:rsidP="000305DD">
      <w:pPr>
        <w:pStyle w:val="BodyText"/>
        <w:spacing w:after="240" w:line="276" w:lineRule="auto"/>
        <w:rPr>
          <w:lang w:bidi="ar-SA"/>
        </w:rPr>
      </w:pPr>
      <w:r w:rsidRPr="00A85F6E">
        <w:rPr>
          <w:rFonts w:cs="Arial"/>
        </w:rPr>
        <w:t>W</w:t>
      </w:r>
      <w:r w:rsidR="00A20A60">
        <w:rPr>
          <w:rFonts w:cs="Arial"/>
        </w:rPr>
        <w:t xml:space="preserve">hile </w:t>
      </w:r>
      <w:r w:rsidR="001A6A30" w:rsidRPr="001A6A30">
        <w:rPr>
          <w:rFonts w:cs="Arial"/>
        </w:rPr>
        <w:t>there were few studies in the review</w:t>
      </w:r>
      <w:r w:rsidR="005B47AC" w:rsidRPr="005B47AC">
        <w:rPr>
          <w:rFonts w:cs="Arial"/>
        </w:rPr>
        <w:t xml:space="preserve"> that focused on families</w:t>
      </w:r>
      <w:r w:rsidR="005B47AC">
        <w:rPr>
          <w:rFonts w:cs="Arial"/>
        </w:rPr>
        <w:t xml:space="preserve">, </w:t>
      </w:r>
      <w:r w:rsidR="005B47AC" w:rsidRPr="005B47AC">
        <w:rPr>
          <w:rFonts w:cs="Arial"/>
        </w:rPr>
        <w:t>studies</w:t>
      </w:r>
      <w:r w:rsidR="006C0086">
        <w:rPr>
          <w:rFonts w:cs="Arial"/>
        </w:rPr>
        <w:t xml:space="preserve"> s</w:t>
      </w:r>
      <w:r w:rsidR="005B47AC" w:rsidRPr="005B47AC">
        <w:rPr>
          <w:rFonts w:cs="Arial"/>
        </w:rPr>
        <w:t>how</w:t>
      </w:r>
      <w:r w:rsidR="00D816D6">
        <w:rPr>
          <w:rFonts w:cs="Arial"/>
        </w:rPr>
        <w:t>ed</w:t>
      </w:r>
      <w:r w:rsidR="005B47AC" w:rsidRPr="005B47AC">
        <w:rPr>
          <w:rFonts w:cs="Arial"/>
        </w:rPr>
        <w:t xml:space="preserve"> the significance of</w:t>
      </w:r>
      <w:r w:rsidR="00031198" w:rsidRPr="007904A5">
        <w:rPr>
          <w:rFonts w:cs="Arial"/>
        </w:rPr>
        <w:t xml:space="preserve"> family</w:t>
      </w:r>
      <w:r w:rsidR="00031198" w:rsidRPr="007904A5" w:rsidDel="003E7FE1">
        <w:rPr>
          <w:rFonts w:cs="Arial"/>
        </w:rPr>
        <w:t xml:space="preserve"> </w:t>
      </w:r>
      <w:r w:rsidR="00031198" w:rsidRPr="007904A5">
        <w:rPr>
          <w:rFonts w:cs="Arial"/>
        </w:rPr>
        <w:t>to</w:t>
      </w:r>
      <w:r w:rsidR="00031198">
        <w:rPr>
          <w:rFonts w:cs="Arial"/>
        </w:rPr>
        <w:t xml:space="preserve"> </w:t>
      </w:r>
      <w:r w:rsidR="00031198" w:rsidRPr="007904A5">
        <w:rPr>
          <w:rFonts w:cs="Arial"/>
        </w:rPr>
        <w:t>veterans</w:t>
      </w:r>
      <w:r w:rsidR="003E7FE1">
        <w:rPr>
          <w:rFonts w:cs="Arial"/>
        </w:rPr>
        <w:t>’</w:t>
      </w:r>
      <w:r w:rsidR="00031198" w:rsidRPr="007904A5">
        <w:rPr>
          <w:rFonts w:cs="Arial"/>
        </w:rPr>
        <w:t xml:space="preserve"> health and </w:t>
      </w:r>
      <w:r w:rsidR="00A20A60" w:rsidRPr="007904A5">
        <w:rPr>
          <w:rFonts w:cs="Arial"/>
        </w:rPr>
        <w:t>wellbeing</w:t>
      </w:r>
      <w:r w:rsidR="006C0086">
        <w:rPr>
          <w:rFonts w:cs="Arial"/>
        </w:rPr>
        <w:t xml:space="preserve">, </w:t>
      </w:r>
      <w:r w:rsidR="0063457D" w:rsidRPr="008D4B12">
        <w:rPr>
          <w:rFonts w:cs="Arial"/>
        </w:rPr>
        <w:t xml:space="preserve">with </w:t>
      </w:r>
      <w:r w:rsidR="00A20A60">
        <w:rPr>
          <w:rFonts w:cs="Arial"/>
        </w:rPr>
        <w:t>relationship stat</w:t>
      </w:r>
      <w:r w:rsidR="00E704C3">
        <w:rPr>
          <w:rFonts w:cs="Arial"/>
        </w:rPr>
        <w:t>u</w:t>
      </w:r>
      <w:r w:rsidR="00A20A60">
        <w:rPr>
          <w:rFonts w:cs="Arial"/>
        </w:rPr>
        <w:t>s being a</w:t>
      </w:r>
      <w:r w:rsidR="008D4B12">
        <w:rPr>
          <w:rFonts w:cs="Arial"/>
        </w:rPr>
        <w:t xml:space="preserve"> </w:t>
      </w:r>
      <w:r w:rsidR="008D4B12" w:rsidRPr="008D4B12">
        <w:rPr>
          <w:rFonts w:cs="Arial"/>
        </w:rPr>
        <w:t>significant predictor</w:t>
      </w:r>
      <w:r w:rsidR="008D4B12" w:rsidRPr="004F61E8">
        <w:rPr>
          <w:lang w:bidi="ar-SA"/>
        </w:rPr>
        <w:t xml:space="preserve"> of </w:t>
      </w:r>
      <w:r w:rsidR="00F35072" w:rsidRPr="008D4B12">
        <w:rPr>
          <w:rFonts w:cs="Arial"/>
        </w:rPr>
        <w:t>wellbeing</w:t>
      </w:r>
      <w:r w:rsidR="008D4B12" w:rsidRPr="008D4B12">
        <w:rPr>
          <w:rFonts w:cs="Arial"/>
        </w:rPr>
        <w:t xml:space="preserve"> and </w:t>
      </w:r>
      <w:r w:rsidR="008D4B12" w:rsidRPr="004F61E8">
        <w:rPr>
          <w:lang w:bidi="ar-SA"/>
        </w:rPr>
        <w:t xml:space="preserve">successful ageing </w:t>
      </w:r>
      <w:r w:rsidR="008D4B12" w:rsidRPr="008D4B12">
        <w:rPr>
          <w:rFonts w:cs="Arial"/>
        </w:rPr>
        <w:t>over the l</w:t>
      </w:r>
      <w:r w:rsidR="00A20A60">
        <w:rPr>
          <w:rFonts w:cs="Arial"/>
        </w:rPr>
        <w:t xml:space="preserve">ife </w:t>
      </w:r>
      <w:r w:rsidR="008D4B12" w:rsidRPr="008D4B12">
        <w:rPr>
          <w:rFonts w:cs="Arial"/>
        </w:rPr>
        <w:t>course</w:t>
      </w:r>
      <w:r w:rsidR="008D4B12">
        <w:rPr>
          <w:rFonts w:cs="Arial"/>
        </w:rPr>
        <w:t xml:space="preserve"> (e.g. </w:t>
      </w:r>
      <w:r w:rsidR="008D4B12">
        <w:t>Pietrzak</w:t>
      </w:r>
      <w:r w:rsidR="008D4B12">
        <w:rPr>
          <w:lang w:bidi="ar-SA"/>
        </w:rPr>
        <w:t xml:space="preserve"> et al</w:t>
      </w:r>
      <w:r w:rsidR="008D4B12" w:rsidRPr="67CFA07B">
        <w:rPr>
          <w:lang w:bidi="ar-SA"/>
        </w:rPr>
        <w:t>.</w:t>
      </w:r>
      <w:r w:rsidR="008D4B12">
        <w:rPr>
          <w:lang w:bidi="ar-SA"/>
        </w:rPr>
        <w:t>, 2014).</w:t>
      </w:r>
      <w:r w:rsidR="003A6474">
        <w:rPr>
          <w:rFonts w:cs="Arial"/>
        </w:rPr>
        <w:t xml:space="preserve"> </w:t>
      </w:r>
      <w:r w:rsidR="003E7FE1">
        <w:rPr>
          <w:rFonts w:cs="Arial"/>
        </w:rPr>
        <w:t>(</w:t>
      </w:r>
      <w:r w:rsidR="00E704C3" w:rsidRPr="00E704C3">
        <w:rPr>
          <w:rFonts w:cs="Arial"/>
        </w:rPr>
        <w:t xml:space="preserve">Although </w:t>
      </w:r>
      <w:r w:rsidR="0082061D" w:rsidRPr="00E704C3">
        <w:rPr>
          <w:rFonts w:cs="Arial"/>
        </w:rPr>
        <w:t>the</w:t>
      </w:r>
      <w:r w:rsidR="0082061D">
        <w:rPr>
          <w:rFonts w:cs="Arial"/>
        </w:rPr>
        <w:t>re</w:t>
      </w:r>
      <w:r w:rsidR="0082061D" w:rsidRPr="00E704C3">
        <w:rPr>
          <w:rFonts w:cs="Arial"/>
        </w:rPr>
        <w:t xml:space="preserve"> </w:t>
      </w:r>
      <w:r w:rsidR="00B26BB4">
        <w:rPr>
          <w:rFonts w:cs="Arial"/>
        </w:rPr>
        <w:t>we</w:t>
      </w:r>
      <w:r w:rsidR="003E7FE1">
        <w:rPr>
          <w:rFonts w:cs="Arial"/>
        </w:rPr>
        <w:t>re</w:t>
      </w:r>
      <w:r w:rsidR="00E704C3" w:rsidRPr="00E704C3">
        <w:rPr>
          <w:rFonts w:cs="Arial"/>
        </w:rPr>
        <w:t xml:space="preserve"> exceptions</w:t>
      </w:r>
      <w:r w:rsidR="003E7FE1">
        <w:rPr>
          <w:lang w:bidi="ar-SA"/>
        </w:rPr>
        <w:t>,</w:t>
      </w:r>
      <w:r w:rsidR="003A6474" w:rsidDel="003E7FE1">
        <w:rPr>
          <w:lang w:bidi="ar-SA"/>
        </w:rPr>
        <w:t xml:space="preserve"> </w:t>
      </w:r>
      <w:r w:rsidR="003A6474">
        <w:rPr>
          <w:lang w:bidi="ar-SA"/>
        </w:rPr>
        <w:t>e.g. Aloni</w:t>
      </w:r>
      <w:r w:rsidR="003A6474" w:rsidRPr="7A016CE2">
        <w:rPr>
          <w:lang w:bidi="ar-SA"/>
        </w:rPr>
        <w:t xml:space="preserve"> </w:t>
      </w:r>
      <w:r w:rsidR="003A6474">
        <w:t>et al.</w:t>
      </w:r>
      <w:r w:rsidR="00B04FC3">
        <w:t xml:space="preserve"> (</w:t>
      </w:r>
      <w:r w:rsidR="003A6474">
        <w:rPr>
          <w:lang w:bidi="ar-SA"/>
        </w:rPr>
        <w:t>2022</w:t>
      </w:r>
      <w:r w:rsidR="00B04FC3">
        <w:rPr>
          <w:lang w:bidi="ar-SA"/>
        </w:rPr>
        <w:t>)</w:t>
      </w:r>
      <w:r w:rsidR="003A6474">
        <w:rPr>
          <w:lang w:bidi="ar-SA"/>
        </w:rPr>
        <w:t xml:space="preserve"> foun</w:t>
      </w:r>
      <w:r w:rsidR="003A6474" w:rsidRPr="00492DD2">
        <w:rPr>
          <w:lang w:bidi="ar-SA"/>
        </w:rPr>
        <w:t>d no difference in</w:t>
      </w:r>
      <w:r w:rsidR="003A6474">
        <w:rPr>
          <w:lang w:bidi="ar-SA"/>
        </w:rPr>
        <w:t xml:space="preserve"> </w:t>
      </w:r>
      <w:r w:rsidR="003A6474" w:rsidRPr="00492DD2">
        <w:rPr>
          <w:lang w:bidi="ar-SA"/>
        </w:rPr>
        <w:t xml:space="preserve">depression and </w:t>
      </w:r>
      <w:r w:rsidR="007055D7" w:rsidRPr="00492DD2">
        <w:rPr>
          <w:lang w:bidi="ar-SA"/>
        </w:rPr>
        <w:t>anxiety trajectories</w:t>
      </w:r>
      <w:r w:rsidR="003A6474" w:rsidRPr="00492DD2">
        <w:rPr>
          <w:lang w:bidi="ar-SA"/>
        </w:rPr>
        <w:t xml:space="preserve"> o</w:t>
      </w:r>
      <w:r w:rsidR="003A6474">
        <w:rPr>
          <w:lang w:bidi="ar-SA"/>
        </w:rPr>
        <w:t xml:space="preserve">f </w:t>
      </w:r>
      <w:r w:rsidR="003A6474" w:rsidRPr="00492DD2">
        <w:rPr>
          <w:lang w:bidi="ar-SA"/>
        </w:rPr>
        <w:t>veterans</w:t>
      </w:r>
      <w:r w:rsidR="003A6474">
        <w:rPr>
          <w:lang w:bidi="ar-SA"/>
        </w:rPr>
        <w:t xml:space="preserve"> </w:t>
      </w:r>
      <w:r w:rsidR="003A6474" w:rsidRPr="00492DD2">
        <w:rPr>
          <w:lang w:bidi="ar-SA"/>
        </w:rPr>
        <w:t>by family status</w:t>
      </w:r>
      <w:r w:rsidR="00B04FC3">
        <w:rPr>
          <w:lang w:bidi="ar-SA"/>
        </w:rPr>
        <w:t>.</w:t>
      </w:r>
      <w:r w:rsidR="003E7FE1">
        <w:rPr>
          <w:lang w:bidi="ar-SA"/>
        </w:rPr>
        <w:t>)</w:t>
      </w:r>
    </w:p>
    <w:p w14:paraId="03230C4C" w14:textId="5085EE9C" w:rsidR="000305DD" w:rsidRPr="000305DD" w:rsidRDefault="000305DD" w:rsidP="000305DD">
      <w:pPr>
        <w:pStyle w:val="BodyText"/>
        <w:spacing w:after="240" w:line="276" w:lineRule="auto"/>
      </w:pPr>
      <w:r w:rsidRPr="00E27754">
        <w:rPr>
          <w:rFonts w:cs="Arial"/>
        </w:rPr>
        <w:t xml:space="preserve">O'Connor </w:t>
      </w:r>
      <w:r w:rsidR="0082061D">
        <w:t>and colleagues</w:t>
      </w:r>
      <w:r w:rsidR="2CE75BA4" w:rsidRPr="63637195">
        <w:rPr>
          <w:rFonts w:cs="Arial"/>
        </w:rPr>
        <w:t xml:space="preserve"> </w:t>
      </w:r>
      <w:r w:rsidRPr="00E27754">
        <w:rPr>
          <w:rFonts w:cs="Arial"/>
        </w:rPr>
        <w:t xml:space="preserve">(2014) noted that better communication between clinicians, families and veterans could improve tailored care for veterans. This is particularly relevant in home-based </w:t>
      </w:r>
      <w:r w:rsidR="00B04FC3">
        <w:rPr>
          <w:rFonts w:cs="Arial"/>
        </w:rPr>
        <w:t xml:space="preserve">care, including </w:t>
      </w:r>
      <w:r w:rsidRPr="00E27754">
        <w:rPr>
          <w:rFonts w:cs="Arial"/>
        </w:rPr>
        <w:t xml:space="preserve">palliative care, where family members are </w:t>
      </w:r>
      <w:r w:rsidR="00F32E68">
        <w:rPr>
          <w:rFonts w:cs="Arial"/>
        </w:rPr>
        <w:t>likely</w:t>
      </w:r>
      <w:r w:rsidR="00F32E68" w:rsidRPr="00E27754">
        <w:rPr>
          <w:rFonts w:cs="Arial"/>
        </w:rPr>
        <w:t xml:space="preserve"> </w:t>
      </w:r>
      <w:r w:rsidRPr="00E27754">
        <w:rPr>
          <w:rFonts w:cs="Arial"/>
        </w:rPr>
        <w:t xml:space="preserve">to be the primary caregivers. </w:t>
      </w:r>
      <w:r w:rsidR="0073354F">
        <w:rPr>
          <w:rFonts w:cs="Arial"/>
        </w:rPr>
        <w:t>This is</w:t>
      </w:r>
      <w:r w:rsidR="0073354F" w:rsidRPr="0073354F">
        <w:rPr>
          <w:rFonts w:cs="Arial"/>
        </w:rPr>
        <w:t xml:space="preserve"> consistent with previous research</w:t>
      </w:r>
      <w:r w:rsidR="00B23F3F">
        <w:rPr>
          <w:rFonts w:cs="Arial"/>
        </w:rPr>
        <w:t xml:space="preserve"> on care for veterans generally</w:t>
      </w:r>
      <w:r w:rsidR="0073354F" w:rsidRPr="0073354F">
        <w:rPr>
          <w:rFonts w:cs="Arial"/>
        </w:rPr>
        <w:t xml:space="preserve"> that found </w:t>
      </w:r>
      <w:r w:rsidR="00616212" w:rsidRPr="0073354F">
        <w:rPr>
          <w:rFonts w:cs="Arial"/>
        </w:rPr>
        <w:t>family</w:t>
      </w:r>
      <w:r w:rsidR="00616212">
        <w:rPr>
          <w:rFonts w:cs="Arial"/>
        </w:rPr>
        <w:t>-</w:t>
      </w:r>
      <w:r w:rsidR="0073354F" w:rsidRPr="0073354F">
        <w:rPr>
          <w:rFonts w:cs="Arial"/>
        </w:rPr>
        <w:t xml:space="preserve">inclusive practice </w:t>
      </w:r>
      <w:r w:rsidR="008C69C7" w:rsidRPr="0073354F">
        <w:rPr>
          <w:rFonts w:cs="Arial"/>
        </w:rPr>
        <w:t>supports</w:t>
      </w:r>
      <w:r w:rsidR="0073354F" w:rsidRPr="0073354F">
        <w:rPr>
          <w:rFonts w:cs="Arial"/>
        </w:rPr>
        <w:t xml:space="preserve"> </w:t>
      </w:r>
      <w:r w:rsidR="003F24D5">
        <w:rPr>
          <w:rFonts w:cs="Arial"/>
        </w:rPr>
        <w:t xml:space="preserve">the rehabilitation of seriously ill or injured </w:t>
      </w:r>
      <w:r w:rsidR="00781DE1">
        <w:rPr>
          <w:rFonts w:cs="Arial"/>
        </w:rPr>
        <w:t>veterans</w:t>
      </w:r>
      <w:r w:rsidR="004A572E">
        <w:rPr>
          <w:rFonts w:cs="Arial"/>
        </w:rPr>
        <w:t xml:space="preserve"> </w:t>
      </w:r>
      <w:r w:rsidR="003F24D5" w:rsidRPr="0073354F">
        <w:rPr>
          <w:rFonts w:cs="Arial"/>
        </w:rPr>
        <w:t>(Muir</w:t>
      </w:r>
      <w:r w:rsidR="00616212">
        <w:rPr>
          <w:rFonts w:cs="Arial"/>
        </w:rPr>
        <w:t>,</w:t>
      </w:r>
      <w:r w:rsidR="003F24D5" w:rsidRPr="0073354F">
        <w:rPr>
          <w:rFonts w:cs="Arial"/>
        </w:rPr>
        <w:t xml:space="preserve"> 2018)</w:t>
      </w:r>
      <w:r w:rsidR="00EC57EC">
        <w:rPr>
          <w:rFonts w:cs="Arial"/>
        </w:rPr>
        <w:t>. It is also consistent with</w:t>
      </w:r>
      <w:r w:rsidR="00A12E28">
        <w:rPr>
          <w:rFonts w:cs="Arial"/>
        </w:rPr>
        <w:t xml:space="preserve"> research </w:t>
      </w:r>
      <w:r w:rsidR="00EC57EC">
        <w:rPr>
          <w:rFonts w:cs="Arial"/>
        </w:rPr>
        <w:t>on home care for older people with dementia which</w:t>
      </w:r>
      <w:r w:rsidR="00A12E28">
        <w:rPr>
          <w:rFonts w:cs="Arial"/>
        </w:rPr>
        <w:t xml:space="preserve"> has demonstrated </w:t>
      </w:r>
      <w:r w:rsidR="00EC57EC">
        <w:rPr>
          <w:rFonts w:cs="Arial"/>
        </w:rPr>
        <w:t>a</w:t>
      </w:r>
      <w:r w:rsidR="004A7E0D">
        <w:rPr>
          <w:rFonts w:cs="Arial"/>
        </w:rPr>
        <w:t xml:space="preserve"> critical need</w:t>
      </w:r>
      <w:r w:rsidR="00A12E28" w:rsidRPr="00A12E28">
        <w:rPr>
          <w:rFonts w:cs="Arial"/>
        </w:rPr>
        <w:t xml:space="preserve"> to consider the views and opinions of each stakeholder involved in providing/receiving dementia care from home care workers</w:t>
      </w:r>
      <w:r w:rsidR="004A7E0D">
        <w:rPr>
          <w:rFonts w:cs="Arial"/>
        </w:rPr>
        <w:t xml:space="preserve"> </w:t>
      </w:r>
      <w:r w:rsidR="00EC57EC">
        <w:rPr>
          <w:rFonts w:cs="Arial"/>
        </w:rPr>
        <w:t>– including family members</w:t>
      </w:r>
      <w:r w:rsidR="004A7E0D">
        <w:rPr>
          <w:rFonts w:cs="Arial"/>
        </w:rPr>
        <w:t xml:space="preserve"> (Goh et al., 2022)</w:t>
      </w:r>
      <w:r w:rsidR="00781DE1">
        <w:rPr>
          <w:rFonts w:cs="Arial"/>
        </w:rPr>
        <w:t>.</w:t>
      </w:r>
    </w:p>
    <w:p w14:paraId="63FBC9D9" w14:textId="30212680" w:rsidR="00C8749D" w:rsidRPr="00187FE5" w:rsidRDefault="00C8749D" w:rsidP="00C8749D">
      <w:pPr>
        <w:pStyle w:val="Heading3"/>
      </w:pPr>
      <w:bookmarkStart w:id="69" w:name="_Toc179212644"/>
      <w:r>
        <w:t>Complex care needs</w:t>
      </w:r>
      <w:bookmarkEnd w:id="69"/>
      <w:r>
        <w:t xml:space="preserve"> </w:t>
      </w:r>
    </w:p>
    <w:p w14:paraId="7A74D3AF" w14:textId="77777777" w:rsidR="00E13728" w:rsidRDefault="002A7B94" w:rsidP="002A7B94">
      <w:pPr>
        <w:pStyle w:val="BodyText"/>
      </w:pPr>
      <w:r w:rsidRPr="003C5EA0">
        <w:t xml:space="preserve">As </w:t>
      </w:r>
      <w:r w:rsidRPr="001C4637">
        <w:t>noted</w:t>
      </w:r>
      <w:r>
        <w:t xml:space="preserve">, </w:t>
      </w:r>
      <w:r w:rsidRPr="001C4637">
        <w:t>w</w:t>
      </w:r>
      <w:r>
        <w:t>hile</w:t>
      </w:r>
      <w:r w:rsidRPr="001C4637">
        <w:t xml:space="preserve"> </w:t>
      </w:r>
      <w:r>
        <w:t>some s</w:t>
      </w:r>
      <w:r w:rsidRPr="001C4637">
        <w:t xml:space="preserve">tudies </w:t>
      </w:r>
      <w:r>
        <w:t>examined in this review suggest</w:t>
      </w:r>
      <w:r w:rsidR="00A12526">
        <w:t>ed</w:t>
      </w:r>
      <w:r w:rsidRPr="00031167">
        <w:t xml:space="preserve"> </w:t>
      </w:r>
      <w:r w:rsidRPr="00E42A85">
        <w:t xml:space="preserve">many veterans </w:t>
      </w:r>
      <w:r>
        <w:t>age well</w:t>
      </w:r>
      <w:r w:rsidRPr="00031167">
        <w:t xml:space="preserve"> and </w:t>
      </w:r>
      <w:r w:rsidRPr="00FB53A1">
        <w:t>have similar</w:t>
      </w:r>
      <w:r w:rsidRPr="0012643D">
        <w:t xml:space="preserve"> </w:t>
      </w:r>
      <w:r w:rsidRPr="00FF2E70">
        <w:t>c</w:t>
      </w:r>
      <w:r>
        <w:t xml:space="preserve">are needs in later life as civilians; </w:t>
      </w:r>
      <w:r w:rsidRPr="002F6AB6">
        <w:t>the studies also show</w:t>
      </w:r>
      <w:r w:rsidR="00A12526">
        <w:t>ed</w:t>
      </w:r>
      <w:r w:rsidRPr="002F6AB6">
        <w:t xml:space="preserve"> there is a group of high</w:t>
      </w:r>
      <w:r w:rsidRPr="00F80968">
        <w:t>-</w:t>
      </w:r>
      <w:r w:rsidRPr="002F6AB6">
        <w:t xml:space="preserve">risk </w:t>
      </w:r>
      <w:r>
        <w:t xml:space="preserve">older </w:t>
      </w:r>
      <w:r w:rsidRPr="002F6AB6">
        <w:t xml:space="preserve">veterans with </w:t>
      </w:r>
      <w:r w:rsidRPr="00F80968">
        <w:t xml:space="preserve">complex </w:t>
      </w:r>
      <w:r w:rsidRPr="0018271A">
        <w:t xml:space="preserve">care </w:t>
      </w:r>
      <w:r w:rsidRPr="00453987">
        <w:t>needs</w:t>
      </w:r>
      <w:r>
        <w:t xml:space="preserve">. </w:t>
      </w:r>
    </w:p>
    <w:p w14:paraId="2AE489FC" w14:textId="751F7A8D" w:rsidR="009A0783" w:rsidRDefault="002A7B94" w:rsidP="002A7B94">
      <w:pPr>
        <w:pStyle w:val="BodyText"/>
      </w:pPr>
      <w:r>
        <w:t xml:space="preserve">Australian studies of </w:t>
      </w:r>
      <w:r w:rsidRPr="00695829">
        <w:t>DVA-supported clients us</w:t>
      </w:r>
      <w:r>
        <w:t>ing</w:t>
      </w:r>
      <w:r w:rsidRPr="00695829">
        <w:t xml:space="preserve"> Home Care Services </w:t>
      </w:r>
      <w:r w:rsidRPr="000F02B8">
        <w:t>confirm</w:t>
      </w:r>
      <w:r w:rsidR="00E13728">
        <w:t>ed</w:t>
      </w:r>
      <w:r w:rsidRPr="000F02B8">
        <w:t xml:space="preserve"> they use services</w:t>
      </w:r>
      <w:r w:rsidRPr="0004692D">
        <w:t xml:space="preserve"> </w:t>
      </w:r>
      <w:r w:rsidRPr="00695829">
        <w:t>at a higher rate than similar non DVA clients, especially personal care activities (Johnstone et al</w:t>
      </w:r>
      <w:r w:rsidR="009A0783">
        <w:t>.</w:t>
      </w:r>
      <w:r w:rsidRPr="00695829">
        <w:t xml:space="preserve">, 2023). The </w:t>
      </w:r>
      <w:r w:rsidR="00C15F15">
        <w:t>researchers</w:t>
      </w:r>
      <w:r w:rsidRPr="00695829">
        <w:t xml:space="preserve"> </w:t>
      </w:r>
      <w:r>
        <w:t xml:space="preserve">note this </w:t>
      </w:r>
      <w:r w:rsidRPr="00695829">
        <w:t xml:space="preserve">may be because they have higher need for </w:t>
      </w:r>
      <w:r>
        <w:t xml:space="preserve">personal </w:t>
      </w:r>
      <w:r w:rsidRPr="00695829">
        <w:t>support and assistance; or be because of the additional funding they receive as a veteran (Johnston</w:t>
      </w:r>
      <w:r w:rsidR="00444EA0">
        <w:t>e</w:t>
      </w:r>
      <w:r w:rsidRPr="00695829">
        <w:t xml:space="preserve"> et al</w:t>
      </w:r>
      <w:r w:rsidR="009A0783">
        <w:t>.</w:t>
      </w:r>
      <w:r w:rsidRPr="00695829">
        <w:t>, 2023).</w:t>
      </w:r>
      <w:r w:rsidRPr="0087654D">
        <w:t xml:space="preserve"> </w:t>
      </w:r>
    </w:p>
    <w:p w14:paraId="7778C6BC" w14:textId="710AA20D" w:rsidR="002A7B94" w:rsidRDefault="002A7B94" w:rsidP="002A7B94">
      <w:pPr>
        <w:pStyle w:val="BodyText"/>
        <w:rPr>
          <w:rFonts w:cs="Arial"/>
        </w:rPr>
      </w:pPr>
      <w:r w:rsidRPr="0087654D">
        <w:t>Australian and US studies suggest</w:t>
      </w:r>
      <w:r w:rsidR="009A0783">
        <w:t>ed</w:t>
      </w:r>
      <w:r w:rsidRPr="0087654D">
        <w:t xml:space="preserve"> that the coordination of health care for veterans is more complex than for civilians</w:t>
      </w:r>
      <w:r>
        <w:rPr>
          <w:rFonts w:cs="Arial"/>
        </w:rPr>
        <w:t xml:space="preserve">, because they </w:t>
      </w:r>
      <w:r w:rsidRPr="00EC6BBE">
        <w:rPr>
          <w:rFonts w:cs="Arial"/>
        </w:rPr>
        <w:t>receive services from multiple systems.</w:t>
      </w:r>
      <w:r>
        <w:rPr>
          <w:rFonts w:cs="Arial"/>
        </w:rPr>
        <w:t xml:space="preserve"> </w:t>
      </w:r>
    </w:p>
    <w:p w14:paraId="264B6189" w14:textId="0CB22E7A" w:rsidR="008273E6" w:rsidRDefault="008273E6" w:rsidP="005936DD">
      <w:pPr>
        <w:pStyle w:val="Heading3"/>
      </w:pPr>
      <w:bookmarkStart w:id="70" w:name="_Toc179212645"/>
      <w:r>
        <w:t>Mental health support</w:t>
      </w:r>
      <w:bookmarkEnd w:id="70"/>
    </w:p>
    <w:p w14:paraId="22D5FBEA" w14:textId="6E981A1E" w:rsidR="009A0783" w:rsidRDefault="00B85C0D" w:rsidP="00B005FD">
      <w:pPr>
        <w:pStyle w:val="BodyText"/>
      </w:pPr>
      <w:r>
        <w:t>T</w:t>
      </w:r>
      <w:r w:rsidR="008A4A16" w:rsidRPr="008C3B48">
        <w:t>he research examin</w:t>
      </w:r>
      <w:r w:rsidR="008C3B48">
        <w:t>ed in</w:t>
      </w:r>
      <w:r w:rsidR="008A4A16" w:rsidRPr="008C3B48">
        <w:t xml:space="preserve"> this review </w:t>
      </w:r>
      <w:r w:rsidR="009A0783">
        <w:t xml:space="preserve">showed </w:t>
      </w:r>
      <w:r w:rsidR="008A4A16">
        <w:t>that</w:t>
      </w:r>
      <w:r w:rsidR="008A4A16" w:rsidRPr="008C3B48">
        <w:t xml:space="preserve"> veterans with specific service experiences have higher rates of </w:t>
      </w:r>
      <w:r w:rsidR="00C01B20" w:rsidRPr="008C3B48">
        <w:t xml:space="preserve">diagnosed </w:t>
      </w:r>
      <w:r w:rsidR="008A4A16" w:rsidRPr="008C3B48">
        <w:t xml:space="preserve">mental health </w:t>
      </w:r>
      <w:r w:rsidR="00C01B20" w:rsidRPr="008C3B48">
        <w:t>conditions</w:t>
      </w:r>
      <w:r w:rsidR="008C3B48" w:rsidRPr="008C3B48">
        <w:t xml:space="preserve"> like anxiety</w:t>
      </w:r>
      <w:r w:rsidR="00E066F0">
        <w:t>,</w:t>
      </w:r>
      <w:r w:rsidR="008C3B48" w:rsidRPr="008C3B48">
        <w:t xml:space="preserve"> depression and PTSD</w:t>
      </w:r>
      <w:r w:rsidR="00641C3C" w:rsidRPr="008C3B48">
        <w:t xml:space="preserve">, </w:t>
      </w:r>
      <w:r w:rsidR="00641C3C" w:rsidRPr="008C3B48">
        <w:lastRenderedPageBreak/>
        <w:t>and that</w:t>
      </w:r>
      <w:r w:rsidR="008273E6" w:rsidRPr="008C3B48">
        <w:t xml:space="preserve"> veterans’ </w:t>
      </w:r>
      <w:r w:rsidR="008273E6">
        <w:t>m</w:t>
      </w:r>
      <w:r w:rsidR="008273E6" w:rsidRPr="001C0F27">
        <w:t xml:space="preserve">ental health </w:t>
      </w:r>
      <w:r w:rsidR="008273E6">
        <w:t xml:space="preserve">is a </w:t>
      </w:r>
      <w:r w:rsidR="008273E6" w:rsidRPr="001C0F27">
        <w:t>strong predictor of subjective wellbeing</w:t>
      </w:r>
      <w:r w:rsidR="00C01B20" w:rsidRPr="00C01B20">
        <w:t xml:space="preserve"> in later life</w:t>
      </w:r>
      <w:r w:rsidR="006C3ABD">
        <w:t xml:space="preserve"> (Cummins et al., 2023; Fischer et al., 2023; O’Toole</w:t>
      </w:r>
      <w:r w:rsidR="00065287">
        <w:t xml:space="preserve"> et al., 2015)</w:t>
      </w:r>
      <w:r w:rsidR="00C01B20" w:rsidRPr="00C01B20">
        <w:t>.</w:t>
      </w:r>
      <w:r w:rsidR="008C3B48">
        <w:t xml:space="preserve"> </w:t>
      </w:r>
    </w:p>
    <w:p w14:paraId="540C5F35" w14:textId="39A9EBE4" w:rsidR="009A0783" w:rsidRDefault="008C3B48" w:rsidP="00B005FD">
      <w:pPr>
        <w:pStyle w:val="BodyText"/>
      </w:pPr>
      <w:r>
        <w:t xml:space="preserve">Aged care </w:t>
      </w:r>
      <w:r w:rsidR="00B005FD">
        <w:t xml:space="preserve">providers </w:t>
      </w:r>
      <w:r w:rsidR="008273E6">
        <w:t xml:space="preserve">should consider </w:t>
      </w:r>
      <w:r w:rsidR="00E066F0">
        <w:t>interventions that enhance and</w:t>
      </w:r>
      <w:r w:rsidR="008273E6" w:rsidRPr="004043BE">
        <w:t xml:space="preserve"> </w:t>
      </w:r>
      <w:r w:rsidRPr="008C3B48">
        <w:t xml:space="preserve">improve their psychological </w:t>
      </w:r>
      <w:r w:rsidR="00117D3F" w:rsidRPr="008C3B48">
        <w:t>wellbeing</w:t>
      </w:r>
      <w:r w:rsidR="00B005FD">
        <w:t>,</w:t>
      </w:r>
      <w:r w:rsidRPr="008C3B48">
        <w:t xml:space="preserve"> which can</w:t>
      </w:r>
      <w:r w:rsidR="009A0783">
        <w:t>,</w:t>
      </w:r>
      <w:r w:rsidRPr="008C3B48">
        <w:t xml:space="preserve"> in turn</w:t>
      </w:r>
      <w:r w:rsidR="009A0783">
        <w:t>,</w:t>
      </w:r>
      <w:r w:rsidRPr="008C3B48">
        <w:t xml:space="preserve"> improve the health and subjective </w:t>
      </w:r>
      <w:r w:rsidR="00117D3F" w:rsidRPr="008C3B48">
        <w:t>wellbeing</w:t>
      </w:r>
      <w:r w:rsidRPr="008C3B48">
        <w:t xml:space="preserve"> of older veterans</w:t>
      </w:r>
      <w:r w:rsidR="00A4429B">
        <w:t xml:space="preserve"> (Avidor et al., 2016</w:t>
      </w:r>
      <w:r w:rsidR="00CF7A2B">
        <w:t>; Avidor</w:t>
      </w:r>
      <w:r w:rsidR="0075693F">
        <w:t xml:space="preserve"> et al., 2021</w:t>
      </w:r>
      <w:r w:rsidR="00A4429B">
        <w:t>)</w:t>
      </w:r>
      <w:r w:rsidRPr="004043BE">
        <w:t>.</w:t>
      </w:r>
      <w:r>
        <w:t xml:space="preserve"> </w:t>
      </w:r>
    </w:p>
    <w:p w14:paraId="5BAC8DE8" w14:textId="56E5E63A" w:rsidR="008273E6" w:rsidRPr="00167F88" w:rsidRDefault="008C3B48" w:rsidP="00B005FD">
      <w:pPr>
        <w:pStyle w:val="BodyText"/>
      </w:pPr>
      <w:r>
        <w:t>Aged care</w:t>
      </w:r>
      <w:r w:rsidRPr="008C3B48">
        <w:t xml:space="preserve"> provider</w:t>
      </w:r>
      <w:r w:rsidR="008273E6" w:rsidRPr="0053025F">
        <w:t>s</w:t>
      </w:r>
      <w:r w:rsidR="008273E6">
        <w:t xml:space="preserve"> should</w:t>
      </w:r>
      <w:r w:rsidR="008273E6" w:rsidRPr="0053025F">
        <w:t xml:space="preserve"> </w:t>
      </w:r>
      <w:r>
        <w:t xml:space="preserve">also </w:t>
      </w:r>
      <w:r w:rsidR="008273E6">
        <w:t>be aware</w:t>
      </w:r>
      <w:r w:rsidR="008273E6" w:rsidRPr="0053025F">
        <w:t xml:space="preserve"> of the increased risk of suicidality</w:t>
      </w:r>
      <w:r w:rsidR="009A0783">
        <w:t xml:space="preserve"> and</w:t>
      </w:r>
      <w:r w:rsidR="009A0783" w:rsidRPr="0053025F">
        <w:t xml:space="preserve"> </w:t>
      </w:r>
      <w:r w:rsidR="008273E6" w:rsidRPr="0053025F">
        <w:t xml:space="preserve">vigilant for signs of PTSD and </w:t>
      </w:r>
      <w:r w:rsidR="008273E6">
        <w:t>a lack of</w:t>
      </w:r>
      <w:r w:rsidR="008273E6" w:rsidRPr="0053025F">
        <w:t xml:space="preserve"> social connectedness</w:t>
      </w:r>
      <w:r w:rsidR="00B868C7" w:rsidRPr="00B868C7">
        <w:t xml:space="preserve"> among veterans</w:t>
      </w:r>
      <w:r w:rsidR="00117D3F">
        <w:t>, which are additional suicide risks</w:t>
      </w:r>
      <w:r w:rsidR="002C5917">
        <w:t xml:space="preserve"> (O’Toole et al., 20</w:t>
      </w:r>
      <w:r w:rsidR="006C3ABD">
        <w:t>15)</w:t>
      </w:r>
      <w:r w:rsidR="008273E6">
        <w:t>.</w:t>
      </w:r>
    </w:p>
    <w:p w14:paraId="00798084" w14:textId="1D40ED55" w:rsidR="00DA2AED" w:rsidRDefault="00DA2AED" w:rsidP="005936DD">
      <w:pPr>
        <w:pStyle w:val="Heading2Outline"/>
      </w:pPr>
      <w:bookmarkStart w:id="71" w:name="_Toc179212646"/>
      <w:r>
        <w:t>Research gaps and needs</w:t>
      </w:r>
      <w:bookmarkEnd w:id="71"/>
    </w:p>
    <w:p w14:paraId="42029666" w14:textId="77777777" w:rsidR="00C622D7" w:rsidRDefault="00DA2AED" w:rsidP="003266EF">
      <w:pPr>
        <w:pStyle w:val="BodyText"/>
        <w:rPr>
          <w:rFonts w:cs="Arial"/>
          <w:szCs w:val="20"/>
        </w:rPr>
      </w:pPr>
      <w:r>
        <w:rPr>
          <w:rFonts w:cs="Arial"/>
          <w:szCs w:val="20"/>
        </w:rPr>
        <w:t xml:space="preserve">The review has highlighted </w:t>
      </w:r>
      <w:r w:rsidR="008273E6">
        <w:rPr>
          <w:rFonts w:cs="Arial"/>
          <w:szCs w:val="20"/>
        </w:rPr>
        <w:t>several</w:t>
      </w:r>
      <w:r>
        <w:rPr>
          <w:rFonts w:cs="Arial"/>
          <w:szCs w:val="20"/>
        </w:rPr>
        <w:t xml:space="preserve"> </w:t>
      </w:r>
      <w:r w:rsidR="00117D3F">
        <w:rPr>
          <w:rFonts w:cs="Arial"/>
          <w:szCs w:val="20"/>
        </w:rPr>
        <w:t xml:space="preserve">gaps in the available </w:t>
      </w:r>
      <w:r>
        <w:rPr>
          <w:rFonts w:cs="Arial"/>
          <w:szCs w:val="20"/>
        </w:rPr>
        <w:t xml:space="preserve">research </w:t>
      </w:r>
      <w:r w:rsidR="00117D3F">
        <w:rPr>
          <w:rFonts w:cs="Arial"/>
          <w:szCs w:val="20"/>
        </w:rPr>
        <w:t xml:space="preserve">on veterans’ </w:t>
      </w:r>
      <w:r>
        <w:rPr>
          <w:rFonts w:cs="Arial"/>
          <w:szCs w:val="20"/>
        </w:rPr>
        <w:t xml:space="preserve">needs </w:t>
      </w:r>
      <w:r w:rsidR="00117D3F">
        <w:rPr>
          <w:rFonts w:cs="Arial"/>
          <w:szCs w:val="20"/>
        </w:rPr>
        <w:t>in aged care</w:t>
      </w:r>
      <w:r>
        <w:rPr>
          <w:rFonts w:cs="Arial"/>
          <w:szCs w:val="20"/>
        </w:rPr>
        <w:t xml:space="preserve">. </w:t>
      </w:r>
      <w:r w:rsidR="00902CE2">
        <w:rPr>
          <w:rFonts w:cs="Arial"/>
          <w:szCs w:val="20"/>
        </w:rPr>
        <w:t>In particular, the review did not identify any research that explored the abuse and or mistreatment (elder abuse) of older veterans. There was also a lack of research exploring the needs and experiences of family members of veterans – either on their own needs in aged care, or their needs as carers of older veterans.</w:t>
      </w:r>
      <w:r w:rsidR="00BF4B9C">
        <w:rPr>
          <w:rFonts w:cs="Arial"/>
          <w:szCs w:val="20"/>
        </w:rPr>
        <w:t xml:space="preserve"> </w:t>
      </w:r>
    </w:p>
    <w:p w14:paraId="2792875A" w14:textId="15E66021" w:rsidR="00390174" w:rsidRDefault="00BF4B9C" w:rsidP="003266EF">
      <w:pPr>
        <w:pStyle w:val="BodyText"/>
        <w:rPr>
          <w:rFonts w:cs="Arial"/>
          <w:szCs w:val="20"/>
        </w:rPr>
      </w:pPr>
      <w:r>
        <w:rPr>
          <w:rFonts w:cs="Arial"/>
          <w:szCs w:val="20"/>
        </w:rPr>
        <w:t xml:space="preserve">Overall, there was </w:t>
      </w:r>
      <w:r w:rsidR="00BE684F">
        <w:rPr>
          <w:rFonts w:cs="Arial"/>
          <w:szCs w:val="20"/>
        </w:rPr>
        <w:t>also a</w:t>
      </w:r>
      <w:r>
        <w:rPr>
          <w:lang w:bidi="ar-SA"/>
        </w:rPr>
        <w:t xml:space="preserve"> lack of studies with a specific focus on veterans’ experiences in aged care</w:t>
      </w:r>
      <w:r w:rsidR="00BE684F">
        <w:rPr>
          <w:lang w:bidi="ar-SA"/>
        </w:rPr>
        <w:t xml:space="preserve">, </w:t>
      </w:r>
      <w:r>
        <w:rPr>
          <w:lang w:bidi="ar-SA"/>
        </w:rPr>
        <w:t xml:space="preserve">with </w:t>
      </w:r>
      <w:r w:rsidRPr="00155F9C">
        <w:rPr>
          <w:lang w:bidi="ar-SA"/>
        </w:rPr>
        <w:t xml:space="preserve">most </w:t>
      </w:r>
      <w:r>
        <w:rPr>
          <w:lang w:bidi="ar-SA"/>
        </w:rPr>
        <w:t xml:space="preserve">studies </w:t>
      </w:r>
      <w:r w:rsidRPr="00155F9C">
        <w:rPr>
          <w:lang w:bidi="ar-SA"/>
        </w:rPr>
        <w:t>focus</w:t>
      </w:r>
      <w:r>
        <w:rPr>
          <w:lang w:bidi="ar-SA"/>
        </w:rPr>
        <w:t>ing inst</w:t>
      </w:r>
      <w:r w:rsidRPr="00155F9C">
        <w:rPr>
          <w:lang w:bidi="ar-SA"/>
        </w:rPr>
        <w:t>e</w:t>
      </w:r>
      <w:r>
        <w:rPr>
          <w:lang w:bidi="ar-SA"/>
        </w:rPr>
        <w:t>a</w:t>
      </w:r>
      <w:r w:rsidRPr="00155F9C">
        <w:rPr>
          <w:lang w:bidi="ar-SA"/>
        </w:rPr>
        <w:t xml:space="preserve">d on health issues among older veterans or </w:t>
      </w:r>
      <w:r>
        <w:rPr>
          <w:lang w:bidi="ar-SA"/>
        </w:rPr>
        <w:t xml:space="preserve">veteran </w:t>
      </w:r>
      <w:r w:rsidRPr="00155F9C">
        <w:rPr>
          <w:lang w:bidi="ar-SA"/>
        </w:rPr>
        <w:t xml:space="preserve">experiences of </w:t>
      </w:r>
      <w:r>
        <w:rPr>
          <w:lang w:bidi="ar-SA"/>
        </w:rPr>
        <w:t>ageing. There was correspondingly less</w:t>
      </w:r>
      <w:r>
        <w:rPr>
          <w:rFonts w:cs="Arial"/>
          <w:szCs w:val="20"/>
        </w:rPr>
        <w:t xml:space="preserve"> qualitative than quantitative research; and a l</w:t>
      </w:r>
      <w:r w:rsidRPr="0019621F">
        <w:rPr>
          <w:rFonts w:cs="Arial"/>
          <w:szCs w:val="20"/>
        </w:rPr>
        <w:t>ack of research that embeds the lived experiences of veterans within the study design and implementation.</w:t>
      </w:r>
      <w:r>
        <w:rPr>
          <w:rFonts w:cs="Arial"/>
          <w:szCs w:val="20"/>
        </w:rPr>
        <w:t xml:space="preserve"> </w:t>
      </w:r>
    </w:p>
    <w:p w14:paraId="482803E3" w14:textId="1711F938" w:rsidR="00902CE2" w:rsidRPr="00390174" w:rsidRDefault="00BF4B9C" w:rsidP="003266EF">
      <w:pPr>
        <w:pStyle w:val="BodyText"/>
        <w:rPr>
          <w:rFonts w:cs="Arial"/>
          <w:szCs w:val="20"/>
        </w:rPr>
      </w:pPr>
      <w:r>
        <w:rPr>
          <w:rFonts w:cs="Arial"/>
          <w:szCs w:val="20"/>
        </w:rPr>
        <w:t xml:space="preserve">Other specific areas for which the </w:t>
      </w:r>
      <w:r w:rsidR="00AE62D5">
        <w:rPr>
          <w:rFonts w:cs="Arial"/>
          <w:szCs w:val="20"/>
        </w:rPr>
        <w:t>available research</w:t>
      </w:r>
      <w:r>
        <w:rPr>
          <w:rFonts w:cs="Arial"/>
          <w:szCs w:val="20"/>
        </w:rPr>
        <w:t xml:space="preserve"> </w:t>
      </w:r>
      <w:r w:rsidR="00BE684F">
        <w:rPr>
          <w:rFonts w:cs="Arial"/>
          <w:szCs w:val="20"/>
        </w:rPr>
        <w:t>appears</w:t>
      </w:r>
      <w:r>
        <w:rPr>
          <w:rFonts w:cs="Arial"/>
          <w:szCs w:val="20"/>
        </w:rPr>
        <w:t xml:space="preserve"> limited </w:t>
      </w:r>
      <w:r w:rsidR="00AE62D5">
        <w:rPr>
          <w:rFonts w:cs="Arial"/>
          <w:szCs w:val="20"/>
        </w:rPr>
        <w:t>include:</w:t>
      </w:r>
    </w:p>
    <w:p w14:paraId="3BEFEEB2" w14:textId="5BB21311" w:rsidR="00DA2AED" w:rsidRDefault="00DA2AED" w:rsidP="00DA2AED">
      <w:pPr>
        <w:pStyle w:val="ListBullet"/>
        <w:rPr>
          <w:lang w:bidi="ar-SA"/>
        </w:rPr>
      </w:pPr>
      <w:r>
        <w:rPr>
          <w:lang w:bidi="ar-SA"/>
        </w:rPr>
        <w:t>EOL care needs of veterans and their family members</w:t>
      </w:r>
    </w:p>
    <w:p w14:paraId="7EA4F169" w14:textId="4E8F1E2A" w:rsidR="00DA2AED" w:rsidRDefault="00AE62D5" w:rsidP="00DA2AED">
      <w:pPr>
        <w:pStyle w:val="ListBullet"/>
        <w:rPr>
          <w:lang w:bidi="ar-SA"/>
        </w:rPr>
      </w:pPr>
      <w:r>
        <w:rPr>
          <w:lang w:bidi="ar-SA"/>
        </w:rPr>
        <w:t xml:space="preserve">Australian research with </w:t>
      </w:r>
      <w:r w:rsidR="00DA2AED">
        <w:rPr>
          <w:lang w:bidi="ar-SA"/>
        </w:rPr>
        <w:t>veteran and civilian comparisons (including only 2 stud</w:t>
      </w:r>
      <w:r w:rsidR="00BE684F">
        <w:rPr>
          <w:lang w:bidi="ar-SA"/>
        </w:rPr>
        <w:t>ies</w:t>
      </w:r>
      <w:r w:rsidR="00DA2AED">
        <w:rPr>
          <w:lang w:bidi="ar-SA"/>
        </w:rPr>
        <w:t xml:space="preserve"> from Australia)</w:t>
      </w:r>
    </w:p>
    <w:p w14:paraId="05AAB71E" w14:textId="3076E255" w:rsidR="009213F4" w:rsidRDefault="00390174" w:rsidP="00C65F1D">
      <w:pPr>
        <w:pStyle w:val="ListBullet"/>
        <w:rPr>
          <w:lang w:bidi="ar-SA"/>
        </w:rPr>
      </w:pPr>
      <w:r>
        <w:rPr>
          <w:lang w:bidi="ar-SA"/>
        </w:rPr>
        <w:t xml:space="preserve">research </w:t>
      </w:r>
      <w:r w:rsidR="00DA2AED" w:rsidRPr="00400325">
        <w:rPr>
          <w:lang w:bidi="ar-SA"/>
        </w:rPr>
        <w:t xml:space="preserve">on </w:t>
      </w:r>
      <w:r w:rsidR="00AE62D5">
        <w:rPr>
          <w:lang w:bidi="ar-SA"/>
        </w:rPr>
        <w:t xml:space="preserve">management of suicide risk among older </w:t>
      </w:r>
      <w:r w:rsidR="00DA2AED">
        <w:rPr>
          <w:lang w:bidi="ar-SA"/>
        </w:rPr>
        <w:t>veteran</w:t>
      </w:r>
      <w:r w:rsidR="00156D91">
        <w:rPr>
          <w:lang w:bidi="ar-SA"/>
        </w:rPr>
        <w:t xml:space="preserve">s </w:t>
      </w:r>
      <w:r w:rsidR="00DA2AED">
        <w:rPr>
          <w:lang w:bidi="ar-SA"/>
        </w:rPr>
        <w:t>– with no qualitative studies identified</w:t>
      </w:r>
      <w:r w:rsidR="00D95B13">
        <w:t>.</w:t>
      </w:r>
    </w:p>
    <w:p w14:paraId="27A7845E" w14:textId="77777777" w:rsidR="00DF6B95" w:rsidRDefault="00DF6B95">
      <w:pPr>
        <w:pStyle w:val="Heading2Outline"/>
      </w:pPr>
      <w:bookmarkStart w:id="72" w:name="_Toc179212647"/>
      <w:r>
        <w:t>Limitations</w:t>
      </w:r>
      <w:bookmarkEnd w:id="72"/>
    </w:p>
    <w:p w14:paraId="28F17EFE" w14:textId="4F5DDE38" w:rsidR="00684721" w:rsidRDefault="00A3675F" w:rsidP="004A29EB">
      <w:pPr>
        <w:pStyle w:val="BodyText"/>
        <w:rPr>
          <w:rFonts w:cs="Arial"/>
          <w:szCs w:val="20"/>
        </w:rPr>
      </w:pPr>
      <w:r w:rsidRPr="00DF1FEE">
        <w:rPr>
          <w:rFonts w:cs="Arial"/>
          <w:szCs w:val="20"/>
        </w:rPr>
        <w:t xml:space="preserve">This brief </w:t>
      </w:r>
      <w:r w:rsidR="00DF1FEE" w:rsidRPr="00DF1FEE">
        <w:rPr>
          <w:rFonts w:cs="Arial"/>
          <w:szCs w:val="20"/>
        </w:rPr>
        <w:t>scoping</w:t>
      </w:r>
      <w:r w:rsidRPr="00DF1FEE">
        <w:rPr>
          <w:rFonts w:cs="Arial"/>
          <w:szCs w:val="20"/>
        </w:rPr>
        <w:t xml:space="preserve"> review</w:t>
      </w:r>
      <w:r w:rsidR="00302D09">
        <w:rPr>
          <w:rFonts w:cs="Arial"/>
          <w:szCs w:val="20"/>
        </w:rPr>
        <w:t xml:space="preserve"> s</w:t>
      </w:r>
      <w:r w:rsidR="00302D09" w:rsidRPr="00302D09">
        <w:rPr>
          <w:rFonts w:cs="Arial"/>
          <w:szCs w:val="20"/>
        </w:rPr>
        <w:t>ought to</w:t>
      </w:r>
      <w:r w:rsidR="00025340" w:rsidRPr="00025340">
        <w:rPr>
          <w:rFonts w:cs="Arial"/>
          <w:szCs w:val="20"/>
        </w:rPr>
        <w:t xml:space="preserve"> identify </w:t>
      </w:r>
      <w:r w:rsidR="00FB57A3">
        <w:rPr>
          <w:rFonts w:cs="Arial"/>
          <w:szCs w:val="20"/>
        </w:rPr>
        <w:t>the volume and breadth o</w:t>
      </w:r>
      <w:r w:rsidR="00BE684F">
        <w:rPr>
          <w:rFonts w:cs="Arial"/>
          <w:szCs w:val="20"/>
        </w:rPr>
        <w:t>f</w:t>
      </w:r>
      <w:r w:rsidR="00FB57A3">
        <w:rPr>
          <w:rFonts w:cs="Arial"/>
          <w:szCs w:val="20"/>
        </w:rPr>
        <w:t xml:space="preserve"> recent research on veterans’ needs in aged care, </w:t>
      </w:r>
      <w:r w:rsidR="00025340" w:rsidRPr="00025340">
        <w:rPr>
          <w:rFonts w:cs="Arial"/>
          <w:szCs w:val="20"/>
        </w:rPr>
        <w:t xml:space="preserve">synthesise </w:t>
      </w:r>
      <w:r w:rsidR="00FB57A3">
        <w:rPr>
          <w:rFonts w:cs="Arial"/>
          <w:szCs w:val="20"/>
        </w:rPr>
        <w:t xml:space="preserve">findings from the sourced material, and </w:t>
      </w:r>
      <w:r w:rsidR="00025340" w:rsidRPr="00025340">
        <w:rPr>
          <w:rFonts w:cs="Arial"/>
          <w:szCs w:val="20"/>
        </w:rPr>
        <w:t>summar</w:t>
      </w:r>
      <w:r w:rsidR="00FB57A3">
        <w:rPr>
          <w:rFonts w:cs="Arial"/>
          <w:szCs w:val="20"/>
        </w:rPr>
        <w:t>ise</w:t>
      </w:r>
      <w:r w:rsidR="00025340" w:rsidRPr="00025340">
        <w:rPr>
          <w:rFonts w:cs="Arial"/>
          <w:szCs w:val="20"/>
        </w:rPr>
        <w:t xml:space="preserve"> what is known and</w:t>
      </w:r>
      <w:r w:rsidR="00531DD5">
        <w:rPr>
          <w:rFonts w:cs="Arial"/>
          <w:szCs w:val="20"/>
        </w:rPr>
        <w:t xml:space="preserve"> not </w:t>
      </w:r>
      <w:r w:rsidR="00025340" w:rsidRPr="00025340">
        <w:rPr>
          <w:rFonts w:cs="Arial"/>
          <w:szCs w:val="20"/>
        </w:rPr>
        <w:t>known.</w:t>
      </w:r>
      <w:r w:rsidR="00FB57A3">
        <w:rPr>
          <w:rFonts w:cs="Arial"/>
          <w:szCs w:val="20"/>
        </w:rPr>
        <w:t xml:space="preserve"> </w:t>
      </w:r>
      <w:r w:rsidR="004C2FAF">
        <w:rPr>
          <w:rFonts w:cs="Arial"/>
          <w:szCs w:val="20"/>
        </w:rPr>
        <w:t>As</w:t>
      </w:r>
      <w:r w:rsidR="00CB6366">
        <w:rPr>
          <w:rFonts w:cs="Arial"/>
          <w:szCs w:val="20"/>
        </w:rPr>
        <w:t xml:space="preserve"> the</w:t>
      </w:r>
      <w:r w:rsidR="00615606">
        <w:rPr>
          <w:rFonts w:cs="Arial"/>
          <w:szCs w:val="20"/>
        </w:rPr>
        <w:t xml:space="preserve"> </w:t>
      </w:r>
      <w:r w:rsidR="004C2FAF">
        <w:rPr>
          <w:rFonts w:cs="Arial"/>
          <w:szCs w:val="20"/>
        </w:rPr>
        <w:t>research questions</w:t>
      </w:r>
      <w:r w:rsidR="003E22DA">
        <w:rPr>
          <w:rFonts w:cs="Arial"/>
          <w:szCs w:val="20"/>
        </w:rPr>
        <w:t xml:space="preserve"> </w:t>
      </w:r>
      <w:r w:rsidR="004C2FAF">
        <w:rPr>
          <w:rFonts w:cs="Arial"/>
          <w:szCs w:val="20"/>
        </w:rPr>
        <w:t xml:space="preserve">extended to experiences </w:t>
      </w:r>
      <w:r w:rsidR="003E22DA">
        <w:rPr>
          <w:rFonts w:cs="Arial"/>
          <w:szCs w:val="20"/>
        </w:rPr>
        <w:t xml:space="preserve">and needs </w:t>
      </w:r>
      <w:r w:rsidR="004C2FAF">
        <w:rPr>
          <w:rFonts w:cs="Arial"/>
          <w:szCs w:val="20"/>
        </w:rPr>
        <w:t xml:space="preserve">of older veterans </w:t>
      </w:r>
      <w:r w:rsidR="00CB6366">
        <w:rPr>
          <w:rFonts w:cs="Arial"/>
          <w:szCs w:val="20"/>
        </w:rPr>
        <w:t xml:space="preserve">(and their families) </w:t>
      </w:r>
      <w:r w:rsidR="004C2FAF">
        <w:rPr>
          <w:rFonts w:cs="Arial"/>
          <w:szCs w:val="20"/>
        </w:rPr>
        <w:t>with dementia</w:t>
      </w:r>
      <w:r w:rsidR="00472206">
        <w:rPr>
          <w:rFonts w:cs="Arial"/>
          <w:szCs w:val="20"/>
        </w:rPr>
        <w:t xml:space="preserve"> or TBI</w:t>
      </w:r>
      <w:r w:rsidR="003E22DA">
        <w:rPr>
          <w:rFonts w:cs="Arial"/>
          <w:szCs w:val="20"/>
        </w:rPr>
        <w:t>,</w:t>
      </w:r>
      <w:r w:rsidR="004C2FAF">
        <w:rPr>
          <w:rFonts w:cs="Arial"/>
          <w:szCs w:val="20"/>
        </w:rPr>
        <w:t xml:space="preserve"> </w:t>
      </w:r>
      <w:r w:rsidR="00684721">
        <w:rPr>
          <w:rFonts w:cs="Arial"/>
          <w:szCs w:val="20"/>
        </w:rPr>
        <w:t>t</w:t>
      </w:r>
      <w:r w:rsidR="004A29EB">
        <w:rPr>
          <w:rFonts w:cs="Arial"/>
          <w:szCs w:val="20"/>
        </w:rPr>
        <w:t xml:space="preserve">he inclusion </w:t>
      </w:r>
      <w:r w:rsidR="00684721">
        <w:rPr>
          <w:rFonts w:cs="Arial"/>
          <w:szCs w:val="20"/>
        </w:rPr>
        <w:t xml:space="preserve">and exclusion criteria </w:t>
      </w:r>
      <w:r w:rsidR="00615606">
        <w:rPr>
          <w:rFonts w:cs="Arial"/>
          <w:szCs w:val="20"/>
        </w:rPr>
        <w:t xml:space="preserve">were broad </w:t>
      </w:r>
      <w:r w:rsidR="004C2FAF">
        <w:rPr>
          <w:rFonts w:cs="Arial"/>
          <w:szCs w:val="20"/>
        </w:rPr>
        <w:t xml:space="preserve">enough </w:t>
      </w:r>
      <w:r w:rsidR="003E22DA">
        <w:rPr>
          <w:rFonts w:cs="Arial"/>
          <w:szCs w:val="20"/>
        </w:rPr>
        <w:t>to</w:t>
      </w:r>
      <w:r w:rsidR="004C2FAF">
        <w:rPr>
          <w:rFonts w:cs="Arial"/>
          <w:szCs w:val="20"/>
        </w:rPr>
        <w:t xml:space="preserve"> include </w:t>
      </w:r>
      <w:r w:rsidR="007761C4">
        <w:rPr>
          <w:rFonts w:cs="Arial"/>
          <w:szCs w:val="20"/>
        </w:rPr>
        <w:t xml:space="preserve">studies of older veterans experiencing </w:t>
      </w:r>
      <w:r w:rsidR="004C2FAF">
        <w:rPr>
          <w:rFonts w:cs="Arial"/>
          <w:szCs w:val="20"/>
        </w:rPr>
        <w:t xml:space="preserve">these </w:t>
      </w:r>
      <w:r w:rsidR="007761C4">
        <w:rPr>
          <w:rFonts w:cs="Arial"/>
          <w:szCs w:val="20"/>
        </w:rPr>
        <w:t>specific health issues</w:t>
      </w:r>
      <w:r w:rsidR="004C2FAF">
        <w:rPr>
          <w:rFonts w:cs="Arial"/>
          <w:szCs w:val="20"/>
        </w:rPr>
        <w:t>.</w:t>
      </w:r>
      <w:r w:rsidR="004A29EB">
        <w:rPr>
          <w:rFonts w:cs="Arial"/>
          <w:szCs w:val="20"/>
        </w:rPr>
        <w:t xml:space="preserve"> </w:t>
      </w:r>
    </w:p>
    <w:p w14:paraId="7D0400B2" w14:textId="29EC69F9" w:rsidR="00B32768" w:rsidRPr="00B32768" w:rsidRDefault="003E22DA" w:rsidP="00C65F1D">
      <w:pPr>
        <w:pStyle w:val="BodyText"/>
        <w:rPr>
          <w:szCs w:val="20"/>
        </w:rPr>
      </w:pPr>
      <w:r>
        <w:rPr>
          <w:rFonts w:cs="Arial"/>
          <w:szCs w:val="20"/>
        </w:rPr>
        <w:t xml:space="preserve">As </w:t>
      </w:r>
      <w:r w:rsidR="00710EBA">
        <w:rPr>
          <w:rFonts w:cs="Arial"/>
          <w:szCs w:val="20"/>
        </w:rPr>
        <w:t>noted</w:t>
      </w:r>
      <w:r>
        <w:rPr>
          <w:rFonts w:cs="Arial"/>
          <w:szCs w:val="20"/>
        </w:rPr>
        <w:t>, t</w:t>
      </w:r>
      <w:r w:rsidR="004A29EB">
        <w:rPr>
          <w:rFonts w:cs="Arial"/>
          <w:szCs w:val="20"/>
        </w:rPr>
        <w:t>he scoping review revealed a</w:t>
      </w:r>
      <w:r>
        <w:rPr>
          <w:rFonts w:cs="Arial"/>
          <w:szCs w:val="20"/>
        </w:rPr>
        <w:t xml:space="preserve"> </w:t>
      </w:r>
      <w:r w:rsidR="004A29EB">
        <w:rPr>
          <w:color w:val="auto"/>
          <w:lang w:bidi="ar-SA"/>
        </w:rPr>
        <w:t xml:space="preserve">limited </w:t>
      </w:r>
      <w:r>
        <w:rPr>
          <w:color w:val="auto"/>
          <w:lang w:bidi="ar-SA"/>
        </w:rPr>
        <w:t xml:space="preserve">volume of </w:t>
      </w:r>
      <w:r w:rsidR="004A29EB">
        <w:rPr>
          <w:color w:val="auto"/>
          <w:lang w:bidi="ar-SA"/>
        </w:rPr>
        <w:t>research</w:t>
      </w:r>
      <w:r w:rsidR="004A29EB" w:rsidRPr="00253D34">
        <w:rPr>
          <w:rFonts w:cs="Arial"/>
          <w:szCs w:val="20"/>
        </w:rPr>
        <w:t xml:space="preserve"> </w:t>
      </w:r>
      <w:r w:rsidR="004A29EB">
        <w:rPr>
          <w:rFonts w:cs="Arial"/>
          <w:szCs w:val="20"/>
        </w:rPr>
        <w:t>on</w:t>
      </w:r>
      <w:r w:rsidR="004A29EB" w:rsidRPr="00253D34">
        <w:rPr>
          <w:rFonts w:cs="Arial"/>
          <w:szCs w:val="20"/>
        </w:rPr>
        <w:t xml:space="preserve"> </w:t>
      </w:r>
      <w:r w:rsidR="004A29EB">
        <w:rPr>
          <w:rFonts w:cs="Arial"/>
          <w:szCs w:val="20"/>
        </w:rPr>
        <w:t>the</w:t>
      </w:r>
      <w:r w:rsidR="004A29EB" w:rsidRPr="00253D34">
        <w:rPr>
          <w:rFonts w:cs="Arial"/>
          <w:szCs w:val="20"/>
        </w:rPr>
        <w:t xml:space="preserve"> specific experiences and needs </w:t>
      </w:r>
      <w:r>
        <w:rPr>
          <w:rFonts w:cs="Arial"/>
          <w:szCs w:val="20"/>
        </w:rPr>
        <w:t xml:space="preserve">of veterans </w:t>
      </w:r>
      <w:r w:rsidR="004A29EB" w:rsidRPr="00253D34">
        <w:rPr>
          <w:rFonts w:cs="Arial"/>
          <w:szCs w:val="20"/>
        </w:rPr>
        <w:t>in the aged care system</w:t>
      </w:r>
      <w:r w:rsidR="004A29EB">
        <w:rPr>
          <w:rFonts w:cs="Arial"/>
          <w:szCs w:val="20"/>
        </w:rPr>
        <w:t xml:space="preserve"> </w:t>
      </w:r>
      <w:r w:rsidR="00973F46">
        <w:rPr>
          <w:rFonts w:cs="Arial"/>
          <w:szCs w:val="20"/>
        </w:rPr>
        <w:t>(</w:t>
      </w:r>
      <w:r w:rsidR="004A29EB">
        <w:rPr>
          <w:rFonts w:cs="Arial"/>
          <w:szCs w:val="20"/>
        </w:rPr>
        <w:t>residential or home based</w:t>
      </w:r>
      <w:r w:rsidR="00973F46">
        <w:rPr>
          <w:rFonts w:cs="Arial"/>
          <w:szCs w:val="20"/>
        </w:rPr>
        <w:t>)</w:t>
      </w:r>
      <w:r w:rsidR="004A29EB" w:rsidRPr="00253D34">
        <w:rPr>
          <w:rFonts w:cs="Arial"/>
          <w:szCs w:val="20"/>
        </w:rPr>
        <w:t>.</w:t>
      </w:r>
      <w:r w:rsidR="004A29EB">
        <w:rPr>
          <w:rFonts w:cs="Arial"/>
          <w:szCs w:val="20"/>
        </w:rPr>
        <w:t xml:space="preserve"> </w:t>
      </w:r>
      <w:r>
        <w:rPr>
          <w:rFonts w:cs="Arial"/>
          <w:szCs w:val="20"/>
        </w:rPr>
        <w:t>And a</w:t>
      </w:r>
      <w:r w:rsidR="00707041">
        <w:rPr>
          <w:rFonts w:cs="Arial"/>
          <w:szCs w:val="20"/>
        </w:rPr>
        <w:t xml:space="preserve"> larger</w:t>
      </w:r>
      <w:r w:rsidR="00592813" w:rsidRPr="008B7586">
        <w:rPr>
          <w:rFonts w:cs="Arial"/>
          <w:szCs w:val="20"/>
        </w:rPr>
        <w:t xml:space="preserve"> body of research on</w:t>
      </w:r>
      <w:r w:rsidR="008B7586" w:rsidRPr="008B7586">
        <w:rPr>
          <w:rFonts w:cs="Arial"/>
          <w:szCs w:val="20"/>
        </w:rPr>
        <w:t xml:space="preserve"> health and </w:t>
      </w:r>
      <w:r w:rsidRPr="008B7586">
        <w:rPr>
          <w:rFonts w:cs="Arial"/>
          <w:szCs w:val="20"/>
        </w:rPr>
        <w:t>wellbeing</w:t>
      </w:r>
      <w:r w:rsidR="00D6080B">
        <w:rPr>
          <w:rFonts w:cs="Arial"/>
          <w:szCs w:val="20"/>
        </w:rPr>
        <w:t xml:space="preserve"> of </w:t>
      </w:r>
      <w:r>
        <w:rPr>
          <w:rFonts w:cs="Arial"/>
          <w:szCs w:val="20"/>
        </w:rPr>
        <w:t xml:space="preserve">older </w:t>
      </w:r>
      <w:r w:rsidR="00D6080B">
        <w:rPr>
          <w:rFonts w:cs="Arial"/>
          <w:szCs w:val="20"/>
        </w:rPr>
        <w:t>veterans generally</w:t>
      </w:r>
      <w:r w:rsidR="000A7322">
        <w:rPr>
          <w:rFonts w:cs="Arial"/>
          <w:szCs w:val="20"/>
        </w:rPr>
        <w:t xml:space="preserve">, </w:t>
      </w:r>
      <w:r w:rsidR="00973F46">
        <w:rPr>
          <w:rFonts w:cs="Arial"/>
          <w:szCs w:val="20"/>
        </w:rPr>
        <w:t>and</w:t>
      </w:r>
      <w:r w:rsidR="000A7322">
        <w:rPr>
          <w:rFonts w:cs="Arial"/>
          <w:szCs w:val="20"/>
        </w:rPr>
        <w:t xml:space="preserve"> </w:t>
      </w:r>
      <w:r w:rsidR="00710EBA">
        <w:rPr>
          <w:rFonts w:cs="Arial"/>
          <w:szCs w:val="20"/>
        </w:rPr>
        <w:t xml:space="preserve">of their </w:t>
      </w:r>
      <w:r w:rsidR="000A7322">
        <w:rPr>
          <w:rFonts w:cs="Arial"/>
          <w:szCs w:val="20"/>
        </w:rPr>
        <w:t>experience of ag</w:t>
      </w:r>
      <w:r w:rsidR="00B9405E">
        <w:rPr>
          <w:rFonts w:cs="Arial"/>
          <w:szCs w:val="20"/>
        </w:rPr>
        <w:t>e</w:t>
      </w:r>
      <w:r w:rsidR="000A7322">
        <w:rPr>
          <w:rFonts w:cs="Arial"/>
          <w:szCs w:val="20"/>
        </w:rPr>
        <w:t>ing.</w:t>
      </w:r>
      <w:r w:rsidR="00D6080B">
        <w:rPr>
          <w:rFonts w:cs="Arial"/>
          <w:szCs w:val="20"/>
        </w:rPr>
        <w:t xml:space="preserve"> </w:t>
      </w:r>
      <w:r w:rsidR="000A7322">
        <w:rPr>
          <w:rFonts w:cs="Arial"/>
          <w:szCs w:val="20"/>
        </w:rPr>
        <w:t xml:space="preserve">While we have </w:t>
      </w:r>
      <w:r w:rsidR="000A7322" w:rsidRPr="001776A5">
        <w:rPr>
          <w:rFonts w:cs="Arial"/>
          <w:szCs w:val="20"/>
        </w:rPr>
        <w:t>synthesised</w:t>
      </w:r>
      <w:r w:rsidR="002B613C" w:rsidRPr="002B613C">
        <w:rPr>
          <w:rFonts w:cs="Arial"/>
          <w:szCs w:val="20"/>
        </w:rPr>
        <w:t xml:space="preserve"> this </w:t>
      </w:r>
      <w:r w:rsidR="00973F46">
        <w:rPr>
          <w:rFonts w:cs="Arial"/>
          <w:szCs w:val="20"/>
        </w:rPr>
        <w:t>additional</w:t>
      </w:r>
      <w:r w:rsidR="002B613C" w:rsidRPr="002B613C">
        <w:rPr>
          <w:rFonts w:cs="Arial"/>
          <w:szCs w:val="20"/>
        </w:rPr>
        <w:t xml:space="preserve"> research </w:t>
      </w:r>
      <w:r w:rsidR="00DE607C">
        <w:rPr>
          <w:rFonts w:cs="Arial"/>
          <w:szCs w:val="20"/>
        </w:rPr>
        <w:t>to</w:t>
      </w:r>
      <w:r w:rsidR="000A7322">
        <w:rPr>
          <w:rFonts w:cs="Arial"/>
          <w:szCs w:val="20"/>
        </w:rPr>
        <w:t xml:space="preserve"> draw insight </w:t>
      </w:r>
      <w:r w:rsidR="00B9405E">
        <w:rPr>
          <w:rFonts w:cs="Arial"/>
          <w:szCs w:val="20"/>
        </w:rPr>
        <w:t xml:space="preserve">on </w:t>
      </w:r>
      <w:r w:rsidR="00DE607C">
        <w:rPr>
          <w:rFonts w:cs="Arial"/>
          <w:szCs w:val="20"/>
        </w:rPr>
        <w:t xml:space="preserve">veterans’ </w:t>
      </w:r>
      <w:r w:rsidR="000A7322">
        <w:rPr>
          <w:rFonts w:cs="Arial"/>
          <w:szCs w:val="20"/>
        </w:rPr>
        <w:t>needs</w:t>
      </w:r>
      <w:r w:rsidR="00472206">
        <w:rPr>
          <w:rFonts w:cs="Arial"/>
          <w:szCs w:val="20"/>
        </w:rPr>
        <w:t xml:space="preserve"> in aged care</w:t>
      </w:r>
      <w:r w:rsidR="00B32768">
        <w:rPr>
          <w:rFonts w:cs="Arial"/>
          <w:szCs w:val="20"/>
        </w:rPr>
        <w:t xml:space="preserve">, </w:t>
      </w:r>
      <w:r w:rsidR="00710EBA">
        <w:rPr>
          <w:rFonts w:cs="Arial"/>
          <w:szCs w:val="20"/>
        </w:rPr>
        <w:t xml:space="preserve">we are aware that </w:t>
      </w:r>
      <w:r w:rsidR="000A7322">
        <w:rPr>
          <w:rFonts w:cs="Arial"/>
          <w:szCs w:val="20"/>
        </w:rPr>
        <w:t xml:space="preserve">there is a much larger </w:t>
      </w:r>
      <w:r w:rsidR="00B32768">
        <w:rPr>
          <w:rFonts w:cs="Arial"/>
          <w:szCs w:val="20"/>
        </w:rPr>
        <w:t xml:space="preserve">volume of research on </w:t>
      </w:r>
      <w:r w:rsidR="00973F46">
        <w:rPr>
          <w:rFonts w:cs="Arial"/>
          <w:szCs w:val="20"/>
        </w:rPr>
        <w:t>many of the health issues covered in this report (PTSD, TBI)</w:t>
      </w:r>
      <w:r w:rsidR="000A7322">
        <w:rPr>
          <w:rFonts w:cs="Arial"/>
          <w:szCs w:val="20"/>
        </w:rPr>
        <w:t xml:space="preserve"> among </w:t>
      </w:r>
      <w:r w:rsidR="00710EBA">
        <w:rPr>
          <w:rFonts w:cs="Arial"/>
          <w:szCs w:val="20"/>
        </w:rPr>
        <w:t xml:space="preserve">the </w:t>
      </w:r>
      <w:r w:rsidR="000A7322">
        <w:rPr>
          <w:rFonts w:cs="Arial"/>
          <w:szCs w:val="20"/>
        </w:rPr>
        <w:t>veteran</w:t>
      </w:r>
      <w:r w:rsidR="00710EBA">
        <w:rPr>
          <w:rFonts w:cs="Arial"/>
          <w:szCs w:val="20"/>
        </w:rPr>
        <w:t xml:space="preserve"> population</w:t>
      </w:r>
      <w:r w:rsidR="000A7322">
        <w:rPr>
          <w:rFonts w:cs="Arial"/>
          <w:szCs w:val="20"/>
        </w:rPr>
        <w:t xml:space="preserve"> generally</w:t>
      </w:r>
      <w:r w:rsidR="00973F46">
        <w:rPr>
          <w:rFonts w:cs="Arial"/>
          <w:szCs w:val="20"/>
        </w:rPr>
        <w:t xml:space="preserve">; which we have not </w:t>
      </w:r>
      <w:r w:rsidR="005E67A2">
        <w:rPr>
          <w:rFonts w:cs="Arial"/>
          <w:szCs w:val="20"/>
        </w:rPr>
        <w:t xml:space="preserve">cross-referenced or reviewed </w:t>
      </w:r>
      <w:r w:rsidR="00710EBA">
        <w:rPr>
          <w:rFonts w:cs="Arial"/>
          <w:szCs w:val="20"/>
        </w:rPr>
        <w:t>in this report. This should be borne in mind when considering the findings.</w:t>
      </w:r>
    </w:p>
    <w:p w14:paraId="795E02D6" w14:textId="77777777" w:rsidR="00156D2C" w:rsidRDefault="00B30711" w:rsidP="00CE5180">
      <w:pPr>
        <w:pStyle w:val="Heading1Outline"/>
      </w:pPr>
      <w:bookmarkStart w:id="73" w:name="_Toc179212648"/>
      <w:r>
        <w:lastRenderedPageBreak/>
        <w:t>References</w:t>
      </w:r>
      <w:bookmarkEnd w:id="73"/>
      <w:r w:rsidR="00F311F0">
        <w:t xml:space="preserve"> </w:t>
      </w:r>
    </w:p>
    <w:p w14:paraId="52C90626" w14:textId="37D6E1BE" w:rsidR="00B30711" w:rsidRDefault="00156D2C" w:rsidP="00DE7169">
      <w:pPr>
        <w:pStyle w:val="Heading2"/>
      </w:pPr>
      <w:bookmarkStart w:id="74" w:name="_Toc179212649"/>
      <w:r>
        <w:t xml:space="preserve">Full references </w:t>
      </w:r>
      <w:r w:rsidR="00F311F0">
        <w:t>of studies included in the review (</w:t>
      </w:r>
      <w:r w:rsidR="00F311F0" w:rsidRPr="00DE7169">
        <w:rPr>
          <w:i/>
          <w:iCs/>
        </w:rPr>
        <w:t>n</w:t>
      </w:r>
      <w:r w:rsidR="006118FA">
        <w:t xml:space="preserve"> </w:t>
      </w:r>
      <w:r w:rsidR="00F311F0">
        <w:t>=</w:t>
      </w:r>
      <w:r w:rsidR="006118FA">
        <w:t xml:space="preserve"> </w:t>
      </w:r>
      <w:r w:rsidR="00F311F0">
        <w:t>5</w:t>
      </w:r>
      <w:r w:rsidR="008F7FD2">
        <w:t>0</w:t>
      </w:r>
      <w:r w:rsidR="00F311F0">
        <w:t>)</w:t>
      </w:r>
      <w:bookmarkEnd w:id="74"/>
      <w:r w:rsidR="00B30711">
        <w:t xml:space="preserve"> </w:t>
      </w:r>
    </w:p>
    <w:p w14:paraId="5E930CAF" w14:textId="3CDDDF54" w:rsidR="00C33BD8" w:rsidRPr="00C33BD8" w:rsidRDefault="00C33BD8" w:rsidP="00C37339">
      <w:pPr>
        <w:pStyle w:val="References"/>
      </w:pPr>
      <w:r w:rsidRPr="00C33BD8">
        <w:t xml:space="preserve">Aloni, R., Ginzburg, K., &amp; Solomon, Z. (2022). Trajectories analysis of comorbid depression and anxiety among Israeli veterans: The implications on cognitive performance. </w:t>
      </w:r>
      <w:r w:rsidRPr="00DE7169">
        <w:rPr>
          <w:i/>
          <w:iCs/>
        </w:rPr>
        <w:t>Journal of Psychiatric Research</w:t>
      </w:r>
      <w:r w:rsidRPr="00C33BD8">
        <w:t xml:space="preserve">, </w:t>
      </w:r>
      <w:r w:rsidRPr="00DE7169">
        <w:rPr>
          <w:i/>
          <w:iCs/>
        </w:rPr>
        <w:t>156</w:t>
      </w:r>
      <w:r w:rsidRPr="00C33BD8">
        <w:t>, 55</w:t>
      </w:r>
      <w:r w:rsidR="00244AC9">
        <w:t>–</w:t>
      </w:r>
      <w:r w:rsidRPr="00C33BD8">
        <w:t>61. doi.org/10.1016/j.jpsychires.2022.10.013  </w:t>
      </w:r>
    </w:p>
    <w:p w14:paraId="4A5A70C3" w14:textId="7B48489C" w:rsidR="00C33BD8" w:rsidRPr="00C33BD8" w:rsidRDefault="00C33BD8" w:rsidP="00C37339">
      <w:pPr>
        <w:pStyle w:val="References"/>
      </w:pPr>
      <w:r w:rsidRPr="00C33BD8">
        <w:t xml:space="preserve">Atkinson, D. M., Doane, B. M., Thuras, P. D., Leskela, M. R., &amp; Shiroma, P. R. (2020). Mental health diagnoses in veterans referred for outpatient geriatric psychiatric care at a Veterans Affairs medical center. </w:t>
      </w:r>
      <w:r w:rsidRPr="00DE7169">
        <w:rPr>
          <w:i/>
          <w:iCs/>
        </w:rPr>
        <w:t>Military Medicine</w:t>
      </w:r>
      <w:r w:rsidRPr="00C33BD8">
        <w:t xml:space="preserve">, </w:t>
      </w:r>
      <w:r w:rsidRPr="00DE7169">
        <w:rPr>
          <w:i/>
          <w:iCs/>
        </w:rPr>
        <w:t>185</w:t>
      </w:r>
      <w:r w:rsidRPr="00C33BD8">
        <w:t>(3-4), e347</w:t>
      </w:r>
      <w:r w:rsidR="00244AC9">
        <w:t>–</w:t>
      </w:r>
      <w:r w:rsidRPr="00C33BD8">
        <w:t>e351. doi.org/10.1093/milmed/usz288  </w:t>
      </w:r>
    </w:p>
    <w:p w14:paraId="0AA4C4DB" w14:textId="4C8587D5" w:rsidR="00C33BD8" w:rsidRPr="00C33BD8" w:rsidRDefault="00C33BD8" w:rsidP="00C37339">
      <w:pPr>
        <w:pStyle w:val="References"/>
      </w:pPr>
      <w:r w:rsidRPr="00C33BD8">
        <w:t xml:space="preserve">Avidor, S., Benyamini, Y., &amp; Solomon, Z. (2016). Subjective age and health in later life: The role of posttraumatic symptoms. </w:t>
      </w:r>
      <w:r w:rsidRPr="00DE7169">
        <w:rPr>
          <w:i/>
          <w:iCs/>
        </w:rPr>
        <w:t>The Journals of Gerontology: Series B: Psychological Sciences and Social Sciences</w:t>
      </w:r>
      <w:r w:rsidRPr="00C33BD8">
        <w:t xml:space="preserve">, </w:t>
      </w:r>
      <w:r w:rsidRPr="00DE7169">
        <w:rPr>
          <w:i/>
          <w:iCs/>
        </w:rPr>
        <w:t>71</w:t>
      </w:r>
      <w:r w:rsidRPr="00C33BD8">
        <w:t>(3), 415</w:t>
      </w:r>
      <w:r w:rsidR="00244AC9">
        <w:t>–</w:t>
      </w:r>
      <w:r w:rsidRPr="00C33BD8">
        <w:t>424</w:t>
      </w:r>
      <w:r w:rsidR="00244AC9">
        <w:t xml:space="preserve"> </w:t>
      </w:r>
      <w:r w:rsidRPr="00C33BD8">
        <w:t>doi.org/10.1093/geronb/gbu150  </w:t>
      </w:r>
    </w:p>
    <w:p w14:paraId="6E20BB21" w14:textId="2974E617" w:rsidR="00C33BD8" w:rsidRPr="00C33BD8" w:rsidRDefault="00C33BD8" w:rsidP="00C37339">
      <w:pPr>
        <w:pStyle w:val="References"/>
      </w:pPr>
      <w:r w:rsidRPr="00C33BD8">
        <w:t xml:space="preserve">Avidor, S., Lahav, Y., &amp; Solomon, Z. (2021). The longitudinal associations between attitudes to aging and attachment insecurities among combat veterans. </w:t>
      </w:r>
      <w:r w:rsidRPr="00DE7169">
        <w:rPr>
          <w:i/>
          <w:iCs/>
        </w:rPr>
        <w:t>American Journal of Orthopsychiatry</w:t>
      </w:r>
      <w:r w:rsidRPr="00C33BD8">
        <w:t xml:space="preserve">, </w:t>
      </w:r>
      <w:r w:rsidRPr="00DE7169">
        <w:rPr>
          <w:i/>
          <w:iCs/>
        </w:rPr>
        <w:t>91</w:t>
      </w:r>
      <w:r w:rsidRPr="00C33BD8">
        <w:t>(2), 162</w:t>
      </w:r>
      <w:r w:rsidR="00244AC9">
        <w:t>–</w:t>
      </w:r>
      <w:r w:rsidRPr="00C33BD8">
        <w:t>170. doi.org/10.1037/ort0000530  </w:t>
      </w:r>
    </w:p>
    <w:p w14:paraId="78B7DC51" w14:textId="7BD501E5" w:rsidR="00C33BD8" w:rsidRPr="00C33BD8" w:rsidRDefault="00C33BD8" w:rsidP="00C37339">
      <w:pPr>
        <w:pStyle w:val="References"/>
      </w:pPr>
      <w:r w:rsidRPr="00C33BD8">
        <w:t xml:space="preserve">Beristianos, M. H., Yaffe, K., Cohen, B., &amp; Byers, A. L. (2016). PTSD and risk of incident cardiovascular disease in aging veterans. </w:t>
      </w:r>
      <w:r w:rsidRPr="00DE7169">
        <w:rPr>
          <w:i/>
          <w:iCs/>
        </w:rPr>
        <w:t>The American Journal of Geriatric Psychiatry</w:t>
      </w:r>
      <w:r w:rsidRPr="00C33BD8">
        <w:t xml:space="preserve">, </w:t>
      </w:r>
      <w:r w:rsidRPr="00DE7169">
        <w:rPr>
          <w:i/>
          <w:iCs/>
        </w:rPr>
        <w:t>24</w:t>
      </w:r>
      <w:r w:rsidRPr="00C33BD8">
        <w:t>(3), 192</w:t>
      </w:r>
      <w:r w:rsidR="00244AC9">
        <w:t>–</w:t>
      </w:r>
      <w:r w:rsidRPr="00C33BD8">
        <w:t>200. doi.org/10.1016/j.jagp.2014.12.003  </w:t>
      </w:r>
    </w:p>
    <w:p w14:paraId="408C0F07" w14:textId="40BBF49E" w:rsidR="00C33BD8" w:rsidRPr="00C33BD8" w:rsidRDefault="00C33BD8" w:rsidP="00C37339">
      <w:pPr>
        <w:pStyle w:val="References"/>
      </w:pPr>
      <w:r w:rsidRPr="00C33BD8">
        <w:t xml:space="preserve">Beucke, J. C., Diez, I., Sepulcre, J., Mundorf, A., Kaufmann, C., Orr, S. P. </w:t>
      </w:r>
      <w:r w:rsidR="00244AC9">
        <w:t>et al</w:t>
      </w:r>
      <w:r w:rsidRPr="00C33BD8">
        <w:t xml:space="preserve">. (2024). A late-life neurogenetic signature of exposure to combat stress—A monozygotic discordant twin study. </w:t>
      </w:r>
      <w:r w:rsidRPr="00DE7169">
        <w:rPr>
          <w:i/>
          <w:iCs/>
        </w:rPr>
        <w:t>Journal of Psychiatric Research</w:t>
      </w:r>
      <w:r w:rsidRPr="00C33BD8">
        <w:t xml:space="preserve">, </w:t>
      </w:r>
      <w:r w:rsidRPr="00DE7169">
        <w:rPr>
          <w:i/>
          <w:iCs/>
        </w:rPr>
        <w:t>171</w:t>
      </w:r>
      <w:r w:rsidRPr="00C33BD8">
        <w:t>, 230</w:t>
      </w:r>
      <w:r w:rsidR="00244AC9">
        <w:t>–</w:t>
      </w:r>
      <w:r w:rsidRPr="00C33BD8">
        <w:t>237. doi.org/10.1016/j.jpsychires.2024.01.032  </w:t>
      </w:r>
    </w:p>
    <w:p w14:paraId="58296645" w14:textId="44F853EE" w:rsidR="00C33BD8" w:rsidRPr="00C33BD8" w:rsidRDefault="00C33BD8" w:rsidP="00C37339">
      <w:pPr>
        <w:pStyle w:val="References"/>
      </w:pPr>
      <w:r w:rsidRPr="00C33BD8">
        <w:t>Bukhbinder, A. S., Wang, A. C., Qureshi, S. U., Arora, G., Jawaid, A., Kalkonde, Y. V.</w:t>
      </w:r>
      <w:r w:rsidR="00244AC9">
        <w:t xml:space="preserve"> et al.</w:t>
      </w:r>
      <w:r w:rsidRPr="00C33BD8">
        <w:t xml:space="preserve"> (2020). Increased vascular pathology in older veterans with a purple heart commendation or chronic post-traumatic stress disorder. </w:t>
      </w:r>
      <w:r w:rsidRPr="00DE7169">
        <w:rPr>
          <w:i/>
          <w:iCs/>
        </w:rPr>
        <w:t>Journal of Geriatric Psychiatry and Neurology</w:t>
      </w:r>
      <w:r w:rsidRPr="00C33BD8">
        <w:t xml:space="preserve">, </w:t>
      </w:r>
      <w:r w:rsidRPr="00DE7169">
        <w:rPr>
          <w:i/>
          <w:iCs/>
        </w:rPr>
        <w:t>33</w:t>
      </w:r>
      <w:r w:rsidRPr="00C33BD8">
        <w:t>(4), 195</w:t>
      </w:r>
      <w:r w:rsidR="00244AC9">
        <w:t>–</w:t>
      </w:r>
      <w:r w:rsidRPr="00C33BD8">
        <w:t>206. doi.org/10.1177/0891988719868308  </w:t>
      </w:r>
    </w:p>
    <w:p w14:paraId="47454007" w14:textId="5BDCE514" w:rsidR="00C33BD8" w:rsidRPr="00C33BD8" w:rsidRDefault="00C33BD8" w:rsidP="00C37339">
      <w:pPr>
        <w:pStyle w:val="References"/>
      </w:pPr>
      <w:r w:rsidRPr="00C33BD8">
        <w:t xml:space="preserve">Bundy, B. C., Daley, R. T., Clark, E. L., Indorewalla, K., &amp; O'Connor, M. K. (2018). Perceptions of cognitive aging among older veterans. </w:t>
      </w:r>
      <w:r w:rsidRPr="00DE7169">
        <w:rPr>
          <w:i/>
          <w:iCs/>
        </w:rPr>
        <w:t>GeroPsych: The Journal of Gerontopsychology and Geriatric Psychiatry</w:t>
      </w:r>
      <w:r w:rsidRPr="00C33BD8">
        <w:t xml:space="preserve">, </w:t>
      </w:r>
      <w:r w:rsidRPr="00DE7169">
        <w:rPr>
          <w:i/>
          <w:iCs/>
        </w:rPr>
        <w:t>31</w:t>
      </w:r>
      <w:r w:rsidRPr="00C33BD8">
        <w:t>(4), 185</w:t>
      </w:r>
      <w:r w:rsidR="004B6F73">
        <w:t>–</w:t>
      </w:r>
      <w:r w:rsidRPr="00C33BD8">
        <w:t>194. doi.org/10.1024/1662-9647/a000188  </w:t>
      </w:r>
    </w:p>
    <w:p w14:paraId="46B63A03" w14:textId="7FD841E9" w:rsidR="00C33BD8" w:rsidRPr="00C33BD8" w:rsidRDefault="00C33BD8" w:rsidP="00C37339">
      <w:pPr>
        <w:pStyle w:val="References"/>
      </w:pPr>
      <w:r w:rsidRPr="00C33BD8">
        <w:t>Choi, N. G., DiNitto, D. M., &amp; Marti, C. N. (2016). Social participation and self</w:t>
      </w:r>
      <w:r w:rsidRPr="00C33BD8">
        <w:rPr>
          <w:rFonts w:ascii="Cambria Math" w:hAnsi="Cambria Math" w:cs="Cambria Math"/>
        </w:rPr>
        <w:t>‐</w:t>
      </w:r>
      <w:r w:rsidRPr="00C33BD8">
        <w:t>rated health among older male veterans and non</w:t>
      </w:r>
      <w:r w:rsidRPr="00C33BD8">
        <w:rPr>
          <w:rFonts w:ascii="Cambria Math" w:hAnsi="Cambria Math" w:cs="Cambria Math"/>
        </w:rPr>
        <w:t>‐</w:t>
      </w:r>
      <w:r w:rsidRPr="00C33BD8">
        <w:t xml:space="preserve">veterans. </w:t>
      </w:r>
      <w:r w:rsidRPr="00DE7169">
        <w:rPr>
          <w:i/>
          <w:iCs/>
        </w:rPr>
        <w:t>Geriatrics &amp; Gerontology International</w:t>
      </w:r>
      <w:r w:rsidRPr="00C33BD8">
        <w:t xml:space="preserve">, </w:t>
      </w:r>
      <w:r w:rsidRPr="00DE7169">
        <w:rPr>
          <w:i/>
          <w:iCs/>
        </w:rPr>
        <w:t>16</w:t>
      </w:r>
      <w:r w:rsidRPr="00C33BD8">
        <w:t>(8), 920</w:t>
      </w:r>
      <w:r w:rsidR="004B6F73">
        <w:t>–</w:t>
      </w:r>
      <w:r w:rsidRPr="00C33BD8">
        <w:t>927. doi.org/10.1111/ggi.12577  </w:t>
      </w:r>
    </w:p>
    <w:p w14:paraId="57DC6D64" w14:textId="1A2334EA" w:rsidR="00C33BD8" w:rsidRPr="00C33BD8" w:rsidRDefault="00C33BD8" w:rsidP="00C37339">
      <w:pPr>
        <w:pStyle w:val="References"/>
      </w:pPr>
      <w:r w:rsidRPr="00C33BD8">
        <w:t>Cummins, T. L., Doré, V., Feizpour, A., Krishnadas, N., Bourgeat, P., Elias, A.</w:t>
      </w:r>
      <w:r w:rsidR="001A7A7E">
        <w:t xml:space="preserve"> et al</w:t>
      </w:r>
      <w:r w:rsidRPr="00C33BD8">
        <w:t xml:space="preserve">. (2023). Tau, β-amyloid, and glucose metabolism following service-related traumatic brain injury in Vietnam war veterans: The Australian Imaging Biomarkers and Lifestyle Study of Aging-Veterans Study (AIBL-VETS). </w:t>
      </w:r>
      <w:r w:rsidRPr="00DE7169">
        <w:rPr>
          <w:i/>
          <w:iCs/>
        </w:rPr>
        <w:t>Journal of Neurotrauma</w:t>
      </w:r>
      <w:r w:rsidRPr="00C33BD8">
        <w:t xml:space="preserve">, </w:t>
      </w:r>
      <w:r w:rsidRPr="00DE7169">
        <w:rPr>
          <w:i/>
          <w:iCs/>
        </w:rPr>
        <w:t>40</w:t>
      </w:r>
      <w:r w:rsidRPr="00C33BD8">
        <w:t>(11</w:t>
      </w:r>
      <w:r w:rsidR="001A7A7E">
        <w:t>–</w:t>
      </w:r>
      <w:r w:rsidRPr="00C33BD8">
        <w:t>12), 1086</w:t>
      </w:r>
      <w:r w:rsidR="001A7A7E">
        <w:t>–</w:t>
      </w:r>
      <w:r w:rsidRPr="00C33BD8">
        <w:t>1097. doi.org/10.1089/neu.2022.0172  </w:t>
      </w:r>
    </w:p>
    <w:p w14:paraId="3E5D692C" w14:textId="3BAB4336" w:rsidR="00C33BD8" w:rsidRPr="00C33BD8" w:rsidRDefault="00C33BD8" w:rsidP="00C37339">
      <w:pPr>
        <w:pStyle w:val="References"/>
      </w:pPr>
      <w:r w:rsidRPr="00C33BD8">
        <w:t xml:space="preserve">Daniels, L. R., Boehnlein, J., &amp; McCallion, P. (2015a). Aging, </w:t>
      </w:r>
      <w:r w:rsidR="001A7A7E" w:rsidRPr="00C33BD8">
        <w:t>depression, and wisdom</w:t>
      </w:r>
      <w:r w:rsidRPr="00C33BD8">
        <w:t xml:space="preserve">: A </w:t>
      </w:r>
      <w:r w:rsidR="001A7A7E" w:rsidRPr="00C33BD8">
        <w:t xml:space="preserve">pilot study of life-review intervention </w:t>
      </w:r>
      <w:r w:rsidRPr="00C33BD8">
        <w:t xml:space="preserve">and PTSD </w:t>
      </w:r>
      <w:r w:rsidR="001A7A7E" w:rsidRPr="00C33BD8">
        <w:t>t</w:t>
      </w:r>
      <w:r w:rsidRPr="00C33BD8">
        <w:t xml:space="preserve">reatment </w:t>
      </w:r>
      <w:r w:rsidR="001A7A7E">
        <w:t>w</w:t>
      </w:r>
      <w:r w:rsidR="001A7A7E" w:rsidRPr="00C33BD8">
        <w:t xml:space="preserve">ith two groups </w:t>
      </w:r>
      <w:r w:rsidRPr="00C33BD8">
        <w:t xml:space="preserve">of Vietnam </w:t>
      </w:r>
      <w:r w:rsidR="001A7A7E" w:rsidRPr="00C33BD8">
        <w:t>v</w:t>
      </w:r>
      <w:r w:rsidRPr="00C33BD8">
        <w:t xml:space="preserve">eterans. </w:t>
      </w:r>
      <w:r w:rsidRPr="00DE7169">
        <w:rPr>
          <w:i/>
          <w:iCs/>
        </w:rPr>
        <w:t>Journal of Gerontological Social Work</w:t>
      </w:r>
      <w:r w:rsidRPr="00C33BD8">
        <w:t xml:space="preserve">, </w:t>
      </w:r>
      <w:r w:rsidRPr="00DE7169">
        <w:rPr>
          <w:i/>
          <w:iCs/>
        </w:rPr>
        <w:t>58</w:t>
      </w:r>
      <w:r w:rsidRPr="00C33BD8">
        <w:t>(4), 420</w:t>
      </w:r>
      <w:r w:rsidR="001A7A7E">
        <w:t>–</w:t>
      </w:r>
      <w:r w:rsidRPr="00C33BD8">
        <w:t>436. doi.org/10.1080/01634372.2015.1013657  </w:t>
      </w:r>
    </w:p>
    <w:p w14:paraId="2098A0A4" w14:textId="3C2B0345" w:rsidR="00C33BD8" w:rsidRPr="00C33BD8" w:rsidRDefault="00C33BD8" w:rsidP="00C37339">
      <w:pPr>
        <w:pStyle w:val="References"/>
      </w:pPr>
      <w:r w:rsidRPr="00C33BD8">
        <w:t xml:space="preserve">Daniels, L. R., Boehnlein, J. K., &amp; McCallion, P. (2015b). Life-review and PTSD community counseling with two groups of Vietnam War veterans. </w:t>
      </w:r>
      <w:r w:rsidRPr="00DE7169">
        <w:rPr>
          <w:i/>
          <w:iCs/>
        </w:rPr>
        <w:t>Traumatology</w:t>
      </w:r>
      <w:r w:rsidRPr="00C33BD8">
        <w:t xml:space="preserve">, </w:t>
      </w:r>
      <w:r w:rsidRPr="00DE7169">
        <w:rPr>
          <w:i/>
          <w:iCs/>
        </w:rPr>
        <w:t>21</w:t>
      </w:r>
      <w:r w:rsidRPr="00C33BD8">
        <w:t>(3), 161</w:t>
      </w:r>
      <w:r w:rsidR="001A7A7E">
        <w:t>–</w:t>
      </w:r>
      <w:r w:rsidRPr="00C33BD8">
        <w:t>171. doi.org/10.1037/trm0000045  </w:t>
      </w:r>
    </w:p>
    <w:p w14:paraId="1A577D63" w14:textId="093CAEC3" w:rsidR="00C33BD8" w:rsidRPr="00C33BD8" w:rsidRDefault="00C33BD8" w:rsidP="00C37339">
      <w:pPr>
        <w:pStyle w:val="References"/>
      </w:pPr>
      <w:r w:rsidRPr="00C33BD8">
        <w:t>de la Perrelle, L., Klinge, N., Windsor, T., Low, L.-F., Laver, K., &amp; Cations, M. (2022). Characterising trauma</w:t>
      </w:r>
      <w:r w:rsidRPr="00C33BD8">
        <w:rPr>
          <w:rFonts w:ascii="Cambria Math" w:hAnsi="Cambria Math" w:cs="Cambria Math"/>
        </w:rPr>
        <w:t>‐</w:t>
      </w:r>
      <w:r w:rsidRPr="00C33BD8">
        <w:t xml:space="preserve">informed aged care: An appreciative inquiry approach. </w:t>
      </w:r>
      <w:r w:rsidRPr="00DE7169">
        <w:rPr>
          <w:i/>
          <w:iCs/>
        </w:rPr>
        <w:t>International Journal of Geriatric Psychiatry</w:t>
      </w:r>
      <w:r w:rsidRPr="00C33BD8">
        <w:t xml:space="preserve">, </w:t>
      </w:r>
      <w:r w:rsidRPr="00DE7169">
        <w:rPr>
          <w:i/>
          <w:iCs/>
        </w:rPr>
        <w:t>37</w:t>
      </w:r>
      <w:r w:rsidRPr="00C33BD8">
        <w:t>(9), 1</w:t>
      </w:r>
      <w:r w:rsidR="001A7A7E">
        <w:t>–</w:t>
      </w:r>
      <w:r w:rsidRPr="00C33BD8">
        <w:t>10. doi.org/10.1002/gps.5802  </w:t>
      </w:r>
    </w:p>
    <w:p w14:paraId="11C48B4D" w14:textId="121A27BB" w:rsidR="00C33BD8" w:rsidRPr="00C33BD8" w:rsidRDefault="00C33BD8" w:rsidP="00C37339">
      <w:pPr>
        <w:pStyle w:val="References"/>
      </w:pPr>
      <w:r w:rsidRPr="00C33BD8">
        <w:t xml:space="preserve">Elliott, B. (2019). Civilian </w:t>
      </w:r>
      <w:r w:rsidR="001A7A7E" w:rsidRPr="00C33BD8">
        <w:t>nurses' experiences caring for military veterans</w:t>
      </w:r>
      <w:r w:rsidRPr="00C33BD8">
        <w:t xml:space="preserve">: Qualitative </w:t>
      </w:r>
      <w:r w:rsidR="001A7A7E" w:rsidRPr="00C33BD8">
        <w:t>data from a mixed-methods study</w:t>
      </w:r>
      <w:r w:rsidRPr="00C33BD8">
        <w:t xml:space="preserve">. </w:t>
      </w:r>
      <w:r w:rsidRPr="00DE7169">
        <w:rPr>
          <w:i/>
          <w:iCs/>
        </w:rPr>
        <w:t xml:space="preserve">Home </w:t>
      </w:r>
      <w:r w:rsidR="001A7A7E" w:rsidRPr="00DE7169">
        <w:rPr>
          <w:i/>
          <w:iCs/>
        </w:rPr>
        <w:t>Healthcare Now</w:t>
      </w:r>
      <w:r w:rsidRPr="00C33BD8">
        <w:t xml:space="preserve">, </w:t>
      </w:r>
      <w:r w:rsidRPr="00DE7169">
        <w:rPr>
          <w:i/>
          <w:iCs/>
        </w:rPr>
        <w:t>37</w:t>
      </w:r>
      <w:r w:rsidRPr="00C33BD8">
        <w:t>(1), 36</w:t>
      </w:r>
      <w:r w:rsidR="001A7A7E">
        <w:t>–</w:t>
      </w:r>
      <w:r w:rsidRPr="00C33BD8">
        <w:t>43. doi.org/10.1097/NHH.0000000000000709  </w:t>
      </w:r>
    </w:p>
    <w:p w14:paraId="3C20C717" w14:textId="21EDEA9D" w:rsidR="00C33BD8" w:rsidRPr="00C33BD8" w:rsidRDefault="00C33BD8" w:rsidP="00C37339">
      <w:pPr>
        <w:pStyle w:val="References"/>
      </w:pPr>
      <w:r w:rsidRPr="00C33BD8">
        <w:t xml:space="preserve">Feldman, S., Dickins, M. L., Browning, C. J., &amp; DeSoysa, T. S. (2015). The health and service needs of older veterans: A qualitative analysis. </w:t>
      </w:r>
      <w:r w:rsidRPr="00DE7169">
        <w:rPr>
          <w:i/>
          <w:iCs/>
        </w:rPr>
        <w:t>Health Expectations: An International Journal of Public Participation in Health Care &amp; Health Policy</w:t>
      </w:r>
      <w:r w:rsidRPr="00C33BD8">
        <w:t xml:space="preserve">, </w:t>
      </w:r>
      <w:r w:rsidRPr="00DE7169">
        <w:rPr>
          <w:i/>
          <w:iCs/>
        </w:rPr>
        <w:t>18</w:t>
      </w:r>
      <w:r w:rsidRPr="00C33BD8">
        <w:t>(6), 2202</w:t>
      </w:r>
      <w:r w:rsidR="001A7A7E">
        <w:t>–</w:t>
      </w:r>
      <w:r w:rsidRPr="00C33BD8">
        <w:t>2212. doi.org/10.1111/hex.12190  </w:t>
      </w:r>
    </w:p>
    <w:p w14:paraId="3E89461F" w14:textId="45AA9BFF" w:rsidR="00C33BD8" w:rsidRPr="00C33BD8" w:rsidRDefault="00C33BD8" w:rsidP="00C37339">
      <w:pPr>
        <w:pStyle w:val="References"/>
      </w:pPr>
      <w:r w:rsidRPr="00F96F0D">
        <w:t xml:space="preserve">Fischer, I. C., Nichter, B., Aunon, F. M., Feldman, D. B., Levy, B. R., Esterlis, I. </w:t>
      </w:r>
      <w:r w:rsidR="001A7A7E">
        <w:t>et al</w:t>
      </w:r>
      <w:r w:rsidRPr="00F96F0D">
        <w:t xml:space="preserve">. (2023). Suicidal thoughts and behaviors in older </w:t>
      </w:r>
      <w:r w:rsidRPr="00F96F0D">
        <w:rPr>
          <w:u w:val="single"/>
        </w:rPr>
        <w:t>U</w:t>
      </w:r>
      <w:r w:rsidRPr="00F96F0D">
        <w:t xml:space="preserve">S Military veterans: Results from the national health and resilience in veterans study. </w:t>
      </w:r>
      <w:r w:rsidRPr="00DE7169">
        <w:rPr>
          <w:i/>
          <w:iCs/>
        </w:rPr>
        <w:t>The American Journal of Geriatric Psychiatry</w:t>
      </w:r>
      <w:r w:rsidR="00AD1572" w:rsidRPr="00F96F0D">
        <w:t xml:space="preserve">, </w:t>
      </w:r>
      <w:r w:rsidR="00AD1572" w:rsidRPr="00DE7169">
        <w:rPr>
          <w:i/>
          <w:iCs/>
        </w:rPr>
        <w:t>31</w:t>
      </w:r>
      <w:r w:rsidR="00AD1572" w:rsidRPr="00F96F0D">
        <w:t>(10), 844</w:t>
      </w:r>
      <w:r w:rsidR="001A7A7E">
        <w:t>–</w:t>
      </w:r>
      <w:r w:rsidR="00AD1572" w:rsidRPr="00F96F0D">
        <w:t>852.</w:t>
      </w:r>
      <w:r w:rsidRPr="00F96F0D">
        <w:t xml:space="preserve"> doi.org/10.1016/j.jagp.2023.04.013</w:t>
      </w:r>
      <w:r w:rsidRPr="00C33BD8">
        <w:t>  </w:t>
      </w:r>
    </w:p>
    <w:p w14:paraId="3A8526A4" w14:textId="3D2F6240" w:rsidR="00C33BD8" w:rsidRPr="00C33BD8" w:rsidRDefault="00C33BD8" w:rsidP="00C37339">
      <w:pPr>
        <w:pStyle w:val="References"/>
      </w:pPr>
      <w:r w:rsidRPr="00C33BD8">
        <w:t xml:space="preserve">Georgescu, M. F., Fischer, I. C., Beydoun, M. A., &amp; Pietrzak, R. H. (2024). Negative aging stereotypes in </w:t>
      </w:r>
      <w:r w:rsidRPr="00C33BD8">
        <w:rPr>
          <w:u w:val="single"/>
        </w:rPr>
        <w:t>U</w:t>
      </w:r>
      <w:r w:rsidRPr="00C33BD8">
        <w:t>S Military veterans: Results from the national health and resilience in veterans study</w:t>
      </w:r>
      <w:r w:rsidRPr="00DE7169">
        <w:rPr>
          <w:i/>
          <w:iCs/>
        </w:rPr>
        <w:t>. International Psychogeriatrics</w:t>
      </w:r>
      <w:r w:rsidRPr="00C33BD8">
        <w:t>. doi.org/10.1017/S1041610223004507  </w:t>
      </w:r>
    </w:p>
    <w:p w14:paraId="21283EA4" w14:textId="34EA77F4" w:rsidR="00C33BD8" w:rsidRPr="00C33BD8" w:rsidRDefault="00C33BD8" w:rsidP="00C37339">
      <w:pPr>
        <w:pStyle w:val="References"/>
      </w:pPr>
      <w:r w:rsidRPr="00C33BD8">
        <w:t xml:space="preserve">Goldberg, J., Magruder, K. M., Forsberg, C. W., Friedman, M. J., Litz, B. T., Vaccarino, V. </w:t>
      </w:r>
      <w:r w:rsidR="001A7A7E">
        <w:t>et al</w:t>
      </w:r>
      <w:r w:rsidRPr="00C33BD8">
        <w:t xml:space="preserve">. (2016). Prevalence of post-traumatic stress disorder in aging Vietnam-era veterans: Veterans administration </w:t>
      </w:r>
      <w:r w:rsidRPr="00C33BD8">
        <w:lastRenderedPageBreak/>
        <w:t xml:space="preserve">cooperative study 569: Course and consequences of post-traumatic stress disorder in Vietnam-era veteran twins. </w:t>
      </w:r>
      <w:r w:rsidRPr="00DE7169">
        <w:rPr>
          <w:i/>
          <w:iCs/>
        </w:rPr>
        <w:t>The American Journal of Geriatric Psychiatry</w:t>
      </w:r>
      <w:r w:rsidRPr="00C33BD8">
        <w:t xml:space="preserve">, </w:t>
      </w:r>
      <w:r w:rsidRPr="00DE7169">
        <w:rPr>
          <w:i/>
          <w:iCs/>
        </w:rPr>
        <w:t>24</w:t>
      </w:r>
      <w:r w:rsidRPr="00C33BD8">
        <w:t>(3), 181</w:t>
      </w:r>
      <w:r w:rsidR="001A7A7E">
        <w:t>–</w:t>
      </w:r>
      <w:r w:rsidRPr="00C33BD8">
        <w:t>191. doi.org/10.1016/j.jagp.2015.05.004  </w:t>
      </w:r>
    </w:p>
    <w:p w14:paraId="1FF7E3FC" w14:textId="5E3BF6AB" w:rsidR="00C33BD8" w:rsidRPr="00C33BD8" w:rsidRDefault="00C33BD8" w:rsidP="00C37339">
      <w:pPr>
        <w:pStyle w:val="References"/>
      </w:pPr>
      <w:r w:rsidRPr="00C33BD8">
        <w:t xml:space="preserve">Goldberg, J., Magruder, K. M., Forsberg, C. W., Kazis, L. E., Üstün, T. B., Friedman, M. J. </w:t>
      </w:r>
      <w:r w:rsidR="001A7A7E">
        <w:t>et al</w:t>
      </w:r>
      <w:r w:rsidRPr="00C33BD8">
        <w:t xml:space="preserve">. (2014). The association of PTSD with physical and mental health functioning and disability (VA Cooperative Study #569: The course and consequences of posttraumatic stress disorder in Vietnam-era Veteran twins). </w:t>
      </w:r>
      <w:r w:rsidRPr="00DE7169">
        <w:rPr>
          <w:i/>
          <w:iCs/>
        </w:rPr>
        <w:t>Quality of Life Research: An International Journal of Quality of Life Aspects of Treatment, Care &amp; Rehabilitation</w:t>
      </w:r>
      <w:r w:rsidRPr="00C33BD8">
        <w:t xml:space="preserve">, </w:t>
      </w:r>
      <w:r w:rsidRPr="00DE7169">
        <w:rPr>
          <w:i/>
          <w:iCs/>
        </w:rPr>
        <w:t>23</w:t>
      </w:r>
      <w:r w:rsidRPr="00C33BD8">
        <w:t>(5), 1579</w:t>
      </w:r>
      <w:r w:rsidR="001A7A7E">
        <w:t>–</w:t>
      </w:r>
      <w:r w:rsidRPr="00C33BD8">
        <w:t>1591. doi.org/10.1007/s11136-013-0585-4  </w:t>
      </w:r>
    </w:p>
    <w:p w14:paraId="03F1FC30" w14:textId="7D8E1F19" w:rsidR="00C33BD8" w:rsidRPr="00C33BD8" w:rsidRDefault="00C33BD8" w:rsidP="00C37339">
      <w:pPr>
        <w:pStyle w:val="References"/>
      </w:pPr>
      <w:r w:rsidRPr="00C33BD8">
        <w:t xml:space="preserve">Green, E., Fairchild, J. K., Kinoshita, L. M., Noda, A., &amp; Yesavage, J. (2016). Effects of </w:t>
      </w:r>
      <w:r w:rsidR="001A7A7E" w:rsidRPr="00C33BD8">
        <w:t>posttraumatic stress disorder and metabolic syndrome on cognitive aging in veteran</w:t>
      </w:r>
      <w:r w:rsidRPr="00C33BD8">
        <w:t xml:space="preserve">s. </w:t>
      </w:r>
      <w:r w:rsidRPr="00DE7169">
        <w:rPr>
          <w:i/>
          <w:iCs/>
        </w:rPr>
        <w:t>Gerontologist</w:t>
      </w:r>
      <w:r w:rsidRPr="00C33BD8">
        <w:t xml:space="preserve">, </w:t>
      </w:r>
      <w:r w:rsidRPr="00DE7169">
        <w:rPr>
          <w:i/>
          <w:iCs/>
        </w:rPr>
        <w:t>56</w:t>
      </w:r>
      <w:r w:rsidRPr="00C33BD8">
        <w:t>(1), 72</w:t>
      </w:r>
      <w:r w:rsidR="001A7A7E">
        <w:t>–</w:t>
      </w:r>
      <w:r w:rsidRPr="00C33BD8">
        <w:t>81. doi.org/10.1093/geront/gnv040  </w:t>
      </w:r>
    </w:p>
    <w:p w14:paraId="75647568" w14:textId="10DDA6CD" w:rsidR="00C33BD8" w:rsidRPr="00C33BD8" w:rsidRDefault="00C33BD8" w:rsidP="00C37339">
      <w:pPr>
        <w:pStyle w:val="References"/>
      </w:pPr>
      <w:r w:rsidRPr="00C33BD8">
        <w:t xml:space="preserve">Hall, K. S., Beckham, J. C., Bosworth, H. B., Sloane, R., Pieper, C. F., &amp; Morey, M. C. (2014). PTSD is negatively associated with physical performance and physical function in older overweight military Veterans. </w:t>
      </w:r>
      <w:r w:rsidRPr="00DE7169">
        <w:rPr>
          <w:i/>
          <w:iCs/>
        </w:rPr>
        <w:t xml:space="preserve">Journal of </w:t>
      </w:r>
      <w:r w:rsidR="001A7A7E" w:rsidRPr="00DE7169">
        <w:rPr>
          <w:i/>
          <w:iCs/>
        </w:rPr>
        <w:t xml:space="preserve">Rehabilitation Research </w:t>
      </w:r>
      <w:r w:rsidRPr="00DE7169">
        <w:rPr>
          <w:i/>
          <w:iCs/>
        </w:rPr>
        <w:t xml:space="preserve">and </w:t>
      </w:r>
      <w:r w:rsidR="001A7A7E" w:rsidRPr="00DE7169">
        <w:rPr>
          <w:i/>
          <w:iCs/>
        </w:rPr>
        <w:t>Development</w:t>
      </w:r>
      <w:r w:rsidRPr="00C33BD8">
        <w:t xml:space="preserve">, </w:t>
      </w:r>
      <w:r w:rsidRPr="00DE7169">
        <w:rPr>
          <w:i/>
          <w:iCs/>
        </w:rPr>
        <w:t>51</w:t>
      </w:r>
      <w:r w:rsidRPr="00C33BD8">
        <w:t>(2), 285</w:t>
      </w:r>
      <w:r w:rsidR="001A7A7E">
        <w:t>–</w:t>
      </w:r>
      <w:r w:rsidRPr="00C33BD8">
        <w:t>295. doi.org/10.1682/JRRD.2013.04.0091  </w:t>
      </w:r>
    </w:p>
    <w:p w14:paraId="29F90AEC" w14:textId="295FBA94" w:rsidR="00C33BD8" w:rsidRPr="00AC3E1F" w:rsidRDefault="00C33BD8" w:rsidP="00C37339">
      <w:pPr>
        <w:pStyle w:val="References"/>
      </w:pPr>
      <w:r w:rsidRPr="00C33BD8">
        <w:t xml:space="preserve">Haverhals, L. M., Manheim, C. E., Gilman, C. V., Jones, J., &amp; Levy, C. (2016). Caregivers </w:t>
      </w:r>
      <w:r w:rsidR="001A7A7E" w:rsidRPr="00C33BD8">
        <w:t>create a veteran-centric community</w:t>
      </w:r>
      <w:r w:rsidRPr="00C33BD8">
        <w:t xml:space="preserve"> in VHA Medical Foster Homes. </w:t>
      </w:r>
      <w:r w:rsidRPr="00DE7169">
        <w:rPr>
          <w:i/>
          <w:iCs/>
        </w:rPr>
        <w:t>Journal of Gerontological Social Work</w:t>
      </w:r>
      <w:r w:rsidRPr="00C33BD8">
        <w:t xml:space="preserve">, </w:t>
      </w:r>
      <w:r w:rsidRPr="00DE7169">
        <w:rPr>
          <w:i/>
          <w:iCs/>
        </w:rPr>
        <w:t>59</w:t>
      </w:r>
      <w:r w:rsidRPr="00AC3E1F">
        <w:t>(6), 441</w:t>
      </w:r>
      <w:r w:rsidR="001A7A7E">
        <w:t>–</w:t>
      </w:r>
      <w:r w:rsidRPr="00AC3E1F">
        <w:t>457. doi.org/10.1080/01634372.2016.1231730  </w:t>
      </w:r>
    </w:p>
    <w:p w14:paraId="46232FE2" w14:textId="6910E1EA" w:rsidR="00B56C0F" w:rsidRPr="00AC3E1F" w:rsidRDefault="00B56C0F" w:rsidP="00B56C0F">
      <w:pPr>
        <w:pStyle w:val="References"/>
      </w:pPr>
      <w:r w:rsidRPr="00F96F0D">
        <w:t xml:space="preserve">Jeon, Y.-H., Simpson, J. M., Comans, T., Shin, M., Fethney, J., McKenzie, H. </w:t>
      </w:r>
      <w:r w:rsidR="001A7A7E">
        <w:t>et al</w:t>
      </w:r>
      <w:r w:rsidRPr="00F96F0D">
        <w:t xml:space="preserve">. (2023). Investigating community-based care service factors delaying residential care home admission of community dwelling older adults and cost consequence. </w:t>
      </w:r>
      <w:r w:rsidRPr="00DE7169">
        <w:rPr>
          <w:i/>
          <w:iCs/>
        </w:rPr>
        <w:t xml:space="preserve">Age and </w:t>
      </w:r>
      <w:r w:rsidR="001A7A7E" w:rsidRPr="00DE7169">
        <w:rPr>
          <w:i/>
          <w:iCs/>
        </w:rPr>
        <w:t>Ageing</w:t>
      </w:r>
      <w:r w:rsidRPr="00F96F0D">
        <w:t xml:space="preserve">, </w:t>
      </w:r>
      <w:r w:rsidRPr="00DE7169">
        <w:rPr>
          <w:i/>
          <w:iCs/>
        </w:rPr>
        <w:t>52</w:t>
      </w:r>
      <w:r w:rsidRPr="00F96F0D">
        <w:t>,1</w:t>
      </w:r>
      <w:r w:rsidR="001A7A7E">
        <w:t>–</w:t>
      </w:r>
      <w:r w:rsidRPr="00F96F0D">
        <w:t>11. doi.org/10.1093/ageing/afad195</w:t>
      </w:r>
      <w:r w:rsidRPr="00AC3E1F">
        <w:t>  </w:t>
      </w:r>
    </w:p>
    <w:p w14:paraId="6820CC13" w14:textId="679E828F" w:rsidR="00C33BD8" w:rsidRPr="00C33BD8" w:rsidRDefault="00C33BD8" w:rsidP="00C37339">
      <w:pPr>
        <w:pStyle w:val="References"/>
      </w:pPr>
      <w:r w:rsidRPr="00AC3E1F">
        <w:t>Johnstone, G., Joe, A., Dickins, M., &amp; Lowthian, J</w:t>
      </w:r>
      <w:r w:rsidRPr="00C33BD8">
        <w:t>. A. (2023). Use of home care services by older Veterans and dependents in Melbourne, Australia, 2007</w:t>
      </w:r>
      <w:r w:rsidR="001A7A7E">
        <w:t>–</w:t>
      </w:r>
      <w:r w:rsidRPr="00C33BD8">
        <w:t xml:space="preserve">2016. </w:t>
      </w:r>
      <w:r w:rsidRPr="00DE7169">
        <w:rPr>
          <w:i/>
          <w:iCs/>
        </w:rPr>
        <w:t>Journal of Military, Veteran and Family Health</w:t>
      </w:r>
      <w:r w:rsidRPr="00C33BD8">
        <w:t xml:space="preserve">, </w:t>
      </w:r>
      <w:r w:rsidRPr="00DE7169">
        <w:rPr>
          <w:i/>
          <w:iCs/>
        </w:rPr>
        <w:t>9</w:t>
      </w:r>
      <w:r w:rsidRPr="00C33BD8">
        <w:t>(1), 40</w:t>
      </w:r>
      <w:r w:rsidR="001A7A7E">
        <w:t>–</w:t>
      </w:r>
      <w:r w:rsidRPr="00C33BD8">
        <w:t>55. doi.org/10.3138/jmvfh-2021-0120  </w:t>
      </w:r>
    </w:p>
    <w:p w14:paraId="4D41F1A8" w14:textId="28B99C7A" w:rsidR="00C33BD8" w:rsidRPr="00AC3E1F" w:rsidRDefault="00C33BD8" w:rsidP="00C37339">
      <w:pPr>
        <w:pStyle w:val="References"/>
      </w:pPr>
      <w:r w:rsidRPr="00C33BD8">
        <w:t>Jutkowitz, E., Halladay, C., Tsai, J., Hooshyar, D., Quach, L., O'Toole, T.</w:t>
      </w:r>
      <w:r w:rsidR="002A0510">
        <w:t xml:space="preserve"> et al</w:t>
      </w:r>
      <w:r w:rsidRPr="00C33BD8">
        <w:t xml:space="preserve">. (2022). Prevalence of Alzheimer's disease and related dementias among veterans experiencing housing insecurity. </w:t>
      </w:r>
      <w:r w:rsidRPr="00DE7169">
        <w:rPr>
          <w:i/>
          <w:iCs/>
        </w:rPr>
        <w:t xml:space="preserve">Alzheimer's &amp; </w:t>
      </w:r>
      <w:r w:rsidR="002A0510">
        <w:rPr>
          <w:i/>
          <w:iCs/>
        </w:rPr>
        <w:t>D</w:t>
      </w:r>
      <w:r w:rsidR="002A0510" w:rsidRPr="00DE7169">
        <w:rPr>
          <w:i/>
          <w:iCs/>
        </w:rPr>
        <w:t xml:space="preserve">ementia </w:t>
      </w:r>
      <w:r w:rsidRPr="00DE7169">
        <w:rPr>
          <w:i/>
          <w:iCs/>
        </w:rPr>
        <w:t xml:space="preserve">: </w:t>
      </w:r>
      <w:r w:rsidR="002A0510">
        <w:rPr>
          <w:i/>
          <w:iCs/>
        </w:rPr>
        <w:t>T</w:t>
      </w:r>
      <w:r w:rsidR="002A0510" w:rsidRPr="00DE7169">
        <w:rPr>
          <w:i/>
          <w:iCs/>
        </w:rPr>
        <w:t xml:space="preserve">he </w:t>
      </w:r>
      <w:r w:rsidRPr="00DE7169">
        <w:rPr>
          <w:i/>
          <w:iCs/>
        </w:rPr>
        <w:t>journal of the Alzheimer's Association</w:t>
      </w:r>
      <w:r w:rsidRPr="00C33BD8">
        <w:t xml:space="preserve">, </w:t>
      </w:r>
      <w:r w:rsidRPr="00DE7169">
        <w:rPr>
          <w:i/>
          <w:iCs/>
        </w:rPr>
        <w:t>18</w:t>
      </w:r>
      <w:r w:rsidRPr="00C33BD8">
        <w:t>(7), 1306</w:t>
      </w:r>
      <w:r w:rsidR="002A0510">
        <w:t>–</w:t>
      </w:r>
      <w:r w:rsidRPr="00AC3E1F">
        <w:t>1313. doi.org/10.1002/alz.12476  </w:t>
      </w:r>
    </w:p>
    <w:p w14:paraId="6B8A90F3" w14:textId="04DCB2EA" w:rsidR="005749F2" w:rsidRPr="00C33BD8" w:rsidRDefault="005749F2" w:rsidP="005749F2">
      <w:pPr>
        <w:pStyle w:val="References"/>
      </w:pPr>
      <w:r w:rsidRPr="00F96F0D">
        <w:t xml:space="preserve">Kornblith, E., Schweizer, S., Abrams, G., Gardner, R., Barnes, D., Yaffe, K. </w:t>
      </w:r>
      <w:r w:rsidR="002A0510">
        <w:t>et al.</w:t>
      </w:r>
      <w:r w:rsidRPr="00F96F0D">
        <w:t xml:space="preserve"> (12 April 2023). Telehealth delivery of group-format cognitive rehabilitation to older veterans with </w:t>
      </w:r>
      <w:r w:rsidR="002A0510">
        <w:t>TBI</w:t>
      </w:r>
      <w:r w:rsidRPr="00F96F0D">
        <w:t xml:space="preserve">: A mixed-methods pilot study. </w:t>
      </w:r>
      <w:r w:rsidRPr="00DE7169">
        <w:rPr>
          <w:i/>
          <w:iCs/>
        </w:rPr>
        <w:t>Applied Neuropsychology: Adult</w:t>
      </w:r>
      <w:r w:rsidRPr="00F96F0D">
        <w:t>. doi.org/10.1080/23279095.2023.2199160</w:t>
      </w:r>
      <w:r w:rsidRPr="00C33BD8">
        <w:t>  </w:t>
      </w:r>
    </w:p>
    <w:p w14:paraId="4610E71A" w14:textId="0B7F3411" w:rsidR="00C33BD8" w:rsidRPr="00C33BD8" w:rsidRDefault="00C33BD8" w:rsidP="00C37339">
      <w:pPr>
        <w:pStyle w:val="References"/>
      </w:pPr>
      <w:r w:rsidRPr="00C33BD8">
        <w:t xml:space="preserve">Kutney-Lee, A., Smith, D., Griffin, H., Kinder, D., Carpenter, J., Thorpe, J. </w:t>
      </w:r>
      <w:r w:rsidR="002A0510">
        <w:t>et al</w:t>
      </w:r>
      <w:r w:rsidRPr="00C33BD8">
        <w:t>. (2021). Quality of end-of-life care for Vietnam-era Veterans: Implications for practice and policy. Healthcare (Amsterdam, Netherlands), 9(2), 100494. https://doi.org/10.1016/j.hjdsi.2020.100494  </w:t>
      </w:r>
    </w:p>
    <w:p w14:paraId="117EB3E1" w14:textId="272FB6DF" w:rsidR="00C33BD8" w:rsidRPr="00C33BD8" w:rsidRDefault="00C33BD8" w:rsidP="00C37339">
      <w:pPr>
        <w:pStyle w:val="References"/>
      </w:pPr>
      <w:r w:rsidRPr="00C33BD8">
        <w:t xml:space="preserve">Lahav, Y., Stein, J. Y., Hasson, R., &amp; Solomon, Z. (2020). Impostorism, subjective age, and perceived health among aging veterans. </w:t>
      </w:r>
      <w:r w:rsidRPr="00D84307">
        <w:rPr>
          <w:i/>
          <w:iCs/>
        </w:rPr>
        <w:t>Social Science &amp; Medicine</w:t>
      </w:r>
      <w:r w:rsidRPr="00C33BD8">
        <w:t xml:space="preserve">, </w:t>
      </w:r>
      <w:r w:rsidRPr="00D84307">
        <w:rPr>
          <w:i/>
          <w:iCs/>
        </w:rPr>
        <w:t>258</w:t>
      </w:r>
      <w:r w:rsidR="008A04AD">
        <w:t>.</w:t>
      </w:r>
      <w:r w:rsidRPr="00C33BD8">
        <w:t xml:space="preserve"> doi.org/10.1016/j.socscimed.2020.113082  </w:t>
      </w:r>
    </w:p>
    <w:p w14:paraId="44C773A3" w14:textId="31E2ED45" w:rsidR="00C33BD8" w:rsidRPr="00C33BD8" w:rsidRDefault="00C33BD8" w:rsidP="00C37339">
      <w:pPr>
        <w:pStyle w:val="References"/>
      </w:pPr>
      <w:r w:rsidRPr="00C33BD8">
        <w:t xml:space="preserve">Lawrence, K. A., Rippey, C. S., Welikson, B., Pietrzak, R. H., &amp; Adams, T. G., Jr. (2023). Interactive association of posttraumatic stress disorder, apolipoprotein ε4 genotype, and age on cognitive functioning. </w:t>
      </w:r>
      <w:r w:rsidRPr="00D84307">
        <w:rPr>
          <w:i/>
          <w:iCs/>
        </w:rPr>
        <w:t>International Journal of Geriatric Psychiatry</w:t>
      </w:r>
      <w:r w:rsidRPr="00C33BD8">
        <w:t xml:space="preserve">, </w:t>
      </w:r>
      <w:r w:rsidRPr="00D84307">
        <w:rPr>
          <w:i/>
          <w:iCs/>
        </w:rPr>
        <w:t>38</w:t>
      </w:r>
      <w:r w:rsidRPr="00C33BD8">
        <w:t>(2), e5888. doi.org/10.1002/gps.5888  </w:t>
      </w:r>
    </w:p>
    <w:p w14:paraId="32AC1732" w14:textId="193A8D33" w:rsidR="00C33BD8" w:rsidRPr="00C33BD8" w:rsidRDefault="00C33BD8" w:rsidP="00C37339">
      <w:pPr>
        <w:pStyle w:val="References"/>
      </w:pPr>
      <w:r w:rsidRPr="00C33BD8">
        <w:t>McMillan, L. R., Elliott, B., &amp; Chargualaf, K. A</w:t>
      </w:r>
      <w:r w:rsidR="00AE0008">
        <w:t xml:space="preserve"> (2022)</w:t>
      </w:r>
      <w:r w:rsidRPr="00C33BD8">
        <w:t xml:space="preserve">. Above and </w:t>
      </w:r>
      <w:r w:rsidR="000D6FAE" w:rsidRPr="00C33BD8">
        <w:t>beyond the call of duty</w:t>
      </w:r>
      <w:r w:rsidRPr="00C33BD8">
        <w:t xml:space="preserve">: Rural </w:t>
      </w:r>
      <w:r w:rsidR="002A4AD4" w:rsidRPr="00C33BD8">
        <w:t>home care and hospice nurses' experiences caring for veterans</w:t>
      </w:r>
      <w:r w:rsidRPr="00C33BD8">
        <w:t xml:space="preserve">. </w:t>
      </w:r>
      <w:r w:rsidRPr="00D84307">
        <w:rPr>
          <w:i/>
          <w:iCs/>
        </w:rPr>
        <w:t xml:space="preserve">Home </w:t>
      </w:r>
      <w:r w:rsidR="002A4AD4" w:rsidRPr="00D84307">
        <w:rPr>
          <w:i/>
          <w:iCs/>
        </w:rPr>
        <w:t>Healthcare Now</w:t>
      </w:r>
      <w:r w:rsidRPr="00C33BD8">
        <w:t xml:space="preserve">, </w:t>
      </w:r>
      <w:r w:rsidRPr="00D84307">
        <w:rPr>
          <w:i/>
          <w:iCs/>
        </w:rPr>
        <w:t>40</w:t>
      </w:r>
      <w:r w:rsidRPr="00C33BD8">
        <w:t>(1), 19</w:t>
      </w:r>
      <w:r w:rsidR="002A4AD4">
        <w:t>–</w:t>
      </w:r>
      <w:r w:rsidRPr="00C33BD8">
        <w:t>26. doi.org/10.1097/NHH.0000000000001031  </w:t>
      </w:r>
    </w:p>
    <w:p w14:paraId="0F02B0FC" w14:textId="2BF1C67B" w:rsidR="00C33BD8" w:rsidRPr="00C33BD8" w:rsidRDefault="00C33BD8" w:rsidP="00C37339">
      <w:pPr>
        <w:pStyle w:val="References"/>
      </w:pPr>
      <w:r w:rsidRPr="00C33BD8">
        <w:t xml:space="preserve">Mehta, D., Bruenig, D., Lawford, B., Harvey, W., Carrillo-Roa, T., Morris, C. P. </w:t>
      </w:r>
      <w:r w:rsidR="002A4AD4">
        <w:t>et al</w:t>
      </w:r>
      <w:r w:rsidRPr="00C33BD8">
        <w:t xml:space="preserve">. (2018). Accelerated DNA methylation aging and increased resilience in veterans: The biological cost for soldiering on. </w:t>
      </w:r>
      <w:r w:rsidRPr="00D84307">
        <w:rPr>
          <w:i/>
          <w:iCs/>
        </w:rPr>
        <w:t>Neurobiology of Stress</w:t>
      </w:r>
      <w:r w:rsidRPr="00C33BD8">
        <w:t xml:space="preserve">, </w:t>
      </w:r>
      <w:r w:rsidRPr="00D84307">
        <w:rPr>
          <w:i/>
          <w:iCs/>
        </w:rPr>
        <w:t>8</w:t>
      </w:r>
      <w:r w:rsidRPr="00C33BD8">
        <w:t>, 112</w:t>
      </w:r>
      <w:r w:rsidR="002A4AD4">
        <w:t>–</w:t>
      </w:r>
      <w:r w:rsidRPr="00C33BD8">
        <w:t>119. https://doi.org/10.1016/j.ynstr.2018.04.001  </w:t>
      </w:r>
    </w:p>
    <w:p w14:paraId="754C6286" w14:textId="06B8131C" w:rsidR="00C33BD8" w:rsidRPr="00C33BD8" w:rsidRDefault="00C33BD8" w:rsidP="00C37339">
      <w:pPr>
        <w:pStyle w:val="References"/>
      </w:pPr>
      <w:r w:rsidRPr="00C33BD8">
        <w:t xml:space="preserve">Meyer, C., Golenko, X., Cyarto, E. V., O'Keefe, F., Bonney, G., Min, M., </w:t>
      </w:r>
      <w:r w:rsidR="002A4AD4">
        <w:t>et al</w:t>
      </w:r>
      <w:r w:rsidRPr="00C33BD8">
        <w:t xml:space="preserve">. (2023). Weaving Evidence into Action for Veterans with Dementia (WEAVE): Evaluation of implementation into long-term care practice. </w:t>
      </w:r>
      <w:r w:rsidRPr="00D84307">
        <w:rPr>
          <w:i/>
          <w:iCs/>
        </w:rPr>
        <w:t xml:space="preserve">Journal of </w:t>
      </w:r>
      <w:r w:rsidR="002A4AD4" w:rsidRPr="00D84307">
        <w:rPr>
          <w:i/>
          <w:iCs/>
        </w:rPr>
        <w:t xml:space="preserve">Evaluation </w:t>
      </w:r>
      <w:r w:rsidRPr="00D84307">
        <w:rPr>
          <w:i/>
          <w:iCs/>
        </w:rPr>
        <w:t xml:space="preserve">in </w:t>
      </w:r>
      <w:r w:rsidR="002A4AD4" w:rsidRPr="00D84307">
        <w:rPr>
          <w:i/>
          <w:iCs/>
        </w:rPr>
        <w:t>Clinical Practice</w:t>
      </w:r>
      <w:r w:rsidRPr="00C33BD8">
        <w:t xml:space="preserve">, </w:t>
      </w:r>
      <w:r w:rsidRPr="00D84307">
        <w:rPr>
          <w:i/>
          <w:iCs/>
        </w:rPr>
        <w:t>29</w:t>
      </w:r>
      <w:r w:rsidRPr="00C33BD8">
        <w:t>(6), 903</w:t>
      </w:r>
      <w:r w:rsidR="002A4AD4">
        <w:t>–</w:t>
      </w:r>
      <w:r w:rsidRPr="00C33BD8">
        <w:t>914. doi.org/10.1111/jep.13852  </w:t>
      </w:r>
    </w:p>
    <w:p w14:paraId="0E6CAA9D" w14:textId="6EBE593E" w:rsidR="00C33BD8" w:rsidRPr="00C33BD8" w:rsidRDefault="00C33BD8" w:rsidP="00C37339">
      <w:pPr>
        <w:pStyle w:val="References"/>
      </w:pPr>
      <w:r w:rsidRPr="00C33BD8">
        <w:t xml:space="preserve">Miller, S. C., Scott, W. J., Ersek, M., Levy, C., Hogikyan, R., Periyakoil, V. S. </w:t>
      </w:r>
      <w:r w:rsidR="002A4AD4">
        <w:t>et al</w:t>
      </w:r>
      <w:r w:rsidRPr="00C33BD8">
        <w:t xml:space="preserve">. (2021). Honoring veterans' preferences: The association between comfort care goals and care received at the end of life. </w:t>
      </w:r>
      <w:r w:rsidRPr="00D84307">
        <w:rPr>
          <w:i/>
          <w:iCs/>
        </w:rPr>
        <w:t>Journal of Pain and Symptom Management</w:t>
      </w:r>
      <w:r w:rsidRPr="00C33BD8">
        <w:t xml:space="preserve">, </w:t>
      </w:r>
      <w:r w:rsidRPr="00D84307">
        <w:rPr>
          <w:i/>
          <w:iCs/>
        </w:rPr>
        <w:t>61</w:t>
      </w:r>
      <w:r w:rsidRPr="00C33BD8">
        <w:t>(4), 743</w:t>
      </w:r>
      <w:r w:rsidR="002A4AD4">
        <w:t>–</w:t>
      </w:r>
      <w:r w:rsidRPr="00C33BD8">
        <w:t>754. https://doi.org/10.1016/j.jpainsymman.2020.08.039  </w:t>
      </w:r>
    </w:p>
    <w:p w14:paraId="47B1794F" w14:textId="588582C0" w:rsidR="00C22C4D" w:rsidRPr="00C33BD8" w:rsidRDefault="00C22C4D" w:rsidP="00C22C4D">
      <w:pPr>
        <w:pStyle w:val="References"/>
      </w:pPr>
      <w:r w:rsidRPr="00F96F0D">
        <w:t xml:space="preserve">Moye, J., Kaiser, A. P., Cook, J. M., Fischer, I. C., Levy, B. R., &amp; Pietrzak, R. H. (2023). Characteristics and correlates of ten-year trajectories of posttraumatic stress symptoms in older US Military veterans. </w:t>
      </w:r>
      <w:r w:rsidRPr="00D84307">
        <w:rPr>
          <w:i/>
          <w:iCs/>
        </w:rPr>
        <w:t>The American Journal of Geriatric Psychiatry</w:t>
      </w:r>
      <w:r w:rsidRPr="00F96F0D">
        <w:t xml:space="preserve">, </w:t>
      </w:r>
      <w:r w:rsidRPr="00D84307">
        <w:rPr>
          <w:i/>
          <w:iCs/>
        </w:rPr>
        <w:t>31</w:t>
      </w:r>
      <w:r w:rsidRPr="00F96F0D">
        <w:t>(11), 889</w:t>
      </w:r>
      <w:r w:rsidR="002A4AD4">
        <w:t>–</w:t>
      </w:r>
      <w:r w:rsidRPr="00F96F0D">
        <w:t>901. doi.org/10.1016/j.jagp.2023.05.011</w:t>
      </w:r>
      <w:r w:rsidRPr="00C33BD8">
        <w:t>  </w:t>
      </w:r>
    </w:p>
    <w:p w14:paraId="63C22E63" w14:textId="38E26DEC" w:rsidR="00C33BD8" w:rsidRPr="00C33BD8" w:rsidRDefault="00C33BD8" w:rsidP="00C37339">
      <w:pPr>
        <w:pStyle w:val="References"/>
      </w:pPr>
      <w:r w:rsidRPr="00C33BD8">
        <w:t xml:space="preserve">O'Connor, M., Brennan, B., Bloomer, M. J., &amp; Shimoinaba, K. (2014). Vulnerability at the end of life: Australian veterans requiring home-based palliative care. </w:t>
      </w:r>
      <w:r w:rsidRPr="00D84307">
        <w:rPr>
          <w:i/>
          <w:iCs/>
        </w:rPr>
        <w:t>Home Health Care Management &amp; Practice</w:t>
      </w:r>
      <w:r w:rsidRPr="00C33BD8">
        <w:t xml:space="preserve">, </w:t>
      </w:r>
      <w:r w:rsidRPr="00D84307">
        <w:rPr>
          <w:i/>
          <w:iCs/>
        </w:rPr>
        <w:t>26</w:t>
      </w:r>
      <w:r w:rsidRPr="00C33BD8">
        <w:t>(3), 134</w:t>
      </w:r>
      <w:r w:rsidR="002A4AD4">
        <w:t>–</w:t>
      </w:r>
      <w:r w:rsidRPr="00C33BD8">
        <w:t>140. doi.org/10.1177/1084822313514978  </w:t>
      </w:r>
    </w:p>
    <w:p w14:paraId="2B7A6F52" w14:textId="49737BB2" w:rsidR="00C33BD8" w:rsidRPr="00C33BD8" w:rsidRDefault="00C33BD8" w:rsidP="00C37339">
      <w:pPr>
        <w:pStyle w:val="References"/>
      </w:pPr>
      <w:r w:rsidRPr="00C33BD8">
        <w:t xml:space="preserve">O'Connor, V., Rowland, J. A., Naylor, J. C., Magnante, A. T., Craig, K. M., Miskey, H. M., &amp; Martindale, S. L. (2023). Time doesn't heal all: PTSD symptoms exacerbate the relationship between age and pain intensity. </w:t>
      </w:r>
      <w:r w:rsidRPr="00D84307">
        <w:rPr>
          <w:i/>
          <w:iCs/>
        </w:rPr>
        <w:t xml:space="preserve">Frontiers in </w:t>
      </w:r>
      <w:r w:rsidR="002A4AD4" w:rsidRPr="00D84307">
        <w:rPr>
          <w:i/>
          <w:iCs/>
        </w:rPr>
        <w:t>Psychiatry</w:t>
      </w:r>
      <w:r w:rsidRPr="00C33BD8">
        <w:t xml:space="preserve">, </w:t>
      </w:r>
      <w:r w:rsidRPr="00D84307">
        <w:rPr>
          <w:i/>
          <w:iCs/>
        </w:rPr>
        <w:t>14</w:t>
      </w:r>
      <w:r w:rsidRPr="00C33BD8">
        <w:t>, 1221762. doi.org/10.3389/fpsyt.2023.1221762  </w:t>
      </w:r>
    </w:p>
    <w:p w14:paraId="130D7116" w14:textId="5298C05C" w:rsidR="00C33BD8" w:rsidRPr="00C33BD8" w:rsidRDefault="00C33BD8" w:rsidP="00C37339">
      <w:pPr>
        <w:pStyle w:val="References"/>
      </w:pPr>
      <w:r w:rsidRPr="00C33BD8">
        <w:lastRenderedPageBreak/>
        <w:t xml:space="preserve">O'Malley, K. A., Etchin, A. G., Auguste, E. J., Kaiser, A. P., Korsun, L., Weiskittle, R. E. </w:t>
      </w:r>
      <w:r w:rsidR="002A4AD4">
        <w:t>et al</w:t>
      </w:r>
      <w:r w:rsidRPr="00C33BD8">
        <w:t xml:space="preserve">. (2023). Advancing </w:t>
      </w:r>
      <w:r w:rsidR="002A4AD4" w:rsidRPr="00C33BD8">
        <w:t>trauma-informed care education for hospice and palliative staff</w:t>
      </w:r>
      <w:r w:rsidRPr="00C33BD8">
        <w:t xml:space="preserve">: Development and </w:t>
      </w:r>
      <w:r w:rsidR="002A4AD4" w:rsidRPr="00C33BD8">
        <w:t>evaluation of educational videos</w:t>
      </w:r>
      <w:r w:rsidRPr="00C33BD8">
        <w:t xml:space="preserve">. </w:t>
      </w:r>
      <w:r w:rsidRPr="00D84307">
        <w:rPr>
          <w:i/>
          <w:iCs/>
        </w:rPr>
        <w:t xml:space="preserve">Journal of </w:t>
      </w:r>
      <w:r w:rsidR="002A4AD4" w:rsidRPr="00D84307">
        <w:rPr>
          <w:i/>
          <w:iCs/>
        </w:rPr>
        <w:t xml:space="preserve">Hospice </w:t>
      </w:r>
      <w:r w:rsidRPr="00D84307">
        <w:rPr>
          <w:i/>
          <w:iCs/>
        </w:rPr>
        <w:t xml:space="preserve">and </w:t>
      </w:r>
      <w:r w:rsidR="002A4AD4" w:rsidRPr="00D84307">
        <w:rPr>
          <w:i/>
          <w:iCs/>
        </w:rPr>
        <w:t>Palliative Nursing :</w:t>
      </w:r>
      <w:r w:rsidR="002A4AD4" w:rsidRPr="00D84307">
        <w:rPr>
          <w:i/>
          <w:iCs/>
          <w:u w:val="single"/>
        </w:rPr>
        <w:t>Nursing</w:t>
      </w:r>
      <w:r w:rsidRPr="00D84307">
        <w:rPr>
          <w:i/>
          <w:iCs/>
          <w:u w:val="single"/>
        </w:rPr>
        <w:t>:</w:t>
      </w:r>
      <w:r w:rsidRPr="00D84307">
        <w:rPr>
          <w:i/>
          <w:iCs/>
        </w:rPr>
        <w:t xml:space="preserve"> JHPN : </w:t>
      </w:r>
      <w:r w:rsidR="002A4AD4" w:rsidRPr="00D84307">
        <w:rPr>
          <w:i/>
          <w:iCs/>
        </w:rPr>
        <w:t xml:space="preserve">The Official Journal </w:t>
      </w:r>
      <w:r w:rsidRPr="00D84307">
        <w:rPr>
          <w:i/>
          <w:iCs/>
        </w:rPr>
        <w:t>of the Hospice and Palliative Nurses Association</w:t>
      </w:r>
      <w:r w:rsidRPr="00C33BD8">
        <w:t xml:space="preserve">, </w:t>
      </w:r>
      <w:r w:rsidRPr="00D84307">
        <w:rPr>
          <w:i/>
          <w:iCs/>
        </w:rPr>
        <w:t>25</w:t>
      </w:r>
      <w:r w:rsidRPr="00C33BD8">
        <w:t>(4), 224</w:t>
      </w:r>
      <w:r w:rsidR="002A4AD4">
        <w:t>–</w:t>
      </w:r>
      <w:r w:rsidRPr="00C33BD8">
        <w:t>233. doi.org/10.1097/NJH.0000000000000804  </w:t>
      </w:r>
    </w:p>
    <w:p w14:paraId="05B819BC" w14:textId="476595DB" w:rsidR="00C33BD8" w:rsidRPr="00C33BD8" w:rsidRDefault="00C33BD8" w:rsidP="00C37339">
      <w:pPr>
        <w:pStyle w:val="References"/>
      </w:pPr>
      <w:r w:rsidRPr="00C33BD8">
        <w:t xml:space="preserve">O'Toole, B. I., Orreal-Scarborough, T., Johnston, D., Catts, S. V., &amp; Outram, S. (2015). Suicidality in Australian Vietnam veterans and their partners. </w:t>
      </w:r>
      <w:r w:rsidRPr="00D84307">
        <w:rPr>
          <w:i/>
          <w:iCs/>
        </w:rPr>
        <w:t>Journal of Psychiatric Research</w:t>
      </w:r>
      <w:r w:rsidRPr="00C33BD8">
        <w:t xml:space="preserve">, </w:t>
      </w:r>
      <w:r w:rsidRPr="00D84307">
        <w:rPr>
          <w:i/>
          <w:iCs/>
        </w:rPr>
        <w:t>65</w:t>
      </w:r>
      <w:r w:rsidRPr="00C33BD8">
        <w:t>, 30</w:t>
      </w:r>
      <w:r w:rsidR="002A4AD4">
        <w:t>–</w:t>
      </w:r>
      <w:r w:rsidRPr="00C33BD8">
        <w:t>36. doi.org/10.1016/j.jpsychires.2015.02.003  </w:t>
      </w:r>
    </w:p>
    <w:p w14:paraId="02BFF261" w14:textId="1F32D9E3" w:rsidR="00C33BD8" w:rsidRPr="00C33BD8" w:rsidRDefault="00C33BD8" w:rsidP="00C37339">
      <w:pPr>
        <w:pStyle w:val="References"/>
      </w:pPr>
      <w:r w:rsidRPr="00C33BD8">
        <w:t xml:space="preserve">Overstreet, C., &amp; Pietrzak, R. H. (2022). Paradoxical age-related improvement in mental health in U.S. military veterans: Results from the national health and resilience in veterans study. </w:t>
      </w:r>
      <w:r w:rsidRPr="00D84307">
        <w:rPr>
          <w:i/>
          <w:iCs/>
        </w:rPr>
        <w:t>International Journal of Geriatric Psychiatry</w:t>
      </w:r>
      <w:r w:rsidRPr="00C33BD8">
        <w:t xml:space="preserve">, </w:t>
      </w:r>
      <w:r w:rsidRPr="00D84307">
        <w:rPr>
          <w:i/>
          <w:iCs/>
        </w:rPr>
        <w:t>37</w:t>
      </w:r>
      <w:r w:rsidRPr="00C33BD8">
        <w:t>(10). doi.org/10.1002/gps.5804  </w:t>
      </w:r>
    </w:p>
    <w:p w14:paraId="18C225BE" w14:textId="5D3ACB47" w:rsidR="00C33BD8" w:rsidRPr="00C33BD8" w:rsidRDefault="00C33BD8" w:rsidP="00C37339">
      <w:pPr>
        <w:pStyle w:val="References"/>
      </w:pPr>
      <w:r w:rsidRPr="00C33BD8">
        <w:t xml:space="preserve">Pietrzak, R. H., Tsai, J., Kirwin, P. D., &amp; Southwick, S. M. (2014). Successful aging among older veterans in the United States. </w:t>
      </w:r>
      <w:r w:rsidRPr="00D84307">
        <w:rPr>
          <w:i/>
          <w:iCs/>
        </w:rPr>
        <w:t>The American Journal of Geriatric Psychiatry</w:t>
      </w:r>
      <w:r w:rsidRPr="00C33BD8">
        <w:t xml:space="preserve">, </w:t>
      </w:r>
      <w:r w:rsidRPr="00D84307">
        <w:rPr>
          <w:i/>
          <w:iCs/>
        </w:rPr>
        <w:t>22</w:t>
      </w:r>
      <w:r w:rsidRPr="00C33BD8">
        <w:t>(6), 551</w:t>
      </w:r>
      <w:r w:rsidR="002A4AD4">
        <w:t>–</w:t>
      </w:r>
      <w:r w:rsidRPr="00C33BD8">
        <w:t>563. doi.org/10.1016/j.jagp.2012.11.018  </w:t>
      </w:r>
    </w:p>
    <w:p w14:paraId="6B2EADD5" w14:textId="36FF8C7C" w:rsidR="00C33BD8" w:rsidRPr="00C33BD8" w:rsidRDefault="00C33BD8" w:rsidP="00C37339">
      <w:pPr>
        <w:pStyle w:val="References"/>
      </w:pPr>
      <w:r w:rsidRPr="00C33BD8">
        <w:t xml:space="preserve">Pless Kaiser, A., Daks, J. S., Korsun, L., Heintz, H., Moye, J., Sloan, D. M. </w:t>
      </w:r>
      <w:r w:rsidR="002A4AD4">
        <w:t>et al.</w:t>
      </w:r>
      <w:r w:rsidRPr="00C33BD8">
        <w:t xml:space="preserve"> (2024). Enhancing social functioning in older veterans with PTSD: Rationale and design of an intervention and initial RCT. </w:t>
      </w:r>
      <w:r w:rsidRPr="00D84307">
        <w:rPr>
          <w:i/>
          <w:iCs/>
        </w:rPr>
        <w:t xml:space="preserve">Contemporary </w:t>
      </w:r>
      <w:r w:rsidR="002A4AD4" w:rsidRPr="00D84307">
        <w:rPr>
          <w:i/>
          <w:iCs/>
        </w:rPr>
        <w:t>Clinical Trials</w:t>
      </w:r>
      <w:r w:rsidRPr="00C33BD8">
        <w:t xml:space="preserve">, </w:t>
      </w:r>
      <w:r w:rsidRPr="00D84307">
        <w:rPr>
          <w:i/>
          <w:iCs/>
        </w:rPr>
        <w:t>139</w:t>
      </w:r>
      <w:r w:rsidRPr="00C33BD8">
        <w:t>, 107485. doi.org/10.1016/j.cct.2024.107485  </w:t>
      </w:r>
    </w:p>
    <w:p w14:paraId="78CFC3FB" w14:textId="6CD4F04D" w:rsidR="00C33BD8" w:rsidRPr="00C33BD8" w:rsidRDefault="00C33BD8" w:rsidP="00C37339">
      <w:pPr>
        <w:pStyle w:val="References"/>
      </w:pPr>
      <w:r w:rsidRPr="00C33BD8">
        <w:t xml:space="preserve">Porter, K. E., Kane, N. S., Smith, E. R., Cochran, H. M., Lyubkin, M., &amp; Sexton, M. B. (2022). Differences in mental health care service utilization in older veterans with a history of military sexual trauma. </w:t>
      </w:r>
      <w:r w:rsidRPr="00D84307">
        <w:rPr>
          <w:i/>
          <w:iCs/>
        </w:rPr>
        <w:t>Professional Psychology: Research &amp; Practice</w:t>
      </w:r>
      <w:r w:rsidRPr="00C33BD8">
        <w:t xml:space="preserve">, </w:t>
      </w:r>
      <w:r w:rsidRPr="00D84307">
        <w:rPr>
          <w:i/>
          <w:iCs/>
        </w:rPr>
        <w:t>53</w:t>
      </w:r>
      <w:r w:rsidRPr="00C33BD8">
        <w:t>(5), 477</w:t>
      </w:r>
      <w:r w:rsidR="002A4AD4">
        <w:t>–</w:t>
      </w:r>
      <w:r w:rsidRPr="00C33BD8">
        <w:t>482. doi.org/10.1037/pro0000460  </w:t>
      </w:r>
    </w:p>
    <w:p w14:paraId="559E5AE9" w14:textId="2273532C" w:rsidR="00C33BD8" w:rsidRPr="00C33BD8" w:rsidRDefault="00C33BD8" w:rsidP="00C37339">
      <w:pPr>
        <w:pStyle w:val="References"/>
      </w:pPr>
      <w:r w:rsidRPr="00C33BD8">
        <w:t xml:space="preserve">Power, M. C., Murphy, A. E., Gianattasio, K. Z., Zhang, Y., Walker, R. L., Crane, P. K. </w:t>
      </w:r>
      <w:r w:rsidR="002A4AD4">
        <w:t>et al</w:t>
      </w:r>
      <w:r w:rsidRPr="00C33BD8">
        <w:t xml:space="preserve">. (2023). Association of military employment with late-life cognitive decline and dementia: A population-based prospective cohort study. </w:t>
      </w:r>
      <w:r w:rsidRPr="00D84307">
        <w:rPr>
          <w:i/>
          <w:iCs/>
        </w:rPr>
        <w:t>Military Medicine</w:t>
      </w:r>
      <w:r w:rsidRPr="00C33BD8">
        <w:t xml:space="preserve">, </w:t>
      </w:r>
      <w:r w:rsidRPr="00D84307">
        <w:rPr>
          <w:i/>
          <w:iCs/>
        </w:rPr>
        <w:t>188</w:t>
      </w:r>
      <w:r w:rsidRPr="00C33BD8">
        <w:t>(5-6), e1132</w:t>
      </w:r>
      <w:r w:rsidR="002A4AD4">
        <w:t>–</w:t>
      </w:r>
      <w:r w:rsidRPr="00C33BD8">
        <w:t>e1139. doi.org/10.1093/milmed/usab413  </w:t>
      </w:r>
    </w:p>
    <w:p w14:paraId="371277AF" w14:textId="710C7160" w:rsidR="00C33BD8" w:rsidRPr="008F7FD2" w:rsidRDefault="00C33BD8" w:rsidP="00C37339">
      <w:pPr>
        <w:pStyle w:val="References"/>
      </w:pPr>
      <w:r w:rsidRPr="00C33BD8">
        <w:t xml:space="preserve">Prieto, S., Moody, J. N., Valerio, K. E., &amp; Hayes, J. P. (2022). Posttraumatic stress disorder symptom severity is associated with reduced Montreal Cognitive Assessment scores in a sample of Vietnam War </w:t>
      </w:r>
      <w:r w:rsidRPr="008F7FD2">
        <w:t xml:space="preserve">Veterans. </w:t>
      </w:r>
      <w:r w:rsidRPr="00D84307">
        <w:rPr>
          <w:i/>
          <w:iCs/>
        </w:rPr>
        <w:t>Journal of Traumatic Stress</w:t>
      </w:r>
      <w:r w:rsidRPr="008F7FD2">
        <w:t xml:space="preserve">, </w:t>
      </w:r>
      <w:r w:rsidRPr="00D84307">
        <w:rPr>
          <w:i/>
          <w:iCs/>
        </w:rPr>
        <w:t>35</w:t>
      </w:r>
      <w:r w:rsidRPr="008F7FD2">
        <w:t>(4), 1282</w:t>
      </w:r>
      <w:r w:rsidR="002A4AD4">
        <w:t>–</w:t>
      </w:r>
      <w:r w:rsidRPr="008F7FD2">
        <w:t>1290. doi.org/10.1002/jts.22830  </w:t>
      </w:r>
    </w:p>
    <w:p w14:paraId="5CCEBBBB" w14:textId="29862A3E" w:rsidR="00C33BD8" w:rsidRPr="008F7FD2" w:rsidRDefault="00C33BD8" w:rsidP="00C37339">
      <w:pPr>
        <w:pStyle w:val="References"/>
      </w:pPr>
      <w:r w:rsidRPr="00F96F0D">
        <w:t xml:space="preserve">Rantins, P., Ly, M., Clark, A. L., Weigand, A. J., Alshaheri Durazo, A., Merritt, V. C. </w:t>
      </w:r>
      <w:r w:rsidR="002A4AD4">
        <w:t>et al</w:t>
      </w:r>
      <w:r w:rsidRPr="00F96F0D">
        <w:t xml:space="preserve">. </w:t>
      </w:r>
      <w:r w:rsidR="00D15925" w:rsidRPr="00F96F0D">
        <w:t xml:space="preserve">(2024). </w:t>
      </w:r>
      <w:r w:rsidRPr="00F96F0D">
        <w:t xml:space="preserve">Research </w:t>
      </w:r>
      <w:r w:rsidR="002A4AD4">
        <w:t>l</w:t>
      </w:r>
      <w:r w:rsidR="002A4AD4" w:rsidRPr="00F96F0D">
        <w:t>etter</w:t>
      </w:r>
      <w:r w:rsidRPr="00F96F0D">
        <w:t xml:space="preserve">: TBI </w:t>
      </w:r>
      <w:r w:rsidR="002A4AD4" w:rsidRPr="00F96F0D">
        <w:t>severity moderates the association between subjective and objective attention in older veterans</w:t>
      </w:r>
      <w:r w:rsidRPr="00F96F0D">
        <w:t xml:space="preserve">. </w:t>
      </w:r>
      <w:r w:rsidRPr="00D84307">
        <w:rPr>
          <w:i/>
          <w:iCs/>
        </w:rPr>
        <w:t xml:space="preserve">The Journal of </w:t>
      </w:r>
      <w:r w:rsidR="002A4AD4" w:rsidRPr="00D84307">
        <w:rPr>
          <w:i/>
          <w:iCs/>
        </w:rPr>
        <w:t>Head Trauma Rehabilitation</w:t>
      </w:r>
      <w:r w:rsidRPr="00F96F0D">
        <w:t xml:space="preserve">, </w:t>
      </w:r>
      <w:r w:rsidRPr="00D84307">
        <w:rPr>
          <w:i/>
          <w:iCs/>
        </w:rPr>
        <w:t>39</w:t>
      </w:r>
      <w:r w:rsidRPr="00F96F0D">
        <w:t>(3), 239</w:t>
      </w:r>
      <w:r w:rsidR="002A4AD4">
        <w:t>–</w:t>
      </w:r>
      <w:r w:rsidRPr="00F96F0D">
        <w:t>246. doi.org/10.1097/HTR.0000000000000897</w:t>
      </w:r>
      <w:r w:rsidRPr="008F7FD2">
        <w:t>  </w:t>
      </w:r>
    </w:p>
    <w:p w14:paraId="4AA990FC" w14:textId="438A8C70" w:rsidR="00C33BD8" w:rsidRPr="00C33BD8" w:rsidRDefault="00C33BD8" w:rsidP="00C37339">
      <w:pPr>
        <w:pStyle w:val="References"/>
      </w:pPr>
      <w:r w:rsidRPr="00F96F0D">
        <w:t xml:space="preserve">Ritchie, K., Cramm, H., Aiken, A., Donnelly, C., &amp; Goldie, C. (2022). Understanding how </w:t>
      </w:r>
      <w:r w:rsidR="002A4AD4">
        <w:t>C</w:t>
      </w:r>
      <w:r w:rsidR="002A4AD4" w:rsidRPr="00F96F0D">
        <w:t xml:space="preserve">anadian </w:t>
      </w:r>
      <w:r w:rsidRPr="00F96F0D">
        <w:t>healthcare providers have learned to identify co</w:t>
      </w:r>
      <w:r w:rsidRPr="00F96F0D">
        <w:rPr>
          <w:rFonts w:ascii="Cambria Math" w:hAnsi="Cambria Math" w:cs="Cambria Math"/>
        </w:rPr>
        <w:t>‐</w:t>
      </w:r>
      <w:r w:rsidRPr="00F96F0D">
        <w:t xml:space="preserve">occurring </w:t>
      </w:r>
      <w:r w:rsidR="002A4AD4" w:rsidRPr="00F96F0D">
        <w:t>P</w:t>
      </w:r>
      <w:r w:rsidR="002A4AD4">
        <w:t>TSD</w:t>
      </w:r>
      <w:r w:rsidR="002A4AD4" w:rsidRPr="00F96F0D">
        <w:t xml:space="preserve"> </w:t>
      </w:r>
      <w:r w:rsidRPr="00F96F0D">
        <w:t>symptoms and dementia in veterans</w:t>
      </w:r>
      <w:r w:rsidRPr="00D84307">
        <w:rPr>
          <w:i/>
          <w:iCs/>
        </w:rPr>
        <w:t>. Journal of Psychiatric and Mental Health Nursing</w:t>
      </w:r>
      <w:r w:rsidR="00D15925" w:rsidRPr="00F96F0D">
        <w:t xml:space="preserve">, </w:t>
      </w:r>
      <w:r w:rsidR="00D15925" w:rsidRPr="00D84307">
        <w:rPr>
          <w:i/>
          <w:iCs/>
        </w:rPr>
        <w:t>29</w:t>
      </w:r>
      <w:r w:rsidR="00D15925" w:rsidRPr="00F96F0D">
        <w:t>(3), 408</w:t>
      </w:r>
      <w:r w:rsidR="002A4AD4">
        <w:t>–</w:t>
      </w:r>
      <w:r w:rsidR="00D15925" w:rsidRPr="00F96F0D">
        <w:t>417.</w:t>
      </w:r>
      <w:r w:rsidRPr="00F96F0D">
        <w:t xml:space="preserve"> doi.org/10.1111/jpm.12825</w:t>
      </w:r>
      <w:r w:rsidRPr="00C33BD8">
        <w:t>  </w:t>
      </w:r>
    </w:p>
    <w:p w14:paraId="03136F45" w14:textId="1D9C6F2B" w:rsidR="00C33BD8" w:rsidRPr="00C33BD8" w:rsidRDefault="00C33BD8" w:rsidP="00C37339">
      <w:pPr>
        <w:pStyle w:val="References"/>
      </w:pPr>
      <w:r w:rsidRPr="00C33BD8">
        <w:t xml:space="preserve">Rozanova, J., Noulas, P., Southwick, S. M., &amp; Pietrzak, R. H. (2015). Perceptions of determinants of successful aging among older US Veterans: Results from the National Health and Resilience in Veterans Study. </w:t>
      </w:r>
      <w:r w:rsidRPr="00D84307">
        <w:rPr>
          <w:i/>
          <w:iCs/>
        </w:rPr>
        <w:t>The American Journal of Geriatric Psychiatry</w:t>
      </w:r>
      <w:r w:rsidRPr="00C33BD8">
        <w:t xml:space="preserve">, </w:t>
      </w:r>
      <w:r w:rsidRPr="00D84307">
        <w:rPr>
          <w:i/>
          <w:iCs/>
        </w:rPr>
        <w:t>23</w:t>
      </w:r>
      <w:r w:rsidRPr="00C33BD8">
        <w:t>(7), 744</w:t>
      </w:r>
      <w:r w:rsidR="002A4AD4">
        <w:t>–</w:t>
      </w:r>
      <w:r w:rsidRPr="00C33BD8">
        <w:t>753. doi.org/10.1016/j.jagp.2014.09.006  </w:t>
      </w:r>
    </w:p>
    <w:p w14:paraId="1BA063D7" w14:textId="284EBC92" w:rsidR="00C33BD8" w:rsidRPr="00C33BD8" w:rsidRDefault="00C33BD8" w:rsidP="00C37339">
      <w:pPr>
        <w:pStyle w:val="References"/>
      </w:pPr>
      <w:r w:rsidRPr="00C33BD8">
        <w:t xml:space="preserve">Schlenger, W. E., Mulvaney-Day, N., Williams, C. S., Kulka, R. A., Corry, N. H., Mauch, D. </w:t>
      </w:r>
      <w:r w:rsidR="002A4AD4">
        <w:t>et al</w:t>
      </w:r>
      <w:r w:rsidRPr="00C33BD8">
        <w:t xml:space="preserve">. (2016). PTSD and use of outpatient general medical services among veterans of the Vietnam war. </w:t>
      </w:r>
      <w:r w:rsidRPr="00D84307">
        <w:rPr>
          <w:i/>
          <w:iCs/>
        </w:rPr>
        <w:t>Psychiatric Services</w:t>
      </w:r>
      <w:r w:rsidRPr="00C33BD8">
        <w:t xml:space="preserve">, </w:t>
      </w:r>
      <w:r w:rsidRPr="00D84307">
        <w:rPr>
          <w:i/>
          <w:iCs/>
        </w:rPr>
        <w:t>67</w:t>
      </w:r>
      <w:r w:rsidRPr="00C33BD8">
        <w:t>(5), 543</w:t>
      </w:r>
      <w:r w:rsidR="00D452E8">
        <w:t>–</w:t>
      </w:r>
      <w:r w:rsidRPr="00C33BD8">
        <w:t>550. doi.org/10.1176/appi.ps.201400576  </w:t>
      </w:r>
    </w:p>
    <w:p w14:paraId="1C9D73D5" w14:textId="25CF9C66" w:rsidR="00C33BD8" w:rsidRPr="00C33BD8" w:rsidRDefault="00C33BD8" w:rsidP="00C37339">
      <w:pPr>
        <w:pStyle w:val="References"/>
      </w:pPr>
      <w:r w:rsidRPr="00C33BD8">
        <w:t xml:space="preserve">Yeung, P., Allen, J., Godfrey, H. K., Alpass, F., &amp; Stephens, C. (2019). Risk and protective factors for wellbeing in older veterans in New Zealand. </w:t>
      </w:r>
      <w:r w:rsidRPr="00D84307">
        <w:rPr>
          <w:i/>
          <w:iCs/>
        </w:rPr>
        <w:t>Aging &amp; Mental Health</w:t>
      </w:r>
      <w:r w:rsidRPr="00C33BD8">
        <w:t xml:space="preserve">, </w:t>
      </w:r>
      <w:r w:rsidRPr="00D84307">
        <w:rPr>
          <w:i/>
          <w:iCs/>
        </w:rPr>
        <w:t>23</w:t>
      </w:r>
      <w:r w:rsidRPr="00C33BD8">
        <w:t>(8), 992</w:t>
      </w:r>
      <w:r w:rsidR="001118FD">
        <w:t>–</w:t>
      </w:r>
      <w:r w:rsidRPr="00C33BD8">
        <w:t>999. doi.org/10.1080/13607863.2018.1471584  </w:t>
      </w:r>
    </w:p>
    <w:p w14:paraId="5F7170A5" w14:textId="55DFD023" w:rsidR="00C33BD8" w:rsidRDefault="00C33BD8" w:rsidP="00C37339">
      <w:pPr>
        <w:pStyle w:val="References"/>
      </w:pPr>
      <w:r w:rsidRPr="00C33BD8">
        <w:t xml:space="preserve">Zerach, G., Horesh, D., &amp; Solomon, Z. (2022). Secondary posttraumatic stress symptom trajectories and perceived health among spouses of war veterans: </w:t>
      </w:r>
      <w:r w:rsidR="001118FD">
        <w:t>A</w:t>
      </w:r>
      <w:r w:rsidR="001118FD" w:rsidRPr="00C33BD8">
        <w:t xml:space="preserve"> </w:t>
      </w:r>
      <w:r w:rsidRPr="00C33BD8">
        <w:t xml:space="preserve">12-year longitudinal study. </w:t>
      </w:r>
      <w:r w:rsidRPr="00D84307">
        <w:rPr>
          <w:i/>
          <w:iCs/>
        </w:rPr>
        <w:t xml:space="preserve">Psychology &amp; </w:t>
      </w:r>
      <w:r w:rsidR="001118FD" w:rsidRPr="00D84307">
        <w:rPr>
          <w:i/>
          <w:iCs/>
        </w:rPr>
        <w:t>Health</w:t>
      </w:r>
      <w:r w:rsidRPr="00C33BD8">
        <w:t xml:space="preserve">, </w:t>
      </w:r>
      <w:r w:rsidRPr="00D84307">
        <w:rPr>
          <w:i/>
          <w:iCs/>
        </w:rPr>
        <w:t>37</w:t>
      </w:r>
      <w:r w:rsidRPr="00C33BD8">
        <w:t>(6), 675</w:t>
      </w:r>
      <w:r w:rsidR="001118FD">
        <w:t>–</w:t>
      </w:r>
      <w:r w:rsidRPr="00C33BD8">
        <w:t>691. doi.org/10.1080/08870446.2021.1879807 </w:t>
      </w:r>
    </w:p>
    <w:p w14:paraId="7393C0F1" w14:textId="77777777" w:rsidR="009F7F91" w:rsidRDefault="009F7F91" w:rsidP="00DE7169">
      <w:pPr>
        <w:pStyle w:val="Heading2"/>
      </w:pPr>
      <w:bookmarkStart w:id="75" w:name="_Toc172909172"/>
      <w:bookmarkStart w:id="76" w:name="_Toc179212650"/>
      <w:r>
        <w:t>Other cited references</w:t>
      </w:r>
      <w:bookmarkEnd w:id="75"/>
      <w:bookmarkEnd w:id="76"/>
    </w:p>
    <w:p w14:paraId="065DC40E" w14:textId="36814304" w:rsidR="009F7F91" w:rsidRDefault="009F7F91" w:rsidP="009F7F91">
      <w:pPr>
        <w:pStyle w:val="References"/>
      </w:pPr>
      <w:r>
        <w:t xml:space="preserve">Arksey, H., </w:t>
      </w:r>
      <w:r w:rsidR="001118FD">
        <w:t xml:space="preserve">&amp; </w:t>
      </w:r>
      <w:r>
        <w:t xml:space="preserve">O'Malley, L. (2005) Scoping studies: </w:t>
      </w:r>
      <w:r w:rsidR="001118FD">
        <w:t xml:space="preserve">Towards </w:t>
      </w:r>
      <w:r>
        <w:t>a methodological framework</w:t>
      </w:r>
      <w:r w:rsidR="001118FD">
        <w:t xml:space="preserve">. </w:t>
      </w:r>
      <w:r w:rsidRPr="00D84307">
        <w:rPr>
          <w:i/>
          <w:iCs/>
        </w:rPr>
        <w:t>International Journal of Social Research Methodology</w:t>
      </w:r>
      <w:r>
        <w:t xml:space="preserve">, </w:t>
      </w:r>
      <w:r w:rsidRPr="00D84307">
        <w:rPr>
          <w:i/>
          <w:iCs/>
        </w:rPr>
        <w:t>8</w:t>
      </w:r>
      <w:r w:rsidR="001118FD">
        <w:t>(</w:t>
      </w:r>
      <w:r>
        <w:t>1</w:t>
      </w:r>
      <w:r w:rsidR="001118FD">
        <w:t>)</w:t>
      </w:r>
      <w:r>
        <w:t>, 19</w:t>
      </w:r>
      <w:r w:rsidR="001118FD">
        <w:t>–</w:t>
      </w:r>
      <w:r>
        <w:t xml:space="preserve">32, </w:t>
      </w:r>
      <w:r w:rsidR="001118FD">
        <w:t>doi</w:t>
      </w:r>
      <w:r>
        <w:t xml:space="preserve">: 10.1080/1364557032000119616 </w:t>
      </w:r>
    </w:p>
    <w:p w14:paraId="56371325" w14:textId="21135E2F" w:rsidR="009F7F91" w:rsidRDefault="009F7F91" w:rsidP="009F7F91">
      <w:pPr>
        <w:pStyle w:val="References"/>
        <w:rPr>
          <w:rStyle w:val="Hyperlink"/>
          <w:szCs w:val="22"/>
        </w:rPr>
      </w:pPr>
      <w:r w:rsidRPr="00BD4834">
        <w:rPr>
          <w:szCs w:val="22"/>
        </w:rPr>
        <w:t>Australian Bureau of Statistics</w:t>
      </w:r>
      <w:r w:rsidR="001118FD">
        <w:rPr>
          <w:szCs w:val="22"/>
        </w:rPr>
        <w:t xml:space="preserve"> (ABS)</w:t>
      </w:r>
      <w:r w:rsidRPr="00BD4834">
        <w:rPr>
          <w:szCs w:val="22"/>
        </w:rPr>
        <w:t xml:space="preserve">. (2021). </w:t>
      </w:r>
      <w:r w:rsidRPr="00BD4834">
        <w:rPr>
          <w:i/>
          <w:szCs w:val="22"/>
        </w:rPr>
        <w:t>Population: Census</w:t>
      </w:r>
      <w:r w:rsidRPr="00BD4834">
        <w:rPr>
          <w:szCs w:val="22"/>
        </w:rPr>
        <w:t xml:space="preserve">. Canberra: ABS. </w:t>
      </w:r>
      <w:hyperlink r:id="rId19" w:history="1">
        <w:r w:rsidRPr="00BD4834">
          <w:rPr>
            <w:rStyle w:val="Hyperlink"/>
            <w:szCs w:val="22"/>
          </w:rPr>
          <w:t>www.abs.gov.au/statistics/people/population/population-census/latest-release</w:t>
        </w:r>
      </w:hyperlink>
    </w:p>
    <w:p w14:paraId="19E645EA" w14:textId="2C624144" w:rsidR="009F7F91" w:rsidRPr="006E79AE" w:rsidRDefault="009F7F91" w:rsidP="009F7F91">
      <w:pPr>
        <w:pStyle w:val="References"/>
      </w:pPr>
      <w:r>
        <w:t>A</w:t>
      </w:r>
      <w:r w:rsidRPr="006E79AE">
        <w:t>ustralian Institute of Health and Welfare</w:t>
      </w:r>
      <w:r w:rsidR="00D1307D">
        <w:t xml:space="preserve"> (AIHW)</w:t>
      </w:r>
      <w:r>
        <w:t xml:space="preserve">. (2018). </w:t>
      </w:r>
      <w:r w:rsidRPr="00D84307">
        <w:rPr>
          <w:i/>
          <w:iCs/>
        </w:rPr>
        <w:t>Development of a veteran centred model: a working paper</w:t>
      </w:r>
      <w:r w:rsidRPr="006E79AE">
        <w:t>. Cat no PHE 224. Canberra: AIHW.</w:t>
      </w:r>
    </w:p>
    <w:p w14:paraId="3214E2D2" w14:textId="6B1C1FE0" w:rsidR="009F7F91" w:rsidRPr="006E79AE" w:rsidRDefault="009F7F91" w:rsidP="009F7F91">
      <w:pPr>
        <w:pStyle w:val="References"/>
      </w:pPr>
      <w:r>
        <w:t>Australian Institute of Health and Welfare. (2024)</w:t>
      </w:r>
      <w:r w:rsidR="00D1307D">
        <w:t>.</w:t>
      </w:r>
      <w:r>
        <w:t xml:space="preserve"> </w:t>
      </w:r>
      <w:r w:rsidRPr="00D84307">
        <w:rPr>
          <w:i/>
          <w:iCs/>
        </w:rPr>
        <w:t>Health of veterans</w:t>
      </w:r>
      <w:r w:rsidR="00D1307D">
        <w:t xml:space="preserve">. </w:t>
      </w:r>
      <w:r>
        <w:t xml:space="preserve">Web article. 14 June 2024. </w:t>
      </w:r>
      <w:hyperlink r:id="rId20" w:history="1">
        <w:r w:rsidR="00D1307D" w:rsidRPr="00D1307D">
          <w:rPr>
            <w:rStyle w:val="Hyperlink"/>
          </w:rPr>
          <w:t>www.aihw.gov.au/reports/veterans/health-of-veterans</w:t>
        </w:r>
      </w:hyperlink>
      <w:r>
        <w:t xml:space="preserve"> </w:t>
      </w:r>
    </w:p>
    <w:p w14:paraId="3B992D8B" w14:textId="5F859ACA" w:rsidR="00641F95" w:rsidRDefault="00641F95" w:rsidP="009F7F91">
      <w:pPr>
        <w:pStyle w:val="References"/>
      </w:pPr>
      <w:r w:rsidRPr="00641F95">
        <w:t xml:space="preserve">Crane, P. K., Gibbons, L. E., Dams-O’Connor, K., Trittschuh, E., Leverenz, J. B., Keene, C. D., </w:t>
      </w:r>
      <w:r w:rsidR="00D1307D">
        <w:t>et al</w:t>
      </w:r>
      <w:r w:rsidRPr="00641F95">
        <w:t xml:space="preserve">. (2016). Association of </w:t>
      </w:r>
      <w:r w:rsidR="00D1307D" w:rsidRPr="00641F95">
        <w:t>traumatic brain injury with late-life neurodegenerative conditions and neuropathologic fin</w:t>
      </w:r>
      <w:r w:rsidRPr="00641F95">
        <w:t>dings. </w:t>
      </w:r>
      <w:r w:rsidRPr="00641F95">
        <w:rPr>
          <w:i/>
          <w:iCs/>
        </w:rPr>
        <w:t>JAMA Neurology</w:t>
      </w:r>
      <w:r w:rsidRPr="00641F95">
        <w:t>, </w:t>
      </w:r>
      <w:r w:rsidRPr="00641F95">
        <w:rPr>
          <w:i/>
          <w:iCs/>
        </w:rPr>
        <w:t>73</w:t>
      </w:r>
      <w:r w:rsidRPr="00641F95">
        <w:t>(9), 1062–1069. doi.org/10.1001/jamaneurol.2016.1948</w:t>
      </w:r>
    </w:p>
    <w:p w14:paraId="664E70B2" w14:textId="239024A1" w:rsidR="009F7F91" w:rsidRDefault="009F7F91" w:rsidP="009F7F91">
      <w:pPr>
        <w:pStyle w:val="References"/>
      </w:pPr>
      <w:r>
        <w:lastRenderedPageBreak/>
        <w:t>Department of Veterans’ Affairs (DVA). (2020). Veteran Mental Health and Wellbeing Strategy and National Action Plan 2020</w:t>
      </w:r>
      <w:r w:rsidR="00D1307D">
        <w:t>–</w:t>
      </w:r>
      <w:r>
        <w:t xml:space="preserve">2023. </w:t>
      </w:r>
      <w:r w:rsidR="00D1307D">
        <w:t>Canberra: DVA.</w:t>
      </w:r>
    </w:p>
    <w:p w14:paraId="6A4657C5" w14:textId="177E6EE5" w:rsidR="009F7F91" w:rsidRDefault="009F7F91" w:rsidP="009F7F91">
      <w:pPr>
        <w:pStyle w:val="References"/>
      </w:pPr>
      <w:r w:rsidRPr="00AE08ED">
        <w:t xml:space="preserve">Goh, A. M. Y., Polacsek, M., Malta, S., Doyle, C., Hallam, B., Gahan, L. </w:t>
      </w:r>
      <w:r w:rsidR="008B7DEE">
        <w:t>et al</w:t>
      </w:r>
      <w:r w:rsidRPr="00AE08ED">
        <w:t xml:space="preserve">. (2022). What constitutes </w:t>
      </w:r>
      <w:r w:rsidR="008B7DEE">
        <w:t>‘</w:t>
      </w:r>
      <w:r w:rsidRPr="00AE08ED">
        <w:t>good</w:t>
      </w:r>
      <w:r w:rsidR="008B7DEE">
        <w:t>’</w:t>
      </w:r>
      <w:r w:rsidRPr="00AE08ED">
        <w:t xml:space="preserve"> home care for people with dementia? An investigation of the views of home care service recipients and providers. </w:t>
      </w:r>
      <w:r w:rsidRPr="00AE08ED">
        <w:rPr>
          <w:i/>
          <w:iCs/>
        </w:rPr>
        <w:t xml:space="preserve">BMC </w:t>
      </w:r>
      <w:r w:rsidR="008B7DEE">
        <w:rPr>
          <w:i/>
          <w:iCs/>
        </w:rPr>
        <w:t>G</w:t>
      </w:r>
      <w:r w:rsidR="008B7DEE" w:rsidRPr="00AE08ED">
        <w:rPr>
          <w:i/>
          <w:iCs/>
        </w:rPr>
        <w:t>eriatrics</w:t>
      </w:r>
      <w:r w:rsidRPr="00AE08ED">
        <w:t>, </w:t>
      </w:r>
      <w:r w:rsidRPr="00AE08ED">
        <w:rPr>
          <w:i/>
          <w:iCs/>
        </w:rPr>
        <w:t>22</w:t>
      </w:r>
      <w:r w:rsidRPr="00AE08ED">
        <w:t>(1), 42. doi.org/10.1186/s12877-021-02727-4</w:t>
      </w:r>
    </w:p>
    <w:p w14:paraId="27A20B1E" w14:textId="02B22696" w:rsidR="009F7F91" w:rsidRDefault="009F7F91" w:rsidP="009F7F91">
      <w:pPr>
        <w:pStyle w:val="References"/>
      </w:pPr>
      <w:r>
        <w:t xml:space="preserve">Mak, S., </w:t>
      </w:r>
      <w:r w:rsidR="008B7DEE">
        <w:t xml:space="preserve">&amp; </w:t>
      </w:r>
      <w:r>
        <w:t xml:space="preserve">Thomas, A. (2022). Steps for </w:t>
      </w:r>
      <w:r w:rsidR="008B7DEE">
        <w:t>conducting a scoping review</w:t>
      </w:r>
      <w:r>
        <w:t xml:space="preserve">. </w:t>
      </w:r>
      <w:r w:rsidR="004D1126" w:rsidRPr="004D1126">
        <w:t>Journal of Graduate Medical Education</w:t>
      </w:r>
      <w:r w:rsidR="004D1126">
        <w:t>,</w:t>
      </w:r>
      <w:r w:rsidR="004D1126" w:rsidRPr="004D1126" w:rsidDel="004D1126">
        <w:t xml:space="preserve"> </w:t>
      </w:r>
      <w:r w:rsidRPr="00D84307">
        <w:rPr>
          <w:i/>
          <w:iCs/>
        </w:rPr>
        <w:t>14</w:t>
      </w:r>
      <w:r>
        <w:t>(5</w:t>
      </w:r>
      <w:r w:rsidR="004D1126">
        <w:t xml:space="preserve">), </w:t>
      </w:r>
      <w:r>
        <w:t xml:space="preserve">565–567. </w:t>
      </w:r>
      <w:hyperlink r:id="rId21" w:history="1">
        <w:r w:rsidR="004D1126" w:rsidRPr="004D1126">
          <w:rPr>
            <w:rStyle w:val="Hyperlink"/>
          </w:rPr>
          <w:t>doi.org/10.4300/JGME-D-22-00621.1</w:t>
        </w:r>
      </w:hyperlink>
    </w:p>
    <w:p w14:paraId="0E913C9E" w14:textId="77777777" w:rsidR="009F7F91" w:rsidRDefault="009F7F91" w:rsidP="009F7F91">
      <w:pPr>
        <w:pStyle w:val="References"/>
      </w:pPr>
      <w:r w:rsidRPr="00EC57EC">
        <w:t xml:space="preserve">Muir, S. (2018). </w:t>
      </w:r>
      <w:r w:rsidRPr="00EC57EC">
        <w:rPr>
          <w:i/>
          <w:iCs/>
        </w:rPr>
        <w:t>Family Wellbeing Study: Part 2. Military family approaches to managing transition to civilian life</w:t>
      </w:r>
      <w:r w:rsidRPr="00EC57EC">
        <w:t>. Canberra: Department of Defence and Department of Veterans Affairs.</w:t>
      </w:r>
    </w:p>
    <w:p w14:paraId="74CF2E25" w14:textId="2D364F0A" w:rsidR="009F7F91" w:rsidRDefault="009F7F91" w:rsidP="009F7F91">
      <w:pPr>
        <w:pStyle w:val="References"/>
      </w:pPr>
      <w:r>
        <w:t>Munn, Z., Peters, M.</w:t>
      </w:r>
      <w:r w:rsidR="00A937CE">
        <w:t xml:space="preserve"> </w:t>
      </w:r>
      <w:r>
        <w:t>D.</w:t>
      </w:r>
      <w:r w:rsidR="00A937CE">
        <w:t xml:space="preserve"> </w:t>
      </w:r>
      <w:r>
        <w:t xml:space="preserve">J., Stern, C., Tufanaru, C., McArthur, A., Aromataris, E. </w:t>
      </w:r>
      <w:r w:rsidR="00A937CE">
        <w:t xml:space="preserve">(2018). </w:t>
      </w:r>
      <w:r>
        <w:t xml:space="preserve">Systematic review or scoping review? Guidance for authors when choosing between a systematic or scoping review approach. </w:t>
      </w:r>
      <w:r w:rsidRPr="00D84307">
        <w:rPr>
          <w:i/>
          <w:iCs/>
        </w:rPr>
        <w:t>BMC Medical Research Methodology</w:t>
      </w:r>
      <w:r w:rsidR="00A937CE">
        <w:t>,</w:t>
      </w:r>
      <w:r>
        <w:t xml:space="preserve"> 18, 143. doi.org/10.1186/s12874-018-0611-x</w:t>
      </w:r>
    </w:p>
    <w:p w14:paraId="0B7018A7" w14:textId="77777777" w:rsidR="00C028A5" w:rsidRDefault="00C028A5" w:rsidP="00C33BD8">
      <w:pPr>
        <w:pStyle w:val="BodyText"/>
        <w:rPr>
          <w:sz w:val="18"/>
          <w:szCs w:val="22"/>
        </w:rPr>
        <w:sectPr w:rsidR="00C028A5" w:rsidSect="001A2AF8">
          <w:headerReference w:type="first" r:id="rId22"/>
          <w:type w:val="continuous"/>
          <w:pgSz w:w="11901" w:h="16840"/>
          <w:pgMar w:top="1418" w:right="1701" w:bottom="1418" w:left="1701" w:header="680" w:footer="680" w:gutter="0"/>
          <w:cols w:space="708"/>
          <w:noEndnote/>
        </w:sectPr>
      </w:pPr>
    </w:p>
    <w:p w14:paraId="2584B279" w14:textId="0954CA12" w:rsidR="00C028A5" w:rsidRPr="00C33BD8" w:rsidRDefault="00C028A5" w:rsidP="004D3203">
      <w:pPr>
        <w:pStyle w:val="AppendixHeading1"/>
      </w:pPr>
      <w:bookmarkStart w:id="77" w:name="_Toc179212651"/>
      <w:r>
        <w:lastRenderedPageBreak/>
        <w:t>Appendix</w:t>
      </w:r>
      <w:bookmarkEnd w:id="77"/>
    </w:p>
    <w:tbl>
      <w:tblPr>
        <w:tblStyle w:val="TableGrid"/>
        <w:tblpPr w:leftFromText="180" w:rightFromText="180" w:vertAnchor="text" w:tblpY="1"/>
        <w:tblW w:w="5000" w:type="pct"/>
        <w:tblLook w:val="04A0" w:firstRow="1" w:lastRow="0" w:firstColumn="1" w:lastColumn="0" w:noHBand="0" w:noVBand="1"/>
      </w:tblPr>
      <w:tblGrid>
        <w:gridCol w:w="1172"/>
        <w:gridCol w:w="1120"/>
        <w:gridCol w:w="2103"/>
        <w:gridCol w:w="62"/>
        <w:gridCol w:w="2061"/>
        <w:gridCol w:w="2414"/>
        <w:gridCol w:w="3355"/>
        <w:gridCol w:w="1717"/>
      </w:tblGrid>
      <w:tr w:rsidR="003D7426" w14:paraId="0230A9A6" w14:textId="77777777">
        <w:trPr>
          <w:cnfStyle w:val="100000000000" w:firstRow="1" w:lastRow="0" w:firstColumn="0" w:lastColumn="0" w:oddVBand="0" w:evenVBand="0" w:oddHBand="0" w:evenHBand="0" w:firstRowFirstColumn="0" w:firstRowLastColumn="0" w:lastRowFirstColumn="0" w:lastRowLastColumn="0"/>
          <w:trHeight w:val="340"/>
        </w:trPr>
        <w:tc>
          <w:tcPr>
            <w:tcW w:w="418" w:type="pct"/>
          </w:tcPr>
          <w:p w14:paraId="3028C0CC" w14:textId="1485AD14" w:rsidR="003D7426" w:rsidRDefault="003D7426">
            <w:pPr>
              <w:pStyle w:val="TableColHeadLeft"/>
            </w:pPr>
            <w:r>
              <w:t xml:space="preserve">First author </w:t>
            </w:r>
            <w:r w:rsidR="008F6798">
              <w:t>surname</w:t>
            </w:r>
          </w:p>
        </w:tc>
        <w:tc>
          <w:tcPr>
            <w:tcW w:w="400" w:type="pct"/>
          </w:tcPr>
          <w:p w14:paraId="26792F3F" w14:textId="77777777" w:rsidR="003D7426" w:rsidRDefault="003D7426">
            <w:pPr>
              <w:pStyle w:val="TableColHeadLeft"/>
            </w:pPr>
            <w:r>
              <w:t>Year of publication</w:t>
            </w:r>
          </w:p>
        </w:tc>
        <w:tc>
          <w:tcPr>
            <w:tcW w:w="751" w:type="pct"/>
          </w:tcPr>
          <w:p w14:paraId="12165543" w14:textId="77777777" w:rsidR="003D7426" w:rsidRDefault="003D7426">
            <w:pPr>
              <w:pStyle w:val="TableColHeadLeft"/>
            </w:pPr>
            <w:r>
              <w:t>Title of article</w:t>
            </w:r>
          </w:p>
        </w:tc>
        <w:tc>
          <w:tcPr>
            <w:tcW w:w="758" w:type="pct"/>
            <w:gridSpan w:val="2"/>
          </w:tcPr>
          <w:p w14:paraId="7DD1A8DA" w14:textId="77777777" w:rsidR="003D7426" w:rsidRDefault="003D7426">
            <w:pPr>
              <w:pStyle w:val="TableColHeadLeft"/>
            </w:pPr>
            <w:r>
              <w:t>Journal or publication name</w:t>
            </w:r>
          </w:p>
        </w:tc>
        <w:tc>
          <w:tcPr>
            <w:tcW w:w="862" w:type="pct"/>
          </w:tcPr>
          <w:p w14:paraId="6F47B844" w14:textId="77777777" w:rsidR="003D7426" w:rsidRDefault="003D7426">
            <w:pPr>
              <w:pStyle w:val="TableColHeadLeft"/>
            </w:pPr>
            <w:r>
              <w:t>Method, population, sample size</w:t>
            </w:r>
          </w:p>
        </w:tc>
        <w:tc>
          <w:tcPr>
            <w:tcW w:w="1198" w:type="pct"/>
          </w:tcPr>
          <w:p w14:paraId="2D74F952" w14:textId="77777777" w:rsidR="003D7426" w:rsidRDefault="003D7426">
            <w:pPr>
              <w:pStyle w:val="TableColHeadLeft"/>
            </w:pPr>
            <w:r>
              <w:t>Findings</w:t>
            </w:r>
          </w:p>
        </w:tc>
        <w:tc>
          <w:tcPr>
            <w:tcW w:w="613" w:type="pct"/>
          </w:tcPr>
          <w:p w14:paraId="7B8D98ED" w14:textId="77777777" w:rsidR="003D7426" w:rsidRDefault="003D7426">
            <w:pPr>
              <w:pStyle w:val="TableColHeadLeft"/>
            </w:pPr>
            <w:r>
              <w:t>Thematic areas</w:t>
            </w:r>
          </w:p>
        </w:tc>
      </w:tr>
      <w:tr w:rsidR="003D7426" w14:paraId="215872C2" w14:textId="77777777">
        <w:trPr>
          <w:trHeight w:val="340"/>
        </w:trPr>
        <w:tc>
          <w:tcPr>
            <w:tcW w:w="418" w:type="pct"/>
          </w:tcPr>
          <w:p w14:paraId="1FE8E800" w14:textId="77777777" w:rsidR="003D7426" w:rsidRDefault="003D7426">
            <w:pPr>
              <w:pStyle w:val="TableText"/>
            </w:pPr>
            <w:r>
              <w:t>Aloni</w:t>
            </w:r>
          </w:p>
        </w:tc>
        <w:tc>
          <w:tcPr>
            <w:tcW w:w="400" w:type="pct"/>
          </w:tcPr>
          <w:p w14:paraId="4518FF4D" w14:textId="77777777" w:rsidR="003D7426" w:rsidRDefault="003D7426">
            <w:pPr>
              <w:pStyle w:val="TableText"/>
            </w:pPr>
            <w:r>
              <w:t>2022</w:t>
            </w:r>
          </w:p>
        </w:tc>
        <w:tc>
          <w:tcPr>
            <w:tcW w:w="751" w:type="pct"/>
          </w:tcPr>
          <w:p w14:paraId="6B06F966" w14:textId="77777777" w:rsidR="003D7426" w:rsidRDefault="003D7426">
            <w:pPr>
              <w:pStyle w:val="TableText"/>
            </w:pPr>
            <w:r>
              <w:t>Trajectories analysis of comorbid depression and anxiety among Israeli veterans: The implications on cognitive performance</w:t>
            </w:r>
          </w:p>
        </w:tc>
        <w:tc>
          <w:tcPr>
            <w:tcW w:w="758" w:type="pct"/>
            <w:gridSpan w:val="2"/>
          </w:tcPr>
          <w:p w14:paraId="059AA263" w14:textId="77777777" w:rsidR="003D7426" w:rsidRDefault="003D7426">
            <w:pPr>
              <w:pStyle w:val="TableText"/>
            </w:pPr>
            <w:r>
              <w:t>Journal of Psychiatric Research</w:t>
            </w:r>
          </w:p>
        </w:tc>
        <w:tc>
          <w:tcPr>
            <w:tcW w:w="862" w:type="pct"/>
          </w:tcPr>
          <w:p w14:paraId="18546BD6" w14:textId="674D942B" w:rsidR="003D7426" w:rsidRDefault="003D7426" w:rsidP="006721FF">
            <w:pPr>
              <w:pStyle w:val="TableText"/>
            </w:pPr>
            <w:r>
              <w:t>Q</w:t>
            </w:r>
            <w:r w:rsidRPr="00F65A1A">
              <w:t>uantitative, longitudinal</w:t>
            </w:r>
          </w:p>
          <w:p w14:paraId="79B9A93C" w14:textId="1FC26327" w:rsidR="003D7426" w:rsidRDefault="00607AB4" w:rsidP="006721FF">
            <w:pPr>
              <w:pStyle w:val="TableText"/>
            </w:pPr>
            <w:r w:rsidRPr="00D84307">
              <w:rPr>
                <w:i/>
                <w:iCs/>
              </w:rPr>
              <w:t>N</w:t>
            </w:r>
            <w:r>
              <w:t xml:space="preserve"> </w:t>
            </w:r>
            <w:r w:rsidR="003D7426">
              <w:t xml:space="preserve">= 355 </w:t>
            </w:r>
            <w:r w:rsidR="003D7426" w:rsidRPr="001D5400">
              <w:t xml:space="preserve">Israeli veterans from the 1973 Yom Kippur </w:t>
            </w:r>
            <w:r w:rsidR="003D7426">
              <w:t xml:space="preserve">War, </w:t>
            </w:r>
            <w:r w:rsidR="003D7426" w:rsidRPr="001D5400">
              <w:t xml:space="preserve">including 196 </w:t>
            </w:r>
            <w:r w:rsidR="003D7426">
              <w:t>veterans held captive (POWs)</w:t>
            </w:r>
            <w:r w:rsidR="003D7426" w:rsidRPr="001D5400">
              <w:t xml:space="preserve"> and 159</w:t>
            </w:r>
            <w:r w:rsidR="003D7426" w:rsidRPr="00070139">
              <w:t xml:space="preserve"> veterans </w:t>
            </w:r>
            <w:r w:rsidR="003D7426">
              <w:t>not held captive</w:t>
            </w:r>
          </w:p>
          <w:p w14:paraId="629E6159" w14:textId="77777777" w:rsidR="003D7426" w:rsidRDefault="003D7426" w:rsidP="006721FF">
            <w:pPr>
              <w:pStyle w:val="TableText"/>
            </w:pPr>
            <w:r>
              <w:t xml:space="preserve">(mean age veterans: </w:t>
            </w:r>
            <w:r w:rsidRPr="00B149B2">
              <w:t>6</w:t>
            </w:r>
            <w:r>
              <w:t>4)</w:t>
            </w:r>
          </w:p>
          <w:p w14:paraId="71098B97" w14:textId="77777777" w:rsidR="003D7426" w:rsidRDefault="003D7426" w:rsidP="006721FF">
            <w:pPr>
              <w:pStyle w:val="TableText"/>
            </w:pPr>
          </w:p>
        </w:tc>
        <w:tc>
          <w:tcPr>
            <w:tcW w:w="1198" w:type="pct"/>
          </w:tcPr>
          <w:p w14:paraId="163D0E27" w14:textId="16B56212" w:rsidR="003D7426" w:rsidDel="001925ED" w:rsidRDefault="003D7426" w:rsidP="00ED494F">
            <w:pPr>
              <w:pStyle w:val="TableText"/>
            </w:pPr>
            <w:r w:rsidRPr="00BB789C">
              <w:t>Three distinct profiles of</w:t>
            </w:r>
            <w:r w:rsidR="006C10A4">
              <w:t xml:space="preserve"> depression and anxiety</w:t>
            </w:r>
            <w:r w:rsidRPr="00BB789C">
              <w:t xml:space="preserve"> were identified: resiliency (57.5%, </w:t>
            </w:r>
            <w:r w:rsidRPr="00D84307">
              <w:rPr>
                <w:i/>
                <w:iCs/>
              </w:rPr>
              <w:t>n</w:t>
            </w:r>
            <w:r w:rsidRPr="00BB789C">
              <w:t xml:space="preserve"> = 204)</w:t>
            </w:r>
            <w:r>
              <w:t>,</w:t>
            </w:r>
            <w:r w:rsidRPr="00BB789C">
              <w:t xml:space="preserve"> delayed onset (29.6%, </w:t>
            </w:r>
            <w:r w:rsidRPr="00D84307">
              <w:rPr>
                <w:i/>
                <w:iCs/>
              </w:rPr>
              <w:t>n</w:t>
            </w:r>
            <w:r w:rsidRPr="00BB789C">
              <w:t xml:space="preserve"> = 105), and chronic (13.00%, </w:t>
            </w:r>
            <w:r w:rsidRPr="00D84307">
              <w:rPr>
                <w:i/>
                <w:iCs/>
              </w:rPr>
              <w:t>n</w:t>
            </w:r>
            <w:r w:rsidRPr="00BB789C">
              <w:t xml:space="preserve"> = 46). The chronic profile identified mostly among ex-POW (91.3%, </w:t>
            </w:r>
            <w:r w:rsidRPr="00D84307">
              <w:rPr>
                <w:i/>
                <w:iCs/>
              </w:rPr>
              <w:t>n</w:t>
            </w:r>
            <w:r w:rsidRPr="00BB789C">
              <w:t xml:space="preserve"> = 42) veterans with lower education at T1, and with more cognitive impair</w:t>
            </w:r>
            <w:r w:rsidR="00016CA0">
              <w:t>ment</w:t>
            </w:r>
            <w:r w:rsidRPr="00BB789C">
              <w:t xml:space="preserve"> compared to the other profiles (</w:t>
            </w:r>
            <w:r w:rsidRPr="00D84307">
              <w:rPr>
                <w:i/>
                <w:iCs/>
              </w:rPr>
              <w:t>p</w:t>
            </w:r>
            <w:r w:rsidRPr="00BB789C">
              <w:t xml:space="preserve"> &lt; .0001). No differences were found between the </w:t>
            </w:r>
            <w:r>
              <w:t xml:space="preserve">age and family status profiles </w:t>
            </w:r>
            <w:r w:rsidRPr="00BB789C">
              <w:t>at T1.</w:t>
            </w:r>
          </w:p>
        </w:tc>
        <w:tc>
          <w:tcPr>
            <w:tcW w:w="613" w:type="pct"/>
          </w:tcPr>
          <w:p w14:paraId="3F54B008" w14:textId="77777777" w:rsidR="003D7426" w:rsidRDefault="003D7426" w:rsidP="003D7426">
            <w:pPr>
              <w:pStyle w:val="TableBullet1"/>
              <w:numPr>
                <w:ilvl w:val="0"/>
                <w:numId w:val="106"/>
              </w:numPr>
              <w:ind w:left="170" w:hanging="142"/>
            </w:pPr>
            <w:r>
              <w:t>Dementia or cognitive decline</w:t>
            </w:r>
          </w:p>
          <w:p w14:paraId="2EF1EFC9" w14:textId="77777777" w:rsidR="003D7426" w:rsidRDefault="003D7426" w:rsidP="003D7426">
            <w:pPr>
              <w:pStyle w:val="TableBullet1"/>
              <w:numPr>
                <w:ilvl w:val="0"/>
                <w:numId w:val="106"/>
              </w:numPr>
              <w:ind w:left="170" w:hanging="142"/>
            </w:pPr>
            <w:r>
              <w:t>General, unique aging needs and issues</w:t>
            </w:r>
          </w:p>
          <w:p w14:paraId="1288B36F" w14:textId="6C105336" w:rsidR="003D7426" w:rsidRDefault="003D7426" w:rsidP="00FD621F">
            <w:pPr>
              <w:pStyle w:val="TableBullet1"/>
              <w:numPr>
                <w:ilvl w:val="0"/>
                <w:numId w:val="0"/>
              </w:numPr>
              <w:ind w:left="170"/>
            </w:pPr>
          </w:p>
        </w:tc>
      </w:tr>
      <w:tr w:rsidR="003D7426" w14:paraId="587AD5CF" w14:textId="77777777">
        <w:trPr>
          <w:trHeight w:val="340"/>
        </w:trPr>
        <w:tc>
          <w:tcPr>
            <w:tcW w:w="418" w:type="pct"/>
          </w:tcPr>
          <w:p w14:paraId="59373040" w14:textId="77777777" w:rsidR="003D7426" w:rsidRPr="003449B6" w:rsidRDefault="003D7426">
            <w:pPr>
              <w:pStyle w:val="TableText"/>
              <w:spacing w:before="0"/>
            </w:pPr>
            <w:r>
              <w:t xml:space="preserve">Atkinson </w:t>
            </w:r>
          </w:p>
        </w:tc>
        <w:tc>
          <w:tcPr>
            <w:tcW w:w="400" w:type="pct"/>
          </w:tcPr>
          <w:p w14:paraId="3542F4CC" w14:textId="77777777" w:rsidR="003D7426" w:rsidRPr="003449B6" w:rsidRDefault="003D7426">
            <w:pPr>
              <w:pStyle w:val="TableText"/>
              <w:spacing w:before="0"/>
            </w:pPr>
            <w:r>
              <w:t>2020</w:t>
            </w:r>
          </w:p>
        </w:tc>
        <w:tc>
          <w:tcPr>
            <w:tcW w:w="751" w:type="pct"/>
          </w:tcPr>
          <w:p w14:paraId="64B5FF03" w14:textId="77777777" w:rsidR="003D7426" w:rsidRPr="003449B6" w:rsidRDefault="003D7426">
            <w:pPr>
              <w:pStyle w:val="TableText"/>
              <w:spacing w:before="0"/>
            </w:pPr>
            <w:r>
              <w:t>Mental health diagnoses in veterans referred for outpatient geriatric psychiatric care at a Veterans Affairs medical center</w:t>
            </w:r>
          </w:p>
        </w:tc>
        <w:tc>
          <w:tcPr>
            <w:tcW w:w="758" w:type="pct"/>
            <w:gridSpan w:val="2"/>
          </w:tcPr>
          <w:p w14:paraId="35050C2E" w14:textId="77777777" w:rsidR="003D7426" w:rsidRPr="003449B6" w:rsidRDefault="003D7426">
            <w:pPr>
              <w:pStyle w:val="TableText"/>
              <w:spacing w:before="0"/>
            </w:pPr>
            <w:r>
              <w:t>Military Medicine</w:t>
            </w:r>
          </w:p>
        </w:tc>
        <w:tc>
          <w:tcPr>
            <w:tcW w:w="862" w:type="pct"/>
          </w:tcPr>
          <w:p w14:paraId="1DB0FE61" w14:textId="263A2B26" w:rsidR="003D7426" w:rsidRDefault="003D7426" w:rsidP="006721FF">
            <w:pPr>
              <w:pStyle w:val="TableText"/>
            </w:pPr>
            <w:r w:rsidRPr="004A410F">
              <w:t>Quantitative</w:t>
            </w:r>
          </w:p>
          <w:p w14:paraId="2A1B9586" w14:textId="10593B52" w:rsidR="003D7426" w:rsidRDefault="00607AB4" w:rsidP="006721FF">
            <w:pPr>
              <w:pStyle w:val="TableText"/>
            </w:pPr>
            <w:r w:rsidRPr="00D84307">
              <w:rPr>
                <w:i/>
                <w:iCs/>
              </w:rPr>
              <w:t>N</w:t>
            </w:r>
            <w:r>
              <w:t xml:space="preserve"> </w:t>
            </w:r>
            <w:r w:rsidR="003D7426">
              <w:t>=</w:t>
            </w:r>
            <w:r>
              <w:t xml:space="preserve"> </w:t>
            </w:r>
            <w:r w:rsidR="003D7426">
              <w:t xml:space="preserve">1,059 </w:t>
            </w:r>
            <w:r w:rsidR="003D7426" w:rsidRPr="0015763B">
              <w:t>veterans</w:t>
            </w:r>
            <w:r w:rsidR="003D7426">
              <w:t xml:space="preserve"> </w:t>
            </w:r>
            <w:r w:rsidR="003D7426" w:rsidRPr="00EC5F84">
              <w:t xml:space="preserve">who underwent an initial intake assessment with the outpatient geriatric mental health services </w:t>
            </w:r>
            <w:r w:rsidR="003D7426">
              <w:t>in the</w:t>
            </w:r>
            <w:r w:rsidR="003D7426" w:rsidRPr="00EC5F84">
              <w:t xml:space="preserve"> Minneapolis </w:t>
            </w:r>
            <w:r w:rsidR="003D7426">
              <w:t>Veterans’</w:t>
            </w:r>
            <w:r w:rsidR="003D7426" w:rsidRPr="00EC5F84">
              <w:t xml:space="preserve"> Affairs health care system between </w:t>
            </w:r>
            <w:r w:rsidR="003D7426">
              <w:t xml:space="preserve">1 </w:t>
            </w:r>
            <w:r w:rsidR="003D7426" w:rsidRPr="00EC5F84">
              <w:t>May 2011 an</w:t>
            </w:r>
            <w:r w:rsidR="003D7426">
              <w:t>d</w:t>
            </w:r>
            <w:r w:rsidR="003D7426" w:rsidRPr="00EC5F84">
              <w:t xml:space="preserve"> </w:t>
            </w:r>
            <w:r w:rsidR="003D7426">
              <w:t xml:space="preserve">30 </w:t>
            </w:r>
            <w:r w:rsidR="003D7426" w:rsidRPr="00EC5F84">
              <w:t>April 2016</w:t>
            </w:r>
          </w:p>
          <w:p w14:paraId="7F43F7B0" w14:textId="77777777" w:rsidR="003D7426" w:rsidRDefault="003D7426" w:rsidP="006721FF">
            <w:pPr>
              <w:pStyle w:val="TableText"/>
            </w:pPr>
            <w:r>
              <w:t>(mean age veterans: 73.5)</w:t>
            </w:r>
          </w:p>
          <w:p w14:paraId="6D821C1D" w14:textId="77777777" w:rsidR="003D7426" w:rsidRDefault="003D7426" w:rsidP="006721FF">
            <w:pPr>
              <w:pStyle w:val="TableText"/>
            </w:pPr>
          </w:p>
        </w:tc>
        <w:tc>
          <w:tcPr>
            <w:tcW w:w="1198" w:type="pct"/>
          </w:tcPr>
          <w:p w14:paraId="337D6412" w14:textId="34DC5E50" w:rsidR="003D7426" w:rsidRDefault="003D7426" w:rsidP="00ED494F">
            <w:pPr>
              <w:pStyle w:val="TableText"/>
            </w:pPr>
            <w:r w:rsidRPr="00583F90">
              <w:t>Depressive (47%), neurocognitive (42%), and anxiety disorders (22%) were the most common</w:t>
            </w:r>
            <w:r>
              <w:t xml:space="preserve"> mental health</w:t>
            </w:r>
            <w:r w:rsidRPr="00583F90">
              <w:t xml:space="preserve"> conditions. Vietnam veterans showed a higher prevalence of depressive (56%), post-traumatic stress (11%), and alcohol use (10%) disorders. World War II veterans showed a higher prevalence of neurocognitive disorders (71%). Neurocognitive disorder prevalence was significantly correlated with age.</w:t>
            </w:r>
          </w:p>
        </w:tc>
        <w:tc>
          <w:tcPr>
            <w:tcW w:w="613" w:type="pct"/>
          </w:tcPr>
          <w:p w14:paraId="6C74D0CA" w14:textId="77777777" w:rsidR="003D7426" w:rsidRDefault="003D7426" w:rsidP="003D7426">
            <w:pPr>
              <w:pStyle w:val="TableBullet1"/>
              <w:numPr>
                <w:ilvl w:val="0"/>
                <w:numId w:val="107"/>
              </w:numPr>
              <w:spacing w:before="0"/>
              <w:ind w:left="170" w:hanging="142"/>
            </w:pPr>
            <w:r>
              <w:t>General, unique aging needs and issues</w:t>
            </w:r>
          </w:p>
        </w:tc>
      </w:tr>
      <w:tr w:rsidR="003D7426" w14:paraId="5D117428" w14:textId="77777777">
        <w:trPr>
          <w:trHeight w:val="340"/>
        </w:trPr>
        <w:tc>
          <w:tcPr>
            <w:tcW w:w="418" w:type="pct"/>
          </w:tcPr>
          <w:p w14:paraId="7B694CEC" w14:textId="77777777" w:rsidR="003D7426" w:rsidRPr="000E06F0" w:rsidRDefault="003D7426">
            <w:pPr>
              <w:pStyle w:val="TableText"/>
              <w:spacing w:before="0"/>
            </w:pPr>
            <w:r w:rsidRPr="003449B6">
              <w:t>Avidor</w:t>
            </w:r>
          </w:p>
        </w:tc>
        <w:tc>
          <w:tcPr>
            <w:tcW w:w="400" w:type="pct"/>
          </w:tcPr>
          <w:p w14:paraId="11B8FB10" w14:textId="77777777" w:rsidR="003D7426" w:rsidRPr="000E06F0" w:rsidRDefault="003D7426">
            <w:pPr>
              <w:pStyle w:val="TableText"/>
              <w:spacing w:before="0"/>
            </w:pPr>
            <w:r w:rsidRPr="003449B6">
              <w:t>2016</w:t>
            </w:r>
          </w:p>
        </w:tc>
        <w:tc>
          <w:tcPr>
            <w:tcW w:w="751" w:type="pct"/>
          </w:tcPr>
          <w:p w14:paraId="00845C13" w14:textId="77777777" w:rsidR="003D7426" w:rsidRPr="000E06F0" w:rsidRDefault="003D7426">
            <w:pPr>
              <w:pStyle w:val="TableText"/>
              <w:spacing w:before="0"/>
            </w:pPr>
            <w:r w:rsidRPr="003449B6">
              <w:t>Subjective age and health in later life: The role of posttraumatic symptoms</w:t>
            </w:r>
          </w:p>
        </w:tc>
        <w:tc>
          <w:tcPr>
            <w:tcW w:w="758" w:type="pct"/>
            <w:gridSpan w:val="2"/>
          </w:tcPr>
          <w:p w14:paraId="70CCEE69" w14:textId="77777777" w:rsidR="003D7426" w:rsidRPr="000E06F0" w:rsidRDefault="003D7426">
            <w:pPr>
              <w:pStyle w:val="TableText"/>
              <w:spacing w:before="0"/>
            </w:pPr>
            <w:r w:rsidRPr="003449B6">
              <w:t>The Journals of Gerontology: Series B: Psychological Sciences and Social Sciences</w:t>
            </w:r>
          </w:p>
        </w:tc>
        <w:tc>
          <w:tcPr>
            <w:tcW w:w="862" w:type="pct"/>
          </w:tcPr>
          <w:p w14:paraId="00E3241E" w14:textId="209613CB" w:rsidR="003D7426" w:rsidRDefault="003D7426" w:rsidP="006721FF">
            <w:pPr>
              <w:pStyle w:val="TableText"/>
            </w:pPr>
            <w:r w:rsidRPr="00C03193">
              <w:t xml:space="preserve">Quantitative, </w:t>
            </w:r>
            <w:r w:rsidR="00ED6AF5" w:rsidRPr="00D84307">
              <w:rPr>
                <w:i/>
                <w:iCs/>
              </w:rPr>
              <w:t>N</w:t>
            </w:r>
            <w:r w:rsidR="00ED6AF5" w:rsidRPr="00C03193">
              <w:t xml:space="preserve"> </w:t>
            </w:r>
            <w:r w:rsidRPr="00C03193">
              <w:t xml:space="preserve">= 278 Israeli </w:t>
            </w:r>
            <w:r>
              <w:t xml:space="preserve">Yom Kippur War </w:t>
            </w:r>
            <w:r w:rsidRPr="00C03193">
              <w:t xml:space="preserve">veterans </w:t>
            </w:r>
            <w:r>
              <w:t>(</w:t>
            </w:r>
            <w:r w:rsidRPr="00C03193">
              <w:t>111 ex-POWs and 167 matched veterans</w:t>
            </w:r>
            <w:r>
              <w:t>)</w:t>
            </w:r>
          </w:p>
          <w:p w14:paraId="24ED3631" w14:textId="77777777" w:rsidR="003D7426" w:rsidRDefault="003D7426" w:rsidP="006721FF">
            <w:pPr>
              <w:pStyle w:val="TableText"/>
            </w:pPr>
          </w:p>
          <w:p w14:paraId="3B44BE7C" w14:textId="77777777" w:rsidR="003D7426" w:rsidRDefault="003D7426" w:rsidP="006721FF">
            <w:pPr>
              <w:pStyle w:val="TableText"/>
            </w:pPr>
            <w:r>
              <w:t>(mean age veterans: 57)</w:t>
            </w:r>
          </w:p>
          <w:p w14:paraId="574C615E" w14:textId="77777777" w:rsidR="003D7426" w:rsidRDefault="003D7426" w:rsidP="006721FF">
            <w:pPr>
              <w:pStyle w:val="TableText"/>
            </w:pPr>
          </w:p>
        </w:tc>
        <w:tc>
          <w:tcPr>
            <w:tcW w:w="1198" w:type="pct"/>
          </w:tcPr>
          <w:p w14:paraId="28402BDE" w14:textId="34A24F25" w:rsidR="003D7426" w:rsidRDefault="003D7426" w:rsidP="00ED494F">
            <w:pPr>
              <w:pStyle w:val="TableText"/>
            </w:pPr>
            <w:r w:rsidRPr="004544C2">
              <w:t>Controlling for age, ex-POWs endorsed higher subjective age than control, and ex-POWs with post</w:t>
            </w:r>
            <w:r w:rsidR="00ED6AF5">
              <w:t>-</w:t>
            </w:r>
            <w:r w:rsidRPr="004544C2">
              <w:t>traumatic stress disorder (PTSD) endorsed higher subjective age than ex-POWs and control without PTSD. PTSS and health measures besides health-risk behaviours predicted subjective age. Significant interactions were found between PTSS and each health</w:t>
            </w:r>
            <w:r>
              <w:t xml:space="preserve"> measure, </w:t>
            </w:r>
            <w:r w:rsidRPr="0078351A">
              <w:t>suggesting that health only predicts subjective age for those reporting high PTSS.</w:t>
            </w:r>
          </w:p>
        </w:tc>
        <w:tc>
          <w:tcPr>
            <w:tcW w:w="613" w:type="pct"/>
          </w:tcPr>
          <w:p w14:paraId="40DF9986" w14:textId="77777777" w:rsidR="003D7426" w:rsidRDefault="003D7426" w:rsidP="003D7426">
            <w:pPr>
              <w:pStyle w:val="TableBullet1"/>
              <w:numPr>
                <w:ilvl w:val="0"/>
                <w:numId w:val="107"/>
              </w:numPr>
              <w:spacing w:before="0"/>
              <w:ind w:left="170" w:hanging="142"/>
            </w:pPr>
            <w:r>
              <w:t>PTSD, trauma and/or combat exposure</w:t>
            </w:r>
          </w:p>
        </w:tc>
      </w:tr>
      <w:tr w:rsidR="003D7426" w14:paraId="5181B490" w14:textId="77777777">
        <w:trPr>
          <w:trHeight w:val="340"/>
        </w:trPr>
        <w:tc>
          <w:tcPr>
            <w:tcW w:w="418" w:type="pct"/>
          </w:tcPr>
          <w:p w14:paraId="01A21181" w14:textId="77777777" w:rsidR="003D7426" w:rsidRPr="000E06F0" w:rsidRDefault="003D7426">
            <w:pPr>
              <w:pStyle w:val="TableText"/>
              <w:spacing w:before="0"/>
            </w:pPr>
            <w:r w:rsidRPr="000E06F0">
              <w:t>Avidor</w:t>
            </w:r>
          </w:p>
        </w:tc>
        <w:tc>
          <w:tcPr>
            <w:tcW w:w="400" w:type="pct"/>
          </w:tcPr>
          <w:p w14:paraId="418635B7" w14:textId="77777777" w:rsidR="003D7426" w:rsidRPr="000E06F0" w:rsidRDefault="003D7426">
            <w:pPr>
              <w:pStyle w:val="TableText"/>
              <w:spacing w:before="0"/>
            </w:pPr>
            <w:r w:rsidRPr="000E06F0">
              <w:t>2021</w:t>
            </w:r>
          </w:p>
        </w:tc>
        <w:tc>
          <w:tcPr>
            <w:tcW w:w="751" w:type="pct"/>
          </w:tcPr>
          <w:p w14:paraId="54C77BA2" w14:textId="77777777" w:rsidR="003D7426" w:rsidRPr="000E06F0" w:rsidRDefault="003D7426">
            <w:pPr>
              <w:pStyle w:val="TableText"/>
              <w:spacing w:before="0"/>
            </w:pPr>
            <w:r w:rsidRPr="000E06F0">
              <w:t xml:space="preserve">The longitudinal associations between attitudes to aging and </w:t>
            </w:r>
            <w:r w:rsidRPr="000E06F0">
              <w:lastRenderedPageBreak/>
              <w:t>attachment insecurities among combat veterans</w:t>
            </w:r>
          </w:p>
        </w:tc>
        <w:tc>
          <w:tcPr>
            <w:tcW w:w="758" w:type="pct"/>
            <w:gridSpan w:val="2"/>
          </w:tcPr>
          <w:p w14:paraId="03DEC61B" w14:textId="77777777" w:rsidR="003D7426" w:rsidRPr="000E06F0" w:rsidRDefault="003D7426">
            <w:pPr>
              <w:pStyle w:val="TableText"/>
              <w:spacing w:before="0"/>
            </w:pPr>
            <w:r w:rsidRPr="000E06F0">
              <w:lastRenderedPageBreak/>
              <w:t>American Journal of Orthopsychiatry</w:t>
            </w:r>
          </w:p>
        </w:tc>
        <w:tc>
          <w:tcPr>
            <w:tcW w:w="862" w:type="pct"/>
          </w:tcPr>
          <w:p w14:paraId="14629B88" w14:textId="3882150F" w:rsidR="003D7426" w:rsidRDefault="003D7426" w:rsidP="006721FF">
            <w:pPr>
              <w:pStyle w:val="TableText"/>
            </w:pPr>
            <w:r w:rsidRPr="007F012C">
              <w:t>Mixed (</w:t>
            </w:r>
            <w:r w:rsidR="00B000F2" w:rsidRPr="007F012C">
              <w:t>qualitative and quantitat</w:t>
            </w:r>
            <w:r w:rsidRPr="007F012C">
              <w:t xml:space="preserve">ive), </w:t>
            </w:r>
            <w:r w:rsidR="00B000F2">
              <w:rPr>
                <w:i/>
                <w:iCs/>
              </w:rPr>
              <w:t>N</w:t>
            </w:r>
            <w:r w:rsidR="00B000F2">
              <w:t xml:space="preserve"> </w:t>
            </w:r>
            <w:r w:rsidRPr="007F012C">
              <w:t>=</w:t>
            </w:r>
            <w:r w:rsidR="00B000F2">
              <w:t xml:space="preserve"> </w:t>
            </w:r>
            <w:r w:rsidRPr="007F012C">
              <w:t>171 (</w:t>
            </w:r>
            <w:r w:rsidRPr="00D84307">
              <w:rPr>
                <w:i/>
                <w:iCs/>
              </w:rPr>
              <w:t>n</w:t>
            </w:r>
            <w:r>
              <w:t xml:space="preserve"> =</w:t>
            </w:r>
            <w:r w:rsidR="00B000F2">
              <w:t xml:space="preserve"> </w:t>
            </w:r>
            <w:r w:rsidRPr="007F012C">
              <w:t>160</w:t>
            </w:r>
            <w:r>
              <w:t xml:space="preserve"> </w:t>
            </w:r>
            <w:r w:rsidRPr="007F012C">
              <w:t xml:space="preserve">after eliminating missing </w:t>
            </w:r>
            <w:r w:rsidRPr="007F012C">
              <w:lastRenderedPageBreak/>
              <w:t>values), Veterans who participated in the 1973 Yom Kippur War</w:t>
            </w:r>
          </w:p>
          <w:p w14:paraId="25F559D8" w14:textId="77777777" w:rsidR="003D7426" w:rsidRDefault="003D7426" w:rsidP="006721FF">
            <w:pPr>
              <w:pStyle w:val="TableText"/>
            </w:pPr>
          </w:p>
          <w:p w14:paraId="5084781A" w14:textId="77777777" w:rsidR="003D7426" w:rsidRDefault="003D7426" w:rsidP="006721FF">
            <w:pPr>
              <w:pStyle w:val="TableText"/>
            </w:pPr>
            <w:r>
              <w:t>(mean age veterans: 68.4)</w:t>
            </w:r>
          </w:p>
          <w:p w14:paraId="050065F9" w14:textId="77777777" w:rsidR="003D7426" w:rsidRDefault="003D7426" w:rsidP="006721FF">
            <w:pPr>
              <w:pStyle w:val="TableText"/>
            </w:pPr>
          </w:p>
        </w:tc>
        <w:tc>
          <w:tcPr>
            <w:tcW w:w="1198" w:type="pct"/>
          </w:tcPr>
          <w:p w14:paraId="7B54C3D7" w14:textId="4F9CDC4F" w:rsidR="003D7426" w:rsidRPr="00B4529C" w:rsidRDefault="003D7426" w:rsidP="00ED494F">
            <w:pPr>
              <w:pStyle w:val="TableText"/>
            </w:pPr>
            <w:r w:rsidRPr="00217CB9">
              <w:lastRenderedPageBreak/>
              <w:t xml:space="preserve">A regression analysis revealed that T1 attachment insecurities, T2 health problems, and post-traumatic stress </w:t>
            </w:r>
            <w:r w:rsidRPr="00217CB9">
              <w:lastRenderedPageBreak/>
              <w:t xml:space="preserve">disorder (PTSD) symptoms predicted more negative T2 </w:t>
            </w:r>
            <w:r>
              <w:t>attitudes</w:t>
            </w:r>
            <w:r w:rsidRPr="00560162">
              <w:t xml:space="preserve"> toward one's own ag</w:t>
            </w:r>
            <w:r w:rsidR="003B6AF0">
              <w:t>e</w:t>
            </w:r>
            <w:r w:rsidRPr="00560162">
              <w:t>ing</w:t>
            </w:r>
            <w:r>
              <w:t xml:space="preserve"> (</w:t>
            </w:r>
            <w:r w:rsidRPr="00217CB9">
              <w:t>ATOA</w:t>
            </w:r>
            <w:r>
              <w:t>)</w:t>
            </w:r>
            <w:r w:rsidRPr="00217CB9">
              <w:t>. A significant interaction was found between combat exposure and attachment avoidance, suggesting that the effect of attachment avoidance on ATOA was only significant among participants with high levels of combat exposure.</w:t>
            </w:r>
          </w:p>
        </w:tc>
        <w:tc>
          <w:tcPr>
            <w:tcW w:w="613" w:type="pct"/>
          </w:tcPr>
          <w:p w14:paraId="7DEA0CC2" w14:textId="77777777" w:rsidR="003D7426" w:rsidRDefault="003D7426" w:rsidP="003D7426">
            <w:pPr>
              <w:pStyle w:val="TableBullet1"/>
              <w:numPr>
                <w:ilvl w:val="0"/>
                <w:numId w:val="108"/>
              </w:numPr>
              <w:spacing w:before="0"/>
              <w:ind w:left="170" w:hanging="142"/>
            </w:pPr>
            <w:r w:rsidRPr="00B4529C">
              <w:lastRenderedPageBreak/>
              <w:t>PTSD, trauma and/or combat exposure</w:t>
            </w:r>
          </w:p>
          <w:p w14:paraId="16F85FD9" w14:textId="77777777" w:rsidR="003D7426" w:rsidRPr="00B4529C" w:rsidRDefault="003D7426" w:rsidP="003D7426">
            <w:pPr>
              <w:pStyle w:val="TableBullet1"/>
              <w:numPr>
                <w:ilvl w:val="0"/>
                <w:numId w:val="108"/>
              </w:numPr>
              <w:spacing w:before="0"/>
              <w:ind w:left="170" w:hanging="142"/>
            </w:pPr>
            <w:r>
              <w:lastRenderedPageBreak/>
              <w:t>Se</w:t>
            </w:r>
            <w:r w:rsidRPr="00847BC4">
              <w:t>lf</w:t>
            </w:r>
            <w:r>
              <w:t>-perception of health or ageing</w:t>
            </w:r>
          </w:p>
        </w:tc>
      </w:tr>
      <w:tr w:rsidR="003D7426" w14:paraId="47A6AC08" w14:textId="77777777">
        <w:trPr>
          <w:trHeight w:val="340"/>
        </w:trPr>
        <w:tc>
          <w:tcPr>
            <w:tcW w:w="418" w:type="pct"/>
          </w:tcPr>
          <w:p w14:paraId="77F8E302" w14:textId="77777777" w:rsidR="003D7426" w:rsidRPr="000E06F0" w:rsidRDefault="003D7426">
            <w:pPr>
              <w:pStyle w:val="TableText"/>
            </w:pPr>
            <w:r w:rsidRPr="000E06F0">
              <w:lastRenderedPageBreak/>
              <w:t>Beristianos</w:t>
            </w:r>
          </w:p>
        </w:tc>
        <w:tc>
          <w:tcPr>
            <w:tcW w:w="400" w:type="pct"/>
          </w:tcPr>
          <w:p w14:paraId="2229B6BE" w14:textId="77777777" w:rsidR="003D7426" w:rsidRPr="000E06F0" w:rsidRDefault="003D7426">
            <w:pPr>
              <w:pStyle w:val="TableText"/>
            </w:pPr>
            <w:r w:rsidRPr="000E06F0">
              <w:t>2016</w:t>
            </w:r>
          </w:p>
        </w:tc>
        <w:tc>
          <w:tcPr>
            <w:tcW w:w="751" w:type="pct"/>
          </w:tcPr>
          <w:p w14:paraId="355469F8" w14:textId="77777777" w:rsidR="003D7426" w:rsidRPr="000E06F0" w:rsidRDefault="003D7426">
            <w:pPr>
              <w:pStyle w:val="TableText"/>
            </w:pPr>
            <w:r w:rsidRPr="000E06F0">
              <w:t>PTSD and risk of incident cardiovascular disease in aging veterans</w:t>
            </w:r>
          </w:p>
        </w:tc>
        <w:tc>
          <w:tcPr>
            <w:tcW w:w="758" w:type="pct"/>
            <w:gridSpan w:val="2"/>
          </w:tcPr>
          <w:p w14:paraId="02722BDC" w14:textId="77777777" w:rsidR="003D7426" w:rsidRPr="000E06F0" w:rsidRDefault="003D7426">
            <w:pPr>
              <w:pStyle w:val="TableText"/>
            </w:pPr>
            <w:r w:rsidRPr="000E06F0">
              <w:t>The American Journal of Geriatric Psychiatry</w:t>
            </w:r>
          </w:p>
        </w:tc>
        <w:tc>
          <w:tcPr>
            <w:tcW w:w="862" w:type="pct"/>
          </w:tcPr>
          <w:p w14:paraId="71094573" w14:textId="77777777" w:rsidR="003D7426" w:rsidRDefault="003D7426" w:rsidP="006721FF">
            <w:pPr>
              <w:pStyle w:val="TableText"/>
            </w:pPr>
            <w:r>
              <w:t>Q</w:t>
            </w:r>
            <w:r w:rsidRPr="00F65A1A">
              <w:t xml:space="preserve">uantitative, </w:t>
            </w:r>
          </w:p>
          <w:p w14:paraId="0BBA4545" w14:textId="79AEB1D5" w:rsidR="003D7426" w:rsidRDefault="00B000F2" w:rsidP="006721FF">
            <w:pPr>
              <w:pStyle w:val="TableText"/>
            </w:pPr>
            <w:r w:rsidRPr="00D84307">
              <w:rPr>
                <w:i/>
                <w:iCs/>
              </w:rPr>
              <w:t>N</w:t>
            </w:r>
            <w:r>
              <w:t xml:space="preserve"> </w:t>
            </w:r>
            <w:r w:rsidR="003D7426">
              <w:t>=</w:t>
            </w:r>
            <w:r w:rsidR="003D7426" w:rsidRPr="00382555">
              <w:rPr>
                <w:rFonts w:eastAsiaTheme="minorEastAsia"/>
                <w:color w:val="2D374B"/>
                <w:sz w:val="20"/>
                <w:szCs w:val="24"/>
                <w:shd w:val="clear" w:color="auto" w:fill="FFFFFF"/>
                <w:lang w:eastAsia="en-US" w:bidi="ar-SA"/>
              </w:rPr>
              <w:t xml:space="preserve"> </w:t>
            </w:r>
            <w:r w:rsidR="003D7426" w:rsidRPr="00382555">
              <w:t>138,341</w:t>
            </w:r>
            <w:r w:rsidR="003D7426">
              <w:t xml:space="preserve"> US</w:t>
            </w:r>
            <w:r w:rsidR="003D7426" w:rsidRPr="001D5400">
              <w:t xml:space="preserve"> veterans </w:t>
            </w:r>
          </w:p>
          <w:p w14:paraId="04000F42" w14:textId="77777777" w:rsidR="003D7426" w:rsidRDefault="003D7426" w:rsidP="006721FF">
            <w:pPr>
              <w:pStyle w:val="TableText"/>
            </w:pPr>
          </w:p>
          <w:p w14:paraId="11560A61" w14:textId="77777777" w:rsidR="003D7426" w:rsidRDefault="003D7426" w:rsidP="006721FF">
            <w:pPr>
              <w:pStyle w:val="TableText"/>
            </w:pPr>
            <w:r>
              <w:t xml:space="preserve">(mean age veterans: </w:t>
            </w:r>
            <w:r w:rsidRPr="001E0C6A">
              <w:t>67.8</w:t>
            </w:r>
            <w:r>
              <w:t>,</w:t>
            </w:r>
            <w:r w:rsidRPr="001E0C6A">
              <w:t xml:space="preserve"> 64.5 (with PTSD); 67.9 (without PTSD)</w:t>
            </w:r>
          </w:p>
          <w:p w14:paraId="0C9DE3E0" w14:textId="77777777" w:rsidR="003C5F2B" w:rsidRDefault="003C5F2B" w:rsidP="006721FF">
            <w:pPr>
              <w:pStyle w:val="TableText"/>
            </w:pPr>
          </w:p>
          <w:p w14:paraId="002D8CC3" w14:textId="20CACC46" w:rsidR="003C5F2B" w:rsidRDefault="003C5F2B" w:rsidP="006721FF">
            <w:pPr>
              <w:pStyle w:val="TableText"/>
            </w:pPr>
            <w:r w:rsidRPr="00273F85">
              <w:t>3% of veterans (</w:t>
            </w:r>
            <w:r w:rsidRPr="00D84307">
              <w:rPr>
                <w:i/>
                <w:iCs/>
              </w:rPr>
              <w:t>n</w:t>
            </w:r>
            <w:r w:rsidRPr="00273F85">
              <w:t xml:space="preserve"> = 4,041) had a baseline diagnosis of PTSD.</w:t>
            </w:r>
          </w:p>
          <w:p w14:paraId="2CD8F5F1" w14:textId="77777777" w:rsidR="003D7426" w:rsidRDefault="003D7426" w:rsidP="006721FF">
            <w:pPr>
              <w:pStyle w:val="TableText"/>
            </w:pPr>
          </w:p>
        </w:tc>
        <w:tc>
          <w:tcPr>
            <w:tcW w:w="1198" w:type="pct"/>
          </w:tcPr>
          <w:p w14:paraId="1A5FFC10" w14:textId="716EB0C5" w:rsidR="003D7426" w:rsidRPr="00B4529C" w:rsidRDefault="003D7426" w:rsidP="00ED494F">
            <w:pPr>
              <w:pStyle w:val="TableText"/>
            </w:pPr>
            <w:r w:rsidRPr="00273F85">
              <w:t>Unadjusted increased risk of incidence of cardiovascular disease (CVD) was 80%, congestive heart failure (CHF) was 56%, myocardial infarction (MI) was 82%, and peripheral vascular disease (PVD) was 60% in veterans with PTSD compared with those without PTSD. After adjustment for demographics, medical comorbidities, substance use and psychiatric comorbidities, veterans with late-life PTSD were at a 45% increased risk for incident CVD, 26% increased risk for incident CHF, 49% increased risk for incident MI, and 35% increased risk for PVD compared with veterans without late-life PTSD.</w:t>
            </w:r>
          </w:p>
        </w:tc>
        <w:tc>
          <w:tcPr>
            <w:tcW w:w="613" w:type="pct"/>
          </w:tcPr>
          <w:p w14:paraId="6F55BFA9" w14:textId="77777777" w:rsidR="003D7426" w:rsidRPr="00B4529C" w:rsidRDefault="003D7426" w:rsidP="003D7426">
            <w:pPr>
              <w:pStyle w:val="TableBullet1"/>
              <w:numPr>
                <w:ilvl w:val="0"/>
                <w:numId w:val="109"/>
              </w:numPr>
              <w:ind w:left="170" w:hanging="142"/>
            </w:pPr>
            <w:r w:rsidRPr="00B4529C">
              <w:t>PTSD, trauma and/or combat exposure</w:t>
            </w:r>
          </w:p>
        </w:tc>
      </w:tr>
      <w:tr w:rsidR="003D7426" w14:paraId="0071D4EF" w14:textId="77777777">
        <w:trPr>
          <w:trHeight w:val="340"/>
        </w:trPr>
        <w:tc>
          <w:tcPr>
            <w:tcW w:w="418" w:type="pct"/>
          </w:tcPr>
          <w:p w14:paraId="60228FA3" w14:textId="77777777" w:rsidR="003D7426" w:rsidRPr="000E06F0" w:rsidRDefault="003D7426">
            <w:pPr>
              <w:pStyle w:val="TableText"/>
              <w:spacing w:before="0"/>
            </w:pPr>
            <w:r w:rsidRPr="00025795">
              <w:t>Beucke</w:t>
            </w:r>
          </w:p>
        </w:tc>
        <w:tc>
          <w:tcPr>
            <w:tcW w:w="400" w:type="pct"/>
          </w:tcPr>
          <w:p w14:paraId="28ED4D2A" w14:textId="77777777" w:rsidR="003D7426" w:rsidRPr="00F163E9" w:rsidRDefault="003D7426">
            <w:pPr>
              <w:pStyle w:val="TableText"/>
              <w:spacing w:before="0"/>
              <w:rPr>
                <w:color w:val="auto"/>
              </w:rPr>
            </w:pPr>
            <w:r w:rsidRPr="00F163E9">
              <w:rPr>
                <w:color w:val="auto"/>
              </w:rPr>
              <w:t>2024</w:t>
            </w:r>
          </w:p>
        </w:tc>
        <w:tc>
          <w:tcPr>
            <w:tcW w:w="773" w:type="pct"/>
            <w:gridSpan w:val="2"/>
          </w:tcPr>
          <w:p w14:paraId="32B5FBC8" w14:textId="3E806AFB" w:rsidR="003D7426" w:rsidRPr="00F163E9" w:rsidRDefault="003D7426">
            <w:pPr>
              <w:pStyle w:val="TableText"/>
              <w:spacing w:before="0"/>
              <w:rPr>
                <w:color w:val="auto"/>
              </w:rPr>
            </w:pPr>
            <w:r w:rsidRPr="00F163E9">
              <w:rPr>
                <w:color w:val="auto"/>
              </w:rPr>
              <w:t>A late-life neurogenetic signature of exposure to combat stress</w:t>
            </w:r>
            <w:r w:rsidR="00B000F2">
              <w:rPr>
                <w:color w:val="auto"/>
              </w:rPr>
              <w:t xml:space="preserve">: </w:t>
            </w:r>
            <w:r w:rsidRPr="00F163E9">
              <w:rPr>
                <w:color w:val="auto"/>
              </w:rPr>
              <w:t>A monozygotic discordant twin study</w:t>
            </w:r>
          </w:p>
        </w:tc>
        <w:tc>
          <w:tcPr>
            <w:tcW w:w="736" w:type="pct"/>
          </w:tcPr>
          <w:p w14:paraId="0A88F1FD" w14:textId="77777777" w:rsidR="003D7426" w:rsidRPr="00F163E9" w:rsidRDefault="003D7426">
            <w:pPr>
              <w:pStyle w:val="TableText"/>
              <w:spacing w:before="0"/>
              <w:rPr>
                <w:color w:val="auto"/>
              </w:rPr>
            </w:pPr>
            <w:r w:rsidRPr="00F163E9">
              <w:rPr>
                <w:color w:val="auto"/>
              </w:rPr>
              <w:t>Journal of Psychiatric Research</w:t>
            </w:r>
          </w:p>
        </w:tc>
        <w:tc>
          <w:tcPr>
            <w:tcW w:w="862" w:type="pct"/>
          </w:tcPr>
          <w:p w14:paraId="42B83194" w14:textId="5F94EAEF" w:rsidR="003D7426" w:rsidRDefault="003D7426" w:rsidP="006721FF">
            <w:pPr>
              <w:pStyle w:val="TableText"/>
            </w:pPr>
            <w:r w:rsidRPr="004A410F">
              <w:t>Quantitative</w:t>
            </w:r>
            <w:r>
              <w:t xml:space="preserve">, </w:t>
            </w:r>
            <w:r w:rsidR="003B6AF0" w:rsidRPr="00D84307">
              <w:rPr>
                <w:i/>
                <w:iCs/>
              </w:rPr>
              <w:t>N</w:t>
            </w:r>
            <w:r w:rsidR="003B6AF0">
              <w:t xml:space="preserve"> </w:t>
            </w:r>
            <w:r>
              <w:t>=</w:t>
            </w:r>
            <w:r w:rsidR="00B000F2">
              <w:t xml:space="preserve"> </w:t>
            </w:r>
            <w:r>
              <w:t>32 US male veterans with combat exposure</w:t>
            </w:r>
          </w:p>
          <w:p w14:paraId="2F52DD39" w14:textId="77777777" w:rsidR="003D7426" w:rsidRDefault="003D7426" w:rsidP="006721FF">
            <w:pPr>
              <w:pStyle w:val="TableText"/>
            </w:pPr>
          </w:p>
          <w:p w14:paraId="18FDA11C" w14:textId="77777777" w:rsidR="003D7426" w:rsidRDefault="003D7426" w:rsidP="006721FF">
            <w:pPr>
              <w:pStyle w:val="TableText"/>
            </w:pPr>
            <w:r>
              <w:t xml:space="preserve">(mean age veterans: </w:t>
            </w:r>
            <w:r w:rsidRPr="00B149B2">
              <w:t>6</w:t>
            </w:r>
            <w:r>
              <w:t>2.4)</w:t>
            </w:r>
          </w:p>
          <w:p w14:paraId="551A7B00" w14:textId="77777777" w:rsidR="003D7426" w:rsidRPr="00F163E9" w:rsidRDefault="003D7426" w:rsidP="006721FF">
            <w:pPr>
              <w:pStyle w:val="TableText"/>
              <w:rPr>
                <w:color w:val="auto"/>
              </w:rPr>
            </w:pPr>
          </w:p>
        </w:tc>
        <w:tc>
          <w:tcPr>
            <w:tcW w:w="1198" w:type="pct"/>
          </w:tcPr>
          <w:p w14:paraId="73ED81F1" w14:textId="77777777" w:rsidR="003D7426" w:rsidRPr="00B4529C" w:rsidRDefault="003D7426" w:rsidP="00ED494F">
            <w:pPr>
              <w:pStyle w:val="TableText"/>
            </w:pPr>
            <w:r w:rsidRPr="00992594">
              <w:t xml:space="preserve">Forty years after combat experience, a generally blunted amygdalar response was observed in combat-exposed veterans compared to their non-exposed twin siblings. Spatial associations between these phenotypical changes and patterns of gene expression in the brain were found for genes involved in the synaptic </w:t>
            </w:r>
            <w:r>
              <w:t>organisation</w:t>
            </w:r>
            <w:r w:rsidRPr="00992594">
              <w:t xml:space="preserve"> and chromatin structure. Protein-protein interactions among the set of identified genes pointed to histone modification mechanisms.</w:t>
            </w:r>
          </w:p>
        </w:tc>
        <w:tc>
          <w:tcPr>
            <w:tcW w:w="613" w:type="pct"/>
          </w:tcPr>
          <w:p w14:paraId="799EFDAC" w14:textId="77777777" w:rsidR="003D7426" w:rsidRDefault="003D7426">
            <w:pPr>
              <w:pStyle w:val="TableBullet1"/>
              <w:spacing w:before="0"/>
              <w:ind w:left="170" w:hanging="142"/>
            </w:pPr>
            <w:r w:rsidRPr="00B4529C">
              <w:t>PTSD, trauma and/or combat exposure</w:t>
            </w:r>
          </w:p>
          <w:p w14:paraId="6376AAE4" w14:textId="77777777" w:rsidR="003D7426" w:rsidRDefault="003D7426">
            <w:pPr>
              <w:pStyle w:val="TableBullet1"/>
              <w:numPr>
                <w:ilvl w:val="0"/>
                <w:numId w:val="0"/>
              </w:numPr>
              <w:spacing w:before="0"/>
              <w:ind w:left="170" w:hanging="142"/>
            </w:pPr>
          </w:p>
          <w:p w14:paraId="5A86CCF6" w14:textId="77777777" w:rsidR="003D7426" w:rsidRPr="00B4529C" w:rsidRDefault="003D7426">
            <w:pPr>
              <w:pStyle w:val="TableBullet1"/>
              <w:spacing w:before="0"/>
              <w:ind w:left="170" w:hanging="142"/>
            </w:pPr>
            <w:r w:rsidRPr="00F163E9">
              <w:t>Civilian/Veteran comparison</w:t>
            </w:r>
          </w:p>
        </w:tc>
      </w:tr>
      <w:tr w:rsidR="003D7426" w14:paraId="5732B0AD" w14:textId="77777777">
        <w:trPr>
          <w:trHeight w:val="340"/>
        </w:trPr>
        <w:tc>
          <w:tcPr>
            <w:tcW w:w="418" w:type="pct"/>
          </w:tcPr>
          <w:p w14:paraId="2A0286F4" w14:textId="77777777" w:rsidR="003D7426" w:rsidRPr="00F163E9" w:rsidRDefault="003D7426">
            <w:pPr>
              <w:pStyle w:val="TableText"/>
              <w:spacing w:before="0"/>
              <w:rPr>
                <w:color w:val="auto"/>
              </w:rPr>
            </w:pPr>
            <w:r w:rsidRPr="00F163E9">
              <w:rPr>
                <w:color w:val="auto"/>
              </w:rPr>
              <w:t>Bukhbinder</w:t>
            </w:r>
          </w:p>
        </w:tc>
        <w:tc>
          <w:tcPr>
            <w:tcW w:w="400" w:type="pct"/>
          </w:tcPr>
          <w:p w14:paraId="3E0005F9" w14:textId="77777777" w:rsidR="003D7426" w:rsidRPr="00F163E9" w:rsidRDefault="003D7426">
            <w:pPr>
              <w:pStyle w:val="TableText"/>
              <w:spacing w:before="0"/>
              <w:rPr>
                <w:color w:val="auto"/>
              </w:rPr>
            </w:pPr>
            <w:r w:rsidRPr="00F163E9">
              <w:rPr>
                <w:color w:val="auto"/>
              </w:rPr>
              <w:t>2020</w:t>
            </w:r>
          </w:p>
        </w:tc>
        <w:tc>
          <w:tcPr>
            <w:tcW w:w="773" w:type="pct"/>
            <w:gridSpan w:val="2"/>
          </w:tcPr>
          <w:p w14:paraId="21F203CD" w14:textId="77777777" w:rsidR="003D7426" w:rsidRPr="00F163E9" w:rsidRDefault="003D7426">
            <w:pPr>
              <w:pStyle w:val="TableText"/>
              <w:spacing w:before="0"/>
              <w:rPr>
                <w:color w:val="auto"/>
              </w:rPr>
            </w:pPr>
            <w:r w:rsidRPr="00F163E9">
              <w:rPr>
                <w:color w:val="auto"/>
              </w:rPr>
              <w:t>Increased vascular pathology in older veterans with a purple heart commendation or chronic post-traumatic stress disorder</w:t>
            </w:r>
          </w:p>
        </w:tc>
        <w:tc>
          <w:tcPr>
            <w:tcW w:w="736" w:type="pct"/>
          </w:tcPr>
          <w:p w14:paraId="5C88A5A4" w14:textId="77777777" w:rsidR="003D7426" w:rsidRPr="00F163E9" w:rsidRDefault="003D7426">
            <w:pPr>
              <w:pStyle w:val="TableText"/>
              <w:spacing w:before="0"/>
              <w:rPr>
                <w:color w:val="auto"/>
              </w:rPr>
            </w:pPr>
            <w:r w:rsidRPr="00F163E9">
              <w:rPr>
                <w:color w:val="auto"/>
              </w:rPr>
              <w:t>Journal of Geriatric Psychiatry and Neurology</w:t>
            </w:r>
          </w:p>
        </w:tc>
        <w:tc>
          <w:tcPr>
            <w:tcW w:w="862" w:type="pct"/>
          </w:tcPr>
          <w:p w14:paraId="01475A13" w14:textId="77777777" w:rsidR="003D7426" w:rsidRDefault="003D7426" w:rsidP="006721FF">
            <w:pPr>
              <w:pStyle w:val="TableText"/>
            </w:pPr>
            <w:r>
              <w:t>Q</w:t>
            </w:r>
            <w:r w:rsidRPr="00F65A1A">
              <w:t>uantitative</w:t>
            </w:r>
          </w:p>
          <w:p w14:paraId="2957480C" w14:textId="4B69BD24" w:rsidR="003D7426" w:rsidRDefault="001535C3" w:rsidP="006721FF">
            <w:pPr>
              <w:pStyle w:val="TableText"/>
            </w:pPr>
            <w:r>
              <w:rPr>
                <w:i/>
                <w:iCs/>
              </w:rPr>
              <w:t>N</w:t>
            </w:r>
            <w:r>
              <w:t xml:space="preserve"> </w:t>
            </w:r>
            <w:r w:rsidR="003D7426">
              <w:t xml:space="preserve">= </w:t>
            </w:r>
            <w:r w:rsidR="003D7426" w:rsidRPr="006A5B8A">
              <w:t>10,255</w:t>
            </w:r>
            <w:r w:rsidR="003D7426">
              <w:t xml:space="preserve"> </w:t>
            </w:r>
            <w:r w:rsidR="003D7426" w:rsidRPr="00C91CE3">
              <w:t>US veterans aged 65 and older, mostly males</w:t>
            </w:r>
          </w:p>
          <w:p w14:paraId="353C8B6F" w14:textId="6EC9BD18" w:rsidR="003D7426" w:rsidRDefault="003D7426" w:rsidP="006721FF">
            <w:pPr>
              <w:pStyle w:val="TableText"/>
            </w:pPr>
            <w:r>
              <w:t xml:space="preserve">(mean age </w:t>
            </w:r>
            <w:r w:rsidRPr="00973EF8">
              <w:t>73.3</w:t>
            </w:r>
            <w:r w:rsidR="001535C3">
              <w:t>–</w:t>
            </w:r>
            <w:r w:rsidRPr="00973EF8">
              <w:t xml:space="preserve">73.8 for </w:t>
            </w:r>
            <w:r w:rsidR="001535C3">
              <w:t>4</w:t>
            </w:r>
            <w:r w:rsidR="001535C3" w:rsidRPr="00973EF8">
              <w:t xml:space="preserve"> </w:t>
            </w:r>
            <w:r w:rsidRPr="00973EF8">
              <w:t>cohorts</w:t>
            </w:r>
            <w:r>
              <w:t xml:space="preserve"> of veterans)</w:t>
            </w:r>
          </w:p>
          <w:p w14:paraId="6EBDE1CC" w14:textId="4C682F0A" w:rsidR="003D7426" w:rsidRPr="00F163E9" w:rsidRDefault="003D7426" w:rsidP="006721FF">
            <w:pPr>
              <w:pStyle w:val="TableText"/>
              <w:rPr>
                <w:color w:val="auto"/>
              </w:rPr>
            </w:pPr>
            <w:r w:rsidRPr="009D401C">
              <w:rPr>
                <w:color w:val="auto"/>
              </w:rPr>
              <w:lastRenderedPageBreak/>
              <w:t>(i.e. PH+/cPTSD-; PH-/cPTSD+, PH+/cPTSD+; PH-/cPTSD-)</w:t>
            </w:r>
          </w:p>
        </w:tc>
        <w:tc>
          <w:tcPr>
            <w:tcW w:w="1198" w:type="pct"/>
          </w:tcPr>
          <w:p w14:paraId="71A7BEE5" w14:textId="53E16D12" w:rsidR="003D7426" w:rsidRPr="008F085F" w:rsidRDefault="00D17E0B" w:rsidP="00054225">
            <w:pPr>
              <w:pStyle w:val="TableText"/>
            </w:pPr>
            <w:r w:rsidRPr="008861B7">
              <w:lastRenderedPageBreak/>
              <w:t xml:space="preserve">In comparison to the control group </w:t>
            </w:r>
            <w:r>
              <w:t xml:space="preserve">[aging veterans without chronic PTSD (cPTSD) </w:t>
            </w:r>
            <w:r w:rsidR="00786023">
              <w:t>or</w:t>
            </w:r>
            <w:r>
              <w:t xml:space="preserve"> purple heart (PH) commendation</w:t>
            </w:r>
            <w:r w:rsidR="009D63DD">
              <w:t xml:space="preserve"> (</w:t>
            </w:r>
            <w:r w:rsidR="003C5F2B">
              <w:t xml:space="preserve">an </w:t>
            </w:r>
            <w:r w:rsidR="00E475A3">
              <w:t>indicator of experience of combat</w:t>
            </w:r>
            <w:r w:rsidR="009D63DD">
              <w:t>)</w:t>
            </w:r>
            <w:r>
              <w:t>]</w:t>
            </w:r>
            <w:r w:rsidRPr="008861B7">
              <w:t>, the</w:t>
            </w:r>
            <w:r>
              <w:t xml:space="preserve"> veterans with</w:t>
            </w:r>
            <w:r w:rsidRPr="008861B7">
              <w:t xml:space="preserve"> PH</w:t>
            </w:r>
            <w:r>
              <w:t xml:space="preserve"> commendation but without c</w:t>
            </w:r>
            <w:r w:rsidRPr="008861B7">
              <w:t>PTSD had increased odds ratios for incidence</w:t>
            </w:r>
            <w:r>
              <w:t xml:space="preserve"> </w:t>
            </w:r>
            <w:r w:rsidRPr="008861B7">
              <w:t>and prevalence of diabetes mellitus, hypertension and hyperlipidemia. The</w:t>
            </w:r>
            <w:r>
              <w:t xml:space="preserve"> ag</w:t>
            </w:r>
            <w:r w:rsidR="001535C3">
              <w:t>e</w:t>
            </w:r>
            <w:r>
              <w:t>ing veterans with c</w:t>
            </w:r>
            <w:r w:rsidRPr="008861B7">
              <w:t xml:space="preserve">PTSD </w:t>
            </w:r>
            <w:r>
              <w:t xml:space="preserve">but </w:t>
            </w:r>
            <w:r>
              <w:lastRenderedPageBreak/>
              <w:t>without PH commendation</w:t>
            </w:r>
            <w:r w:rsidRPr="008861B7">
              <w:t xml:space="preserve"> had increased odds ratios for</w:t>
            </w:r>
            <w:r>
              <w:t xml:space="preserve"> the </w:t>
            </w:r>
            <w:r w:rsidRPr="008861B7">
              <w:t>prevalence of diabetes mellitus and the incidence and prevalence of hyperlipidemia. The</w:t>
            </w:r>
            <w:r>
              <w:t xml:space="preserve"> ag</w:t>
            </w:r>
            <w:r w:rsidR="001535C3">
              <w:t>e</w:t>
            </w:r>
            <w:r>
              <w:t>ing veterans with c</w:t>
            </w:r>
            <w:r w:rsidRPr="008861B7">
              <w:t xml:space="preserve">PTSD </w:t>
            </w:r>
            <w:r>
              <w:t>but without PH commendation</w:t>
            </w:r>
            <w:r w:rsidR="0099330E">
              <w:t>,</w:t>
            </w:r>
            <w:r w:rsidRPr="008861B7">
              <w:t xml:space="preserve"> and the</w:t>
            </w:r>
            <w:r>
              <w:t xml:space="preserve"> veterans with</w:t>
            </w:r>
            <w:r w:rsidRPr="008861B7">
              <w:t xml:space="preserve"> PH</w:t>
            </w:r>
            <w:r>
              <w:t xml:space="preserve"> commendation but without c</w:t>
            </w:r>
            <w:r w:rsidRPr="008861B7">
              <w:t>PTSD</w:t>
            </w:r>
            <w:r w:rsidR="00645834">
              <w:t>,</w:t>
            </w:r>
            <w:r w:rsidRPr="008861B7">
              <w:t xml:space="preserve"> were associated with ischemic heart disease and cerebrovascular disease but not independently of the other risk factors.</w:t>
            </w:r>
            <w:r>
              <w:t xml:space="preserve"> </w:t>
            </w:r>
            <w:r w:rsidRPr="008861B7">
              <w:t xml:space="preserve">The </w:t>
            </w:r>
            <w:r>
              <w:t>ag</w:t>
            </w:r>
            <w:r w:rsidR="001535C3">
              <w:t>e</w:t>
            </w:r>
            <w:r>
              <w:t>ing veterans with both c</w:t>
            </w:r>
            <w:r w:rsidRPr="008861B7">
              <w:t>PTSD</w:t>
            </w:r>
            <w:r>
              <w:t xml:space="preserve"> and PH commendation were</w:t>
            </w:r>
            <w:r w:rsidRPr="008861B7">
              <w:t xml:space="preserve"> associated only with an increase in the incidence and prevalence of hyperlipidemia, though this</w:t>
            </w:r>
            <w:r>
              <w:t xml:space="preserve"> </w:t>
            </w:r>
            <w:r w:rsidRPr="008861B7">
              <w:t xml:space="preserve">group’s much smaller sample size may limit the reliability of this finding. </w:t>
            </w:r>
            <w:r w:rsidR="00FD6245">
              <w:t>The res</w:t>
            </w:r>
            <w:r w:rsidR="002C6B38">
              <w:t>e</w:t>
            </w:r>
            <w:r w:rsidR="00FD6245">
              <w:t>archers</w:t>
            </w:r>
            <w:r w:rsidRPr="008861B7">
              <w:t xml:space="preserve"> conclude that certain physical and psychological</w:t>
            </w:r>
            <w:r>
              <w:t xml:space="preserve"> </w:t>
            </w:r>
            <w:r w:rsidRPr="008861B7">
              <w:t>stressors related to military service are associated with a greater incidence of several vascular risk factors in veterans aged 65</w:t>
            </w:r>
            <w:r>
              <w:t xml:space="preserve"> </w:t>
            </w:r>
            <w:r w:rsidRPr="008861B7">
              <w:t>years or older, which</w:t>
            </w:r>
            <w:r w:rsidR="001535C3">
              <w:t>,</w:t>
            </w:r>
            <w:r w:rsidRPr="008861B7">
              <w:t xml:space="preserve"> in turn</w:t>
            </w:r>
            <w:r w:rsidR="001535C3">
              <w:t>,</w:t>
            </w:r>
            <w:r w:rsidRPr="008861B7">
              <w:t xml:space="preserve"> are associated with greater rates of ischemic heart disease and cerebrovascular disease. </w:t>
            </w:r>
          </w:p>
        </w:tc>
        <w:tc>
          <w:tcPr>
            <w:tcW w:w="613" w:type="pct"/>
          </w:tcPr>
          <w:p w14:paraId="4B5356B8" w14:textId="77777777" w:rsidR="003D7426" w:rsidRPr="00F163E9" w:rsidRDefault="003D7426">
            <w:pPr>
              <w:pStyle w:val="TableBullet1"/>
              <w:spacing w:before="0"/>
              <w:ind w:left="170" w:hanging="142"/>
              <w:rPr>
                <w:color w:val="auto"/>
              </w:rPr>
            </w:pPr>
            <w:r w:rsidRPr="008F085F">
              <w:lastRenderedPageBreak/>
              <w:t>PTSD, trauma and/or combat exposure</w:t>
            </w:r>
          </w:p>
        </w:tc>
      </w:tr>
      <w:tr w:rsidR="003D7426" w14:paraId="79BEE967" w14:textId="77777777">
        <w:trPr>
          <w:trHeight w:val="340"/>
        </w:trPr>
        <w:tc>
          <w:tcPr>
            <w:tcW w:w="418" w:type="pct"/>
          </w:tcPr>
          <w:p w14:paraId="4EB0C2E6" w14:textId="77777777" w:rsidR="003D7426" w:rsidRPr="00F163E9" w:rsidRDefault="003D7426">
            <w:pPr>
              <w:pStyle w:val="TableText"/>
              <w:spacing w:before="0"/>
              <w:rPr>
                <w:color w:val="auto"/>
              </w:rPr>
            </w:pPr>
            <w:r w:rsidRPr="008D308E">
              <w:t>Bundy</w:t>
            </w:r>
          </w:p>
        </w:tc>
        <w:tc>
          <w:tcPr>
            <w:tcW w:w="400" w:type="pct"/>
          </w:tcPr>
          <w:p w14:paraId="6E31DA87" w14:textId="77777777" w:rsidR="003D7426" w:rsidRPr="00F163E9" w:rsidRDefault="003D7426">
            <w:pPr>
              <w:pStyle w:val="TableText"/>
              <w:spacing w:before="0"/>
              <w:rPr>
                <w:color w:val="auto"/>
              </w:rPr>
            </w:pPr>
            <w:r w:rsidRPr="008D308E">
              <w:t>2018</w:t>
            </w:r>
          </w:p>
        </w:tc>
        <w:tc>
          <w:tcPr>
            <w:tcW w:w="773" w:type="pct"/>
            <w:gridSpan w:val="2"/>
          </w:tcPr>
          <w:p w14:paraId="0999593E" w14:textId="77777777" w:rsidR="003D7426" w:rsidRPr="00F163E9" w:rsidRDefault="003D7426">
            <w:pPr>
              <w:pStyle w:val="TableText"/>
              <w:spacing w:before="0"/>
              <w:rPr>
                <w:color w:val="auto"/>
              </w:rPr>
            </w:pPr>
            <w:r w:rsidRPr="008D308E">
              <w:t>Perceptions of cognitive aging among older veterans</w:t>
            </w:r>
          </w:p>
        </w:tc>
        <w:tc>
          <w:tcPr>
            <w:tcW w:w="736" w:type="pct"/>
          </w:tcPr>
          <w:p w14:paraId="5B015E16" w14:textId="77777777" w:rsidR="003D7426" w:rsidRPr="00F163E9" w:rsidRDefault="003D7426">
            <w:pPr>
              <w:pStyle w:val="TableText"/>
              <w:spacing w:before="0"/>
              <w:rPr>
                <w:color w:val="auto"/>
              </w:rPr>
            </w:pPr>
            <w:r w:rsidRPr="008D308E">
              <w:t>GeroPsych: The Journal of Gerontopsychology and Geriatric Psychiatry</w:t>
            </w:r>
          </w:p>
        </w:tc>
        <w:tc>
          <w:tcPr>
            <w:tcW w:w="862" w:type="pct"/>
          </w:tcPr>
          <w:p w14:paraId="5E836588" w14:textId="0A222E99" w:rsidR="003D7426" w:rsidRDefault="003D7426" w:rsidP="006721FF">
            <w:pPr>
              <w:pStyle w:val="TableText"/>
            </w:pPr>
            <w:r w:rsidRPr="00A06883">
              <w:t>Qualitative</w:t>
            </w:r>
            <w:r>
              <w:t xml:space="preserve">, </w:t>
            </w:r>
            <w:r w:rsidRPr="00D84307">
              <w:rPr>
                <w:i/>
                <w:iCs/>
              </w:rPr>
              <w:t>n</w:t>
            </w:r>
            <w:r>
              <w:t xml:space="preserve"> =</w:t>
            </w:r>
            <w:r w:rsidR="001535C3">
              <w:t xml:space="preserve"> </w:t>
            </w:r>
            <w:r>
              <w:t xml:space="preserve">12 </w:t>
            </w:r>
            <w:r w:rsidRPr="00411791">
              <w:t xml:space="preserve">Caucasian </w:t>
            </w:r>
            <w:r>
              <w:t>community-dwelling male</w:t>
            </w:r>
            <w:r w:rsidRPr="00411791">
              <w:t xml:space="preserve"> veterans </w:t>
            </w:r>
            <w:r>
              <w:t xml:space="preserve">in the United States (New </w:t>
            </w:r>
            <w:r w:rsidRPr="00411791">
              <w:t>England</w:t>
            </w:r>
            <w:r>
              <w:t xml:space="preserve">) </w:t>
            </w:r>
            <w:r w:rsidRPr="00411791">
              <w:t>age</w:t>
            </w:r>
            <w:r>
              <w:t>d</w:t>
            </w:r>
            <w:r w:rsidRPr="00411791">
              <w:t xml:space="preserve"> 62</w:t>
            </w:r>
            <w:r w:rsidR="001535C3">
              <w:t>–</w:t>
            </w:r>
            <w:r w:rsidRPr="00411791">
              <w:t>83</w:t>
            </w:r>
          </w:p>
          <w:p w14:paraId="71DAEFB0" w14:textId="77777777" w:rsidR="003D7426" w:rsidRDefault="003D7426" w:rsidP="006721FF">
            <w:pPr>
              <w:pStyle w:val="TableText"/>
              <w:rPr>
                <w:color w:val="auto"/>
              </w:rPr>
            </w:pPr>
          </w:p>
          <w:p w14:paraId="772A389B" w14:textId="77777777" w:rsidR="003D7426" w:rsidRDefault="003D7426" w:rsidP="006721FF">
            <w:pPr>
              <w:pStyle w:val="TableText"/>
            </w:pPr>
            <w:r>
              <w:t xml:space="preserve">(mean age veterans: </w:t>
            </w:r>
            <w:r w:rsidRPr="00B149B2">
              <w:t>6</w:t>
            </w:r>
            <w:r>
              <w:t>9.3)</w:t>
            </w:r>
          </w:p>
          <w:p w14:paraId="29CA9450" w14:textId="77777777" w:rsidR="003D7426" w:rsidRDefault="003D7426" w:rsidP="006721FF">
            <w:pPr>
              <w:pStyle w:val="TableText"/>
              <w:rPr>
                <w:color w:val="auto"/>
              </w:rPr>
            </w:pPr>
          </w:p>
        </w:tc>
        <w:tc>
          <w:tcPr>
            <w:tcW w:w="1198" w:type="pct"/>
          </w:tcPr>
          <w:p w14:paraId="5BA87A3B" w14:textId="26A94770" w:rsidR="003D7426" w:rsidRDefault="003D7426" w:rsidP="00ED494F">
            <w:pPr>
              <w:pStyle w:val="TableText"/>
            </w:pPr>
            <w:r w:rsidRPr="00002492">
              <w:t>Veterans equated healthy ag</w:t>
            </w:r>
            <w:r w:rsidR="001535C3">
              <w:t>e</w:t>
            </w:r>
            <w:r w:rsidRPr="00002492">
              <w:t>ing with being both physical and cognitive, although a significant subset viewed, especially</w:t>
            </w:r>
            <w:r w:rsidR="001535C3">
              <w:t>,</w:t>
            </w:r>
            <w:r w:rsidRPr="00002492">
              <w:t xml:space="preserve"> intact cognitive faculties as a sign of successful ag</w:t>
            </w:r>
            <w:r w:rsidR="001535C3">
              <w:t>e</w:t>
            </w:r>
            <w:r w:rsidRPr="00002492">
              <w:t>ing despite physical limitations. Two of the most widely cited concerns about ag</w:t>
            </w:r>
            <w:r w:rsidR="001535C3">
              <w:t>e</w:t>
            </w:r>
            <w:r w:rsidRPr="00002492">
              <w:t>ing were loss of functional independence and the progression of cognitive decline into dementia. However, most of the participants were unable to describe dementia or Alzheimer’s disease accurately. Military service was associated with both positive (e.g. social support) and negative (e.g. trauma) associations with ag</w:t>
            </w:r>
            <w:r w:rsidR="001535C3">
              <w:t>e</w:t>
            </w:r>
            <w:r w:rsidRPr="00002492">
              <w:t>ing. Most participants noted the importance of a healthy diet and exercise in ag</w:t>
            </w:r>
            <w:r w:rsidR="001535C3">
              <w:t>e</w:t>
            </w:r>
            <w:r w:rsidRPr="00002492">
              <w:t>ing. Still, they could not accurately describe a healthy diet or exercise regimen or the effect of these activities on the brain.</w:t>
            </w:r>
          </w:p>
        </w:tc>
        <w:tc>
          <w:tcPr>
            <w:tcW w:w="613" w:type="pct"/>
          </w:tcPr>
          <w:p w14:paraId="696619F9" w14:textId="77777777" w:rsidR="003D7426" w:rsidRDefault="003D7426">
            <w:pPr>
              <w:pStyle w:val="TableBullet1"/>
              <w:spacing w:before="0"/>
              <w:ind w:left="170" w:hanging="142"/>
            </w:pPr>
            <w:r>
              <w:t>Dementia or other cognitive decline</w:t>
            </w:r>
          </w:p>
          <w:p w14:paraId="0CFF5EEB" w14:textId="77777777" w:rsidR="003D7426" w:rsidRDefault="003D7426">
            <w:pPr>
              <w:pStyle w:val="TableBullet1"/>
              <w:spacing w:before="0"/>
              <w:ind w:left="170" w:hanging="142"/>
            </w:pPr>
            <w:r>
              <w:t>Self-perception of health or ageing</w:t>
            </w:r>
          </w:p>
          <w:p w14:paraId="3BE921B5" w14:textId="77777777" w:rsidR="003D7426" w:rsidRDefault="003D7426">
            <w:pPr>
              <w:pStyle w:val="TableBullet1"/>
              <w:numPr>
                <w:ilvl w:val="0"/>
                <w:numId w:val="0"/>
              </w:numPr>
              <w:spacing w:before="0"/>
              <w:ind w:left="170"/>
            </w:pPr>
          </w:p>
        </w:tc>
      </w:tr>
      <w:tr w:rsidR="003D7426" w14:paraId="7137B1D3" w14:textId="77777777">
        <w:trPr>
          <w:trHeight w:val="340"/>
        </w:trPr>
        <w:tc>
          <w:tcPr>
            <w:tcW w:w="418" w:type="pct"/>
          </w:tcPr>
          <w:p w14:paraId="2C0D0DA7" w14:textId="77777777" w:rsidR="003D7426" w:rsidRDefault="003D7426">
            <w:pPr>
              <w:pStyle w:val="TableText"/>
              <w:rPr>
                <w:color w:val="auto"/>
              </w:rPr>
            </w:pPr>
            <w:r w:rsidRPr="004D116E">
              <w:t>Choi</w:t>
            </w:r>
          </w:p>
        </w:tc>
        <w:tc>
          <w:tcPr>
            <w:tcW w:w="400" w:type="pct"/>
          </w:tcPr>
          <w:p w14:paraId="0BD1959D" w14:textId="77777777" w:rsidR="003D7426" w:rsidRDefault="003D7426">
            <w:pPr>
              <w:pStyle w:val="TableText"/>
              <w:rPr>
                <w:color w:val="auto"/>
              </w:rPr>
            </w:pPr>
            <w:r w:rsidRPr="004D116E">
              <w:t>2016</w:t>
            </w:r>
          </w:p>
        </w:tc>
        <w:tc>
          <w:tcPr>
            <w:tcW w:w="773" w:type="pct"/>
            <w:gridSpan w:val="2"/>
          </w:tcPr>
          <w:p w14:paraId="026568A1" w14:textId="77777777" w:rsidR="003D7426" w:rsidRDefault="003D7426">
            <w:pPr>
              <w:pStyle w:val="TableText"/>
            </w:pPr>
            <w:r w:rsidRPr="004D116E">
              <w:t>Social participation and self</w:t>
            </w:r>
            <w:r>
              <w:t>-</w:t>
            </w:r>
            <w:r w:rsidRPr="004D116E">
              <w:t xml:space="preserve">rated health among </w:t>
            </w:r>
            <w:r w:rsidRPr="004D116E">
              <w:lastRenderedPageBreak/>
              <w:t>older male veterans and non</w:t>
            </w:r>
            <w:r>
              <w:t>-</w:t>
            </w:r>
            <w:r w:rsidRPr="004D116E">
              <w:t>veterans</w:t>
            </w:r>
          </w:p>
        </w:tc>
        <w:tc>
          <w:tcPr>
            <w:tcW w:w="736" w:type="pct"/>
          </w:tcPr>
          <w:p w14:paraId="076B8BA2" w14:textId="77777777" w:rsidR="003D7426" w:rsidRDefault="003D7426">
            <w:pPr>
              <w:pStyle w:val="TableText"/>
            </w:pPr>
            <w:r w:rsidRPr="004D116E">
              <w:lastRenderedPageBreak/>
              <w:t>Geriatrics &amp; Gerontology International</w:t>
            </w:r>
          </w:p>
        </w:tc>
        <w:tc>
          <w:tcPr>
            <w:tcW w:w="862" w:type="pct"/>
          </w:tcPr>
          <w:p w14:paraId="43D88099" w14:textId="47265447" w:rsidR="003D7426" w:rsidRDefault="003D7426" w:rsidP="006721FF">
            <w:pPr>
              <w:pStyle w:val="TableText"/>
            </w:pPr>
            <w:r w:rsidRPr="001F21C4">
              <w:t>Quantitative</w:t>
            </w:r>
            <w:r>
              <w:t xml:space="preserve">, </w:t>
            </w:r>
            <w:r w:rsidR="003050B9" w:rsidRPr="00D84307">
              <w:rPr>
                <w:i/>
                <w:iCs/>
              </w:rPr>
              <w:t>N</w:t>
            </w:r>
            <w:r w:rsidR="003050B9">
              <w:t xml:space="preserve"> </w:t>
            </w:r>
            <w:r>
              <w:t>=</w:t>
            </w:r>
            <w:r w:rsidR="003050B9">
              <w:t xml:space="preserve"> </w:t>
            </w:r>
            <w:r w:rsidRPr="001F21C4">
              <w:t>2</w:t>
            </w:r>
            <w:r w:rsidR="003050B9">
              <w:t>,</w:t>
            </w:r>
            <w:r w:rsidRPr="001F21C4">
              <w:t>8</w:t>
            </w:r>
            <w:r>
              <w:t>4</w:t>
            </w:r>
            <w:r w:rsidRPr="001F21C4">
              <w:t xml:space="preserve">5 </w:t>
            </w:r>
            <w:r>
              <w:t xml:space="preserve">US veterans aged 65 or more </w:t>
            </w:r>
            <w:r>
              <w:lastRenderedPageBreak/>
              <w:t>years (veteran and non-veteran males)</w:t>
            </w:r>
          </w:p>
          <w:p w14:paraId="63CA47A2" w14:textId="77777777" w:rsidR="003D7426" w:rsidRDefault="003D7426" w:rsidP="006721FF">
            <w:pPr>
              <w:pStyle w:val="TableText"/>
            </w:pPr>
          </w:p>
          <w:p w14:paraId="622B0F81" w14:textId="41E4D1B7" w:rsidR="003D7426" w:rsidRDefault="003D7426" w:rsidP="006721FF">
            <w:pPr>
              <w:pStyle w:val="TableText"/>
            </w:pPr>
            <w:r>
              <w:t xml:space="preserve">(mean age </w:t>
            </w:r>
            <w:r w:rsidR="003050B9">
              <w:t>v</w:t>
            </w:r>
            <w:r w:rsidR="003050B9" w:rsidRPr="005B036B">
              <w:t xml:space="preserve">eteran </w:t>
            </w:r>
            <w:r w:rsidRPr="005B036B">
              <w:t>me</w:t>
            </w:r>
            <w:r>
              <w:t xml:space="preserve">n: </w:t>
            </w:r>
            <w:r w:rsidRPr="005B036B">
              <w:t>75</w:t>
            </w:r>
            <w:r w:rsidR="003050B9">
              <w:t>–</w:t>
            </w:r>
            <w:r w:rsidRPr="005B036B">
              <w:t>76</w:t>
            </w:r>
            <w:r>
              <w:t xml:space="preserve">; </w:t>
            </w:r>
            <w:r w:rsidRPr="005B036B">
              <w:t>civilian men</w:t>
            </w:r>
            <w:r>
              <w:t>:</w:t>
            </w:r>
            <w:r w:rsidRPr="005B036B">
              <w:t xml:space="preserve"> 73</w:t>
            </w:r>
            <w:r>
              <w:t>)</w:t>
            </w:r>
          </w:p>
          <w:p w14:paraId="28FEB928" w14:textId="77777777" w:rsidR="003D7426" w:rsidRDefault="003D7426" w:rsidP="006721FF">
            <w:pPr>
              <w:pStyle w:val="TableText"/>
            </w:pPr>
          </w:p>
        </w:tc>
        <w:tc>
          <w:tcPr>
            <w:tcW w:w="1198" w:type="pct"/>
          </w:tcPr>
          <w:p w14:paraId="4F11FF95" w14:textId="024E42E9" w:rsidR="003D7426" w:rsidRDefault="003D7426" w:rsidP="00ED494F">
            <w:pPr>
              <w:pStyle w:val="TableText"/>
            </w:pPr>
            <w:r w:rsidRPr="002C2830">
              <w:lastRenderedPageBreak/>
              <w:t xml:space="preserve">Despite their older age, veterans did not differ from non-veterans in their physical, </w:t>
            </w:r>
            <w:r w:rsidRPr="002C2830">
              <w:lastRenderedPageBreak/>
              <w:t xml:space="preserve">mental and cognitive health, and they had better </w:t>
            </w:r>
            <w:r w:rsidR="00AB4E8D">
              <w:t>self-rated health (</w:t>
            </w:r>
            <w:r w:rsidRPr="002C2830">
              <w:t>SRH</w:t>
            </w:r>
            <w:r w:rsidR="00AB4E8D">
              <w:t>)</w:t>
            </w:r>
            <w:r w:rsidRPr="002C2830">
              <w:t xml:space="preserve">. However, </w:t>
            </w:r>
            <w:r w:rsidR="003050B9">
              <w:t>B</w:t>
            </w:r>
            <w:r w:rsidR="003050B9" w:rsidRPr="002C2830">
              <w:t xml:space="preserve">lack </w:t>
            </w:r>
            <w:r w:rsidRPr="002C2830">
              <w:t>and Hispanic veterans had lower SRH than non-Hispanic white veterans. Formal group activities and outings for enjoyment were positively associated with better SRH for veterans, non-veterans and all veteran cohorts.</w:t>
            </w:r>
          </w:p>
        </w:tc>
        <w:tc>
          <w:tcPr>
            <w:tcW w:w="613" w:type="pct"/>
          </w:tcPr>
          <w:p w14:paraId="0086DEFC" w14:textId="77777777" w:rsidR="003D7426" w:rsidRDefault="003D7426">
            <w:pPr>
              <w:pStyle w:val="TableBullet1"/>
              <w:ind w:left="170" w:hanging="142"/>
            </w:pPr>
            <w:r>
              <w:lastRenderedPageBreak/>
              <w:t>Civilian/Veteran comparison</w:t>
            </w:r>
          </w:p>
          <w:p w14:paraId="51251395" w14:textId="77777777" w:rsidR="003D7426" w:rsidRDefault="003D7426">
            <w:pPr>
              <w:pStyle w:val="TableBullet1"/>
              <w:spacing w:before="0"/>
              <w:ind w:left="170" w:hanging="142"/>
            </w:pPr>
            <w:r>
              <w:lastRenderedPageBreak/>
              <w:t>Self-perception of health or ageing</w:t>
            </w:r>
          </w:p>
          <w:p w14:paraId="166D1127" w14:textId="77777777" w:rsidR="003D7426" w:rsidRDefault="003D7426">
            <w:pPr>
              <w:pStyle w:val="TableBullet1"/>
              <w:numPr>
                <w:ilvl w:val="0"/>
                <w:numId w:val="0"/>
              </w:numPr>
              <w:ind w:left="170"/>
            </w:pPr>
          </w:p>
        </w:tc>
      </w:tr>
      <w:tr w:rsidR="003D7426" w14:paraId="5FF7D27C" w14:textId="77777777" w:rsidTr="00D84307">
        <w:trPr>
          <w:trHeight w:val="340"/>
        </w:trPr>
        <w:tc>
          <w:tcPr>
            <w:tcW w:w="0" w:type="pct"/>
          </w:tcPr>
          <w:p w14:paraId="00ADCF63" w14:textId="77777777" w:rsidR="003D7426" w:rsidRPr="00F163E9" w:rsidRDefault="003D7426">
            <w:pPr>
              <w:pStyle w:val="TableText"/>
              <w:spacing w:before="0"/>
              <w:rPr>
                <w:color w:val="auto"/>
              </w:rPr>
            </w:pPr>
            <w:r>
              <w:rPr>
                <w:color w:val="auto"/>
              </w:rPr>
              <w:lastRenderedPageBreak/>
              <w:t>Cummins</w:t>
            </w:r>
          </w:p>
        </w:tc>
        <w:tc>
          <w:tcPr>
            <w:tcW w:w="0" w:type="pct"/>
          </w:tcPr>
          <w:p w14:paraId="26F9B373" w14:textId="77777777" w:rsidR="003D7426" w:rsidRPr="00F163E9" w:rsidRDefault="003D7426">
            <w:pPr>
              <w:pStyle w:val="TableText"/>
              <w:spacing w:before="0"/>
              <w:rPr>
                <w:color w:val="auto"/>
              </w:rPr>
            </w:pPr>
            <w:r>
              <w:rPr>
                <w:color w:val="auto"/>
              </w:rPr>
              <w:t>2023</w:t>
            </w:r>
          </w:p>
        </w:tc>
        <w:tc>
          <w:tcPr>
            <w:tcW w:w="0" w:type="pct"/>
            <w:gridSpan w:val="2"/>
          </w:tcPr>
          <w:p w14:paraId="54661C3E" w14:textId="77777777" w:rsidR="003D7426" w:rsidRPr="00F163E9" w:rsidRDefault="003D7426" w:rsidP="0090382C">
            <w:pPr>
              <w:pStyle w:val="TableNotes"/>
              <w:rPr>
                <w:color w:val="auto"/>
              </w:rPr>
            </w:pPr>
            <w:r>
              <w:t>Tau</w:t>
            </w:r>
            <w:r w:rsidRPr="00F91303">
              <w:t>, β</w:t>
            </w:r>
            <w:r w:rsidRPr="00F91303">
              <w:rPr>
                <w:b/>
                <w:bCs/>
              </w:rPr>
              <w:t>-</w:t>
            </w:r>
            <w:r>
              <w:t>amyloid, and glucose metabolism following service-related traumatic brain injury in Vietnam war veterans: The Australian Imaging Biomarkers and Lifestyle Study of Aging-Veterans Study (AIBL-VETS)</w:t>
            </w:r>
          </w:p>
        </w:tc>
        <w:tc>
          <w:tcPr>
            <w:tcW w:w="0" w:type="pct"/>
          </w:tcPr>
          <w:p w14:paraId="6C565737" w14:textId="77777777" w:rsidR="003D7426" w:rsidRPr="00F163E9" w:rsidRDefault="003D7426">
            <w:pPr>
              <w:pStyle w:val="TableNotes"/>
              <w:rPr>
                <w:color w:val="auto"/>
              </w:rPr>
            </w:pPr>
            <w:r>
              <w:t>Journal of Neurotrauma</w:t>
            </w:r>
          </w:p>
        </w:tc>
        <w:tc>
          <w:tcPr>
            <w:tcW w:w="0" w:type="pct"/>
          </w:tcPr>
          <w:p w14:paraId="475CD5A9" w14:textId="0F698790" w:rsidR="003D7426" w:rsidRDefault="003D7426" w:rsidP="006721FF">
            <w:pPr>
              <w:pStyle w:val="TableText"/>
            </w:pPr>
            <w:r w:rsidRPr="00400466">
              <w:t>Quantitative</w:t>
            </w:r>
            <w:r>
              <w:t>, case-control</w:t>
            </w:r>
            <w:r w:rsidRPr="00400466">
              <w:t xml:space="preserve"> study</w:t>
            </w:r>
            <w:r>
              <w:t xml:space="preserve">, </w:t>
            </w:r>
            <w:r w:rsidR="0090382C" w:rsidRPr="00D84307">
              <w:rPr>
                <w:i/>
                <w:iCs/>
              </w:rPr>
              <w:t>N</w:t>
            </w:r>
            <w:r w:rsidR="0090382C">
              <w:t xml:space="preserve"> </w:t>
            </w:r>
            <w:r>
              <w:t>=</w:t>
            </w:r>
            <w:r w:rsidRPr="00400466">
              <w:t xml:space="preserve"> 70 </w:t>
            </w:r>
            <w:r>
              <w:t xml:space="preserve">Australian </w:t>
            </w:r>
            <w:r w:rsidRPr="00400466">
              <w:t>Vietnam War</w:t>
            </w:r>
            <w:r>
              <w:t xml:space="preserve"> male</w:t>
            </w:r>
            <w:r w:rsidRPr="00400466">
              <w:t xml:space="preserve"> veterans, including 40 with traumatic brain injury and 30 controls</w:t>
            </w:r>
            <w:r w:rsidRPr="0014771D">
              <w:t xml:space="preserve"> with no prior diagnosis of dementia or cognitive impairment</w:t>
            </w:r>
          </w:p>
          <w:p w14:paraId="4F7D97D3" w14:textId="77777777" w:rsidR="003D7426" w:rsidRDefault="003D7426" w:rsidP="006721FF">
            <w:pPr>
              <w:pStyle w:val="TableText"/>
            </w:pPr>
          </w:p>
          <w:p w14:paraId="203654EB" w14:textId="77777777" w:rsidR="003D7426" w:rsidRDefault="003D7426" w:rsidP="006721FF">
            <w:pPr>
              <w:pStyle w:val="TableText"/>
            </w:pPr>
            <w:r>
              <w:t xml:space="preserve">(mean age </w:t>
            </w:r>
            <w:r w:rsidRPr="00A324F3">
              <w:t>68 for male veterans with TBI and 69.5 for male veterans without TBI and PTSD</w:t>
            </w:r>
            <w:r>
              <w:t>)</w:t>
            </w:r>
          </w:p>
          <w:p w14:paraId="5F6477FD" w14:textId="77777777" w:rsidR="003D7426" w:rsidRDefault="003D7426" w:rsidP="006721FF">
            <w:pPr>
              <w:pStyle w:val="TableText"/>
            </w:pPr>
          </w:p>
        </w:tc>
        <w:tc>
          <w:tcPr>
            <w:tcW w:w="0" w:type="pct"/>
          </w:tcPr>
          <w:p w14:paraId="2C5BFCBA" w14:textId="49B016BC" w:rsidR="003D7426" w:rsidRDefault="003D7426" w:rsidP="00ED494F">
            <w:pPr>
              <w:pStyle w:val="TableText"/>
            </w:pPr>
            <w:r w:rsidRPr="009E7331">
              <w:t xml:space="preserve">There were no significant nor trending differences in b-amyloid or tau levels or F-FDG uptake between the TBI and control groups before and after controlling for covariates. The b-amyloid and tau findings were replicated in the </w:t>
            </w:r>
            <w:r w:rsidR="009C752E">
              <w:t>Department of Defe</w:t>
            </w:r>
            <w:r w:rsidR="00E64512">
              <w:t>n</w:t>
            </w:r>
            <w:r w:rsidR="00191976">
              <w:t>c</w:t>
            </w:r>
            <w:r w:rsidR="00E64512">
              <w:t xml:space="preserve">e </w:t>
            </w:r>
            <w:r w:rsidR="006E2C50">
              <w:t>(</w:t>
            </w:r>
            <w:r w:rsidRPr="009E7331">
              <w:t>DOD</w:t>
            </w:r>
            <w:r w:rsidR="006E2C50">
              <w:t>)</w:t>
            </w:r>
            <w:r w:rsidR="00352F5C" w:rsidRPr="00352F5C">
              <w:rPr>
                <w:rFonts w:eastAsiaTheme="minorEastAsia" w:cs="Arial"/>
                <w:sz w:val="20"/>
                <w:szCs w:val="24"/>
                <w:shd w:val="clear" w:color="auto" w:fill="FFFFFF"/>
                <w:lang w:eastAsia="en-US" w:bidi="ar-SA"/>
              </w:rPr>
              <w:t xml:space="preserve"> </w:t>
            </w:r>
            <w:r w:rsidR="00352F5C" w:rsidRPr="00352F5C">
              <w:t>Alzheimer’s Disease Neuroimaging Initiative</w:t>
            </w:r>
            <w:r w:rsidRPr="009E7331">
              <w:t xml:space="preserve"> </w:t>
            </w:r>
            <w:r w:rsidR="00E64512">
              <w:t>(</w:t>
            </w:r>
            <w:r w:rsidRPr="009E7331">
              <w:t>ADNI</w:t>
            </w:r>
            <w:r w:rsidR="00E64512">
              <w:t>)</w:t>
            </w:r>
            <w:r w:rsidRPr="009E7331">
              <w:t xml:space="preserve"> validation cohort and persisted when the Australian Imaging Biomarkers and Lifestyle study of aging-Veterans study (AIBL-VETS) and DOD ADNI cohorts were combined (114 TBI vs 87 controls in total).</w:t>
            </w:r>
          </w:p>
        </w:tc>
        <w:tc>
          <w:tcPr>
            <w:tcW w:w="0" w:type="pct"/>
          </w:tcPr>
          <w:p w14:paraId="5FFB40E9" w14:textId="77777777" w:rsidR="003D7426" w:rsidRDefault="003D7426">
            <w:pPr>
              <w:pStyle w:val="TableBullet1"/>
              <w:spacing w:before="0"/>
              <w:ind w:left="170" w:hanging="142"/>
            </w:pPr>
            <w:r>
              <w:t>Australian study</w:t>
            </w:r>
          </w:p>
          <w:p w14:paraId="44F62693" w14:textId="77777777" w:rsidR="003D7426" w:rsidRDefault="003D7426">
            <w:pPr>
              <w:pStyle w:val="TableBullet1"/>
              <w:spacing w:before="0"/>
              <w:ind w:left="170" w:hanging="142"/>
            </w:pPr>
            <w:r>
              <w:t>Traumatic brain injury</w:t>
            </w:r>
          </w:p>
          <w:p w14:paraId="3232BFE0" w14:textId="77777777" w:rsidR="003D7426" w:rsidRDefault="003D7426">
            <w:pPr>
              <w:pStyle w:val="TableBullet1"/>
              <w:numPr>
                <w:ilvl w:val="0"/>
                <w:numId w:val="0"/>
              </w:numPr>
              <w:spacing w:before="0"/>
              <w:ind w:left="28"/>
            </w:pPr>
          </w:p>
        </w:tc>
      </w:tr>
      <w:tr w:rsidR="003D7426" w14:paraId="178D99E5" w14:textId="77777777">
        <w:trPr>
          <w:trHeight w:val="340"/>
        </w:trPr>
        <w:tc>
          <w:tcPr>
            <w:tcW w:w="418" w:type="pct"/>
          </w:tcPr>
          <w:p w14:paraId="4152BE48" w14:textId="77777777" w:rsidR="003D7426" w:rsidRPr="00F163E9" w:rsidRDefault="003D7426">
            <w:pPr>
              <w:pStyle w:val="TableText"/>
              <w:spacing w:before="0"/>
              <w:rPr>
                <w:color w:val="auto"/>
              </w:rPr>
            </w:pPr>
            <w:r w:rsidRPr="00F163E9">
              <w:rPr>
                <w:color w:val="auto"/>
              </w:rPr>
              <w:t>Daniels</w:t>
            </w:r>
          </w:p>
        </w:tc>
        <w:tc>
          <w:tcPr>
            <w:tcW w:w="400" w:type="pct"/>
          </w:tcPr>
          <w:p w14:paraId="1E5AA4D4" w14:textId="77777777" w:rsidR="003D7426" w:rsidRPr="00F163E9" w:rsidRDefault="003D7426">
            <w:pPr>
              <w:pStyle w:val="TableText"/>
              <w:spacing w:before="0"/>
              <w:rPr>
                <w:color w:val="auto"/>
              </w:rPr>
            </w:pPr>
            <w:r w:rsidRPr="00F163E9">
              <w:rPr>
                <w:color w:val="auto"/>
              </w:rPr>
              <w:t>2015</w:t>
            </w:r>
            <w:r>
              <w:rPr>
                <w:color w:val="auto"/>
              </w:rPr>
              <w:t>a</w:t>
            </w:r>
          </w:p>
        </w:tc>
        <w:tc>
          <w:tcPr>
            <w:tcW w:w="773" w:type="pct"/>
            <w:gridSpan w:val="2"/>
          </w:tcPr>
          <w:p w14:paraId="1672163C" w14:textId="77777777" w:rsidR="003D7426" w:rsidRPr="00F163E9" w:rsidRDefault="003D7426">
            <w:pPr>
              <w:pStyle w:val="TableNotes"/>
              <w:rPr>
                <w:color w:val="auto"/>
              </w:rPr>
            </w:pPr>
            <w:r w:rsidRPr="00F163E9">
              <w:rPr>
                <w:color w:val="auto"/>
              </w:rPr>
              <w:t>Life-review and PTSD community counselling with two groups of Vietnam War veterans</w:t>
            </w:r>
          </w:p>
        </w:tc>
        <w:tc>
          <w:tcPr>
            <w:tcW w:w="736" w:type="pct"/>
          </w:tcPr>
          <w:p w14:paraId="31CBBEA2" w14:textId="77777777" w:rsidR="003D7426" w:rsidRPr="00F163E9" w:rsidRDefault="003D7426">
            <w:pPr>
              <w:pStyle w:val="TableNotes"/>
              <w:rPr>
                <w:color w:val="auto"/>
              </w:rPr>
            </w:pPr>
            <w:r w:rsidRPr="00F163E9">
              <w:rPr>
                <w:color w:val="auto"/>
              </w:rPr>
              <w:t>Traumatology</w:t>
            </w:r>
          </w:p>
        </w:tc>
        <w:tc>
          <w:tcPr>
            <w:tcW w:w="862" w:type="pct"/>
          </w:tcPr>
          <w:p w14:paraId="705D2796" w14:textId="4C638D61" w:rsidR="003D7426" w:rsidRDefault="003D7426" w:rsidP="006721FF">
            <w:pPr>
              <w:pStyle w:val="TableText"/>
            </w:pPr>
            <w:r w:rsidRPr="00E11699">
              <w:t xml:space="preserve">Quantitative, </w:t>
            </w:r>
            <w:r w:rsidR="001650B4" w:rsidRPr="00D84307">
              <w:rPr>
                <w:i/>
                <w:iCs/>
              </w:rPr>
              <w:t>N</w:t>
            </w:r>
            <w:r w:rsidR="001650B4">
              <w:t xml:space="preserve"> </w:t>
            </w:r>
            <w:r w:rsidRPr="00E11699">
              <w:t xml:space="preserve">= 9 Vietnam war </w:t>
            </w:r>
            <w:r>
              <w:t xml:space="preserve">male </w:t>
            </w:r>
            <w:r w:rsidRPr="00E11699">
              <w:t xml:space="preserve">veterans at a </w:t>
            </w:r>
            <w:r>
              <w:t>community-based</w:t>
            </w:r>
            <w:r w:rsidRPr="00E11699">
              <w:t xml:space="preserve"> Veteran Centre in the US</w:t>
            </w:r>
            <w:r w:rsidR="001650B4">
              <w:t>A</w:t>
            </w:r>
          </w:p>
          <w:p w14:paraId="40C4A46C" w14:textId="77777777" w:rsidR="003D7426" w:rsidRDefault="003D7426" w:rsidP="006721FF">
            <w:pPr>
              <w:pStyle w:val="TableText"/>
            </w:pPr>
          </w:p>
          <w:p w14:paraId="52E491AF" w14:textId="77777777" w:rsidR="003D7426" w:rsidRDefault="003D7426" w:rsidP="006721FF">
            <w:pPr>
              <w:pStyle w:val="TableText"/>
            </w:pPr>
            <w:r>
              <w:t xml:space="preserve">(mean age veteran: </w:t>
            </w:r>
            <w:r w:rsidRPr="00B149B2">
              <w:t>6</w:t>
            </w:r>
            <w:r>
              <w:t>0 approx.)</w:t>
            </w:r>
          </w:p>
          <w:p w14:paraId="25B5C73C" w14:textId="77777777" w:rsidR="003D7426" w:rsidRPr="00E11699" w:rsidRDefault="003D7426" w:rsidP="006721FF">
            <w:pPr>
              <w:pStyle w:val="TableText"/>
            </w:pPr>
          </w:p>
          <w:p w14:paraId="49A90869" w14:textId="77777777" w:rsidR="003D7426" w:rsidRDefault="003D7426" w:rsidP="006721FF">
            <w:pPr>
              <w:pStyle w:val="TableText"/>
            </w:pPr>
          </w:p>
        </w:tc>
        <w:tc>
          <w:tcPr>
            <w:tcW w:w="1198" w:type="pct"/>
          </w:tcPr>
          <w:p w14:paraId="74B48626" w14:textId="77777777" w:rsidR="003D7426" w:rsidRPr="008F085F" w:rsidRDefault="003D7426" w:rsidP="00ED494F">
            <w:pPr>
              <w:pStyle w:val="TableText"/>
            </w:pPr>
            <w:r w:rsidRPr="00FA0706">
              <w:t>Findings suggest that the sequence of life review attendance before regular PTSD group therapy may contribute to a clinically and statistically significant reduction in PTSD and late-onset stress symptoms and improved life satisfaction. Both group conditions also appeared to have some slight benefit for morale.</w:t>
            </w:r>
          </w:p>
        </w:tc>
        <w:tc>
          <w:tcPr>
            <w:tcW w:w="613" w:type="pct"/>
          </w:tcPr>
          <w:p w14:paraId="4C8B501F" w14:textId="77777777" w:rsidR="003D7426" w:rsidRPr="008F085F" w:rsidRDefault="003D7426">
            <w:pPr>
              <w:pStyle w:val="TableBullet1"/>
              <w:spacing w:before="0"/>
              <w:ind w:left="170" w:hanging="142"/>
            </w:pPr>
            <w:r w:rsidRPr="008F085F">
              <w:t>PTSD, trauma and/or combat exposure</w:t>
            </w:r>
          </w:p>
        </w:tc>
      </w:tr>
      <w:tr w:rsidR="003D7426" w14:paraId="7EDABB62" w14:textId="77777777">
        <w:trPr>
          <w:trHeight w:val="340"/>
        </w:trPr>
        <w:tc>
          <w:tcPr>
            <w:tcW w:w="418" w:type="pct"/>
          </w:tcPr>
          <w:p w14:paraId="2E55977F" w14:textId="77777777" w:rsidR="003D7426" w:rsidRPr="00F163E9" w:rsidRDefault="003D7426">
            <w:pPr>
              <w:pStyle w:val="TableText"/>
              <w:rPr>
                <w:color w:val="auto"/>
              </w:rPr>
            </w:pPr>
            <w:r w:rsidRPr="00F163E9">
              <w:rPr>
                <w:color w:val="auto"/>
              </w:rPr>
              <w:t>Daniels</w:t>
            </w:r>
          </w:p>
        </w:tc>
        <w:tc>
          <w:tcPr>
            <w:tcW w:w="400" w:type="pct"/>
          </w:tcPr>
          <w:p w14:paraId="24A1AA8C" w14:textId="77777777" w:rsidR="003D7426" w:rsidRPr="00F163E9" w:rsidRDefault="003D7426">
            <w:pPr>
              <w:pStyle w:val="TableText"/>
              <w:rPr>
                <w:color w:val="auto"/>
              </w:rPr>
            </w:pPr>
            <w:r w:rsidRPr="00F163E9">
              <w:rPr>
                <w:color w:val="auto"/>
              </w:rPr>
              <w:t>2015</w:t>
            </w:r>
            <w:r>
              <w:rPr>
                <w:color w:val="auto"/>
              </w:rPr>
              <w:t>b</w:t>
            </w:r>
          </w:p>
        </w:tc>
        <w:tc>
          <w:tcPr>
            <w:tcW w:w="773" w:type="pct"/>
            <w:gridSpan w:val="2"/>
          </w:tcPr>
          <w:p w14:paraId="6918744E" w14:textId="2233A7B1" w:rsidR="003D7426" w:rsidRPr="00F163E9" w:rsidRDefault="003D7426">
            <w:pPr>
              <w:pStyle w:val="TableText"/>
              <w:rPr>
                <w:color w:val="auto"/>
              </w:rPr>
            </w:pPr>
            <w:r w:rsidRPr="00F163E9">
              <w:rPr>
                <w:color w:val="auto"/>
              </w:rPr>
              <w:t xml:space="preserve">Aging, </w:t>
            </w:r>
            <w:r w:rsidR="00372330" w:rsidRPr="00F163E9">
              <w:rPr>
                <w:color w:val="auto"/>
              </w:rPr>
              <w:t>depression, and wisdo</w:t>
            </w:r>
            <w:r w:rsidRPr="00F163E9">
              <w:rPr>
                <w:color w:val="auto"/>
              </w:rPr>
              <w:t xml:space="preserve">m: A </w:t>
            </w:r>
            <w:r w:rsidR="00372330" w:rsidRPr="00F163E9">
              <w:rPr>
                <w:color w:val="auto"/>
              </w:rPr>
              <w:t>pilot stu</w:t>
            </w:r>
            <w:r w:rsidRPr="00F163E9">
              <w:rPr>
                <w:color w:val="auto"/>
              </w:rPr>
              <w:t xml:space="preserve">dy of Life-Review Intervention and PTSD Treatment </w:t>
            </w:r>
            <w:r w:rsidR="001F0B12">
              <w:rPr>
                <w:color w:val="auto"/>
              </w:rPr>
              <w:t>w</w:t>
            </w:r>
            <w:r w:rsidR="001F0B12" w:rsidRPr="00F163E9">
              <w:rPr>
                <w:color w:val="auto"/>
              </w:rPr>
              <w:t xml:space="preserve">ith </w:t>
            </w:r>
            <w:r w:rsidR="00372330" w:rsidRPr="00F163E9">
              <w:rPr>
                <w:color w:val="auto"/>
              </w:rPr>
              <w:t xml:space="preserve">two groups </w:t>
            </w:r>
            <w:r w:rsidRPr="00F163E9">
              <w:rPr>
                <w:color w:val="auto"/>
              </w:rPr>
              <w:t xml:space="preserve">of Vietnam </w:t>
            </w:r>
            <w:r w:rsidR="00372330" w:rsidRPr="00F163E9">
              <w:rPr>
                <w:color w:val="auto"/>
              </w:rPr>
              <w:t>v</w:t>
            </w:r>
            <w:r w:rsidRPr="00F163E9">
              <w:rPr>
                <w:color w:val="auto"/>
              </w:rPr>
              <w:t>eterans</w:t>
            </w:r>
          </w:p>
        </w:tc>
        <w:tc>
          <w:tcPr>
            <w:tcW w:w="736" w:type="pct"/>
          </w:tcPr>
          <w:p w14:paraId="6A32BE0F" w14:textId="77777777" w:rsidR="003D7426" w:rsidRPr="00F163E9" w:rsidRDefault="003D7426">
            <w:pPr>
              <w:pStyle w:val="TableText"/>
              <w:rPr>
                <w:color w:val="auto"/>
              </w:rPr>
            </w:pPr>
            <w:r w:rsidRPr="00F163E9">
              <w:rPr>
                <w:color w:val="auto"/>
              </w:rPr>
              <w:t>Journal of Gerontological Social Work</w:t>
            </w:r>
          </w:p>
        </w:tc>
        <w:tc>
          <w:tcPr>
            <w:tcW w:w="862" w:type="pct"/>
          </w:tcPr>
          <w:p w14:paraId="37B22A9A" w14:textId="6622F9A1" w:rsidR="003D7426" w:rsidRPr="00B31BD8" w:rsidRDefault="003D7426" w:rsidP="006721FF">
            <w:pPr>
              <w:pStyle w:val="TableText"/>
            </w:pPr>
            <w:r w:rsidRPr="00B31BD8">
              <w:t xml:space="preserve">Quantitative, </w:t>
            </w:r>
            <w:r w:rsidR="001650B4" w:rsidRPr="00D84307">
              <w:rPr>
                <w:i/>
                <w:iCs/>
              </w:rPr>
              <w:t>N</w:t>
            </w:r>
            <w:r w:rsidR="001650B4">
              <w:t xml:space="preserve"> </w:t>
            </w:r>
            <w:r w:rsidRPr="00B31BD8">
              <w:t xml:space="preserve">= </w:t>
            </w:r>
            <w:r>
              <w:t>12</w:t>
            </w:r>
            <w:r w:rsidRPr="00B31BD8">
              <w:t xml:space="preserve"> </w:t>
            </w:r>
            <w:r>
              <w:t xml:space="preserve">US </w:t>
            </w:r>
            <w:r w:rsidRPr="00B31BD8">
              <w:t xml:space="preserve">Vietnam </w:t>
            </w:r>
            <w:r w:rsidR="001650B4">
              <w:t>W</w:t>
            </w:r>
            <w:r w:rsidR="001650B4" w:rsidRPr="00B31BD8">
              <w:t xml:space="preserve">ar </w:t>
            </w:r>
            <w:r>
              <w:t xml:space="preserve">male </w:t>
            </w:r>
            <w:r w:rsidRPr="00B31BD8">
              <w:t xml:space="preserve">veterans </w:t>
            </w:r>
            <w:r>
              <w:t>with PTSD</w:t>
            </w:r>
          </w:p>
          <w:p w14:paraId="49193807" w14:textId="77777777" w:rsidR="003D7426" w:rsidRDefault="003D7426" w:rsidP="006721FF">
            <w:pPr>
              <w:pStyle w:val="TableText"/>
            </w:pPr>
            <w:r>
              <w:t xml:space="preserve">(mean age veteran: </w:t>
            </w:r>
            <w:r w:rsidRPr="00B149B2">
              <w:t>6</w:t>
            </w:r>
            <w:r>
              <w:t>5</w:t>
            </w:r>
            <w:r w:rsidRPr="00B149B2">
              <w:t>.</w:t>
            </w:r>
            <w:r>
              <w:t>2)</w:t>
            </w:r>
          </w:p>
          <w:p w14:paraId="67873577" w14:textId="77777777" w:rsidR="003D7426" w:rsidRDefault="003D7426" w:rsidP="006721FF">
            <w:pPr>
              <w:pStyle w:val="TableText"/>
            </w:pPr>
          </w:p>
        </w:tc>
        <w:tc>
          <w:tcPr>
            <w:tcW w:w="1198" w:type="pct"/>
          </w:tcPr>
          <w:p w14:paraId="491AF6AA" w14:textId="77777777" w:rsidR="003D7426" w:rsidRPr="008F085F" w:rsidRDefault="003D7426" w:rsidP="00ED494F">
            <w:pPr>
              <w:pStyle w:val="TableText"/>
            </w:pPr>
            <w:r w:rsidRPr="007B6F76">
              <w:t>Findings suggest that a life review prior to PTSD group therapy has clinical benefits for reducing symptoms of depression and increasing self-assessed wisdom.</w:t>
            </w:r>
          </w:p>
        </w:tc>
        <w:tc>
          <w:tcPr>
            <w:tcW w:w="613" w:type="pct"/>
          </w:tcPr>
          <w:p w14:paraId="2A75A8D5" w14:textId="77777777" w:rsidR="003D7426" w:rsidRPr="008F085F" w:rsidRDefault="003D7426">
            <w:pPr>
              <w:pStyle w:val="TableBullet1"/>
              <w:ind w:left="170" w:hanging="142"/>
            </w:pPr>
            <w:r w:rsidRPr="008F085F">
              <w:t>PTSD, trauma and/or combat exposure</w:t>
            </w:r>
          </w:p>
        </w:tc>
      </w:tr>
      <w:tr w:rsidR="003D7426" w14:paraId="0D419761" w14:textId="77777777">
        <w:trPr>
          <w:trHeight w:val="340"/>
        </w:trPr>
        <w:tc>
          <w:tcPr>
            <w:tcW w:w="418" w:type="pct"/>
          </w:tcPr>
          <w:p w14:paraId="28538DCC" w14:textId="77777777" w:rsidR="003D7426" w:rsidRPr="00F163E9" w:rsidRDefault="003D7426">
            <w:pPr>
              <w:pStyle w:val="TableText"/>
              <w:rPr>
                <w:color w:val="auto"/>
              </w:rPr>
            </w:pPr>
            <w:r w:rsidRPr="00E467E0">
              <w:t>de la Perrelle</w:t>
            </w:r>
          </w:p>
        </w:tc>
        <w:tc>
          <w:tcPr>
            <w:tcW w:w="400" w:type="pct"/>
          </w:tcPr>
          <w:p w14:paraId="287393DE" w14:textId="77777777" w:rsidR="003D7426" w:rsidRPr="00F163E9" w:rsidRDefault="003D7426">
            <w:pPr>
              <w:pStyle w:val="TableText"/>
              <w:rPr>
                <w:color w:val="auto"/>
              </w:rPr>
            </w:pPr>
            <w:r w:rsidRPr="00E467E0">
              <w:t>2022</w:t>
            </w:r>
          </w:p>
        </w:tc>
        <w:tc>
          <w:tcPr>
            <w:tcW w:w="773" w:type="pct"/>
            <w:gridSpan w:val="2"/>
          </w:tcPr>
          <w:p w14:paraId="74FC6D6F" w14:textId="77777777" w:rsidR="003D7426" w:rsidRPr="00F163E9" w:rsidRDefault="003D7426">
            <w:pPr>
              <w:pStyle w:val="TableText"/>
              <w:rPr>
                <w:color w:val="auto"/>
              </w:rPr>
            </w:pPr>
            <w:r w:rsidRPr="00E467E0">
              <w:t>Characterising trauma</w:t>
            </w:r>
            <w:r>
              <w:t>-</w:t>
            </w:r>
            <w:r w:rsidRPr="00E467E0">
              <w:t xml:space="preserve">informed aged care: An </w:t>
            </w:r>
            <w:r w:rsidRPr="00E467E0">
              <w:lastRenderedPageBreak/>
              <w:t>appreciative inquiry approach</w:t>
            </w:r>
          </w:p>
        </w:tc>
        <w:tc>
          <w:tcPr>
            <w:tcW w:w="736" w:type="pct"/>
          </w:tcPr>
          <w:p w14:paraId="12FF2799" w14:textId="77777777" w:rsidR="003D7426" w:rsidRPr="00F163E9" w:rsidRDefault="003D7426">
            <w:pPr>
              <w:pStyle w:val="TableText"/>
              <w:rPr>
                <w:color w:val="auto"/>
              </w:rPr>
            </w:pPr>
            <w:r w:rsidRPr="00E467E0">
              <w:lastRenderedPageBreak/>
              <w:t>International Journal of Geriatric Psychiatry</w:t>
            </w:r>
          </w:p>
        </w:tc>
        <w:tc>
          <w:tcPr>
            <w:tcW w:w="862" w:type="pct"/>
          </w:tcPr>
          <w:p w14:paraId="619EDE30" w14:textId="66CF776B" w:rsidR="003D7426" w:rsidRDefault="003D7426" w:rsidP="006721FF">
            <w:pPr>
              <w:pStyle w:val="TableText"/>
            </w:pPr>
            <w:r>
              <w:t xml:space="preserve">Qualitative </w:t>
            </w:r>
            <w:r w:rsidR="00372330">
              <w:t xml:space="preserve">observation </w:t>
            </w:r>
            <w:r>
              <w:t xml:space="preserve">and interviews with staff, residents and family members at a </w:t>
            </w:r>
            <w:r>
              <w:lastRenderedPageBreak/>
              <w:t>residential aged care service in South Australia</w:t>
            </w:r>
          </w:p>
          <w:p w14:paraId="26BECDD3" w14:textId="77777777" w:rsidR="003D7426" w:rsidRDefault="003D7426" w:rsidP="006721FF">
            <w:pPr>
              <w:pStyle w:val="TableText"/>
            </w:pPr>
          </w:p>
        </w:tc>
        <w:tc>
          <w:tcPr>
            <w:tcW w:w="1198" w:type="pct"/>
          </w:tcPr>
          <w:p w14:paraId="00EAF132" w14:textId="6D44A604" w:rsidR="003D7426" w:rsidRDefault="003D7426" w:rsidP="00ED494F">
            <w:pPr>
              <w:pStyle w:val="TableText"/>
            </w:pPr>
            <w:r w:rsidRPr="00A6636B">
              <w:lastRenderedPageBreak/>
              <w:t xml:space="preserve">The aged care provider embedded the principles of </w:t>
            </w:r>
            <w:r>
              <w:t>trauma-informed</w:t>
            </w:r>
            <w:r w:rsidRPr="00A6636B">
              <w:t xml:space="preserve"> care (TIC) into its staff training (i) to promote understanding of how trauma may affect experiences in </w:t>
            </w:r>
            <w:r w:rsidRPr="00A6636B">
              <w:lastRenderedPageBreak/>
              <w:t>care, and (ii) to adapt care when appropriate to promote safety. The service promoted a calm atmosphere where residents could choose and feel safe. Uniforms and signage provided consistency, clarity and transparency for residents. Staff behaviours demonstrated respect, fostered trust and anticipated needs without unnecessarily imposing care. Staff consistently offered choices, used residents' names, sought permission before providing care, and offered reassurance. Staff reported high morale and a commitment to delivering high-quality care and feedback to management. Effective communication promoted information sharing and trust among staff.</w:t>
            </w:r>
          </w:p>
        </w:tc>
        <w:tc>
          <w:tcPr>
            <w:tcW w:w="613" w:type="pct"/>
          </w:tcPr>
          <w:p w14:paraId="5033C0F6" w14:textId="77777777" w:rsidR="003D7426" w:rsidRDefault="003D7426">
            <w:pPr>
              <w:pStyle w:val="TableBullet1"/>
              <w:ind w:left="170" w:hanging="142"/>
            </w:pPr>
            <w:r>
              <w:lastRenderedPageBreak/>
              <w:t>Australian study</w:t>
            </w:r>
          </w:p>
          <w:p w14:paraId="6C7E873D" w14:textId="77777777" w:rsidR="003D7426" w:rsidRDefault="003D7426">
            <w:pPr>
              <w:pStyle w:val="TableBullet1"/>
              <w:numPr>
                <w:ilvl w:val="0"/>
                <w:numId w:val="0"/>
              </w:numPr>
              <w:ind w:left="170" w:hanging="142"/>
            </w:pPr>
          </w:p>
          <w:p w14:paraId="4D172DB7" w14:textId="77777777" w:rsidR="003D7426" w:rsidRDefault="003D7426">
            <w:pPr>
              <w:pStyle w:val="TableBullet1"/>
              <w:ind w:left="170" w:hanging="142"/>
            </w:pPr>
            <w:r>
              <w:lastRenderedPageBreak/>
              <w:t>Experiences or needs in aged care (including home care) and staff-related research</w:t>
            </w:r>
          </w:p>
        </w:tc>
      </w:tr>
      <w:tr w:rsidR="003D7426" w14:paraId="2EF1E891" w14:textId="77777777">
        <w:trPr>
          <w:trHeight w:val="340"/>
        </w:trPr>
        <w:tc>
          <w:tcPr>
            <w:tcW w:w="418" w:type="pct"/>
          </w:tcPr>
          <w:p w14:paraId="28592C2C" w14:textId="77777777" w:rsidR="003D7426" w:rsidRPr="000E06F0" w:rsidRDefault="003D7426">
            <w:pPr>
              <w:pStyle w:val="TableText"/>
            </w:pPr>
            <w:r w:rsidRPr="00E467E0">
              <w:lastRenderedPageBreak/>
              <w:t>Elliott</w:t>
            </w:r>
          </w:p>
        </w:tc>
        <w:tc>
          <w:tcPr>
            <w:tcW w:w="400" w:type="pct"/>
          </w:tcPr>
          <w:p w14:paraId="000055DA" w14:textId="77777777" w:rsidR="003D7426" w:rsidRPr="000E06F0" w:rsidRDefault="003D7426">
            <w:pPr>
              <w:pStyle w:val="TableText"/>
            </w:pPr>
            <w:r w:rsidRPr="00E467E0">
              <w:t>2019</w:t>
            </w:r>
          </w:p>
        </w:tc>
        <w:tc>
          <w:tcPr>
            <w:tcW w:w="773" w:type="pct"/>
            <w:gridSpan w:val="2"/>
          </w:tcPr>
          <w:p w14:paraId="27EA32B6" w14:textId="4650F443" w:rsidR="003D7426" w:rsidRPr="000E06F0" w:rsidRDefault="00372330">
            <w:pPr>
              <w:pStyle w:val="TableText"/>
            </w:pPr>
            <w:r w:rsidRPr="00E467E0">
              <w:t>civilian nurses' experiences caring for military vet</w:t>
            </w:r>
            <w:r w:rsidR="003D7426" w:rsidRPr="00E467E0">
              <w:t xml:space="preserve">erans: Qualitative </w:t>
            </w:r>
            <w:r w:rsidRPr="00E467E0">
              <w:t>data from a mixed-methods study</w:t>
            </w:r>
          </w:p>
        </w:tc>
        <w:tc>
          <w:tcPr>
            <w:tcW w:w="736" w:type="pct"/>
          </w:tcPr>
          <w:p w14:paraId="5EA83188" w14:textId="65B0E646" w:rsidR="003D7426" w:rsidRPr="000E06F0" w:rsidRDefault="003D7426">
            <w:pPr>
              <w:pStyle w:val="TableText"/>
            </w:pPr>
            <w:r w:rsidRPr="00E467E0">
              <w:t xml:space="preserve">Home </w:t>
            </w:r>
            <w:r w:rsidR="00372330" w:rsidRPr="00E467E0">
              <w:t>Healthcare No</w:t>
            </w:r>
            <w:r w:rsidRPr="00E467E0">
              <w:t>w</w:t>
            </w:r>
          </w:p>
        </w:tc>
        <w:tc>
          <w:tcPr>
            <w:tcW w:w="862" w:type="pct"/>
          </w:tcPr>
          <w:p w14:paraId="7581059F" w14:textId="7DA1DE23" w:rsidR="003D7426" w:rsidRDefault="003D7426" w:rsidP="006721FF">
            <w:pPr>
              <w:pStyle w:val="TableText"/>
            </w:pPr>
            <w:r>
              <w:t xml:space="preserve">Qualitative, US Home care nurses, </w:t>
            </w:r>
            <w:r w:rsidR="00372330" w:rsidRPr="00D84307">
              <w:rPr>
                <w:i/>
                <w:iCs/>
              </w:rPr>
              <w:t>N</w:t>
            </w:r>
            <w:r w:rsidR="00372330">
              <w:t xml:space="preserve"> </w:t>
            </w:r>
            <w:r>
              <w:t>=</w:t>
            </w:r>
            <w:r w:rsidR="00372330">
              <w:t xml:space="preserve"> </w:t>
            </w:r>
            <w:r>
              <w:t>9</w:t>
            </w:r>
          </w:p>
          <w:p w14:paraId="71C18F15" w14:textId="77777777" w:rsidR="003D7426" w:rsidRDefault="003D7426" w:rsidP="006721FF">
            <w:pPr>
              <w:pStyle w:val="TableText"/>
            </w:pPr>
          </w:p>
          <w:p w14:paraId="299B0F3E" w14:textId="77777777" w:rsidR="003D7426" w:rsidRDefault="003D7426" w:rsidP="006721FF">
            <w:pPr>
              <w:pStyle w:val="TableText"/>
            </w:pPr>
            <w:r>
              <w:t>(mean age nurses: 46)</w:t>
            </w:r>
          </w:p>
          <w:p w14:paraId="3CA485AE" w14:textId="77777777" w:rsidR="003D7426" w:rsidRDefault="003D7426" w:rsidP="006721FF">
            <w:pPr>
              <w:pStyle w:val="TableText"/>
            </w:pPr>
          </w:p>
        </w:tc>
        <w:tc>
          <w:tcPr>
            <w:tcW w:w="1198" w:type="pct"/>
          </w:tcPr>
          <w:p w14:paraId="0EA93AFB" w14:textId="66BA6C25" w:rsidR="003D7426" w:rsidRPr="00A2390F" w:rsidRDefault="003D7426" w:rsidP="00ED494F">
            <w:pPr>
              <w:pStyle w:val="TableText"/>
            </w:pPr>
            <w:r w:rsidRPr="00DC6D9C">
              <w:t xml:space="preserve">Home care nurses care for </w:t>
            </w:r>
            <w:r w:rsidR="00284236">
              <w:t>v</w:t>
            </w:r>
            <w:r w:rsidR="00284236" w:rsidRPr="00DC6D9C">
              <w:t xml:space="preserve">eterans </w:t>
            </w:r>
            <w:r w:rsidRPr="00DC6D9C">
              <w:t xml:space="preserve">every day. Although similarities exist, nurses readily described differences in caring for </w:t>
            </w:r>
            <w:r w:rsidR="001F4A3E">
              <w:t>v</w:t>
            </w:r>
            <w:r w:rsidR="001F4A3E" w:rsidRPr="00DC6D9C">
              <w:t xml:space="preserve">eterans </w:t>
            </w:r>
            <w:r w:rsidRPr="00DC6D9C">
              <w:t xml:space="preserve">compared with non-veterans that can impact patient outcomes. </w:t>
            </w:r>
            <w:r>
              <w:t xml:space="preserve">Home care nurses face </w:t>
            </w:r>
            <w:r w:rsidRPr="00DC6D9C">
              <w:t xml:space="preserve">challenges coordinating care </w:t>
            </w:r>
            <w:r>
              <w:t xml:space="preserve">and </w:t>
            </w:r>
            <w:r w:rsidRPr="00DC6D9C">
              <w:t>building a rapport</w:t>
            </w:r>
            <w:r>
              <w:t>, but they recognise</w:t>
            </w:r>
            <w:r w:rsidRPr="00DC6D9C">
              <w:t xml:space="preserve"> </w:t>
            </w:r>
            <w:r>
              <w:t xml:space="preserve">the </w:t>
            </w:r>
            <w:r w:rsidRPr="00DC6D9C">
              <w:t xml:space="preserve">impact of military service on </w:t>
            </w:r>
            <w:r w:rsidR="001F4A3E" w:rsidRPr="00DC6D9C">
              <w:t>patient</w:t>
            </w:r>
            <w:r w:rsidR="001F4A3E">
              <w:t>’</w:t>
            </w:r>
            <w:r w:rsidR="001F4A3E" w:rsidRPr="00DC6D9C">
              <w:t xml:space="preserve">s </w:t>
            </w:r>
            <w:r w:rsidRPr="00DC6D9C">
              <w:t>world</w:t>
            </w:r>
            <w:r w:rsidR="001F4A3E">
              <w:t xml:space="preserve"> </w:t>
            </w:r>
            <w:r w:rsidRPr="00DC6D9C">
              <w:t>view</w:t>
            </w:r>
          </w:p>
        </w:tc>
        <w:tc>
          <w:tcPr>
            <w:tcW w:w="613" w:type="pct"/>
          </w:tcPr>
          <w:p w14:paraId="0D486FB3" w14:textId="77777777" w:rsidR="003D7426" w:rsidRDefault="003D7426">
            <w:pPr>
              <w:pStyle w:val="TableBullet1"/>
              <w:ind w:left="170" w:hanging="142"/>
            </w:pPr>
            <w:r w:rsidRPr="00A2390F">
              <w:t>Experiences or needs in aged care (including home care) and staff-related research</w:t>
            </w:r>
          </w:p>
        </w:tc>
      </w:tr>
      <w:tr w:rsidR="003D7426" w14:paraId="3017A45E" w14:textId="77777777">
        <w:trPr>
          <w:trHeight w:val="340"/>
        </w:trPr>
        <w:tc>
          <w:tcPr>
            <w:tcW w:w="418" w:type="pct"/>
          </w:tcPr>
          <w:p w14:paraId="1173C18B" w14:textId="77777777" w:rsidR="003D7426" w:rsidRPr="00D12B1B" w:rsidRDefault="003D7426">
            <w:pPr>
              <w:pStyle w:val="TableText"/>
            </w:pPr>
            <w:r w:rsidRPr="001B3572">
              <w:t>Feldman</w:t>
            </w:r>
          </w:p>
        </w:tc>
        <w:tc>
          <w:tcPr>
            <w:tcW w:w="400" w:type="pct"/>
          </w:tcPr>
          <w:p w14:paraId="20D4B42F" w14:textId="77777777" w:rsidR="003D7426" w:rsidRPr="00D12B1B" w:rsidRDefault="003D7426">
            <w:pPr>
              <w:pStyle w:val="TableText"/>
            </w:pPr>
            <w:r w:rsidRPr="001B3572">
              <w:t>2015</w:t>
            </w:r>
          </w:p>
        </w:tc>
        <w:tc>
          <w:tcPr>
            <w:tcW w:w="773" w:type="pct"/>
            <w:gridSpan w:val="2"/>
          </w:tcPr>
          <w:p w14:paraId="1B113BE1" w14:textId="77777777" w:rsidR="003D7426" w:rsidRPr="00D12B1B" w:rsidRDefault="003D7426">
            <w:pPr>
              <w:pStyle w:val="TableText"/>
            </w:pPr>
            <w:r w:rsidRPr="001B3572">
              <w:t>The health and service needs of older veterans: A qualitative analysis</w:t>
            </w:r>
          </w:p>
        </w:tc>
        <w:tc>
          <w:tcPr>
            <w:tcW w:w="736" w:type="pct"/>
          </w:tcPr>
          <w:p w14:paraId="7F32E12E" w14:textId="77777777" w:rsidR="003D7426" w:rsidRPr="00D12B1B" w:rsidRDefault="003D7426">
            <w:pPr>
              <w:pStyle w:val="TableText"/>
            </w:pPr>
            <w:r w:rsidRPr="001B3572">
              <w:t>Health Expectations: An International Journal of Public Participation in Health Care &amp; Health Policy</w:t>
            </w:r>
          </w:p>
        </w:tc>
        <w:tc>
          <w:tcPr>
            <w:tcW w:w="862" w:type="pct"/>
          </w:tcPr>
          <w:p w14:paraId="5DF595A0" w14:textId="18D3C7DF" w:rsidR="003D7426" w:rsidRDefault="003D7426" w:rsidP="006721FF">
            <w:pPr>
              <w:pStyle w:val="TableText"/>
            </w:pPr>
            <w:r>
              <w:t xml:space="preserve">Qualitative, </w:t>
            </w:r>
            <w:r w:rsidR="003F7F01" w:rsidRPr="00D84307">
              <w:rPr>
                <w:i/>
                <w:iCs/>
              </w:rPr>
              <w:t>N</w:t>
            </w:r>
            <w:r w:rsidR="003F7F01">
              <w:t xml:space="preserve"> </w:t>
            </w:r>
            <w:r>
              <w:t xml:space="preserve">= </w:t>
            </w:r>
            <w:r w:rsidRPr="00471298">
              <w:t>25 older veterans (</w:t>
            </w:r>
            <w:r w:rsidRPr="00D84307">
              <w:rPr>
                <w:i/>
                <w:iCs/>
              </w:rPr>
              <w:t>n</w:t>
            </w:r>
            <w:r w:rsidR="003F7F01">
              <w:t xml:space="preserve"> </w:t>
            </w:r>
            <w:r w:rsidRPr="00471298">
              <w:t>=</w:t>
            </w:r>
            <w:r w:rsidR="003F7F01">
              <w:t xml:space="preserve"> </w:t>
            </w:r>
            <w:r w:rsidRPr="00471298">
              <w:t>20) and/or their widows (</w:t>
            </w:r>
            <w:r w:rsidRPr="00D84307">
              <w:rPr>
                <w:i/>
                <w:iCs/>
              </w:rPr>
              <w:t>n</w:t>
            </w:r>
            <w:r w:rsidR="003F7F01">
              <w:t xml:space="preserve"> </w:t>
            </w:r>
            <w:r w:rsidRPr="00471298">
              <w:t>=</w:t>
            </w:r>
            <w:r w:rsidR="003F7F01">
              <w:t xml:space="preserve"> </w:t>
            </w:r>
            <w:r w:rsidRPr="00471298">
              <w:t>5) w</w:t>
            </w:r>
            <w:r>
              <w:t xml:space="preserve">ith </w:t>
            </w:r>
            <w:r w:rsidRPr="00471298">
              <w:t>DVA Gold card</w:t>
            </w:r>
          </w:p>
          <w:p w14:paraId="3179F4F7" w14:textId="77777777" w:rsidR="003D7426" w:rsidRDefault="003D7426" w:rsidP="006721FF">
            <w:pPr>
              <w:pStyle w:val="TableText"/>
            </w:pPr>
          </w:p>
          <w:p w14:paraId="2EB77967" w14:textId="77777777" w:rsidR="003D7426" w:rsidRDefault="003D7426" w:rsidP="006721FF">
            <w:pPr>
              <w:pStyle w:val="TableText"/>
            </w:pPr>
            <w:r>
              <w:t>(mean age veterans: 87)</w:t>
            </w:r>
          </w:p>
          <w:p w14:paraId="4FB93DCF" w14:textId="77777777" w:rsidR="003D7426" w:rsidRDefault="003D7426" w:rsidP="006721FF">
            <w:pPr>
              <w:pStyle w:val="TableText"/>
            </w:pPr>
          </w:p>
        </w:tc>
        <w:tc>
          <w:tcPr>
            <w:tcW w:w="1198" w:type="pct"/>
          </w:tcPr>
          <w:p w14:paraId="1084FC6D" w14:textId="77777777" w:rsidR="003D7426" w:rsidRPr="00A2390F" w:rsidRDefault="003D7426" w:rsidP="00ED494F">
            <w:pPr>
              <w:pStyle w:val="TableText"/>
            </w:pPr>
            <w:r w:rsidRPr="004506EE">
              <w:t>Participants in this study were determined to maintain a sense of control and independence about their living circumstances and service usage. In doing so, they attempted to maintain their current community living circumstances and independence while minimising their utilisation of services and perceived ‘burden’ on family members and friends. Participants accepted that a decline in health status was inevitable but engaged in a number of different strategies to maintain their current way of life for as long as possible.</w:t>
            </w:r>
          </w:p>
        </w:tc>
        <w:tc>
          <w:tcPr>
            <w:tcW w:w="613" w:type="pct"/>
          </w:tcPr>
          <w:p w14:paraId="58D4AD59" w14:textId="77777777" w:rsidR="003D7426" w:rsidRDefault="003D7426">
            <w:pPr>
              <w:pStyle w:val="TableBullet1"/>
              <w:ind w:left="170" w:hanging="142"/>
            </w:pPr>
            <w:r>
              <w:t>Australian study</w:t>
            </w:r>
          </w:p>
          <w:p w14:paraId="720B21AB" w14:textId="77777777" w:rsidR="003D7426" w:rsidRDefault="003D7426">
            <w:pPr>
              <w:pStyle w:val="TableBullet1"/>
              <w:ind w:left="170" w:hanging="142"/>
            </w:pPr>
            <w:r w:rsidRPr="00A2390F">
              <w:t>Experiences or needs in aged care (including home care) and staff-related research</w:t>
            </w:r>
          </w:p>
        </w:tc>
      </w:tr>
      <w:tr w:rsidR="003D7426" w14:paraId="0F3B8BEA" w14:textId="77777777">
        <w:trPr>
          <w:trHeight w:val="340"/>
        </w:trPr>
        <w:tc>
          <w:tcPr>
            <w:tcW w:w="418" w:type="pct"/>
          </w:tcPr>
          <w:p w14:paraId="16097EBF" w14:textId="77777777" w:rsidR="003D7426" w:rsidRPr="001B3572" w:rsidRDefault="003D7426">
            <w:pPr>
              <w:pStyle w:val="TableText"/>
              <w:spacing w:before="0"/>
            </w:pPr>
            <w:r>
              <w:t>Fischer</w:t>
            </w:r>
          </w:p>
        </w:tc>
        <w:tc>
          <w:tcPr>
            <w:tcW w:w="400" w:type="pct"/>
          </w:tcPr>
          <w:p w14:paraId="05501BA4" w14:textId="77777777" w:rsidR="003D7426" w:rsidRPr="001B3572" w:rsidRDefault="003D7426">
            <w:pPr>
              <w:pStyle w:val="TableText"/>
              <w:spacing w:before="0"/>
            </w:pPr>
            <w:r>
              <w:t>2023</w:t>
            </w:r>
          </w:p>
        </w:tc>
        <w:tc>
          <w:tcPr>
            <w:tcW w:w="773" w:type="pct"/>
            <w:gridSpan w:val="2"/>
          </w:tcPr>
          <w:p w14:paraId="6D41032B" w14:textId="77777777" w:rsidR="003D7426" w:rsidRPr="001B3572" w:rsidRDefault="003D7426">
            <w:pPr>
              <w:pStyle w:val="TableText"/>
              <w:spacing w:before="0"/>
            </w:pPr>
            <w:r>
              <w:t xml:space="preserve">Suicidal thoughts and behaviours in older US Military veterans: Results from the national health </w:t>
            </w:r>
            <w:r>
              <w:lastRenderedPageBreak/>
              <w:t>and resilience in veterans study</w:t>
            </w:r>
          </w:p>
        </w:tc>
        <w:tc>
          <w:tcPr>
            <w:tcW w:w="736" w:type="pct"/>
          </w:tcPr>
          <w:p w14:paraId="72238958" w14:textId="77777777" w:rsidR="003D7426" w:rsidRPr="001B3572" w:rsidRDefault="003D7426">
            <w:pPr>
              <w:pStyle w:val="TableText"/>
              <w:spacing w:before="0"/>
            </w:pPr>
            <w:r>
              <w:lastRenderedPageBreak/>
              <w:t>The American Journal of Geriatric Psychiatry</w:t>
            </w:r>
          </w:p>
        </w:tc>
        <w:tc>
          <w:tcPr>
            <w:tcW w:w="862" w:type="pct"/>
          </w:tcPr>
          <w:p w14:paraId="5858F791" w14:textId="0FA7763B" w:rsidR="003D7426" w:rsidRDefault="003D7426" w:rsidP="006721FF">
            <w:pPr>
              <w:pStyle w:val="TableText"/>
            </w:pPr>
            <w:r w:rsidRPr="001D3922">
              <w:t>Quantitative</w:t>
            </w:r>
            <w:r>
              <w:t xml:space="preserve">, </w:t>
            </w:r>
            <w:r w:rsidR="001A0265" w:rsidRPr="00D84307">
              <w:rPr>
                <w:i/>
                <w:iCs/>
              </w:rPr>
              <w:t>N</w:t>
            </w:r>
            <w:r w:rsidR="001A0265">
              <w:t xml:space="preserve"> </w:t>
            </w:r>
            <w:r>
              <w:t>=</w:t>
            </w:r>
            <w:r w:rsidR="001A0265">
              <w:t xml:space="preserve"> </w:t>
            </w:r>
            <w:r w:rsidRPr="000E7BBE">
              <w:t>3</w:t>
            </w:r>
            <w:r w:rsidR="001A0265">
              <w:t>,</w:t>
            </w:r>
            <w:r w:rsidRPr="000E7BBE">
              <w:t>356 US military veterans age</w:t>
            </w:r>
            <w:r>
              <w:t>d</w:t>
            </w:r>
            <w:r w:rsidRPr="000E7BBE">
              <w:t xml:space="preserve"> 55 or older</w:t>
            </w:r>
          </w:p>
          <w:p w14:paraId="681E6697" w14:textId="77777777" w:rsidR="003D7426" w:rsidRDefault="003D7426" w:rsidP="006721FF">
            <w:pPr>
              <w:pStyle w:val="TableText"/>
            </w:pPr>
          </w:p>
          <w:p w14:paraId="7152A4CA" w14:textId="77777777" w:rsidR="003D7426" w:rsidRDefault="003D7426" w:rsidP="006721FF">
            <w:pPr>
              <w:pStyle w:val="TableText"/>
            </w:pPr>
            <w:r>
              <w:t>(mean age veterans: 70.6)</w:t>
            </w:r>
          </w:p>
          <w:p w14:paraId="0A88D5D8" w14:textId="77777777" w:rsidR="003D7426" w:rsidRDefault="003D7426" w:rsidP="006721FF">
            <w:pPr>
              <w:pStyle w:val="TableText"/>
            </w:pPr>
          </w:p>
        </w:tc>
        <w:tc>
          <w:tcPr>
            <w:tcW w:w="1198" w:type="pct"/>
          </w:tcPr>
          <w:p w14:paraId="3E8067B5" w14:textId="646ACF9F" w:rsidR="003D7426" w:rsidRDefault="003D7426" w:rsidP="00ED494F">
            <w:pPr>
              <w:pStyle w:val="TableText"/>
            </w:pPr>
            <w:r w:rsidRPr="00CA2286">
              <w:lastRenderedPageBreak/>
              <w:t>A total of 6.6% (95% CI = 5.7%−7.8%) of the sample endorsed past-year suicidal ideation</w:t>
            </w:r>
            <w:r w:rsidR="003E17CD">
              <w:t xml:space="preserve"> (SI)</w:t>
            </w:r>
            <w:r w:rsidRPr="00CA2286">
              <w:t xml:space="preserve">, 4.1% (CI = 3.3%−5.1%) a lifetime suicide plan, 1.8% (CI = </w:t>
            </w:r>
            <w:r w:rsidRPr="00CA2286">
              <w:lastRenderedPageBreak/>
              <w:t>1.4%−2.3%) a lifetime suicide attempt, and 0.9% (CI = 0.5%−1.3%) future suicide intent. Higher levels of loneliness and lower levels of purpose in life were most strongly associated with past-year SI; lifetime history of major depressive disorder with suicide plan and suicide attempt; and frequency of past-year SI and more negative expectations regarding emotional aging with future suicide intent.</w:t>
            </w:r>
          </w:p>
        </w:tc>
        <w:tc>
          <w:tcPr>
            <w:tcW w:w="613" w:type="pct"/>
          </w:tcPr>
          <w:p w14:paraId="5F1752FC" w14:textId="77777777" w:rsidR="003D7426" w:rsidRDefault="003D7426">
            <w:pPr>
              <w:pStyle w:val="TableBullet1"/>
              <w:spacing w:before="0"/>
              <w:ind w:left="170" w:hanging="142"/>
            </w:pPr>
            <w:r w:rsidRPr="00F163E9">
              <w:lastRenderedPageBreak/>
              <w:t>General unique ageing needs/issues</w:t>
            </w:r>
          </w:p>
          <w:p w14:paraId="1CD76B49" w14:textId="77777777" w:rsidR="003D7426" w:rsidRDefault="003D7426">
            <w:pPr>
              <w:pStyle w:val="TableBullet1"/>
              <w:numPr>
                <w:ilvl w:val="0"/>
                <w:numId w:val="0"/>
              </w:numPr>
              <w:spacing w:before="0"/>
              <w:ind w:left="170"/>
            </w:pPr>
          </w:p>
        </w:tc>
      </w:tr>
      <w:tr w:rsidR="003D7426" w14:paraId="7D9EA2C7" w14:textId="77777777">
        <w:trPr>
          <w:trHeight w:val="340"/>
        </w:trPr>
        <w:tc>
          <w:tcPr>
            <w:tcW w:w="418" w:type="pct"/>
          </w:tcPr>
          <w:p w14:paraId="7A7352EA" w14:textId="77777777" w:rsidR="003D7426" w:rsidRPr="00D12B1B" w:rsidRDefault="003D7426">
            <w:pPr>
              <w:pStyle w:val="TableText"/>
              <w:spacing w:before="0"/>
            </w:pPr>
            <w:r>
              <w:lastRenderedPageBreak/>
              <w:t>Georgescu</w:t>
            </w:r>
          </w:p>
        </w:tc>
        <w:tc>
          <w:tcPr>
            <w:tcW w:w="400" w:type="pct"/>
          </w:tcPr>
          <w:p w14:paraId="3540E314" w14:textId="77777777" w:rsidR="003D7426" w:rsidRPr="00D12B1B" w:rsidRDefault="003D7426">
            <w:pPr>
              <w:pStyle w:val="TableText"/>
              <w:spacing w:before="0"/>
            </w:pPr>
            <w:r>
              <w:t>2024</w:t>
            </w:r>
          </w:p>
        </w:tc>
        <w:tc>
          <w:tcPr>
            <w:tcW w:w="773" w:type="pct"/>
            <w:gridSpan w:val="2"/>
          </w:tcPr>
          <w:p w14:paraId="15544AB6" w14:textId="77777777" w:rsidR="003D7426" w:rsidRPr="00D12B1B" w:rsidRDefault="003D7426">
            <w:pPr>
              <w:pStyle w:val="TableText"/>
              <w:spacing w:before="0"/>
            </w:pPr>
            <w:r>
              <w:t>Negative aging stereotypes in US Military veterans: Results from the national health and resilience in veterans study</w:t>
            </w:r>
          </w:p>
        </w:tc>
        <w:tc>
          <w:tcPr>
            <w:tcW w:w="736" w:type="pct"/>
          </w:tcPr>
          <w:p w14:paraId="5DC2F6CA" w14:textId="77777777" w:rsidR="003D7426" w:rsidRPr="00D12B1B" w:rsidRDefault="003D7426">
            <w:pPr>
              <w:pStyle w:val="TableText"/>
              <w:spacing w:before="0"/>
            </w:pPr>
            <w:r>
              <w:t>International Psychogeriatrics</w:t>
            </w:r>
          </w:p>
        </w:tc>
        <w:tc>
          <w:tcPr>
            <w:tcW w:w="862" w:type="pct"/>
          </w:tcPr>
          <w:p w14:paraId="1B8298F3" w14:textId="266F5C19" w:rsidR="003D7426" w:rsidRDefault="003D7426" w:rsidP="006721FF">
            <w:pPr>
              <w:pStyle w:val="TableText"/>
            </w:pPr>
            <w:r w:rsidRPr="00F87033">
              <w:t>Quantitative</w:t>
            </w:r>
            <w:r>
              <w:t xml:space="preserve">, </w:t>
            </w:r>
            <w:r w:rsidR="001B2080" w:rsidRPr="00D84307">
              <w:rPr>
                <w:i/>
                <w:iCs/>
              </w:rPr>
              <w:t>N</w:t>
            </w:r>
            <w:r w:rsidR="001B2080">
              <w:t xml:space="preserve"> </w:t>
            </w:r>
            <w:r>
              <w:t>=</w:t>
            </w:r>
            <w:r w:rsidR="001B2080">
              <w:t xml:space="preserve"> </w:t>
            </w:r>
            <w:r>
              <w:t>4,069 US veterans surveyed between November 2019 and March 2020 (nationally representative)</w:t>
            </w:r>
          </w:p>
          <w:p w14:paraId="7C325586" w14:textId="77777777" w:rsidR="003D7426" w:rsidRDefault="003D7426" w:rsidP="006721FF">
            <w:pPr>
              <w:pStyle w:val="TableText"/>
            </w:pPr>
          </w:p>
          <w:p w14:paraId="3207FF2D" w14:textId="77777777" w:rsidR="003D7426" w:rsidRDefault="003D7426" w:rsidP="006721FF">
            <w:pPr>
              <w:pStyle w:val="TableText"/>
            </w:pPr>
            <w:r>
              <w:t xml:space="preserve">(mean age veterans: </w:t>
            </w:r>
            <w:r w:rsidRPr="00B149B2">
              <w:t>6</w:t>
            </w:r>
            <w:r>
              <w:t>2</w:t>
            </w:r>
            <w:r w:rsidRPr="00B149B2">
              <w:t>.</w:t>
            </w:r>
            <w:r>
              <w:t>2)</w:t>
            </w:r>
          </w:p>
          <w:p w14:paraId="77D520CF" w14:textId="77777777" w:rsidR="003D7426" w:rsidRDefault="003D7426" w:rsidP="006721FF">
            <w:pPr>
              <w:pStyle w:val="TableText"/>
            </w:pPr>
          </w:p>
        </w:tc>
        <w:tc>
          <w:tcPr>
            <w:tcW w:w="1198" w:type="pct"/>
          </w:tcPr>
          <w:p w14:paraId="50F0DC32" w14:textId="6D903582" w:rsidR="003D7426" w:rsidRPr="00CE18C0" w:rsidRDefault="003D7426" w:rsidP="00ED494F">
            <w:pPr>
              <w:pStyle w:val="TableText"/>
            </w:pPr>
            <w:r w:rsidRPr="00CE18C0">
              <w:t>Results revealed that 82.3%, 71.1% and 30.0% of veterans endorsed negative ag</w:t>
            </w:r>
            <w:r w:rsidR="001B2080">
              <w:t>e</w:t>
            </w:r>
            <w:r w:rsidRPr="00CE18C0">
              <w:t>ing stereotypes related to physical, cognitive and emotional health, respectively. Older age (36.6% relative variance explained),</w:t>
            </w:r>
            <w:r w:rsidR="00D44F83">
              <w:t xml:space="preserve"> </w:t>
            </w:r>
            <w:r w:rsidRPr="00CE18C0">
              <w:t>grit (23.6%) and optimism (17.5%) explained the majority of the variance in negative age stereotypes related to physical ag</w:t>
            </w:r>
            <w:r w:rsidR="00D44F83">
              <w:t>e</w:t>
            </w:r>
            <w:r w:rsidRPr="00CE18C0">
              <w:t>ing; grit (46.6%), openness to experiences (31.5%), and older age (15.1%) in negative age</w:t>
            </w:r>
            <w:r>
              <w:t xml:space="preserve"> </w:t>
            </w:r>
            <w:r w:rsidRPr="00CE18C0">
              <w:t>stereotypes related to cognitive ag</w:t>
            </w:r>
            <w:r w:rsidR="00D44F83">
              <w:t>e</w:t>
            </w:r>
            <w:r w:rsidRPr="00CE18C0">
              <w:t>ing; and emotional stability (28.8%), purpose in life (28.8%), and grit (25.3%) in negative age stereotypes related to emotional ag</w:t>
            </w:r>
            <w:r w:rsidR="00D44F83">
              <w:t>e</w:t>
            </w:r>
            <w:r w:rsidRPr="00CE18C0">
              <w:t>ing.</w:t>
            </w:r>
          </w:p>
        </w:tc>
        <w:tc>
          <w:tcPr>
            <w:tcW w:w="613" w:type="pct"/>
          </w:tcPr>
          <w:p w14:paraId="433C5BE8" w14:textId="77777777" w:rsidR="003D7426" w:rsidRDefault="003D7426">
            <w:pPr>
              <w:pStyle w:val="TableBullet1"/>
              <w:spacing w:before="0"/>
              <w:ind w:left="170" w:hanging="142"/>
              <w:rPr>
                <w:lang w:val="en-AU"/>
              </w:rPr>
            </w:pPr>
            <w:r>
              <w:t>Self-perception of health or ageing</w:t>
            </w:r>
          </w:p>
        </w:tc>
      </w:tr>
      <w:tr w:rsidR="003D7426" w14:paraId="48F03F03" w14:textId="77777777">
        <w:trPr>
          <w:trHeight w:val="340"/>
        </w:trPr>
        <w:tc>
          <w:tcPr>
            <w:tcW w:w="418" w:type="pct"/>
          </w:tcPr>
          <w:p w14:paraId="49D7A1C8" w14:textId="77777777" w:rsidR="003D7426" w:rsidRDefault="003D7426">
            <w:pPr>
              <w:pStyle w:val="TableText"/>
            </w:pPr>
            <w:r>
              <w:t>Goldberg</w:t>
            </w:r>
          </w:p>
        </w:tc>
        <w:tc>
          <w:tcPr>
            <w:tcW w:w="400" w:type="pct"/>
          </w:tcPr>
          <w:p w14:paraId="7066484D" w14:textId="77777777" w:rsidR="003D7426" w:rsidRDefault="003D7426">
            <w:pPr>
              <w:pStyle w:val="TableText"/>
            </w:pPr>
            <w:r>
              <w:t>2016</w:t>
            </w:r>
          </w:p>
        </w:tc>
        <w:tc>
          <w:tcPr>
            <w:tcW w:w="773" w:type="pct"/>
            <w:gridSpan w:val="2"/>
          </w:tcPr>
          <w:p w14:paraId="1EF0993A" w14:textId="5061BD7A" w:rsidR="003D7426" w:rsidRDefault="003D7426">
            <w:pPr>
              <w:pStyle w:val="TableText"/>
            </w:pPr>
            <w:r>
              <w:t>Prevalence of post-traumatic stress disorder in aging Vietnam-era veterans: Veterans administration cooperative study 569</w:t>
            </w:r>
            <w:r w:rsidR="008537AF">
              <w:t xml:space="preserve">. </w:t>
            </w:r>
            <w:r>
              <w:t>Course and consequences of post-traumatic stress disorder in Vietnam-era veteran twins</w:t>
            </w:r>
          </w:p>
        </w:tc>
        <w:tc>
          <w:tcPr>
            <w:tcW w:w="736" w:type="pct"/>
          </w:tcPr>
          <w:p w14:paraId="0F33053D" w14:textId="77777777" w:rsidR="003D7426" w:rsidRDefault="003D7426">
            <w:pPr>
              <w:pStyle w:val="TableText"/>
            </w:pPr>
            <w:r>
              <w:t>The American Journal of Geriatric Psychiatry</w:t>
            </w:r>
          </w:p>
        </w:tc>
        <w:tc>
          <w:tcPr>
            <w:tcW w:w="862" w:type="pct"/>
          </w:tcPr>
          <w:p w14:paraId="335CAD5C" w14:textId="5668A67A" w:rsidR="003D7426" w:rsidRDefault="003D7426" w:rsidP="006721FF">
            <w:pPr>
              <w:pStyle w:val="TableText"/>
            </w:pPr>
            <w:r w:rsidRPr="00B151E0">
              <w:t xml:space="preserve">Quantitative, </w:t>
            </w:r>
            <w:r w:rsidR="00D44F83" w:rsidRPr="00D84307">
              <w:rPr>
                <w:i/>
                <w:iCs/>
              </w:rPr>
              <w:t>N</w:t>
            </w:r>
            <w:r w:rsidR="00D44F83" w:rsidRPr="00B151E0">
              <w:t xml:space="preserve"> </w:t>
            </w:r>
            <w:r w:rsidRPr="00B151E0">
              <w:t>= 5</w:t>
            </w:r>
            <w:r w:rsidR="00D44F83">
              <w:t>,</w:t>
            </w:r>
            <w:r w:rsidRPr="00B151E0">
              <w:t xml:space="preserve">598 US </w:t>
            </w:r>
            <w:r w:rsidR="00D44F83" w:rsidRPr="00B151E0">
              <w:t>Vietnam</w:t>
            </w:r>
            <w:r w:rsidR="00D44F83">
              <w:t>-e</w:t>
            </w:r>
            <w:r w:rsidR="00D44F83" w:rsidRPr="00B151E0">
              <w:t xml:space="preserve">ra </w:t>
            </w:r>
            <w:r>
              <w:t xml:space="preserve">male </w:t>
            </w:r>
            <w:r w:rsidRPr="00B151E0">
              <w:t>veterans</w:t>
            </w:r>
          </w:p>
          <w:p w14:paraId="05735EBE" w14:textId="77777777" w:rsidR="003D7426" w:rsidRDefault="003D7426" w:rsidP="006721FF">
            <w:pPr>
              <w:pStyle w:val="TableText"/>
            </w:pPr>
          </w:p>
          <w:p w14:paraId="36065AF8" w14:textId="77777777" w:rsidR="003D7426" w:rsidRPr="00F87033" w:rsidRDefault="003D7426" w:rsidP="006721FF">
            <w:pPr>
              <w:pStyle w:val="TableText"/>
            </w:pPr>
          </w:p>
        </w:tc>
        <w:tc>
          <w:tcPr>
            <w:tcW w:w="1198" w:type="pct"/>
          </w:tcPr>
          <w:p w14:paraId="2CDC9B8F" w14:textId="7F26940E" w:rsidR="003D7426" w:rsidRPr="002D209B" w:rsidRDefault="003D7426" w:rsidP="00ED494F">
            <w:pPr>
              <w:pStyle w:val="TableText"/>
            </w:pPr>
            <w:r w:rsidRPr="001A6474">
              <w:t>The lifetime prevalence of PTSD in theatre veterans aged at least 60 years was 16.9% (95% CI: 13.9%–20.5%) and higher than the 5.5% (95% CI: 4.3%–7.0%) among non</w:t>
            </w:r>
            <w:r w:rsidR="00B4457A">
              <w:t>-</w:t>
            </w:r>
            <w:r w:rsidR="00B4457A" w:rsidRPr="001A6474">
              <w:t>theat</w:t>
            </w:r>
            <w:r w:rsidR="00B4457A">
              <w:t>re</w:t>
            </w:r>
            <w:r w:rsidR="00B4457A" w:rsidRPr="001A6474">
              <w:t xml:space="preserve"> </w:t>
            </w:r>
            <w:r w:rsidRPr="001A6474">
              <w:t>veterans. Among veterans younger than 60, the comparable prevalence was 22.0% for theatre (95% CI: 16.7%–28.4%) and 15.7% for non</w:t>
            </w:r>
            <w:r w:rsidR="00B4457A">
              <w:t>-</w:t>
            </w:r>
            <w:r w:rsidR="00B4457A" w:rsidRPr="001A6474">
              <w:t>theat</w:t>
            </w:r>
            <w:r w:rsidR="00B4457A">
              <w:t>re</w:t>
            </w:r>
            <w:r w:rsidR="00B4457A" w:rsidRPr="001A6474">
              <w:t xml:space="preserve"> </w:t>
            </w:r>
            <w:r w:rsidRPr="001A6474">
              <w:t xml:space="preserve">(95% CI: 13.4%–18.2%) veterans. Similar results were found for theatre service and current PTSD prevalence (past 12 months). </w:t>
            </w:r>
            <w:r w:rsidR="00921B20">
              <w:t>PTSD checklist scores (</w:t>
            </w:r>
            <w:r w:rsidRPr="001A6474">
              <w:t>PCL</w:t>
            </w:r>
            <w:r w:rsidR="00921B20">
              <w:t>)</w:t>
            </w:r>
            <w:r w:rsidRPr="001A6474">
              <w:t xml:space="preserve"> scores were significantly higher in theatre compared </w:t>
            </w:r>
            <w:r>
              <w:t>to non</w:t>
            </w:r>
            <w:r w:rsidR="00B4457A">
              <w:t xml:space="preserve">-theatre </w:t>
            </w:r>
            <w:r>
              <w:t>veterans in</w:t>
            </w:r>
            <w:r w:rsidRPr="001A6474">
              <w:t xml:space="preserve"> younger and older cohorts. In both the younger and older cohorts</w:t>
            </w:r>
            <w:r>
              <w:t>,</w:t>
            </w:r>
            <w:r w:rsidRPr="001A6474">
              <w:t xml:space="preserve"> significant differences in lifetime and current PTSD prevalence and PCL scores persisted in theatre service discordant twin pairs</w:t>
            </w:r>
            <w:r>
              <w:t>.</w:t>
            </w:r>
          </w:p>
        </w:tc>
        <w:tc>
          <w:tcPr>
            <w:tcW w:w="613" w:type="pct"/>
          </w:tcPr>
          <w:p w14:paraId="26489105" w14:textId="77777777" w:rsidR="003D7426" w:rsidRPr="002D209B" w:rsidRDefault="003D7426">
            <w:pPr>
              <w:pStyle w:val="TableBullet1"/>
              <w:ind w:left="170" w:hanging="142"/>
            </w:pPr>
            <w:r w:rsidRPr="002D209B">
              <w:t>PTSD, trauma and/or combat exposure</w:t>
            </w:r>
          </w:p>
        </w:tc>
      </w:tr>
      <w:tr w:rsidR="003D7426" w14:paraId="201A67B3" w14:textId="77777777">
        <w:trPr>
          <w:trHeight w:val="340"/>
        </w:trPr>
        <w:tc>
          <w:tcPr>
            <w:tcW w:w="418" w:type="pct"/>
          </w:tcPr>
          <w:p w14:paraId="43AE39E5" w14:textId="77777777" w:rsidR="003D7426" w:rsidRPr="000E06F0" w:rsidRDefault="003D7426">
            <w:pPr>
              <w:pStyle w:val="TableText"/>
            </w:pPr>
            <w:r w:rsidRPr="00D12B1B">
              <w:lastRenderedPageBreak/>
              <w:t>Goldberg</w:t>
            </w:r>
          </w:p>
        </w:tc>
        <w:tc>
          <w:tcPr>
            <w:tcW w:w="400" w:type="pct"/>
          </w:tcPr>
          <w:p w14:paraId="0DEFDDF0" w14:textId="77777777" w:rsidR="003D7426" w:rsidRPr="000E06F0" w:rsidRDefault="003D7426">
            <w:pPr>
              <w:pStyle w:val="TableText"/>
            </w:pPr>
            <w:r w:rsidRPr="00D12B1B">
              <w:t>2014</w:t>
            </w:r>
          </w:p>
        </w:tc>
        <w:tc>
          <w:tcPr>
            <w:tcW w:w="773" w:type="pct"/>
            <w:gridSpan w:val="2"/>
          </w:tcPr>
          <w:p w14:paraId="4621E833" w14:textId="77777777" w:rsidR="003D7426" w:rsidRPr="000E06F0" w:rsidRDefault="003D7426">
            <w:pPr>
              <w:pStyle w:val="TableText"/>
            </w:pPr>
            <w:r w:rsidRPr="00D12B1B">
              <w:t>The association of PTSD with physical and mental health functioning and disability (VA Cooperative Study #569: The course and consequences of posttraumatic stress disorder in Vietnam-era Veteran twins)</w:t>
            </w:r>
          </w:p>
        </w:tc>
        <w:tc>
          <w:tcPr>
            <w:tcW w:w="736" w:type="pct"/>
          </w:tcPr>
          <w:p w14:paraId="1DD5C638" w14:textId="77777777" w:rsidR="003D7426" w:rsidRPr="000E06F0" w:rsidRDefault="003D7426">
            <w:pPr>
              <w:pStyle w:val="TableText"/>
            </w:pPr>
            <w:r w:rsidRPr="00D12B1B">
              <w:t>Quality of Life Research: An International Journal of Quality-of-Life Aspects of Treatment, Care &amp; Rehabilitation</w:t>
            </w:r>
          </w:p>
        </w:tc>
        <w:tc>
          <w:tcPr>
            <w:tcW w:w="862" w:type="pct"/>
          </w:tcPr>
          <w:p w14:paraId="2D221615" w14:textId="54D71268" w:rsidR="003D7426" w:rsidRDefault="003D7426" w:rsidP="006721FF">
            <w:pPr>
              <w:pStyle w:val="TableText"/>
            </w:pPr>
            <w:r w:rsidRPr="00EB57FA">
              <w:t xml:space="preserve">Quantitative, </w:t>
            </w:r>
            <w:r w:rsidR="00443DBD" w:rsidRPr="00D84307">
              <w:rPr>
                <w:i/>
                <w:iCs/>
              </w:rPr>
              <w:t>N</w:t>
            </w:r>
            <w:r w:rsidR="00443DBD">
              <w:t xml:space="preserve"> </w:t>
            </w:r>
            <w:r w:rsidRPr="00EB57FA">
              <w:t xml:space="preserve">= 5,574 US </w:t>
            </w:r>
            <w:r w:rsidR="00443DBD" w:rsidRPr="00EB57FA">
              <w:t>Vietnam</w:t>
            </w:r>
            <w:r w:rsidR="00443DBD">
              <w:t>-e</w:t>
            </w:r>
            <w:r w:rsidR="00443DBD" w:rsidRPr="00EB57FA">
              <w:t xml:space="preserve">ra </w:t>
            </w:r>
            <w:r>
              <w:t xml:space="preserve">male </w:t>
            </w:r>
            <w:r w:rsidR="00443DBD">
              <w:t>v</w:t>
            </w:r>
            <w:r w:rsidR="00443DBD" w:rsidRPr="00EB57FA">
              <w:t xml:space="preserve">eterans </w:t>
            </w:r>
            <w:r w:rsidRPr="00EB57FA">
              <w:t>(2,102 Vietnam theatre and 3,472 non-theatre)</w:t>
            </w:r>
          </w:p>
          <w:p w14:paraId="0FB5DEE7" w14:textId="77777777" w:rsidR="003D7426" w:rsidRDefault="003D7426" w:rsidP="006721FF">
            <w:pPr>
              <w:pStyle w:val="TableText"/>
            </w:pPr>
          </w:p>
          <w:p w14:paraId="4F34EB08" w14:textId="77777777" w:rsidR="003D7426" w:rsidRDefault="003D7426" w:rsidP="006721FF">
            <w:pPr>
              <w:pStyle w:val="TableText"/>
            </w:pPr>
            <w:r>
              <w:t>(mean age veterans: 61)</w:t>
            </w:r>
          </w:p>
          <w:p w14:paraId="3C2964B4" w14:textId="77777777" w:rsidR="003D7426" w:rsidRDefault="003D7426" w:rsidP="006721FF">
            <w:pPr>
              <w:pStyle w:val="TableText"/>
            </w:pPr>
          </w:p>
        </w:tc>
        <w:tc>
          <w:tcPr>
            <w:tcW w:w="1198" w:type="pct"/>
          </w:tcPr>
          <w:p w14:paraId="1B091C38" w14:textId="4854E735" w:rsidR="003D7426" w:rsidRPr="002D209B" w:rsidRDefault="003D7426" w:rsidP="00ED494F">
            <w:pPr>
              <w:pStyle w:val="TableText"/>
            </w:pPr>
            <w:r w:rsidRPr="00E55950">
              <w:t xml:space="preserve">Veterans with PTSD had poorer health functioning across all domains of VR-36 and increased disability for all subscales of </w:t>
            </w:r>
            <w:r w:rsidR="00E90A9A">
              <w:t xml:space="preserve">the World Health Organization Disability </w:t>
            </w:r>
            <w:r w:rsidR="00F75AFF">
              <w:t xml:space="preserve">Assessment Schedule 2.0 </w:t>
            </w:r>
            <w:r w:rsidR="00E90A9A">
              <w:t>(</w:t>
            </w:r>
            <w:r w:rsidRPr="00E55950">
              <w:t>WHODAS 2.0</w:t>
            </w:r>
            <w:r w:rsidR="00E90A9A">
              <w:t>)</w:t>
            </w:r>
            <w:r w:rsidRPr="00E55950">
              <w:t xml:space="preserve"> (all p\.001) compared with </w:t>
            </w:r>
            <w:r w:rsidR="00443DBD">
              <w:t>v</w:t>
            </w:r>
            <w:r w:rsidR="00443DBD" w:rsidRPr="00E55950">
              <w:t xml:space="preserve">eterans </w:t>
            </w:r>
            <w:r w:rsidRPr="00E55950">
              <w:t xml:space="preserve">without PTSD. Veterans with PTSD were in poorer overall health on the VR-36 physical composite summary (PCS) (effect size = 0.31 in theatre and 0.47 in non-theatre </w:t>
            </w:r>
            <w:r w:rsidR="00443DBD">
              <w:t>v</w:t>
            </w:r>
            <w:r w:rsidR="00443DBD" w:rsidRPr="00E55950">
              <w:t>eterans</w:t>
            </w:r>
            <w:r w:rsidRPr="00E55950">
              <w:t xml:space="preserve">; p\.001 for both) and mental composite summary (MCS) (effect size = 0.99 in theatre and 0.78 in non-theatre </w:t>
            </w:r>
            <w:r w:rsidR="00443DBD">
              <w:t>v</w:t>
            </w:r>
            <w:r w:rsidR="00443DBD" w:rsidRPr="00E55950">
              <w:t>eterans</w:t>
            </w:r>
            <w:r w:rsidRPr="00E55950">
              <w:t xml:space="preserve">; p\.001 for both) and had increased disability on the WHODAS 2.0 summary score (effect size = 1.02 in theatre and 0.96 in non-theatre </w:t>
            </w:r>
            <w:r w:rsidR="00443DBD">
              <w:t>v</w:t>
            </w:r>
            <w:r w:rsidR="00443DBD" w:rsidRPr="00E55950">
              <w:t>eterans</w:t>
            </w:r>
            <w:r w:rsidRPr="00E55950">
              <w:t>; p\.001 for both). Combat exposure, independent of PTSD status, was associated with lower PCS and MCS scores and increased disability (all p\.05, for trend). Within-pair analyses in twins discordant for PTSD produced consistent findings</w:t>
            </w:r>
            <w:r>
              <w:t>.</w:t>
            </w:r>
          </w:p>
        </w:tc>
        <w:tc>
          <w:tcPr>
            <w:tcW w:w="613" w:type="pct"/>
          </w:tcPr>
          <w:p w14:paraId="478C471E" w14:textId="77777777" w:rsidR="003D7426" w:rsidRDefault="003D7426">
            <w:pPr>
              <w:pStyle w:val="TableBullet1"/>
              <w:ind w:left="170" w:hanging="142"/>
            </w:pPr>
            <w:r w:rsidRPr="002D209B">
              <w:t>PTSD, trauma and/or combat exposure</w:t>
            </w:r>
          </w:p>
          <w:p w14:paraId="6B911B45" w14:textId="77777777" w:rsidR="003D7426" w:rsidRDefault="003D7426">
            <w:pPr>
              <w:pStyle w:val="TableBullet1"/>
              <w:numPr>
                <w:ilvl w:val="0"/>
                <w:numId w:val="0"/>
              </w:numPr>
              <w:ind w:left="170"/>
            </w:pPr>
          </w:p>
          <w:p w14:paraId="38D009F2" w14:textId="77777777" w:rsidR="003D7426" w:rsidRPr="002D209B" w:rsidRDefault="003D7426">
            <w:pPr>
              <w:pStyle w:val="TableBullet1"/>
              <w:numPr>
                <w:ilvl w:val="0"/>
                <w:numId w:val="0"/>
              </w:numPr>
              <w:ind w:left="360" w:hanging="360"/>
            </w:pPr>
          </w:p>
        </w:tc>
      </w:tr>
      <w:tr w:rsidR="003D7426" w14:paraId="09868B41" w14:textId="77777777">
        <w:trPr>
          <w:trHeight w:val="340"/>
        </w:trPr>
        <w:tc>
          <w:tcPr>
            <w:tcW w:w="418" w:type="pct"/>
          </w:tcPr>
          <w:p w14:paraId="30090F40" w14:textId="77777777" w:rsidR="003D7426" w:rsidRPr="000E06F0" w:rsidRDefault="003D7426">
            <w:pPr>
              <w:pStyle w:val="TableText"/>
            </w:pPr>
            <w:r w:rsidRPr="00D12B1B">
              <w:t>Green</w:t>
            </w:r>
          </w:p>
        </w:tc>
        <w:tc>
          <w:tcPr>
            <w:tcW w:w="400" w:type="pct"/>
          </w:tcPr>
          <w:p w14:paraId="669AE031" w14:textId="77777777" w:rsidR="003D7426" w:rsidRPr="00F163E9" w:rsidRDefault="003D7426">
            <w:pPr>
              <w:pStyle w:val="TableText"/>
              <w:rPr>
                <w:color w:val="auto"/>
              </w:rPr>
            </w:pPr>
            <w:r w:rsidRPr="00F163E9">
              <w:rPr>
                <w:color w:val="auto"/>
              </w:rPr>
              <w:t>2016</w:t>
            </w:r>
          </w:p>
        </w:tc>
        <w:tc>
          <w:tcPr>
            <w:tcW w:w="773" w:type="pct"/>
            <w:gridSpan w:val="2"/>
          </w:tcPr>
          <w:p w14:paraId="5E979EC0" w14:textId="143B796F" w:rsidR="003D7426" w:rsidRPr="00F163E9" w:rsidRDefault="003D7426">
            <w:pPr>
              <w:pStyle w:val="TableText"/>
              <w:rPr>
                <w:color w:val="auto"/>
              </w:rPr>
            </w:pPr>
            <w:r w:rsidRPr="00F163E9">
              <w:rPr>
                <w:color w:val="auto"/>
              </w:rPr>
              <w:t xml:space="preserve">Effects </w:t>
            </w:r>
            <w:r w:rsidR="00443DBD" w:rsidRPr="00F163E9">
              <w:rPr>
                <w:color w:val="auto"/>
              </w:rPr>
              <w:t>of posttraumatic stress disorder and metabolic syndrome on cognitive aging in veterans</w:t>
            </w:r>
          </w:p>
        </w:tc>
        <w:tc>
          <w:tcPr>
            <w:tcW w:w="736" w:type="pct"/>
          </w:tcPr>
          <w:p w14:paraId="79B21B9D" w14:textId="77777777" w:rsidR="003D7426" w:rsidRPr="00F163E9" w:rsidRDefault="003D7426">
            <w:pPr>
              <w:pStyle w:val="TableText"/>
              <w:rPr>
                <w:color w:val="auto"/>
              </w:rPr>
            </w:pPr>
            <w:r w:rsidRPr="00F163E9">
              <w:rPr>
                <w:color w:val="auto"/>
              </w:rPr>
              <w:t>Gerontologist</w:t>
            </w:r>
          </w:p>
        </w:tc>
        <w:tc>
          <w:tcPr>
            <w:tcW w:w="862" w:type="pct"/>
          </w:tcPr>
          <w:p w14:paraId="40DA5D81" w14:textId="0D818E76" w:rsidR="003D7426" w:rsidRDefault="003D7426" w:rsidP="006721FF">
            <w:pPr>
              <w:pStyle w:val="TableText"/>
              <w:rPr>
                <w:color w:val="auto"/>
              </w:rPr>
            </w:pPr>
            <w:r w:rsidRPr="00135A19">
              <w:rPr>
                <w:color w:val="auto"/>
              </w:rPr>
              <w:t xml:space="preserve">Quantitative, </w:t>
            </w:r>
            <w:r w:rsidR="00443DBD" w:rsidRPr="00D84307">
              <w:rPr>
                <w:i/>
                <w:iCs/>
                <w:color w:val="auto"/>
              </w:rPr>
              <w:t>N</w:t>
            </w:r>
            <w:r w:rsidR="00443DBD">
              <w:rPr>
                <w:color w:val="auto"/>
              </w:rPr>
              <w:t xml:space="preserve"> </w:t>
            </w:r>
            <w:r w:rsidRPr="00135A19">
              <w:rPr>
                <w:color w:val="auto"/>
              </w:rPr>
              <w:t xml:space="preserve">= 204 US </w:t>
            </w:r>
            <w:r w:rsidR="00443DBD" w:rsidRPr="00135A19">
              <w:rPr>
                <w:color w:val="auto"/>
              </w:rPr>
              <w:t>Vietnam</w:t>
            </w:r>
            <w:r w:rsidR="00443DBD">
              <w:rPr>
                <w:color w:val="auto"/>
              </w:rPr>
              <w:t>-e</w:t>
            </w:r>
            <w:r w:rsidRPr="00135A19">
              <w:rPr>
                <w:color w:val="auto"/>
              </w:rPr>
              <w:t xml:space="preserve">ra </w:t>
            </w:r>
            <w:r w:rsidR="00443DBD">
              <w:rPr>
                <w:color w:val="auto"/>
              </w:rPr>
              <w:t>m</w:t>
            </w:r>
            <w:r w:rsidR="00443DBD" w:rsidRPr="00135A19">
              <w:rPr>
                <w:color w:val="auto"/>
              </w:rPr>
              <w:t xml:space="preserve">ale </w:t>
            </w:r>
            <w:r w:rsidRPr="00135A19">
              <w:rPr>
                <w:color w:val="auto"/>
              </w:rPr>
              <w:t>veterans</w:t>
            </w:r>
          </w:p>
          <w:p w14:paraId="1442074A" w14:textId="77777777" w:rsidR="003D7426" w:rsidRDefault="003D7426" w:rsidP="006721FF">
            <w:pPr>
              <w:pStyle w:val="TableText"/>
              <w:rPr>
                <w:color w:val="auto"/>
              </w:rPr>
            </w:pPr>
          </w:p>
          <w:p w14:paraId="441E6B2A" w14:textId="77777777" w:rsidR="003D7426" w:rsidRDefault="003D7426" w:rsidP="006721FF">
            <w:pPr>
              <w:pStyle w:val="TableText"/>
            </w:pPr>
            <w:r>
              <w:t>(mean age veterans: 62.5)</w:t>
            </w:r>
          </w:p>
          <w:p w14:paraId="5E01F675" w14:textId="77777777" w:rsidR="003D7426" w:rsidRPr="00F163E9" w:rsidRDefault="003D7426" w:rsidP="006721FF">
            <w:pPr>
              <w:pStyle w:val="TableText"/>
              <w:rPr>
                <w:color w:val="auto"/>
              </w:rPr>
            </w:pPr>
          </w:p>
        </w:tc>
        <w:tc>
          <w:tcPr>
            <w:tcW w:w="1198" w:type="pct"/>
          </w:tcPr>
          <w:p w14:paraId="0C58DC4B" w14:textId="77777777" w:rsidR="003D7426" w:rsidRPr="002D209B" w:rsidRDefault="003D7426" w:rsidP="00ED494F">
            <w:pPr>
              <w:pStyle w:val="TableText"/>
            </w:pPr>
            <w:r w:rsidRPr="00AF5CD9">
              <w:t xml:space="preserve">Veterans with </w:t>
            </w:r>
            <w:r w:rsidRPr="008D4001">
              <w:t>metabolic syndrome</w:t>
            </w:r>
            <w:r>
              <w:t xml:space="preserve"> (</w:t>
            </w:r>
            <w:r w:rsidRPr="00AF5CD9">
              <w:t>MetS</w:t>
            </w:r>
            <w:r>
              <w:t>)</w:t>
            </w:r>
            <w:r w:rsidRPr="00AF5CD9">
              <w:t xml:space="preserve"> demonstrated poorer performance on tasks of executive function (response inhibition and cognitive set shifting) and immediate verbal memory regardless of PTSD status. There was an interaction between MetS and PTSD on delayed verbal memory, suggesting that the negative impact of MetS on verbal memory was only significant for veterans not classified as having PTSD.</w:t>
            </w:r>
          </w:p>
        </w:tc>
        <w:tc>
          <w:tcPr>
            <w:tcW w:w="613" w:type="pct"/>
          </w:tcPr>
          <w:p w14:paraId="4807F167" w14:textId="77777777" w:rsidR="003D7426" w:rsidRDefault="003D7426">
            <w:pPr>
              <w:pStyle w:val="TableBullet1"/>
              <w:spacing w:before="0"/>
              <w:ind w:left="170" w:hanging="142"/>
            </w:pPr>
            <w:r>
              <w:t>Dementia or other cognitive decline</w:t>
            </w:r>
          </w:p>
          <w:p w14:paraId="73C4D32F" w14:textId="77777777" w:rsidR="003D7426" w:rsidRDefault="003D7426">
            <w:pPr>
              <w:pStyle w:val="TableBullet1"/>
              <w:ind w:left="170" w:hanging="142"/>
            </w:pPr>
            <w:r w:rsidRPr="00F163E9">
              <w:t>General unique ageing needs/issues</w:t>
            </w:r>
          </w:p>
          <w:p w14:paraId="60E698F3" w14:textId="77777777" w:rsidR="003D7426" w:rsidRPr="00F163E9" w:rsidRDefault="003D7426">
            <w:pPr>
              <w:pStyle w:val="TableBullet1"/>
              <w:ind w:left="170" w:hanging="142"/>
              <w:rPr>
                <w:color w:val="auto"/>
              </w:rPr>
            </w:pPr>
            <w:r w:rsidRPr="002D209B">
              <w:t>PTSD, trauma and/or combat exposure</w:t>
            </w:r>
          </w:p>
        </w:tc>
      </w:tr>
      <w:tr w:rsidR="003D7426" w14:paraId="09B9CF85" w14:textId="77777777">
        <w:trPr>
          <w:trHeight w:val="340"/>
        </w:trPr>
        <w:tc>
          <w:tcPr>
            <w:tcW w:w="418" w:type="pct"/>
          </w:tcPr>
          <w:p w14:paraId="09990273" w14:textId="77777777" w:rsidR="003D7426" w:rsidRPr="00F163E9" w:rsidRDefault="003D7426">
            <w:pPr>
              <w:pStyle w:val="TableText"/>
              <w:rPr>
                <w:color w:val="auto"/>
              </w:rPr>
            </w:pPr>
            <w:r w:rsidRPr="00F163E9">
              <w:rPr>
                <w:color w:val="auto"/>
              </w:rPr>
              <w:t>Hall</w:t>
            </w:r>
          </w:p>
        </w:tc>
        <w:tc>
          <w:tcPr>
            <w:tcW w:w="400" w:type="pct"/>
          </w:tcPr>
          <w:p w14:paraId="4DFFB458" w14:textId="77777777" w:rsidR="003D7426" w:rsidRPr="00F163E9" w:rsidRDefault="003D7426">
            <w:pPr>
              <w:pStyle w:val="TableText"/>
              <w:rPr>
                <w:color w:val="auto"/>
              </w:rPr>
            </w:pPr>
            <w:r w:rsidRPr="00F163E9">
              <w:rPr>
                <w:color w:val="auto"/>
              </w:rPr>
              <w:t>2014</w:t>
            </w:r>
          </w:p>
        </w:tc>
        <w:tc>
          <w:tcPr>
            <w:tcW w:w="773" w:type="pct"/>
            <w:gridSpan w:val="2"/>
          </w:tcPr>
          <w:p w14:paraId="65B66125" w14:textId="77777777" w:rsidR="003D7426" w:rsidRPr="00F163E9" w:rsidRDefault="003D7426">
            <w:pPr>
              <w:pStyle w:val="TableText"/>
              <w:rPr>
                <w:color w:val="auto"/>
              </w:rPr>
            </w:pPr>
            <w:r w:rsidRPr="00F163E9">
              <w:rPr>
                <w:color w:val="auto"/>
              </w:rPr>
              <w:t>PTSD is negatively associated with physical performance and physical function in older overweight military Veterans</w:t>
            </w:r>
          </w:p>
        </w:tc>
        <w:tc>
          <w:tcPr>
            <w:tcW w:w="736" w:type="pct"/>
          </w:tcPr>
          <w:p w14:paraId="20B9A5BB" w14:textId="3573BC31" w:rsidR="003D7426" w:rsidRPr="00F163E9" w:rsidRDefault="003D7426">
            <w:pPr>
              <w:pStyle w:val="TableText"/>
              <w:rPr>
                <w:color w:val="auto"/>
              </w:rPr>
            </w:pPr>
            <w:r w:rsidRPr="00F163E9">
              <w:rPr>
                <w:color w:val="auto"/>
              </w:rPr>
              <w:t xml:space="preserve">Journal of </w:t>
            </w:r>
            <w:r w:rsidR="009944C5" w:rsidRPr="00F163E9">
              <w:rPr>
                <w:color w:val="auto"/>
              </w:rPr>
              <w:t>Rehabilitation Research</w:t>
            </w:r>
            <w:r w:rsidRPr="00F163E9">
              <w:rPr>
                <w:color w:val="auto"/>
              </w:rPr>
              <w:t xml:space="preserve"> and </w:t>
            </w:r>
            <w:r w:rsidR="000F796B" w:rsidRPr="00F163E9">
              <w:rPr>
                <w:color w:val="auto"/>
              </w:rPr>
              <w:t>De</w:t>
            </w:r>
            <w:r w:rsidRPr="00F163E9">
              <w:rPr>
                <w:color w:val="auto"/>
              </w:rPr>
              <w:t>velopment</w:t>
            </w:r>
          </w:p>
        </w:tc>
        <w:tc>
          <w:tcPr>
            <w:tcW w:w="862" w:type="pct"/>
          </w:tcPr>
          <w:p w14:paraId="0D17AFE2" w14:textId="08358FF7" w:rsidR="003D7426" w:rsidRDefault="003D7426" w:rsidP="006721FF">
            <w:pPr>
              <w:pStyle w:val="TableText"/>
              <w:rPr>
                <w:color w:val="auto"/>
              </w:rPr>
            </w:pPr>
            <w:r>
              <w:rPr>
                <w:color w:val="auto"/>
              </w:rPr>
              <w:t xml:space="preserve">Quantitative analysis of </w:t>
            </w:r>
            <w:r w:rsidRPr="00A01677">
              <w:rPr>
                <w:color w:val="auto"/>
              </w:rPr>
              <w:t>medical records of eligible individuals from 2 large Department of Veterans</w:t>
            </w:r>
            <w:r>
              <w:rPr>
                <w:color w:val="auto"/>
              </w:rPr>
              <w:t>’ A</w:t>
            </w:r>
            <w:r w:rsidRPr="00A01677">
              <w:rPr>
                <w:color w:val="auto"/>
              </w:rPr>
              <w:t>ffairs clinics</w:t>
            </w:r>
            <w:r w:rsidRPr="003F50B9">
              <w:rPr>
                <w:color w:val="auto"/>
              </w:rPr>
              <w:t xml:space="preserve"> in the United </w:t>
            </w:r>
            <w:r>
              <w:rPr>
                <w:color w:val="auto"/>
              </w:rPr>
              <w:t>S</w:t>
            </w:r>
            <w:r w:rsidRPr="003F50B9">
              <w:rPr>
                <w:color w:val="auto"/>
              </w:rPr>
              <w:t>tates</w:t>
            </w:r>
            <w:r>
              <w:rPr>
                <w:color w:val="auto"/>
              </w:rPr>
              <w:t xml:space="preserve">, </w:t>
            </w:r>
            <w:r w:rsidR="000F796B" w:rsidRPr="00D84307">
              <w:rPr>
                <w:i/>
                <w:iCs/>
                <w:color w:val="auto"/>
              </w:rPr>
              <w:t>N</w:t>
            </w:r>
            <w:r w:rsidR="000F796B">
              <w:rPr>
                <w:color w:val="auto"/>
              </w:rPr>
              <w:t xml:space="preserve"> </w:t>
            </w:r>
            <w:r>
              <w:rPr>
                <w:color w:val="auto"/>
              </w:rPr>
              <w:t>=</w:t>
            </w:r>
            <w:r w:rsidR="000F796B">
              <w:rPr>
                <w:color w:val="auto"/>
              </w:rPr>
              <w:t xml:space="preserve"> </w:t>
            </w:r>
            <w:r>
              <w:rPr>
                <w:color w:val="auto"/>
              </w:rPr>
              <w:t xml:space="preserve">302 </w:t>
            </w:r>
            <w:r w:rsidR="000F796B">
              <w:rPr>
                <w:color w:val="auto"/>
              </w:rPr>
              <w:t xml:space="preserve">Vietnam-era </w:t>
            </w:r>
            <w:r>
              <w:rPr>
                <w:color w:val="auto"/>
              </w:rPr>
              <w:t>male veterans aged 60 or more years</w:t>
            </w:r>
          </w:p>
          <w:p w14:paraId="60C32660" w14:textId="77777777" w:rsidR="003D7426" w:rsidRDefault="003D7426" w:rsidP="006721FF">
            <w:pPr>
              <w:pStyle w:val="TableText"/>
              <w:rPr>
                <w:color w:val="auto"/>
              </w:rPr>
            </w:pPr>
          </w:p>
          <w:p w14:paraId="39A41056" w14:textId="77777777" w:rsidR="003D7426" w:rsidRDefault="003D7426" w:rsidP="006721FF">
            <w:pPr>
              <w:pStyle w:val="TableText"/>
            </w:pPr>
            <w:r>
              <w:t xml:space="preserve">(mean age veterans: </w:t>
            </w:r>
            <w:r w:rsidRPr="00B149B2">
              <w:t>6</w:t>
            </w:r>
            <w:r>
              <w:t>2.9)</w:t>
            </w:r>
          </w:p>
          <w:p w14:paraId="66137673" w14:textId="77777777" w:rsidR="003D7426" w:rsidRPr="00F163E9" w:rsidRDefault="003D7426" w:rsidP="006721FF">
            <w:pPr>
              <w:pStyle w:val="TableText"/>
              <w:rPr>
                <w:color w:val="auto"/>
              </w:rPr>
            </w:pPr>
          </w:p>
        </w:tc>
        <w:tc>
          <w:tcPr>
            <w:tcW w:w="1198" w:type="pct"/>
          </w:tcPr>
          <w:p w14:paraId="13B4175C" w14:textId="09E0BB5E" w:rsidR="003D7426" w:rsidRDefault="003D7426" w:rsidP="00ED494F">
            <w:pPr>
              <w:pStyle w:val="TableText"/>
            </w:pPr>
            <w:r w:rsidRPr="00064EC4">
              <w:lastRenderedPageBreak/>
              <w:t>PTSD was negatively associated with self-reported physical function, functioning in daily activities, and general health (</w:t>
            </w:r>
            <w:r w:rsidRPr="00D84307">
              <w:rPr>
                <w:i/>
                <w:iCs/>
              </w:rPr>
              <w:t>p</w:t>
            </w:r>
            <w:r w:rsidRPr="00064EC4">
              <w:t xml:space="preserve"> &lt; 0.01). Those with PTSD also performed significantly worse on tests of lower limb function (</w:t>
            </w:r>
            <w:r w:rsidRPr="00D84307">
              <w:rPr>
                <w:i/>
                <w:iCs/>
              </w:rPr>
              <w:t>p</w:t>
            </w:r>
            <w:r w:rsidRPr="00064EC4">
              <w:t xml:space="preserve"> &lt; 0.05). Despite being significantly younger, Veterans with PTSD had comparable scores on gait speed, aerobic endurance, grip strength, and bodily pain compared with </w:t>
            </w:r>
            <w:r w:rsidR="00271DF5">
              <w:t>v</w:t>
            </w:r>
            <w:r w:rsidR="00271DF5" w:rsidRPr="00064EC4">
              <w:t xml:space="preserve">eterans </w:t>
            </w:r>
            <w:r w:rsidRPr="00064EC4">
              <w:t>without PTSD.</w:t>
            </w:r>
          </w:p>
        </w:tc>
        <w:tc>
          <w:tcPr>
            <w:tcW w:w="613" w:type="pct"/>
          </w:tcPr>
          <w:p w14:paraId="7EF0E861" w14:textId="77777777" w:rsidR="003D7426" w:rsidRDefault="003D7426">
            <w:pPr>
              <w:pStyle w:val="TableBullet1"/>
              <w:ind w:left="170" w:hanging="142"/>
            </w:pPr>
            <w:r w:rsidRPr="00F163E9">
              <w:t>General unique ageing needs/issues</w:t>
            </w:r>
          </w:p>
          <w:p w14:paraId="7B0FC7C6" w14:textId="77777777" w:rsidR="003D7426" w:rsidRDefault="003D7426">
            <w:pPr>
              <w:pStyle w:val="TableBullet1"/>
              <w:numPr>
                <w:ilvl w:val="0"/>
                <w:numId w:val="0"/>
              </w:numPr>
              <w:ind w:left="170" w:hanging="142"/>
            </w:pPr>
          </w:p>
          <w:p w14:paraId="276FDE8F" w14:textId="77777777" w:rsidR="003D7426" w:rsidRPr="00F163E9" w:rsidRDefault="003D7426">
            <w:pPr>
              <w:pStyle w:val="TableBullet1"/>
              <w:ind w:left="170" w:hanging="142"/>
              <w:rPr>
                <w:color w:val="auto"/>
              </w:rPr>
            </w:pPr>
            <w:r>
              <w:t>PTSD, trauma and/or combat exposure</w:t>
            </w:r>
          </w:p>
        </w:tc>
      </w:tr>
      <w:tr w:rsidR="003D7426" w14:paraId="4C051064" w14:textId="77777777">
        <w:trPr>
          <w:trHeight w:val="340"/>
        </w:trPr>
        <w:tc>
          <w:tcPr>
            <w:tcW w:w="418" w:type="pct"/>
          </w:tcPr>
          <w:p w14:paraId="385AE44E" w14:textId="77777777" w:rsidR="003D7426" w:rsidRPr="00F163E9" w:rsidRDefault="003D7426">
            <w:pPr>
              <w:pStyle w:val="TableText"/>
              <w:rPr>
                <w:color w:val="auto"/>
              </w:rPr>
            </w:pPr>
            <w:r w:rsidRPr="00E467E0">
              <w:t>Haverhals</w:t>
            </w:r>
          </w:p>
        </w:tc>
        <w:tc>
          <w:tcPr>
            <w:tcW w:w="400" w:type="pct"/>
          </w:tcPr>
          <w:p w14:paraId="11F546A7" w14:textId="77777777" w:rsidR="003D7426" w:rsidRPr="00F163E9" w:rsidRDefault="003D7426">
            <w:pPr>
              <w:pStyle w:val="TableText"/>
              <w:rPr>
                <w:color w:val="auto"/>
              </w:rPr>
            </w:pPr>
            <w:r w:rsidRPr="00E467E0">
              <w:t>2016</w:t>
            </w:r>
          </w:p>
        </w:tc>
        <w:tc>
          <w:tcPr>
            <w:tcW w:w="773" w:type="pct"/>
            <w:gridSpan w:val="2"/>
          </w:tcPr>
          <w:p w14:paraId="09A41EA2" w14:textId="4FD0A656" w:rsidR="003D7426" w:rsidRPr="00F163E9" w:rsidRDefault="003D7426">
            <w:pPr>
              <w:pStyle w:val="TableText"/>
              <w:rPr>
                <w:color w:val="auto"/>
              </w:rPr>
            </w:pPr>
            <w:r w:rsidRPr="00E467E0">
              <w:t xml:space="preserve">Caregivers </w:t>
            </w:r>
            <w:r w:rsidR="009944C5" w:rsidRPr="00E467E0">
              <w:t>c</w:t>
            </w:r>
            <w:r w:rsidRPr="00E467E0">
              <w:t xml:space="preserve">reate a </w:t>
            </w:r>
            <w:r w:rsidR="009944C5" w:rsidRPr="00E467E0">
              <w:t xml:space="preserve">veteran-centric community in </w:t>
            </w:r>
            <w:r w:rsidRPr="00E467E0">
              <w:t>VHA Medical Foster Homes</w:t>
            </w:r>
          </w:p>
        </w:tc>
        <w:tc>
          <w:tcPr>
            <w:tcW w:w="736" w:type="pct"/>
          </w:tcPr>
          <w:p w14:paraId="7837D589" w14:textId="77777777" w:rsidR="003D7426" w:rsidRPr="00F163E9" w:rsidRDefault="003D7426">
            <w:pPr>
              <w:pStyle w:val="TableText"/>
              <w:rPr>
                <w:color w:val="auto"/>
              </w:rPr>
            </w:pPr>
            <w:r w:rsidRPr="00E467E0">
              <w:t>Journal of Gerontological Social Work</w:t>
            </w:r>
          </w:p>
        </w:tc>
        <w:tc>
          <w:tcPr>
            <w:tcW w:w="862" w:type="pct"/>
          </w:tcPr>
          <w:p w14:paraId="1107DAD0" w14:textId="77777777" w:rsidR="003D7426" w:rsidRDefault="003D7426" w:rsidP="006721FF">
            <w:pPr>
              <w:pStyle w:val="TableText"/>
            </w:pPr>
            <w:r>
              <w:t xml:space="preserve">Qualitative, US veterans with </w:t>
            </w:r>
            <w:r w:rsidRPr="00FD2E34">
              <w:t>complex needs</w:t>
            </w:r>
            <w:r>
              <w:t xml:space="preserve"> (requiring </w:t>
            </w:r>
            <w:r w:rsidRPr="00FD2E34">
              <w:t>assisted living</w:t>
            </w:r>
            <w:r>
              <w:t xml:space="preserve">-level care) </w:t>
            </w:r>
          </w:p>
          <w:p w14:paraId="756222B8" w14:textId="65D7DCDD" w:rsidR="003D7426" w:rsidRPr="00F163E9" w:rsidRDefault="000F796B" w:rsidP="006721FF">
            <w:pPr>
              <w:pStyle w:val="TableText"/>
              <w:rPr>
                <w:color w:val="auto"/>
              </w:rPr>
            </w:pPr>
            <w:r w:rsidRPr="00D84307">
              <w:rPr>
                <w:i/>
                <w:iCs/>
              </w:rPr>
              <w:t>N</w:t>
            </w:r>
            <w:r>
              <w:t xml:space="preserve"> </w:t>
            </w:r>
            <w:r w:rsidR="003D7426">
              <w:t>=</w:t>
            </w:r>
            <w:r>
              <w:t xml:space="preserve"> </w:t>
            </w:r>
            <w:r w:rsidR="003D7426">
              <w:t xml:space="preserve">20 veterans </w:t>
            </w:r>
            <w:r w:rsidR="003D7426" w:rsidRPr="00F163E9">
              <w:t xml:space="preserve">across </w:t>
            </w:r>
            <w:r w:rsidR="003D7426">
              <w:t>7 medical foster home (MHF) caregiver programs</w:t>
            </w:r>
            <w:r w:rsidR="003D7426" w:rsidRPr="00F163E9">
              <w:t xml:space="preserve"> </w:t>
            </w:r>
            <w:r w:rsidR="003D7426">
              <w:t xml:space="preserve"> </w:t>
            </w:r>
          </w:p>
        </w:tc>
        <w:tc>
          <w:tcPr>
            <w:tcW w:w="1198" w:type="pct"/>
          </w:tcPr>
          <w:p w14:paraId="50DADFC8" w14:textId="77777777" w:rsidR="003D7426" w:rsidRPr="00A2390F" w:rsidRDefault="003D7426" w:rsidP="00ED494F">
            <w:pPr>
              <w:pStyle w:val="TableText"/>
            </w:pPr>
            <w:r w:rsidRPr="00954EA4">
              <w:t>Caregivers interviewed had worked in long-term care settings and/or cared for family members. A strong desire to serve veterans was a primary motivation for caregivers rather than financial gain.</w:t>
            </w:r>
          </w:p>
        </w:tc>
        <w:tc>
          <w:tcPr>
            <w:tcW w:w="613" w:type="pct"/>
          </w:tcPr>
          <w:p w14:paraId="77C7EE12" w14:textId="77777777" w:rsidR="003D7426" w:rsidRPr="00A2390F" w:rsidRDefault="003D7426">
            <w:pPr>
              <w:pStyle w:val="TableBullet1"/>
              <w:ind w:left="170" w:hanging="142"/>
            </w:pPr>
            <w:r w:rsidRPr="00A2390F">
              <w:t>Experiences or needs in aged care (including home care) and staff-related research</w:t>
            </w:r>
          </w:p>
        </w:tc>
      </w:tr>
      <w:tr w:rsidR="003D7426" w14:paraId="596DB6E1" w14:textId="77777777">
        <w:trPr>
          <w:trHeight w:val="340"/>
        </w:trPr>
        <w:tc>
          <w:tcPr>
            <w:tcW w:w="418" w:type="pct"/>
          </w:tcPr>
          <w:p w14:paraId="79529CDF" w14:textId="77777777" w:rsidR="003D7426" w:rsidRPr="00F163E9" w:rsidRDefault="003D7426">
            <w:pPr>
              <w:pStyle w:val="TableText"/>
              <w:spacing w:before="0"/>
              <w:rPr>
                <w:color w:val="auto"/>
              </w:rPr>
            </w:pPr>
            <w:r w:rsidRPr="00FC4755">
              <w:t>Jeon</w:t>
            </w:r>
          </w:p>
        </w:tc>
        <w:tc>
          <w:tcPr>
            <w:tcW w:w="400" w:type="pct"/>
          </w:tcPr>
          <w:p w14:paraId="71592154" w14:textId="77777777" w:rsidR="003D7426" w:rsidRPr="00F163E9" w:rsidRDefault="003D7426">
            <w:pPr>
              <w:pStyle w:val="TableText"/>
              <w:spacing w:before="0"/>
              <w:rPr>
                <w:color w:val="auto"/>
              </w:rPr>
            </w:pPr>
            <w:r w:rsidRPr="00FC4755">
              <w:t>2023</w:t>
            </w:r>
          </w:p>
        </w:tc>
        <w:tc>
          <w:tcPr>
            <w:tcW w:w="773" w:type="pct"/>
            <w:gridSpan w:val="2"/>
          </w:tcPr>
          <w:p w14:paraId="03607959" w14:textId="77777777" w:rsidR="003D7426" w:rsidRPr="00F163E9" w:rsidRDefault="003D7426">
            <w:pPr>
              <w:pStyle w:val="TableText"/>
              <w:spacing w:before="0"/>
              <w:rPr>
                <w:color w:val="auto"/>
              </w:rPr>
            </w:pPr>
            <w:r w:rsidRPr="00FC4755">
              <w:t>Investigating community-based care service factors delaying residential care home admission of community dwelling older adults and cost consequence</w:t>
            </w:r>
          </w:p>
        </w:tc>
        <w:tc>
          <w:tcPr>
            <w:tcW w:w="736" w:type="pct"/>
          </w:tcPr>
          <w:p w14:paraId="271BF91D" w14:textId="5F7B92AF" w:rsidR="003D7426" w:rsidRPr="00F163E9" w:rsidRDefault="003D7426">
            <w:pPr>
              <w:pStyle w:val="TableText"/>
              <w:spacing w:before="0"/>
              <w:rPr>
                <w:color w:val="auto"/>
              </w:rPr>
            </w:pPr>
            <w:r w:rsidRPr="00FC4755">
              <w:t xml:space="preserve">Age and </w:t>
            </w:r>
            <w:r w:rsidR="000F796B" w:rsidRPr="00FC4755">
              <w:t>Ag</w:t>
            </w:r>
            <w:r w:rsidRPr="00FC4755">
              <w:t>eing</w:t>
            </w:r>
          </w:p>
        </w:tc>
        <w:tc>
          <w:tcPr>
            <w:tcW w:w="862" w:type="pct"/>
          </w:tcPr>
          <w:p w14:paraId="7730A6B2" w14:textId="457CB512" w:rsidR="003D7426" w:rsidRDefault="003D7426" w:rsidP="006721FF">
            <w:pPr>
              <w:pStyle w:val="TableText"/>
            </w:pPr>
            <w:r>
              <w:t xml:space="preserve">Quantitative, </w:t>
            </w:r>
            <w:r w:rsidR="00E93804">
              <w:t xml:space="preserve">all </w:t>
            </w:r>
            <w:r>
              <w:t>VCN clients who received their first VCN service from Jan 2010 to Dec 2014 aged 65</w:t>
            </w:r>
            <w:r w:rsidR="00E93804">
              <w:t>–</w:t>
            </w:r>
            <w:r>
              <w:t>100 (</w:t>
            </w:r>
            <w:r w:rsidR="00E93804" w:rsidRPr="00D84307">
              <w:rPr>
                <w:i/>
                <w:iCs/>
              </w:rPr>
              <w:t>N</w:t>
            </w:r>
            <w:r w:rsidR="00E93804">
              <w:t xml:space="preserve"> </w:t>
            </w:r>
            <w:r>
              <w:t>=</w:t>
            </w:r>
            <w:r w:rsidR="00E93804">
              <w:t xml:space="preserve"> </w:t>
            </w:r>
            <w:r>
              <w:t>20,980) and a random selection of 20,980 HCP clients matched on age and sex</w:t>
            </w:r>
          </w:p>
          <w:p w14:paraId="207800B7" w14:textId="77777777" w:rsidR="003D7426" w:rsidRDefault="003D7426" w:rsidP="006721FF">
            <w:pPr>
              <w:pStyle w:val="TableText"/>
            </w:pPr>
          </w:p>
          <w:p w14:paraId="36C01E4F" w14:textId="5C3B3E77" w:rsidR="003D7426" w:rsidRDefault="003D7426" w:rsidP="006721FF">
            <w:pPr>
              <w:pStyle w:val="TableText"/>
            </w:pPr>
            <w:r>
              <w:t>(mean age VCN clients: 86.6</w:t>
            </w:r>
            <w:r w:rsidRPr="00B149B2">
              <w:t xml:space="preserve">; </w:t>
            </w:r>
            <w:r>
              <w:t>HCP clients: 86</w:t>
            </w:r>
            <w:r w:rsidR="00E93804">
              <w:t>–</w:t>
            </w:r>
            <w:r>
              <w:t>87)</w:t>
            </w:r>
          </w:p>
          <w:p w14:paraId="03578E86" w14:textId="77777777" w:rsidR="003D7426" w:rsidRPr="00F163E9" w:rsidRDefault="003D7426" w:rsidP="006721FF">
            <w:pPr>
              <w:pStyle w:val="TableText"/>
              <w:rPr>
                <w:color w:val="auto"/>
              </w:rPr>
            </w:pPr>
          </w:p>
        </w:tc>
        <w:tc>
          <w:tcPr>
            <w:tcW w:w="1198" w:type="pct"/>
          </w:tcPr>
          <w:p w14:paraId="51036BA4" w14:textId="6AFE8585" w:rsidR="003D7426" w:rsidRPr="00A2390F" w:rsidRDefault="003D7426" w:rsidP="00ED494F">
            <w:pPr>
              <w:pStyle w:val="TableText"/>
            </w:pPr>
            <w:r w:rsidRPr="00A47507">
              <w:t xml:space="preserve">Service factors associated with lower risk of care home admission in the </w:t>
            </w:r>
            <w:r w:rsidR="00EB7844">
              <w:t>Veteran</w:t>
            </w:r>
            <w:r w:rsidRPr="00A47507">
              <w:t xml:space="preserve"> </w:t>
            </w:r>
            <w:r w:rsidR="006B5B55">
              <w:t>Affairs Community Nursing</w:t>
            </w:r>
            <w:r w:rsidRPr="00A47507">
              <w:t xml:space="preserve"> </w:t>
            </w:r>
            <w:r w:rsidR="00EB7844">
              <w:t>(</w:t>
            </w:r>
            <w:r w:rsidRPr="00A47507">
              <w:t>VCN</w:t>
            </w:r>
            <w:r w:rsidR="00EB7844">
              <w:t>)</w:t>
            </w:r>
            <w:r w:rsidRPr="00A47507">
              <w:t xml:space="preserve"> cohort were periodic (versus continuous) service delivery (HR 0.27 [95%</w:t>
            </w:r>
            <w:r w:rsidR="00BE0B7E">
              <w:t xml:space="preserve"> </w:t>
            </w:r>
            <w:r w:rsidRPr="00A47507">
              <w:t>CI, 0.24–0.31] for ≤18 months; HR 0.89 [95%</w:t>
            </w:r>
            <w:r w:rsidR="00BE0B7E">
              <w:t xml:space="preserve"> </w:t>
            </w:r>
            <w:r w:rsidRPr="00A47507">
              <w:t>CI, 0.84–0.95] for &gt;18 months), and majority care delivered by registered nurses (versus personal care workers) (HR 0.86 [95%</w:t>
            </w:r>
            <w:r w:rsidR="00BE0B7E">
              <w:t xml:space="preserve"> </w:t>
            </w:r>
            <w:r w:rsidRPr="00A47507">
              <w:t>CI, 0.75–0.99] for ≤18 months; HR 0.91 [95%</w:t>
            </w:r>
            <w:r w:rsidR="00BE0B7E">
              <w:t xml:space="preserve"> </w:t>
            </w:r>
            <w:r w:rsidRPr="00A47507">
              <w:t>CI, 0.85–0.98] for &gt;18 months). In the matched cohorts, the time to care home admission for VCN clients (median 28 months, IQR 14–42) was higher than for HCP clients (14, IQR 6–27). Within 5 years of service access, 57.6% (95%</w:t>
            </w:r>
            <w:r w:rsidR="00BE0B7E">
              <w:t xml:space="preserve"> </w:t>
            </w:r>
            <w:r w:rsidRPr="00A47507">
              <w:t>CI, 56.9–58.4) of HCP clients and 26.6% (95%</w:t>
            </w:r>
            <w:r w:rsidR="00BE0B7E">
              <w:t xml:space="preserve"> </w:t>
            </w:r>
            <w:r w:rsidRPr="00A47507">
              <w:t>CI, 26.0–27.2) of VCN clients had care home admission. The estimated cost saving for VCN recipients compared to HCP recipients over 5 years for relevant government providers was over A$1 billion.</w:t>
            </w:r>
          </w:p>
        </w:tc>
        <w:tc>
          <w:tcPr>
            <w:tcW w:w="613" w:type="pct"/>
          </w:tcPr>
          <w:p w14:paraId="0B455EEE" w14:textId="67D84DA5" w:rsidR="003D7426" w:rsidRDefault="003D7426">
            <w:pPr>
              <w:pStyle w:val="TableBullet1"/>
              <w:spacing w:before="0"/>
              <w:ind w:left="170" w:hanging="142"/>
            </w:pPr>
            <w:r>
              <w:t xml:space="preserve">Australian </w:t>
            </w:r>
            <w:r w:rsidR="00E93804">
              <w:t>study</w:t>
            </w:r>
          </w:p>
          <w:p w14:paraId="6439140C" w14:textId="3038AAD3" w:rsidR="00F9783E" w:rsidRPr="00F9783E" w:rsidRDefault="00F9783E" w:rsidP="00C65F1D">
            <w:pPr>
              <w:pStyle w:val="TableBullet1"/>
              <w:ind w:left="170" w:hanging="142"/>
              <w:rPr>
                <w:lang w:val="en-AU"/>
              </w:rPr>
            </w:pPr>
            <w:r>
              <w:t>Civilian/Veteran comparison</w:t>
            </w:r>
          </w:p>
          <w:p w14:paraId="7F577699" w14:textId="77777777" w:rsidR="003D7426" w:rsidRDefault="003D7426">
            <w:pPr>
              <w:pStyle w:val="TableBullet1"/>
              <w:spacing w:before="0"/>
              <w:ind w:left="170" w:hanging="142"/>
            </w:pPr>
            <w:r w:rsidRPr="00A2390F">
              <w:t>Experiences or needs in aged care (including home care) and staff-related research</w:t>
            </w:r>
          </w:p>
        </w:tc>
      </w:tr>
      <w:tr w:rsidR="003D7426" w14:paraId="71B1DCD3" w14:textId="77777777">
        <w:trPr>
          <w:trHeight w:val="340"/>
        </w:trPr>
        <w:tc>
          <w:tcPr>
            <w:tcW w:w="418" w:type="pct"/>
          </w:tcPr>
          <w:p w14:paraId="610DB3C6" w14:textId="77777777" w:rsidR="003D7426" w:rsidRPr="00F163E9" w:rsidRDefault="003D7426">
            <w:pPr>
              <w:pStyle w:val="TableText"/>
              <w:spacing w:before="0"/>
              <w:rPr>
                <w:color w:val="auto"/>
              </w:rPr>
            </w:pPr>
            <w:r w:rsidRPr="00FC4755">
              <w:t>Johnstone</w:t>
            </w:r>
          </w:p>
        </w:tc>
        <w:tc>
          <w:tcPr>
            <w:tcW w:w="400" w:type="pct"/>
          </w:tcPr>
          <w:p w14:paraId="65B68B31" w14:textId="77777777" w:rsidR="003D7426" w:rsidRPr="00F163E9" w:rsidRDefault="003D7426">
            <w:pPr>
              <w:pStyle w:val="TableText"/>
              <w:spacing w:before="0"/>
              <w:rPr>
                <w:color w:val="auto"/>
              </w:rPr>
            </w:pPr>
            <w:r w:rsidRPr="00FC4755">
              <w:t>2023</w:t>
            </w:r>
          </w:p>
        </w:tc>
        <w:tc>
          <w:tcPr>
            <w:tcW w:w="773" w:type="pct"/>
            <w:gridSpan w:val="2"/>
          </w:tcPr>
          <w:p w14:paraId="2706D5F5" w14:textId="70279ACA" w:rsidR="003D7426" w:rsidRPr="00F163E9" w:rsidRDefault="003D7426">
            <w:pPr>
              <w:pStyle w:val="TableText"/>
              <w:spacing w:before="0"/>
              <w:rPr>
                <w:color w:val="auto"/>
              </w:rPr>
            </w:pPr>
            <w:r w:rsidRPr="00FC4755">
              <w:t xml:space="preserve">Use of home care services by older </w:t>
            </w:r>
            <w:r w:rsidR="009944C5" w:rsidRPr="00FC4755">
              <w:t>v</w:t>
            </w:r>
            <w:r w:rsidRPr="00FC4755">
              <w:t>eterans and dependents in Melbourne, Australia, 2007</w:t>
            </w:r>
            <w:r w:rsidR="009944C5">
              <w:t>–</w:t>
            </w:r>
            <w:r w:rsidRPr="00FC4755">
              <w:t>2016</w:t>
            </w:r>
          </w:p>
        </w:tc>
        <w:tc>
          <w:tcPr>
            <w:tcW w:w="736" w:type="pct"/>
          </w:tcPr>
          <w:p w14:paraId="4C4AD4D8" w14:textId="77777777" w:rsidR="003D7426" w:rsidRPr="00F163E9" w:rsidRDefault="003D7426">
            <w:pPr>
              <w:pStyle w:val="TableText"/>
              <w:spacing w:before="0"/>
              <w:rPr>
                <w:color w:val="auto"/>
              </w:rPr>
            </w:pPr>
            <w:r w:rsidRPr="00FC4755">
              <w:t>Journal of Military, Veteran and Family Health</w:t>
            </w:r>
          </w:p>
        </w:tc>
        <w:tc>
          <w:tcPr>
            <w:tcW w:w="862" w:type="pct"/>
          </w:tcPr>
          <w:p w14:paraId="6DD44F30" w14:textId="3A6A2E25" w:rsidR="003D7426" w:rsidRDefault="003D7426" w:rsidP="006721FF">
            <w:pPr>
              <w:pStyle w:val="TableText"/>
            </w:pPr>
            <w:r>
              <w:t xml:space="preserve">Quantitative, 12,525 </w:t>
            </w:r>
            <w:r w:rsidRPr="00CE7188">
              <w:t>DVA-supported clients</w:t>
            </w:r>
            <w:r>
              <w:t xml:space="preserve"> aged 65+ years &amp; their </w:t>
            </w:r>
            <w:r w:rsidRPr="002278B3">
              <w:t>dependents</w:t>
            </w:r>
            <w:r>
              <w:t>) (</w:t>
            </w:r>
            <w:r w:rsidR="00DA0A6F" w:rsidRPr="00D84307">
              <w:rPr>
                <w:i/>
                <w:iCs/>
              </w:rPr>
              <w:t>N</w:t>
            </w:r>
            <w:r w:rsidR="00DA0A6F">
              <w:t xml:space="preserve"> </w:t>
            </w:r>
            <w:r>
              <w:t>=</w:t>
            </w:r>
            <w:r w:rsidR="00DA0A6F">
              <w:t xml:space="preserve"> </w:t>
            </w:r>
            <w:r w:rsidRPr="00CE7188">
              <w:t>12,525</w:t>
            </w:r>
            <w:r>
              <w:t>) and</w:t>
            </w:r>
            <w:r w:rsidRPr="00CE7188">
              <w:t xml:space="preserve"> </w:t>
            </w:r>
            <w:r>
              <w:t>matched non-DVA clients</w:t>
            </w:r>
          </w:p>
          <w:p w14:paraId="04EED3C9" w14:textId="77777777" w:rsidR="003D7426" w:rsidRDefault="003D7426" w:rsidP="006721FF">
            <w:pPr>
              <w:pStyle w:val="TableText"/>
            </w:pPr>
          </w:p>
          <w:p w14:paraId="593F767F" w14:textId="77777777" w:rsidR="003D7426" w:rsidRDefault="003D7426" w:rsidP="006721FF">
            <w:pPr>
              <w:pStyle w:val="TableText"/>
            </w:pPr>
            <w:r>
              <w:t>(mean age clients: 88)</w:t>
            </w:r>
          </w:p>
          <w:p w14:paraId="72B1D3FB" w14:textId="77777777" w:rsidR="003D7426" w:rsidRPr="00F163E9" w:rsidRDefault="003D7426" w:rsidP="006721FF">
            <w:pPr>
              <w:pStyle w:val="TableText"/>
              <w:rPr>
                <w:color w:val="auto"/>
              </w:rPr>
            </w:pPr>
          </w:p>
        </w:tc>
        <w:tc>
          <w:tcPr>
            <w:tcW w:w="1198" w:type="pct"/>
          </w:tcPr>
          <w:p w14:paraId="3F164B0C" w14:textId="1D0671E0" w:rsidR="003D7426" w:rsidRPr="00A2390F" w:rsidRDefault="003D7426" w:rsidP="00ED494F">
            <w:pPr>
              <w:pStyle w:val="TableText"/>
            </w:pPr>
            <w:r>
              <w:t xml:space="preserve">Of 26,093 episodes, 45.3% involved </w:t>
            </w:r>
            <w:r w:rsidR="0092627E">
              <w:t xml:space="preserve">veterans </w:t>
            </w:r>
            <w:r>
              <w:t xml:space="preserve">(91.7% male) and 54.7% involved dependents (99.6% female). The median hours of care per episode for </w:t>
            </w:r>
            <w:r w:rsidR="0092627E">
              <w:t xml:space="preserve">veterans </w:t>
            </w:r>
            <w:r>
              <w:t xml:space="preserve">and dependents were 60% and 62% more, respectively, than for non-DVA-supported individuals. Veterans and dependents were 3.3 and 3.8 times more likely to utilise assistance with personal care, respectively. After adjusting for confounding, veterans and dependents were associated with 16% and 14% more hours of home care per episode, respectively. Cognitive dysfunction and complex care requirements increased the hours of care by, on average, 17% and </w:t>
            </w:r>
            <w:r>
              <w:lastRenderedPageBreak/>
              <w:t xml:space="preserve">52%, respectively. Compared with episodes involving non-DVA-supported clients, episodes with </w:t>
            </w:r>
            <w:r w:rsidR="0092627E">
              <w:t xml:space="preserve">veterans </w:t>
            </w:r>
            <w:r>
              <w:t>and dependents were 35% more likely to result in a transfer to hospital.</w:t>
            </w:r>
          </w:p>
        </w:tc>
        <w:tc>
          <w:tcPr>
            <w:tcW w:w="613" w:type="pct"/>
          </w:tcPr>
          <w:p w14:paraId="5549D17E" w14:textId="1B4B59DF" w:rsidR="003D7426" w:rsidRDefault="003D7426">
            <w:pPr>
              <w:pStyle w:val="TableBullet1"/>
              <w:spacing w:before="0"/>
              <w:ind w:left="170" w:hanging="142"/>
            </w:pPr>
            <w:r>
              <w:lastRenderedPageBreak/>
              <w:t xml:space="preserve">Australian </w:t>
            </w:r>
            <w:r w:rsidR="0092627E">
              <w:t>study</w:t>
            </w:r>
          </w:p>
          <w:p w14:paraId="0BF6A937" w14:textId="77777777" w:rsidR="003D7426" w:rsidRDefault="003D7426">
            <w:pPr>
              <w:pStyle w:val="TableBullet1"/>
              <w:spacing w:before="0"/>
              <w:ind w:left="170" w:hanging="142"/>
            </w:pPr>
            <w:r w:rsidRPr="00A2390F">
              <w:t>Experiences or needs in aged care (including home care) and staff-related research</w:t>
            </w:r>
          </w:p>
          <w:p w14:paraId="25512845" w14:textId="77777777" w:rsidR="003D7426" w:rsidRDefault="003D7426">
            <w:pPr>
              <w:pStyle w:val="TableBullet1"/>
              <w:ind w:left="170" w:hanging="142"/>
              <w:rPr>
                <w:lang w:val="en-AU"/>
              </w:rPr>
            </w:pPr>
            <w:r>
              <w:t>Civilian/Veteran comparison</w:t>
            </w:r>
          </w:p>
          <w:p w14:paraId="3582B04A" w14:textId="77777777" w:rsidR="003D7426" w:rsidRDefault="003D7426">
            <w:pPr>
              <w:pStyle w:val="TableBullet1"/>
              <w:numPr>
                <w:ilvl w:val="0"/>
                <w:numId w:val="0"/>
              </w:numPr>
              <w:spacing w:before="0"/>
              <w:ind w:left="170"/>
            </w:pPr>
          </w:p>
        </w:tc>
      </w:tr>
      <w:tr w:rsidR="003D7426" w14:paraId="3E0BC8FE" w14:textId="77777777">
        <w:trPr>
          <w:trHeight w:val="340"/>
        </w:trPr>
        <w:tc>
          <w:tcPr>
            <w:tcW w:w="418" w:type="pct"/>
          </w:tcPr>
          <w:p w14:paraId="4F71719A" w14:textId="77777777" w:rsidR="003D7426" w:rsidRPr="00FC4755" w:rsidRDefault="003D7426">
            <w:pPr>
              <w:pStyle w:val="TableText"/>
            </w:pPr>
            <w:r>
              <w:t>Jutkowitz</w:t>
            </w:r>
          </w:p>
        </w:tc>
        <w:tc>
          <w:tcPr>
            <w:tcW w:w="400" w:type="pct"/>
          </w:tcPr>
          <w:p w14:paraId="4E2010F6" w14:textId="77777777" w:rsidR="003D7426" w:rsidRPr="00FC4755" w:rsidRDefault="003D7426">
            <w:pPr>
              <w:pStyle w:val="TableText"/>
            </w:pPr>
            <w:r>
              <w:t>2022</w:t>
            </w:r>
          </w:p>
        </w:tc>
        <w:tc>
          <w:tcPr>
            <w:tcW w:w="773" w:type="pct"/>
            <w:gridSpan w:val="2"/>
          </w:tcPr>
          <w:p w14:paraId="3F379C69" w14:textId="77777777" w:rsidR="003D7426" w:rsidRPr="00FC4755" w:rsidRDefault="003D7426">
            <w:pPr>
              <w:pStyle w:val="TableText"/>
            </w:pPr>
            <w:r>
              <w:t>Prevalence of Alzheimer's disease and related dementias among veterans experiencing housing insecurity</w:t>
            </w:r>
          </w:p>
        </w:tc>
        <w:tc>
          <w:tcPr>
            <w:tcW w:w="736" w:type="pct"/>
          </w:tcPr>
          <w:p w14:paraId="53784953" w14:textId="34C37C08" w:rsidR="003D7426" w:rsidRPr="00FC4755" w:rsidRDefault="003D7426">
            <w:pPr>
              <w:pStyle w:val="TableText"/>
            </w:pPr>
            <w:r>
              <w:t xml:space="preserve">Alzheimer's &amp; </w:t>
            </w:r>
            <w:r w:rsidR="00DA0A6F">
              <w:t>Dementia</w:t>
            </w:r>
            <w:r>
              <w:t>: The Journal of the Alzheimer's Association</w:t>
            </w:r>
          </w:p>
        </w:tc>
        <w:tc>
          <w:tcPr>
            <w:tcW w:w="862" w:type="pct"/>
          </w:tcPr>
          <w:p w14:paraId="48A1E58B" w14:textId="4A7A0557" w:rsidR="003D7426" w:rsidRDefault="003D7426" w:rsidP="006721FF">
            <w:pPr>
              <w:pStyle w:val="TableText"/>
            </w:pPr>
            <w:r w:rsidRPr="0027596E">
              <w:t xml:space="preserve">Quantitative, </w:t>
            </w:r>
            <w:r w:rsidR="00DA0A6F" w:rsidRPr="00D84307">
              <w:rPr>
                <w:i/>
                <w:iCs/>
              </w:rPr>
              <w:t>N</w:t>
            </w:r>
            <w:r w:rsidR="00DA0A6F" w:rsidRPr="0027596E">
              <w:t xml:space="preserve"> </w:t>
            </w:r>
            <w:r w:rsidRPr="0027596E">
              <w:t>= 6,580,126 US veterans with Alzheimer's disease (AD) and AD-related dementias (AD/ADRD)</w:t>
            </w:r>
          </w:p>
          <w:p w14:paraId="05EFF106" w14:textId="77777777" w:rsidR="003D7426" w:rsidRDefault="003D7426" w:rsidP="006721FF">
            <w:pPr>
              <w:pStyle w:val="TableText"/>
            </w:pPr>
          </w:p>
          <w:p w14:paraId="60FE1964" w14:textId="77777777" w:rsidR="003D7426" w:rsidRDefault="003D7426" w:rsidP="006721FF">
            <w:pPr>
              <w:pStyle w:val="TableText"/>
            </w:pPr>
          </w:p>
        </w:tc>
        <w:tc>
          <w:tcPr>
            <w:tcW w:w="1198" w:type="pct"/>
          </w:tcPr>
          <w:p w14:paraId="0F210399" w14:textId="311CCAD1" w:rsidR="003D7426" w:rsidRPr="007B28FA" w:rsidRDefault="003D7426" w:rsidP="00ED494F">
            <w:pPr>
              <w:pStyle w:val="TableText"/>
            </w:pPr>
            <w:r w:rsidRPr="009676CB">
              <w:t xml:space="preserve">The overall prevalence of AD/ADRD diagnoses for homeless, at-risk and stably housed veterans was 3.66%, 13.48% and 3.04%, respectively. Housing insecure veterans with AD/ADRD used more acute care and were more likely to have a nursing home admission compared to stably housed veterans. </w:t>
            </w:r>
            <w:r>
              <w:t>At-risk</w:t>
            </w:r>
            <w:r w:rsidRPr="009676CB">
              <w:t xml:space="preserve"> but not homeless veterans were more likely to use the US Department of Veterans Affairs</w:t>
            </w:r>
            <w:r w:rsidR="00C10CFE">
              <w:t xml:space="preserve"> </w:t>
            </w:r>
            <w:r w:rsidRPr="009676CB">
              <w:t>paid home and community-based care than stably housed veterans.</w:t>
            </w:r>
          </w:p>
        </w:tc>
        <w:tc>
          <w:tcPr>
            <w:tcW w:w="613" w:type="pct"/>
          </w:tcPr>
          <w:p w14:paraId="0093B823" w14:textId="77777777" w:rsidR="003D7426" w:rsidRPr="007B28FA" w:rsidRDefault="003D7426">
            <w:pPr>
              <w:pStyle w:val="TableBullet1"/>
              <w:ind w:left="170" w:hanging="142"/>
            </w:pPr>
            <w:r>
              <w:t>D</w:t>
            </w:r>
            <w:r w:rsidRPr="007B28FA">
              <w:t>ementia or cognitive decline</w:t>
            </w:r>
          </w:p>
        </w:tc>
      </w:tr>
      <w:tr w:rsidR="003D7426" w14:paraId="29C5FB60" w14:textId="77777777">
        <w:trPr>
          <w:trHeight w:val="340"/>
        </w:trPr>
        <w:tc>
          <w:tcPr>
            <w:tcW w:w="418" w:type="pct"/>
          </w:tcPr>
          <w:p w14:paraId="652A8D8B" w14:textId="77777777" w:rsidR="003D7426" w:rsidRPr="00AE77FE" w:rsidRDefault="003D7426">
            <w:pPr>
              <w:pStyle w:val="TableText"/>
              <w:rPr>
                <w:color w:val="auto"/>
              </w:rPr>
            </w:pPr>
            <w:r w:rsidRPr="00AE77FE">
              <w:rPr>
                <w:color w:val="auto"/>
              </w:rPr>
              <w:t>Kornblith</w:t>
            </w:r>
          </w:p>
        </w:tc>
        <w:tc>
          <w:tcPr>
            <w:tcW w:w="400" w:type="pct"/>
          </w:tcPr>
          <w:p w14:paraId="2C84E790" w14:textId="77777777" w:rsidR="003D7426" w:rsidRPr="00AE77FE" w:rsidRDefault="003D7426">
            <w:pPr>
              <w:pStyle w:val="TableText"/>
              <w:rPr>
                <w:color w:val="auto"/>
              </w:rPr>
            </w:pPr>
            <w:r w:rsidRPr="00AE77FE">
              <w:rPr>
                <w:color w:val="auto"/>
              </w:rPr>
              <w:t>2023</w:t>
            </w:r>
          </w:p>
        </w:tc>
        <w:tc>
          <w:tcPr>
            <w:tcW w:w="773" w:type="pct"/>
            <w:gridSpan w:val="2"/>
          </w:tcPr>
          <w:p w14:paraId="01B43F88" w14:textId="77777777" w:rsidR="003D7426" w:rsidRPr="00AE77FE" w:rsidRDefault="003D7426">
            <w:pPr>
              <w:pStyle w:val="TableText"/>
              <w:rPr>
                <w:color w:val="auto"/>
              </w:rPr>
            </w:pPr>
            <w:r w:rsidRPr="00AE77FE">
              <w:rPr>
                <w:color w:val="auto"/>
              </w:rPr>
              <w:t xml:space="preserve">Telehealth delivery of group-format cognitive rehabilitation to older veterans with </w:t>
            </w:r>
            <w:r>
              <w:rPr>
                <w:color w:val="auto"/>
              </w:rPr>
              <w:t>TBI</w:t>
            </w:r>
            <w:r w:rsidRPr="00AE77FE">
              <w:rPr>
                <w:color w:val="auto"/>
              </w:rPr>
              <w:t>: A mixed-methods pilot study</w:t>
            </w:r>
          </w:p>
        </w:tc>
        <w:tc>
          <w:tcPr>
            <w:tcW w:w="736" w:type="pct"/>
          </w:tcPr>
          <w:p w14:paraId="7AF5EB11" w14:textId="77777777" w:rsidR="003D7426" w:rsidRPr="00AE77FE" w:rsidRDefault="003D7426">
            <w:pPr>
              <w:pStyle w:val="TableText"/>
              <w:rPr>
                <w:color w:val="auto"/>
              </w:rPr>
            </w:pPr>
            <w:r w:rsidRPr="00AE77FE">
              <w:rPr>
                <w:color w:val="auto"/>
              </w:rPr>
              <w:t>Applied Neuropsychology: Adult</w:t>
            </w:r>
          </w:p>
        </w:tc>
        <w:tc>
          <w:tcPr>
            <w:tcW w:w="862" w:type="pct"/>
          </w:tcPr>
          <w:p w14:paraId="4747E0E4" w14:textId="389D7710" w:rsidR="003D7426" w:rsidRDefault="003D7426" w:rsidP="006721FF">
            <w:pPr>
              <w:pStyle w:val="TableText"/>
              <w:rPr>
                <w:color w:val="auto"/>
              </w:rPr>
            </w:pPr>
            <w:r w:rsidRPr="007B4B69">
              <w:rPr>
                <w:color w:val="auto"/>
              </w:rPr>
              <w:t xml:space="preserve">Mixed (Qualitative and Quantitative), </w:t>
            </w:r>
            <w:r w:rsidR="0092627E" w:rsidRPr="00D84307">
              <w:rPr>
                <w:i/>
                <w:iCs/>
                <w:color w:val="auto"/>
              </w:rPr>
              <w:t>N</w:t>
            </w:r>
            <w:r w:rsidR="0092627E" w:rsidRPr="007B4B69">
              <w:rPr>
                <w:color w:val="auto"/>
              </w:rPr>
              <w:t xml:space="preserve"> </w:t>
            </w:r>
            <w:r w:rsidRPr="007B4B69">
              <w:rPr>
                <w:color w:val="auto"/>
              </w:rPr>
              <w:t>= 6 US male veterans</w:t>
            </w:r>
          </w:p>
          <w:p w14:paraId="2B8B6305" w14:textId="77777777" w:rsidR="003D7426" w:rsidRDefault="003D7426" w:rsidP="006721FF">
            <w:pPr>
              <w:pStyle w:val="TableText"/>
              <w:rPr>
                <w:color w:val="auto"/>
              </w:rPr>
            </w:pPr>
          </w:p>
          <w:p w14:paraId="1D6288A4" w14:textId="77777777" w:rsidR="003D7426" w:rsidRPr="00AE77FE" w:rsidRDefault="003D7426" w:rsidP="006721FF">
            <w:pPr>
              <w:pStyle w:val="TableText"/>
              <w:rPr>
                <w:color w:val="auto"/>
              </w:rPr>
            </w:pPr>
            <w:r>
              <w:t>(mean age veterans: 73)</w:t>
            </w:r>
          </w:p>
        </w:tc>
        <w:tc>
          <w:tcPr>
            <w:tcW w:w="1198" w:type="pct"/>
          </w:tcPr>
          <w:p w14:paraId="6820BC8A" w14:textId="77777777" w:rsidR="003D7426" w:rsidRPr="00AE77FE" w:rsidRDefault="003D7426" w:rsidP="00ED494F">
            <w:pPr>
              <w:pStyle w:val="TableText"/>
              <w:rPr>
                <w:color w:val="auto"/>
              </w:rPr>
            </w:pPr>
            <w:r>
              <w:rPr>
                <w:color w:val="auto"/>
              </w:rPr>
              <w:t>Older veterans with a history of TBI and cognitive complaints were able to derive subjective benefit from a group-format cognitive rehabilitation intervention delivered via in-home video telehealth (IVT)</w:t>
            </w:r>
            <w:r w:rsidRPr="005F4C66">
              <w:rPr>
                <w:color w:val="auto"/>
              </w:rPr>
              <w:t xml:space="preserve"> if they</w:t>
            </w:r>
            <w:r>
              <w:rPr>
                <w:color w:val="auto"/>
              </w:rPr>
              <w:t xml:space="preserve"> </w:t>
            </w:r>
            <w:r w:rsidRPr="005F4C66">
              <w:rPr>
                <w:color w:val="auto"/>
              </w:rPr>
              <w:t>were able and willing to participate.</w:t>
            </w:r>
          </w:p>
        </w:tc>
        <w:tc>
          <w:tcPr>
            <w:tcW w:w="613" w:type="pct"/>
          </w:tcPr>
          <w:p w14:paraId="4AEDE67B" w14:textId="77777777" w:rsidR="003D7426" w:rsidRDefault="003D7426">
            <w:pPr>
              <w:pStyle w:val="TableBullet1"/>
              <w:ind w:left="170" w:hanging="142"/>
            </w:pPr>
            <w:r w:rsidRPr="00AE77FE">
              <w:t>Traumatic brain injuries</w:t>
            </w:r>
          </w:p>
          <w:p w14:paraId="23AFC930" w14:textId="77777777" w:rsidR="003D7426" w:rsidRPr="00AE77FE" w:rsidRDefault="003D7426">
            <w:pPr>
              <w:pStyle w:val="TableBullet1"/>
              <w:numPr>
                <w:ilvl w:val="0"/>
                <w:numId w:val="0"/>
              </w:numPr>
              <w:ind w:left="170"/>
            </w:pPr>
          </w:p>
        </w:tc>
      </w:tr>
      <w:tr w:rsidR="003D7426" w14:paraId="32855C3F" w14:textId="77777777">
        <w:trPr>
          <w:trHeight w:val="340"/>
        </w:trPr>
        <w:tc>
          <w:tcPr>
            <w:tcW w:w="418" w:type="pct"/>
          </w:tcPr>
          <w:p w14:paraId="2B49498C" w14:textId="77777777" w:rsidR="003D7426" w:rsidRPr="00A9092E" w:rsidRDefault="003D7426">
            <w:pPr>
              <w:pStyle w:val="TableText"/>
            </w:pPr>
            <w:r w:rsidRPr="003E3E08">
              <w:t>Kutney-Lee</w:t>
            </w:r>
          </w:p>
        </w:tc>
        <w:tc>
          <w:tcPr>
            <w:tcW w:w="400" w:type="pct"/>
          </w:tcPr>
          <w:p w14:paraId="35975820" w14:textId="77777777" w:rsidR="003D7426" w:rsidRPr="00A9092E" w:rsidRDefault="003D7426">
            <w:pPr>
              <w:pStyle w:val="TableText"/>
            </w:pPr>
            <w:r w:rsidRPr="003E3E08">
              <w:t>2021</w:t>
            </w:r>
          </w:p>
        </w:tc>
        <w:tc>
          <w:tcPr>
            <w:tcW w:w="773" w:type="pct"/>
            <w:gridSpan w:val="2"/>
          </w:tcPr>
          <w:p w14:paraId="0A1C9C6B" w14:textId="77777777" w:rsidR="003D7426" w:rsidRPr="00A9092E" w:rsidRDefault="003D7426">
            <w:pPr>
              <w:pStyle w:val="TableText"/>
            </w:pPr>
            <w:r w:rsidRPr="003E3E08">
              <w:t>Quality of end-of-life care for Vietnam-era Veterans: Implications for practice and policy</w:t>
            </w:r>
          </w:p>
        </w:tc>
        <w:tc>
          <w:tcPr>
            <w:tcW w:w="736" w:type="pct"/>
          </w:tcPr>
          <w:p w14:paraId="06A971B7" w14:textId="77777777" w:rsidR="003D7426" w:rsidRPr="00A9092E" w:rsidRDefault="003D7426">
            <w:pPr>
              <w:pStyle w:val="TableText"/>
            </w:pPr>
            <w:r w:rsidRPr="003E3E08">
              <w:t>Healthcare (Amsterdam, Netherlands)</w:t>
            </w:r>
          </w:p>
        </w:tc>
        <w:tc>
          <w:tcPr>
            <w:tcW w:w="862" w:type="pct"/>
          </w:tcPr>
          <w:p w14:paraId="2D7C3FD7" w14:textId="2F173AE5" w:rsidR="003D7426" w:rsidRDefault="003D7426" w:rsidP="006721FF">
            <w:pPr>
              <w:pStyle w:val="TableText"/>
            </w:pPr>
            <w:r w:rsidRPr="0032094F">
              <w:t xml:space="preserve">Quantitative, </w:t>
            </w:r>
            <w:r w:rsidR="0092627E" w:rsidRPr="00D84307">
              <w:rPr>
                <w:i/>
                <w:iCs/>
              </w:rPr>
              <w:t>N</w:t>
            </w:r>
            <w:r w:rsidR="0092627E">
              <w:t xml:space="preserve"> </w:t>
            </w:r>
            <w:r w:rsidRPr="0032094F">
              <w:t>= 87,526 (</w:t>
            </w:r>
            <w:r w:rsidR="0092627E" w:rsidRPr="0032094F">
              <w:t>Vietnam</w:t>
            </w:r>
            <w:r w:rsidR="0092627E">
              <w:t>-</w:t>
            </w:r>
            <w:r w:rsidRPr="0032094F">
              <w:t>era veterans =</w:t>
            </w:r>
            <w:r w:rsidR="0092627E">
              <w:t xml:space="preserve"> </w:t>
            </w:r>
            <w:r w:rsidRPr="0032094F">
              <w:t>45,860; WWII/Korean War veterans = 41,666)</w:t>
            </w:r>
          </w:p>
          <w:p w14:paraId="12A9E417" w14:textId="77777777" w:rsidR="003D7426" w:rsidRDefault="003D7426" w:rsidP="006721FF">
            <w:pPr>
              <w:pStyle w:val="TableText"/>
            </w:pPr>
          </w:p>
          <w:p w14:paraId="1A9FF6B0" w14:textId="77777777" w:rsidR="003D7426" w:rsidRPr="00044595" w:rsidRDefault="003D7426" w:rsidP="006721FF">
            <w:pPr>
              <w:pStyle w:val="TableText"/>
            </w:pPr>
            <w:r>
              <w:t xml:space="preserve">(mean age veterans: </w:t>
            </w:r>
            <w:r w:rsidRPr="008C3A6B">
              <w:t>76.7</w:t>
            </w:r>
            <w:r>
              <w:t>)</w:t>
            </w:r>
          </w:p>
        </w:tc>
        <w:tc>
          <w:tcPr>
            <w:tcW w:w="1198" w:type="pct"/>
          </w:tcPr>
          <w:p w14:paraId="05C7777C" w14:textId="5F1FFEE8" w:rsidR="003D7426" w:rsidRPr="005D02D4" w:rsidRDefault="003D7426" w:rsidP="00ED494F">
            <w:pPr>
              <w:pStyle w:val="TableText"/>
            </w:pPr>
            <w:r w:rsidRPr="00760A15">
              <w:t xml:space="preserve">Compared to prior generations, higher percentages of Vietnam-era </w:t>
            </w:r>
            <w:r w:rsidR="00C10CFE">
              <w:t>v</w:t>
            </w:r>
            <w:r w:rsidR="00C10CFE" w:rsidRPr="00760A15">
              <w:t xml:space="preserve">eterans </w:t>
            </w:r>
            <w:r w:rsidRPr="00760A15">
              <w:t xml:space="preserve">had mental health/substance use diagnoses and disability. Similar percentages of family members in both groups reported that overall EOL care was excellent; however, post-traumatic stress disorder management ratings by families of Vietnam-era </w:t>
            </w:r>
            <w:r w:rsidR="00982852">
              <w:t>v</w:t>
            </w:r>
            <w:r w:rsidR="00982852" w:rsidRPr="00760A15">
              <w:t xml:space="preserve">eterans </w:t>
            </w:r>
            <w:r w:rsidRPr="00760A15">
              <w:t>were significantly lower.</w:t>
            </w:r>
          </w:p>
        </w:tc>
        <w:tc>
          <w:tcPr>
            <w:tcW w:w="613" w:type="pct"/>
          </w:tcPr>
          <w:p w14:paraId="503F96B4" w14:textId="77777777" w:rsidR="003D7426" w:rsidRPr="005D02D4" w:rsidRDefault="003D7426">
            <w:pPr>
              <w:pStyle w:val="TableBullet1"/>
              <w:ind w:left="170" w:hanging="142"/>
            </w:pPr>
            <w:r>
              <w:t>End-of-life</w:t>
            </w:r>
            <w:r w:rsidRPr="005D02D4">
              <w:t xml:space="preserve"> care</w:t>
            </w:r>
          </w:p>
        </w:tc>
      </w:tr>
      <w:tr w:rsidR="003D7426" w14:paraId="46D622EF" w14:textId="77777777">
        <w:trPr>
          <w:trHeight w:val="340"/>
        </w:trPr>
        <w:tc>
          <w:tcPr>
            <w:tcW w:w="418" w:type="pct"/>
          </w:tcPr>
          <w:p w14:paraId="4130A318" w14:textId="77777777" w:rsidR="003D7426" w:rsidRPr="00A9092E" w:rsidRDefault="003D7426">
            <w:pPr>
              <w:pStyle w:val="TableText"/>
            </w:pPr>
            <w:r w:rsidRPr="00A9092E">
              <w:t>Lahav</w:t>
            </w:r>
          </w:p>
        </w:tc>
        <w:tc>
          <w:tcPr>
            <w:tcW w:w="400" w:type="pct"/>
          </w:tcPr>
          <w:p w14:paraId="01EDB121" w14:textId="77777777" w:rsidR="003D7426" w:rsidRPr="00A9092E" w:rsidRDefault="003D7426">
            <w:pPr>
              <w:pStyle w:val="TableText"/>
            </w:pPr>
            <w:r w:rsidRPr="00A9092E">
              <w:t>2020</w:t>
            </w:r>
          </w:p>
        </w:tc>
        <w:tc>
          <w:tcPr>
            <w:tcW w:w="773" w:type="pct"/>
            <w:gridSpan w:val="2"/>
          </w:tcPr>
          <w:p w14:paraId="16B0F790" w14:textId="77777777" w:rsidR="003D7426" w:rsidRPr="00A9092E" w:rsidRDefault="003D7426">
            <w:pPr>
              <w:pStyle w:val="TableText"/>
            </w:pPr>
            <w:r w:rsidRPr="00A9092E">
              <w:t>Impostorism,</w:t>
            </w:r>
            <w:r>
              <w:t xml:space="preserve"> </w:t>
            </w:r>
            <w:r w:rsidRPr="00A9092E">
              <w:t>subjective age, and perceived health among aging veterans.</w:t>
            </w:r>
          </w:p>
        </w:tc>
        <w:tc>
          <w:tcPr>
            <w:tcW w:w="736" w:type="pct"/>
          </w:tcPr>
          <w:p w14:paraId="1E16081D" w14:textId="77777777" w:rsidR="003D7426" w:rsidRPr="00A9092E" w:rsidRDefault="003D7426">
            <w:pPr>
              <w:pStyle w:val="TableText"/>
            </w:pPr>
            <w:r w:rsidRPr="00A9092E">
              <w:t>Social Science &amp; Medicine</w:t>
            </w:r>
          </w:p>
        </w:tc>
        <w:tc>
          <w:tcPr>
            <w:tcW w:w="862" w:type="pct"/>
          </w:tcPr>
          <w:p w14:paraId="4E41FEE0" w14:textId="6982F2CE" w:rsidR="003D7426" w:rsidRDefault="003D7426" w:rsidP="006721FF">
            <w:pPr>
              <w:pStyle w:val="TableText"/>
            </w:pPr>
            <w:r w:rsidRPr="00044595">
              <w:t>Quan</w:t>
            </w:r>
            <w:r>
              <w:t xml:space="preserve">titative, </w:t>
            </w:r>
            <w:r w:rsidR="00982852" w:rsidRPr="00D84307">
              <w:rPr>
                <w:i/>
                <w:iCs/>
              </w:rPr>
              <w:t>N</w:t>
            </w:r>
            <w:r w:rsidR="00982852">
              <w:t xml:space="preserve"> </w:t>
            </w:r>
            <w:r>
              <w:t>=</w:t>
            </w:r>
            <w:r w:rsidR="00982852">
              <w:t xml:space="preserve"> </w:t>
            </w:r>
            <w:r w:rsidRPr="00044595">
              <w:t>146 Israeli veterans from the Yom Kippur War</w:t>
            </w:r>
          </w:p>
          <w:p w14:paraId="54DBB602" w14:textId="77777777" w:rsidR="003D7426" w:rsidRDefault="003D7426" w:rsidP="006721FF">
            <w:pPr>
              <w:pStyle w:val="TableText"/>
            </w:pPr>
          </w:p>
          <w:p w14:paraId="0BE25461" w14:textId="77777777" w:rsidR="003D7426" w:rsidRDefault="003D7426" w:rsidP="006721FF">
            <w:pPr>
              <w:pStyle w:val="TableText"/>
            </w:pPr>
            <w:r>
              <w:t xml:space="preserve">(mean age veterans: </w:t>
            </w:r>
            <w:r w:rsidRPr="00C8737C">
              <w:t>68.4</w:t>
            </w:r>
            <w:r>
              <w:t>)</w:t>
            </w:r>
          </w:p>
        </w:tc>
        <w:tc>
          <w:tcPr>
            <w:tcW w:w="1198" w:type="pct"/>
          </w:tcPr>
          <w:p w14:paraId="04CBC510" w14:textId="0C0E9ECA" w:rsidR="003D7426" w:rsidRDefault="003D7426" w:rsidP="00ED494F">
            <w:pPr>
              <w:pStyle w:val="TableText"/>
            </w:pPr>
            <w:r w:rsidRPr="00370A3C">
              <w:t xml:space="preserve">The </w:t>
            </w:r>
            <w:r w:rsidR="00982852" w:rsidRPr="00370A3C">
              <w:t>veterans</w:t>
            </w:r>
            <w:r w:rsidR="00982852">
              <w:t>’</w:t>
            </w:r>
            <w:r w:rsidR="00982852" w:rsidRPr="00370A3C">
              <w:t xml:space="preserve"> </w:t>
            </w:r>
            <w:r w:rsidRPr="00370A3C">
              <w:t>impostorism was associated with relatively old subjective age and poor perceived health, above and beyond the effects of age, health-related behaviours, combat exposure, depressive symptoms and PTSD symptoms</w:t>
            </w:r>
            <w:r>
              <w:t>.</w:t>
            </w:r>
          </w:p>
        </w:tc>
        <w:tc>
          <w:tcPr>
            <w:tcW w:w="613" w:type="pct"/>
          </w:tcPr>
          <w:p w14:paraId="1853B6A7" w14:textId="77777777" w:rsidR="003D7426" w:rsidRDefault="003D7426">
            <w:pPr>
              <w:pStyle w:val="TableBullet1"/>
              <w:ind w:left="170" w:hanging="142"/>
            </w:pPr>
            <w:r>
              <w:t>PTSD, trauma and/or combat exposure</w:t>
            </w:r>
          </w:p>
          <w:p w14:paraId="5E92F537" w14:textId="77777777" w:rsidR="003D7426" w:rsidRDefault="003D7426">
            <w:pPr>
              <w:pStyle w:val="TableBullet1"/>
              <w:ind w:left="170" w:hanging="142"/>
            </w:pPr>
            <w:r>
              <w:t>Self-perception of health or aging</w:t>
            </w:r>
          </w:p>
        </w:tc>
      </w:tr>
      <w:tr w:rsidR="003D7426" w14:paraId="2AC6BECD" w14:textId="77777777">
        <w:trPr>
          <w:trHeight w:val="340"/>
        </w:trPr>
        <w:tc>
          <w:tcPr>
            <w:tcW w:w="418" w:type="pct"/>
          </w:tcPr>
          <w:p w14:paraId="20071081" w14:textId="77777777" w:rsidR="003D7426" w:rsidRPr="00A9092E" w:rsidRDefault="003D7426">
            <w:pPr>
              <w:pStyle w:val="TableText"/>
            </w:pPr>
            <w:r w:rsidRPr="00A9092E">
              <w:t>Lawrence</w:t>
            </w:r>
          </w:p>
        </w:tc>
        <w:tc>
          <w:tcPr>
            <w:tcW w:w="400" w:type="pct"/>
          </w:tcPr>
          <w:p w14:paraId="4A10EAFF" w14:textId="77777777" w:rsidR="003D7426" w:rsidRPr="00A9092E" w:rsidRDefault="003D7426">
            <w:pPr>
              <w:pStyle w:val="TableText"/>
            </w:pPr>
            <w:r w:rsidRPr="00A9092E">
              <w:t>2023</w:t>
            </w:r>
          </w:p>
        </w:tc>
        <w:tc>
          <w:tcPr>
            <w:tcW w:w="773" w:type="pct"/>
            <w:gridSpan w:val="2"/>
          </w:tcPr>
          <w:p w14:paraId="06141314" w14:textId="173FAA60" w:rsidR="003D7426" w:rsidRPr="00306A80" w:rsidRDefault="003D7426">
            <w:pPr>
              <w:pStyle w:val="TableText"/>
              <w:rPr>
                <w:b/>
                <w:bCs/>
              </w:rPr>
            </w:pPr>
            <w:r w:rsidRPr="00A9092E">
              <w:t xml:space="preserve">Interactive association of posttraumatic stress disorder, apolipoprotein </w:t>
            </w:r>
            <w:r w:rsidRPr="00306A80">
              <w:rPr>
                <w:b/>
                <w:bCs/>
              </w:rPr>
              <w:t>ε</w:t>
            </w:r>
            <w:r w:rsidRPr="00A9092E">
              <w:t xml:space="preserve">4 </w:t>
            </w:r>
            <w:r w:rsidRPr="00A9092E">
              <w:lastRenderedPageBreak/>
              <w:t>enotype, and age on cognitive functioning</w:t>
            </w:r>
          </w:p>
        </w:tc>
        <w:tc>
          <w:tcPr>
            <w:tcW w:w="736" w:type="pct"/>
          </w:tcPr>
          <w:p w14:paraId="4B2CA2F5" w14:textId="27EE4FF3" w:rsidR="003D7426" w:rsidRPr="00A9092E" w:rsidRDefault="003D7426">
            <w:pPr>
              <w:pStyle w:val="TableText"/>
            </w:pPr>
            <w:r w:rsidRPr="00A9092E">
              <w:lastRenderedPageBreak/>
              <w:t xml:space="preserve">International </w:t>
            </w:r>
            <w:r w:rsidR="00982852">
              <w:t>J</w:t>
            </w:r>
            <w:r w:rsidR="00982852" w:rsidRPr="00A9092E">
              <w:t xml:space="preserve">ournal </w:t>
            </w:r>
            <w:r w:rsidRPr="00A9092E">
              <w:t xml:space="preserve">of </w:t>
            </w:r>
            <w:r w:rsidR="00982852" w:rsidRPr="00A9092E">
              <w:t>Geriatric Psychiatry</w:t>
            </w:r>
          </w:p>
        </w:tc>
        <w:tc>
          <w:tcPr>
            <w:tcW w:w="862" w:type="pct"/>
          </w:tcPr>
          <w:p w14:paraId="0A746FCB" w14:textId="7C7DE954" w:rsidR="003D7426" w:rsidRPr="00B149B2" w:rsidRDefault="003D7426" w:rsidP="006721FF">
            <w:pPr>
              <w:pStyle w:val="TableText"/>
            </w:pPr>
            <w:r w:rsidRPr="00C56CB7">
              <w:t>Quantitative</w:t>
            </w:r>
            <w:r>
              <w:t xml:space="preserve">, </w:t>
            </w:r>
            <w:r w:rsidR="00982852" w:rsidRPr="00D84307">
              <w:rPr>
                <w:i/>
                <w:iCs/>
              </w:rPr>
              <w:t>N</w:t>
            </w:r>
            <w:r w:rsidR="00982852">
              <w:t xml:space="preserve"> </w:t>
            </w:r>
            <w:r>
              <w:t>=</w:t>
            </w:r>
            <w:r w:rsidR="00982852">
              <w:t xml:space="preserve"> </w:t>
            </w:r>
            <w:r w:rsidRPr="006D418D">
              <w:t>1</w:t>
            </w:r>
            <w:r>
              <w:t>,</w:t>
            </w:r>
            <w:r w:rsidRPr="006D418D">
              <w:t>244</w:t>
            </w:r>
            <w:r>
              <w:t xml:space="preserve"> U</w:t>
            </w:r>
            <w:r w:rsidRPr="006D418D">
              <w:t>S military veterans</w:t>
            </w:r>
          </w:p>
          <w:p w14:paraId="2FF1699B" w14:textId="77777777" w:rsidR="003D7426" w:rsidRDefault="003D7426" w:rsidP="006721FF">
            <w:pPr>
              <w:pStyle w:val="TableText"/>
            </w:pPr>
            <w:r>
              <w:t xml:space="preserve">(mean age veterans: </w:t>
            </w:r>
            <w:r w:rsidRPr="00B20D80">
              <w:t>61.8</w:t>
            </w:r>
            <w:r>
              <w:t>)</w:t>
            </w:r>
          </w:p>
        </w:tc>
        <w:tc>
          <w:tcPr>
            <w:tcW w:w="1198" w:type="pct"/>
          </w:tcPr>
          <w:p w14:paraId="5B6D3540" w14:textId="5EBBA3C0" w:rsidR="003D7426" w:rsidRDefault="003D7426" w:rsidP="00ED494F">
            <w:pPr>
              <w:pStyle w:val="TableText"/>
            </w:pPr>
            <w:r w:rsidRPr="00B37939">
              <w:t xml:space="preserve">A significant three-way interaction between </w:t>
            </w:r>
            <w:r w:rsidR="00796303">
              <w:t xml:space="preserve">apoenzyme </w:t>
            </w:r>
            <w:r w:rsidR="001B0FBE">
              <w:t>(</w:t>
            </w:r>
            <w:r w:rsidRPr="00B37939">
              <w:t>APOE</w:t>
            </w:r>
            <w:r w:rsidR="001B0FBE">
              <w:t>)</w:t>
            </w:r>
            <w:r w:rsidRPr="00B37939">
              <w:t xml:space="preserve"> ε4, PTSD, and age on the</w:t>
            </w:r>
            <w:r w:rsidR="00BB3A9A">
              <w:t xml:space="preserve"> learning/working memory</w:t>
            </w:r>
            <w:r w:rsidRPr="00B37939">
              <w:t xml:space="preserve"> </w:t>
            </w:r>
            <w:r w:rsidR="00BB3A9A">
              <w:t>(</w:t>
            </w:r>
            <w:r w:rsidRPr="00B37939">
              <w:t>LWM</w:t>
            </w:r>
            <w:r w:rsidR="00BB3A9A">
              <w:t>)</w:t>
            </w:r>
            <w:r w:rsidRPr="00B37939">
              <w:t xml:space="preserve"> composite (</w:t>
            </w:r>
            <w:r w:rsidR="007A5AF3" w:rsidRPr="007A5AF3">
              <w:t>η</w:t>
            </w:r>
            <w:r w:rsidR="00377ABF" w:rsidRPr="001C067D">
              <w:rPr>
                <w:vertAlign w:val="subscript"/>
              </w:rPr>
              <w:t>p</w:t>
            </w:r>
            <w:r w:rsidR="00545997">
              <w:rPr>
                <w:vertAlign w:val="superscript"/>
              </w:rPr>
              <w:t>2</w:t>
            </w:r>
            <w:r w:rsidR="007A5AF3" w:rsidRPr="007A5AF3">
              <w:t>=.011)</w:t>
            </w:r>
            <w:r w:rsidRPr="00B37939">
              <w:t xml:space="preserve"> was observed</w:t>
            </w:r>
            <w:r w:rsidR="00DF4D49">
              <w:t>. The</w:t>
            </w:r>
            <w:r w:rsidRPr="00B37939" w:rsidDel="00DF4D49">
              <w:t xml:space="preserve"> </w:t>
            </w:r>
            <w:r w:rsidRPr="00B37939">
              <w:lastRenderedPageBreak/>
              <w:t xml:space="preserve">main effect of APOE ε4 on LWM was only significant for older participants with PTSD. </w:t>
            </w:r>
            <w:r w:rsidR="00F069F9">
              <w:t>In addition, a</w:t>
            </w:r>
            <w:r w:rsidRPr="00B37939">
              <w:t xml:space="preserve"> significant two-way interaction between PTSD and age on the</w:t>
            </w:r>
            <w:r w:rsidR="00AB73DB">
              <w:t xml:space="preserve"> attention/psychomotor</w:t>
            </w:r>
            <w:r w:rsidRPr="00B37939">
              <w:t xml:space="preserve"> </w:t>
            </w:r>
            <w:r w:rsidR="00DD22E1">
              <w:t>(</w:t>
            </w:r>
            <w:r w:rsidRPr="00B37939">
              <w:t>APM</w:t>
            </w:r>
            <w:r w:rsidR="00DD22E1">
              <w:t>)</w:t>
            </w:r>
            <w:r w:rsidRPr="00B37939">
              <w:t xml:space="preserve"> composite (</w:t>
            </w:r>
            <w:r w:rsidR="00D51BA3" w:rsidRPr="007A5AF3">
              <w:t>η</w:t>
            </w:r>
            <w:r w:rsidR="00D51BA3" w:rsidRPr="009E2B9F">
              <w:rPr>
                <w:vertAlign w:val="subscript"/>
              </w:rPr>
              <w:t>p</w:t>
            </w:r>
            <w:r w:rsidR="00D51BA3">
              <w:rPr>
                <w:vertAlign w:val="superscript"/>
              </w:rPr>
              <w:t>2</w:t>
            </w:r>
            <w:r w:rsidRPr="00B37939">
              <w:t>=.011) was observed</w:t>
            </w:r>
            <w:r w:rsidR="002A10B8">
              <w:t>, indicating that the</w:t>
            </w:r>
            <w:r w:rsidRPr="00B37939" w:rsidDel="00F069F9">
              <w:t xml:space="preserve"> </w:t>
            </w:r>
            <w:r w:rsidRPr="00B37939">
              <w:t>main effect of PTSD on APM was only significant in older participants.</w:t>
            </w:r>
          </w:p>
        </w:tc>
        <w:tc>
          <w:tcPr>
            <w:tcW w:w="613" w:type="pct"/>
          </w:tcPr>
          <w:p w14:paraId="07A0BF35" w14:textId="77777777" w:rsidR="003D7426" w:rsidRDefault="003D7426">
            <w:pPr>
              <w:pStyle w:val="TableBullet1"/>
              <w:ind w:left="170" w:hanging="142"/>
            </w:pPr>
            <w:r>
              <w:lastRenderedPageBreak/>
              <w:t>Dementia or other cognitive decline</w:t>
            </w:r>
          </w:p>
          <w:p w14:paraId="3CD3F765" w14:textId="77777777" w:rsidR="003D7426" w:rsidRDefault="003D7426">
            <w:pPr>
              <w:pStyle w:val="TableBullet1"/>
              <w:ind w:left="170" w:hanging="142"/>
            </w:pPr>
            <w:r>
              <w:lastRenderedPageBreak/>
              <w:t>PTSD, trauma and/or combat exposure</w:t>
            </w:r>
          </w:p>
        </w:tc>
      </w:tr>
      <w:tr w:rsidR="003D7426" w14:paraId="58AD5FE6" w14:textId="77777777">
        <w:trPr>
          <w:trHeight w:val="340"/>
        </w:trPr>
        <w:tc>
          <w:tcPr>
            <w:tcW w:w="418" w:type="pct"/>
          </w:tcPr>
          <w:p w14:paraId="25928189" w14:textId="77777777" w:rsidR="003D7426" w:rsidRPr="00F163E9" w:rsidRDefault="003D7426">
            <w:pPr>
              <w:pStyle w:val="TableText"/>
              <w:rPr>
                <w:color w:val="auto"/>
              </w:rPr>
            </w:pPr>
            <w:r w:rsidRPr="00E467E0">
              <w:lastRenderedPageBreak/>
              <w:t>McMillan</w:t>
            </w:r>
          </w:p>
        </w:tc>
        <w:tc>
          <w:tcPr>
            <w:tcW w:w="400" w:type="pct"/>
          </w:tcPr>
          <w:p w14:paraId="00802E0E" w14:textId="77777777" w:rsidR="003D7426" w:rsidRPr="00F163E9" w:rsidRDefault="003D7426">
            <w:pPr>
              <w:pStyle w:val="TableText"/>
              <w:rPr>
                <w:color w:val="auto"/>
              </w:rPr>
            </w:pPr>
            <w:r w:rsidRPr="00E467E0">
              <w:t>2022</w:t>
            </w:r>
          </w:p>
        </w:tc>
        <w:tc>
          <w:tcPr>
            <w:tcW w:w="773" w:type="pct"/>
            <w:gridSpan w:val="2"/>
          </w:tcPr>
          <w:p w14:paraId="507374ED" w14:textId="34F60859" w:rsidR="003D7426" w:rsidRPr="00F163E9" w:rsidRDefault="003D7426">
            <w:pPr>
              <w:pStyle w:val="TableText"/>
              <w:rPr>
                <w:color w:val="auto"/>
              </w:rPr>
            </w:pPr>
            <w:r w:rsidRPr="00E467E0">
              <w:t xml:space="preserve">Above and </w:t>
            </w:r>
            <w:r w:rsidR="00982852" w:rsidRPr="00E467E0">
              <w:t>beyond the call of duty</w:t>
            </w:r>
            <w:r w:rsidRPr="00E467E0">
              <w:t xml:space="preserve">: Rural </w:t>
            </w:r>
            <w:r w:rsidR="00982852" w:rsidRPr="00E467E0">
              <w:t>home care and hospice nurses' experiences caring for veterans</w:t>
            </w:r>
          </w:p>
        </w:tc>
        <w:tc>
          <w:tcPr>
            <w:tcW w:w="736" w:type="pct"/>
          </w:tcPr>
          <w:p w14:paraId="78597785" w14:textId="385821DE" w:rsidR="003D7426" w:rsidRPr="00F163E9" w:rsidRDefault="003D7426">
            <w:pPr>
              <w:pStyle w:val="TableText"/>
              <w:rPr>
                <w:color w:val="auto"/>
              </w:rPr>
            </w:pPr>
            <w:r w:rsidRPr="00E467E0">
              <w:t xml:space="preserve">Home </w:t>
            </w:r>
            <w:r w:rsidR="00982852" w:rsidRPr="00E467E0">
              <w:t>Healthcare N</w:t>
            </w:r>
            <w:r w:rsidRPr="00E467E0">
              <w:t>ow</w:t>
            </w:r>
          </w:p>
        </w:tc>
        <w:tc>
          <w:tcPr>
            <w:tcW w:w="862" w:type="pct"/>
          </w:tcPr>
          <w:p w14:paraId="1B4B234D" w14:textId="056D235F" w:rsidR="003D7426" w:rsidRDefault="003D7426" w:rsidP="006721FF">
            <w:pPr>
              <w:pStyle w:val="TableText"/>
            </w:pPr>
            <w:r w:rsidRPr="00A0757F">
              <w:t xml:space="preserve">Qualitative, </w:t>
            </w:r>
            <w:r w:rsidR="00C14AB1" w:rsidRPr="00D84307">
              <w:rPr>
                <w:i/>
                <w:iCs/>
              </w:rPr>
              <w:t>N</w:t>
            </w:r>
            <w:r w:rsidR="00C14AB1" w:rsidRPr="00A0757F">
              <w:t xml:space="preserve"> </w:t>
            </w:r>
            <w:r w:rsidRPr="00A0757F">
              <w:t>= 14 US nurses in rural settings</w:t>
            </w:r>
          </w:p>
          <w:p w14:paraId="2C960FB9" w14:textId="77777777" w:rsidR="003D7426" w:rsidRDefault="003D7426" w:rsidP="006721FF">
            <w:pPr>
              <w:pStyle w:val="TableText"/>
            </w:pPr>
          </w:p>
          <w:p w14:paraId="13E60261" w14:textId="77777777" w:rsidR="003D7426" w:rsidRPr="00F163E9" w:rsidRDefault="003D7426" w:rsidP="006721FF">
            <w:pPr>
              <w:pStyle w:val="TableText"/>
            </w:pPr>
            <w:r>
              <w:t xml:space="preserve">(mean age nurses: </w:t>
            </w:r>
            <w:r w:rsidRPr="00B20D80">
              <w:t>41</w:t>
            </w:r>
            <w:r>
              <w:t>)</w:t>
            </w:r>
          </w:p>
        </w:tc>
        <w:tc>
          <w:tcPr>
            <w:tcW w:w="1198" w:type="pct"/>
          </w:tcPr>
          <w:p w14:paraId="79F5F25D" w14:textId="77777777" w:rsidR="003D7426" w:rsidRPr="00A2390F" w:rsidRDefault="003D7426" w:rsidP="00ED494F">
            <w:pPr>
              <w:pStyle w:val="TableText"/>
            </w:pPr>
            <w:r>
              <w:t>N</w:t>
            </w:r>
            <w:r w:rsidRPr="0086513B">
              <w:t>urses play a unique and critical role in the care of veterans. They often go above and beyond their traditional duties to provide comprehensive and empathetic support and accept greater risks.</w:t>
            </w:r>
          </w:p>
        </w:tc>
        <w:tc>
          <w:tcPr>
            <w:tcW w:w="613" w:type="pct"/>
          </w:tcPr>
          <w:p w14:paraId="6B5FE3A7" w14:textId="77777777" w:rsidR="003D7426" w:rsidRPr="00A2390F" w:rsidRDefault="003D7426">
            <w:pPr>
              <w:pStyle w:val="TableBullet1"/>
              <w:ind w:left="170" w:hanging="142"/>
            </w:pPr>
            <w:r w:rsidRPr="00A2390F">
              <w:t>Experiences or needs in aged care (including home care) and staff-related research</w:t>
            </w:r>
          </w:p>
        </w:tc>
      </w:tr>
      <w:tr w:rsidR="003D7426" w14:paraId="33F09037" w14:textId="77777777" w:rsidTr="00D84307">
        <w:trPr>
          <w:trHeight w:val="340"/>
        </w:trPr>
        <w:tc>
          <w:tcPr>
            <w:tcW w:w="0" w:type="pct"/>
          </w:tcPr>
          <w:p w14:paraId="0E44D97E" w14:textId="77777777" w:rsidR="003D7426" w:rsidRPr="000E06F0" w:rsidRDefault="003D7426">
            <w:pPr>
              <w:pStyle w:val="TableText"/>
            </w:pPr>
            <w:r>
              <w:t>Mehta</w:t>
            </w:r>
          </w:p>
        </w:tc>
        <w:tc>
          <w:tcPr>
            <w:tcW w:w="0" w:type="pct"/>
          </w:tcPr>
          <w:p w14:paraId="02586F93" w14:textId="77777777" w:rsidR="003D7426" w:rsidRPr="000E06F0" w:rsidRDefault="003D7426">
            <w:pPr>
              <w:pStyle w:val="TableText"/>
            </w:pPr>
            <w:r>
              <w:t>2018</w:t>
            </w:r>
          </w:p>
        </w:tc>
        <w:tc>
          <w:tcPr>
            <w:tcW w:w="0" w:type="pct"/>
            <w:gridSpan w:val="2"/>
          </w:tcPr>
          <w:p w14:paraId="15BD01BE" w14:textId="77777777" w:rsidR="003D7426" w:rsidRPr="000E06F0" w:rsidRDefault="003D7426" w:rsidP="00E54180">
            <w:pPr>
              <w:pStyle w:val="TableText"/>
            </w:pPr>
            <w:r>
              <w:t>Accelerated DNA methylation aging and increased resilience in veterans: The biological cost for soldiering on</w:t>
            </w:r>
          </w:p>
        </w:tc>
        <w:tc>
          <w:tcPr>
            <w:tcW w:w="0" w:type="pct"/>
          </w:tcPr>
          <w:p w14:paraId="0EF8975E" w14:textId="77777777" w:rsidR="003D7426" w:rsidRPr="000E06F0" w:rsidRDefault="003D7426">
            <w:pPr>
              <w:pStyle w:val="TableText"/>
            </w:pPr>
            <w:r>
              <w:t>Neurobiology of Stress</w:t>
            </w:r>
          </w:p>
        </w:tc>
        <w:tc>
          <w:tcPr>
            <w:tcW w:w="0" w:type="pct"/>
          </w:tcPr>
          <w:p w14:paraId="71D3A43F" w14:textId="46F29DB2" w:rsidR="003D7426" w:rsidRDefault="003D7426" w:rsidP="006721FF">
            <w:pPr>
              <w:pStyle w:val="TableText"/>
            </w:pPr>
            <w:r w:rsidRPr="00AF3712">
              <w:t xml:space="preserve">Quantitative, </w:t>
            </w:r>
            <w:r w:rsidR="00C14AB1" w:rsidRPr="00D84307">
              <w:rPr>
                <w:i/>
                <w:iCs/>
              </w:rPr>
              <w:t>N</w:t>
            </w:r>
            <w:r w:rsidR="00C14AB1">
              <w:t xml:space="preserve"> </w:t>
            </w:r>
            <w:r w:rsidRPr="00AF3712">
              <w:t>= 96 Vietnam Era Australian veterans</w:t>
            </w:r>
          </w:p>
          <w:p w14:paraId="5F510071" w14:textId="77777777" w:rsidR="003D7426" w:rsidRDefault="003D7426" w:rsidP="006721FF">
            <w:pPr>
              <w:pStyle w:val="TableText"/>
            </w:pPr>
          </w:p>
          <w:p w14:paraId="418ADD1F" w14:textId="2D4DE8BD" w:rsidR="003D7426" w:rsidRDefault="003D7426" w:rsidP="006721FF">
            <w:pPr>
              <w:pStyle w:val="TableText"/>
            </w:pPr>
            <w:r>
              <w:t>(</w:t>
            </w:r>
            <w:r w:rsidR="002A5DBD">
              <w:t>M</w:t>
            </w:r>
            <w:r>
              <w:t xml:space="preserve">ean age veterans: </w:t>
            </w:r>
            <w:r w:rsidRPr="00141E4B">
              <w:t>68.7</w:t>
            </w:r>
            <w:r>
              <w:t>)</w:t>
            </w:r>
          </w:p>
        </w:tc>
        <w:tc>
          <w:tcPr>
            <w:tcW w:w="0" w:type="pct"/>
          </w:tcPr>
          <w:p w14:paraId="0751C196" w14:textId="3B0C89CA" w:rsidR="003D7426" w:rsidRDefault="003D7426" w:rsidP="00ED494F">
            <w:pPr>
              <w:pStyle w:val="TableText"/>
            </w:pPr>
            <w:r w:rsidRPr="00644A91">
              <w:t>Veterans with PTSD had increased PTSD symptom severity (</w:t>
            </w:r>
            <w:r w:rsidRPr="00D84307">
              <w:rPr>
                <w:i/>
                <w:iCs/>
              </w:rPr>
              <w:t>P</w:t>
            </w:r>
            <w:r w:rsidRPr="00644A91">
              <w:t xml:space="preserve">-value = 3.75 × 10−34) and lower </w:t>
            </w:r>
            <w:r w:rsidR="00AB1F30">
              <w:t>Connor-Davidson Resilience Scale</w:t>
            </w:r>
            <w:r w:rsidRPr="00644A91">
              <w:t xml:space="preserve"> </w:t>
            </w:r>
            <w:r w:rsidR="00AB1F30">
              <w:t>(</w:t>
            </w:r>
            <w:r w:rsidRPr="00644A91">
              <w:t>CD-RISC</w:t>
            </w:r>
            <w:r w:rsidR="00AB1F30">
              <w:t>)</w:t>
            </w:r>
            <w:r w:rsidRPr="00644A91">
              <w:t xml:space="preserve"> scores (</w:t>
            </w:r>
            <w:r w:rsidRPr="00D84307">
              <w:rPr>
                <w:i/>
                <w:iCs/>
              </w:rPr>
              <w:t>P</w:t>
            </w:r>
            <w:r w:rsidRPr="00644A91">
              <w:t>-value = 7.5 × 10−8) than veterans without PTSD. DNA</w:t>
            </w:r>
            <w:r>
              <w:t xml:space="preserve"> </w:t>
            </w:r>
            <w:r w:rsidR="002A5DBD" w:rsidRPr="002A5DBD">
              <w:rPr>
                <w:i/>
                <w:iCs/>
              </w:rPr>
              <w:t>M</w:t>
            </w:r>
            <w:r w:rsidRPr="00644A91">
              <w:t xml:space="preserve"> age was significantly correlated with the chronological age (</w:t>
            </w:r>
            <w:r w:rsidRPr="00D84307">
              <w:rPr>
                <w:i/>
                <w:iCs/>
              </w:rPr>
              <w:t>P</w:t>
            </w:r>
            <w:r w:rsidRPr="00644A91">
              <w:t>-value = 3.3 × 10−6), but DNA</w:t>
            </w:r>
            <w:r w:rsidR="00EA7E88">
              <w:t xml:space="preserve"> </w:t>
            </w:r>
            <w:r w:rsidR="002A5DBD">
              <w:rPr>
                <w:i/>
                <w:iCs/>
              </w:rPr>
              <w:t>M</w:t>
            </w:r>
            <w:r w:rsidRPr="00644A91">
              <w:t xml:space="preserve"> age acceleration was not different between the PTSD and non-PTSD groups (</w:t>
            </w:r>
            <w:r w:rsidRPr="00D84307">
              <w:rPr>
                <w:i/>
                <w:iCs/>
              </w:rPr>
              <w:t>P</w:t>
            </w:r>
            <w:r w:rsidRPr="00644A91">
              <w:t>-value = 0.24). Evaluating potential protective factors, we found that DNA</w:t>
            </w:r>
            <w:r w:rsidR="00EA7E88">
              <w:t xml:space="preserve"> </w:t>
            </w:r>
            <w:r w:rsidR="002A5DBD">
              <w:rPr>
                <w:i/>
                <w:iCs/>
              </w:rPr>
              <w:t>M</w:t>
            </w:r>
            <w:r w:rsidRPr="00644A91">
              <w:t xml:space="preserve"> age acceleration was significantly associated with CD-RISC resilience scores in veterans with PTSD; these results remained significant after multiple testing corrections (</w:t>
            </w:r>
            <w:r w:rsidRPr="00D84307">
              <w:rPr>
                <w:i/>
                <w:iCs/>
              </w:rPr>
              <w:t>P</w:t>
            </w:r>
            <w:r w:rsidRPr="00644A91">
              <w:t xml:space="preserve">-value = 0.023; </w:t>
            </w:r>
            <w:r w:rsidRPr="00D84307">
              <w:rPr>
                <w:i/>
                <w:iCs/>
              </w:rPr>
              <w:t>r</w:t>
            </w:r>
            <w:r w:rsidRPr="00644A91">
              <w:t xml:space="preserve"> = 0.32). This finding was also replicated in an independent trauma-exposed civilian cohort (</w:t>
            </w:r>
            <w:r w:rsidRPr="00D84307">
              <w:rPr>
                <w:i/>
                <w:iCs/>
              </w:rPr>
              <w:t>P</w:t>
            </w:r>
            <w:r w:rsidRPr="00644A91">
              <w:t xml:space="preserve">-value = 0.02; </w:t>
            </w:r>
            <w:r w:rsidRPr="00D84307">
              <w:rPr>
                <w:i/>
                <w:iCs/>
              </w:rPr>
              <w:t>r</w:t>
            </w:r>
            <w:r w:rsidRPr="00644A91">
              <w:t xml:space="preserve"> = 0.23). Post-hoc factor analyses revealed that this association was likely driven by “self-efficacy” items within the CD-RISC (</w:t>
            </w:r>
            <w:r w:rsidRPr="00D84307">
              <w:rPr>
                <w:i/>
                <w:iCs/>
              </w:rPr>
              <w:t>P</w:t>
            </w:r>
            <w:r w:rsidRPr="00644A91">
              <w:t xml:space="preserve">-value = 0.015; </w:t>
            </w:r>
            <w:r w:rsidRPr="00D84307">
              <w:rPr>
                <w:i/>
                <w:iCs/>
              </w:rPr>
              <w:t>r</w:t>
            </w:r>
            <w:r w:rsidRPr="00644A91">
              <w:t xml:space="preserve"> = 0.35).</w:t>
            </w:r>
          </w:p>
        </w:tc>
        <w:tc>
          <w:tcPr>
            <w:tcW w:w="0" w:type="pct"/>
          </w:tcPr>
          <w:p w14:paraId="493DDECD" w14:textId="0B168C98" w:rsidR="003D7426" w:rsidRDefault="003D7426" w:rsidP="00FD621F">
            <w:pPr>
              <w:pStyle w:val="TableBullet1"/>
              <w:ind w:left="170" w:hanging="142"/>
            </w:pPr>
            <w:r>
              <w:t>Australian study</w:t>
            </w:r>
          </w:p>
          <w:p w14:paraId="65993277" w14:textId="77777777" w:rsidR="003D7426" w:rsidRDefault="003D7426">
            <w:pPr>
              <w:pStyle w:val="TableBullet1"/>
              <w:ind w:left="170" w:hanging="142"/>
            </w:pPr>
            <w:r>
              <w:t>PTSD, Trauma, and/or combat exposure</w:t>
            </w:r>
          </w:p>
          <w:p w14:paraId="4131F0D2" w14:textId="77777777" w:rsidR="003D7426" w:rsidRDefault="003D7426">
            <w:pPr>
              <w:pStyle w:val="TableBullet1"/>
              <w:numPr>
                <w:ilvl w:val="0"/>
                <w:numId w:val="0"/>
              </w:numPr>
              <w:ind w:left="170"/>
            </w:pPr>
          </w:p>
        </w:tc>
      </w:tr>
      <w:tr w:rsidR="003D7426" w14:paraId="5650DFC8" w14:textId="77777777">
        <w:trPr>
          <w:trHeight w:val="340"/>
        </w:trPr>
        <w:tc>
          <w:tcPr>
            <w:tcW w:w="418" w:type="pct"/>
          </w:tcPr>
          <w:p w14:paraId="2ED96559" w14:textId="77777777" w:rsidR="003D7426" w:rsidRDefault="003D7426">
            <w:pPr>
              <w:pStyle w:val="TableText"/>
            </w:pPr>
            <w:r>
              <w:t>Meyer</w:t>
            </w:r>
          </w:p>
        </w:tc>
        <w:tc>
          <w:tcPr>
            <w:tcW w:w="400" w:type="pct"/>
          </w:tcPr>
          <w:p w14:paraId="6511D93A" w14:textId="77777777" w:rsidR="003D7426" w:rsidRDefault="003D7426">
            <w:pPr>
              <w:pStyle w:val="TableText"/>
            </w:pPr>
            <w:r>
              <w:t>2023</w:t>
            </w:r>
          </w:p>
        </w:tc>
        <w:tc>
          <w:tcPr>
            <w:tcW w:w="773" w:type="pct"/>
            <w:gridSpan w:val="2"/>
          </w:tcPr>
          <w:p w14:paraId="78C7745D" w14:textId="77777777" w:rsidR="003D7426" w:rsidRDefault="003D7426">
            <w:pPr>
              <w:pStyle w:val="TableText"/>
            </w:pPr>
            <w:r>
              <w:t>Weaving Evidence into Action for Veterans with Dementia (WEAVE): Evaluation of implementation into long-term care practice.</w:t>
            </w:r>
          </w:p>
        </w:tc>
        <w:tc>
          <w:tcPr>
            <w:tcW w:w="736" w:type="pct"/>
          </w:tcPr>
          <w:p w14:paraId="16C7FC03" w14:textId="5F71DE2C" w:rsidR="003D7426" w:rsidRDefault="003D7426">
            <w:pPr>
              <w:pStyle w:val="TableText"/>
            </w:pPr>
            <w:r>
              <w:t xml:space="preserve">Journal of </w:t>
            </w:r>
            <w:r w:rsidR="009A5F26">
              <w:t>E</w:t>
            </w:r>
            <w:r>
              <w:t xml:space="preserve">valuation in </w:t>
            </w:r>
            <w:r w:rsidR="009A5F26">
              <w:t>Clinical Practice</w:t>
            </w:r>
          </w:p>
        </w:tc>
        <w:tc>
          <w:tcPr>
            <w:tcW w:w="862" w:type="pct"/>
          </w:tcPr>
          <w:p w14:paraId="111BCC0B" w14:textId="77777777" w:rsidR="003D7426" w:rsidRDefault="003D7426" w:rsidP="006721FF">
            <w:pPr>
              <w:pStyle w:val="TableText"/>
            </w:pPr>
            <w:r>
              <w:t xml:space="preserve">Mixed methods evaluation, </w:t>
            </w:r>
          </w:p>
          <w:p w14:paraId="726F8A60" w14:textId="1A6A9889" w:rsidR="003D7426" w:rsidRDefault="00A25414" w:rsidP="006721FF">
            <w:pPr>
              <w:pStyle w:val="TableText"/>
            </w:pPr>
            <w:r w:rsidRPr="00D84307">
              <w:rPr>
                <w:i/>
                <w:iCs/>
              </w:rPr>
              <w:t>N</w:t>
            </w:r>
            <w:r>
              <w:t xml:space="preserve"> </w:t>
            </w:r>
            <w:r w:rsidR="003D7426">
              <w:t>=</w:t>
            </w:r>
            <w:r w:rsidR="003D7426" w:rsidRPr="008D30B0">
              <w:t xml:space="preserve"> 38 veterans and </w:t>
            </w:r>
            <w:r w:rsidR="003D7426">
              <w:t>10</w:t>
            </w:r>
            <w:r w:rsidR="003D7426" w:rsidRPr="008D30B0">
              <w:t xml:space="preserve"> staff</w:t>
            </w:r>
            <w:r w:rsidR="003D7426">
              <w:t xml:space="preserve"> m</w:t>
            </w:r>
            <w:r w:rsidR="003D7426" w:rsidRPr="008D30B0">
              <w:t>embers</w:t>
            </w:r>
          </w:p>
          <w:p w14:paraId="3C1C708C" w14:textId="77777777" w:rsidR="003D7426" w:rsidRDefault="003D7426" w:rsidP="006721FF">
            <w:pPr>
              <w:pStyle w:val="TableText"/>
            </w:pPr>
          </w:p>
          <w:p w14:paraId="2A168573" w14:textId="77777777" w:rsidR="003D7426" w:rsidRDefault="003D7426" w:rsidP="006721FF">
            <w:pPr>
              <w:pStyle w:val="TableText"/>
            </w:pPr>
            <w:r>
              <w:t xml:space="preserve">(mean age veterans: </w:t>
            </w:r>
            <w:r w:rsidRPr="00F209D0">
              <w:t>91.4</w:t>
            </w:r>
            <w:r>
              <w:t>)</w:t>
            </w:r>
          </w:p>
        </w:tc>
        <w:tc>
          <w:tcPr>
            <w:tcW w:w="1198" w:type="pct"/>
          </w:tcPr>
          <w:p w14:paraId="3D0A5768" w14:textId="77777777" w:rsidR="003D7426" w:rsidRDefault="003D7426" w:rsidP="00ED494F">
            <w:pPr>
              <w:pStyle w:val="TableText"/>
            </w:pPr>
            <w:r w:rsidRPr="001B0F13">
              <w:t>Thirty</w:t>
            </w:r>
            <w:r w:rsidRPr="001B0F13">
              <w:rPr>
                <w:rFonts w:ascii="Cambria Math" w:hAnsi="Cambria Math" w:cs="Cambria Math"/>
              </w:rPr>
              <w:t>‐</w:t>
            </w:r>
            <w:r w:rsidRPr="001B0F13">
              <w:t>eight veterans participated in the 24</w:t>
            </w:r>
            <w:r w:rsidRPr="001B0F13">
              <w:rPr>
                <w:rFonts w:ascii="Cambria Math" w:hAnsi="Cambria Math" w:cs="Cambria Math"/>
              </w:rPr>
              <w:t>‐</w:t>
            </w:r>
            <w:r w:rsidRPr="001B0F13">
              <w:t>week program, with high levels of engagement in interventions of their choice. Statistically significant improvements were seen across all veteran</w:t>
            </w:r>
            <w:r w:rsidRPr="001B0F13">
              <w:rPr>
                <w:rFonts w:ascii="Cambria Math" w:hAnsi="Cambria Math" w:cs="Cambria Math"/>
              </w:rPr>
              <w:t>‐</w:t>
            </w:r>
            <w:r w:rsidRPr="001B0F13">
              <w:t>level outcome measures for functional capacity and reduced neuro</w:t>
            </w:r>
            <w:r w:rsidRPr="001B0F13">
              <w:rPr>
                <w:rFonts w:ascii="Cambria Math" w:hAnsi="Cambria Math" w:cs="Cambria Math"/>
              </w:rPr>
              <w:t>‐</w:t>
            </w:r>
            <w:r w:rsidRPr="001B0F13">
              <w:t xml:space="preserve">psychiatric and depressive symptoms. Ten staff members were </w:t>
            </w:r>
            <w:r w:rsidRPr="001B0F13">
              <w:lastRenderedPageBreak/>
              <w:t>interviewed, highlighting that co</w:t>
            </w:r>
            <w:r w:rsidRPr="001B0F13">
              <w:rPr>
                <w:rFonts w:ascii="Cambria Math" w:hAnsi="Cambria Math" w:cs="Cambria Math"/>
              </w:rPr>
              <w:t>‐</w:t>
            </w:r>
            <w:r w:rsidRPr="001B0F13">
              <w:t>designed core elements were feasible and acceptable, and that the momentum was generated by resident and staff enthusiasm. Cost analysis included costs of program set</w:t>
            </w:r>
            <w:r w:rsidRPr="001B0F13">
              <w:rPr>
                <w:rFonts w:ascii="Cambria Math" w:hAnsi="Cambria Math" w:cs="Cambria Math"/>
              </w:rPr>
              <w:t>‐</w:t>
            </w:r>
            <w:r w:rsidRPr="001B0F13">
              <w:t>up and running the 24</w:t>
            </w:r>
            <w:r w:rsidRPr="001B0F13">
              <w:rPr>
                <w:rFonts w:ascii="Cambria Math" w:hAnsi="Cambria Math" w:cs="Cambria Math"/>
              </w:rPr>
              <w:t>‐</w:t>
            </w:r>
            <w:r w:rsidRPr="001B0F13">
              <w:t>week intervention.</w:t>
            </w:r>
          </w:p>
        </w:tc>
        <w:tc>
          <w:tcPr>
            <w:tcW w:w="613" w:type="pct"/>
          </w:tcPr>
          <w:p w14:paraId="50C80753" w14:textId="77777777" w:rsidR="003D7426" w:rsidRDefault="003D7426">
            <w:pPr>
              <w:pStyle w:val="TableBullet1"/>
              <w:ind w:left="170" w:hanging="142"/>
            </w:pPr>
            <w:r>
              <w:lastRenderedPageBreak/>
              <w:t>Australian study</w:t>
            </w:r>
          </w:p>
          <w:p w14:paraId="24CDCD20" w14:textId="77777777" w:rsidR="003D7426" w:rsidRDefault="003D7426">
            <w:pPr>
              <w:pStyle w:val="TableBullet1"/>
              <w:ind w:left="170" w:hanging="142"/>
            </w:pPr>
            <w:r>
              <w:t>Dementia or other cognitive decline</w:t>
            </w:r>
          </w:p>
          <w:p w14:paraId="06431387" w14:textId="77777777" w:rsidR="003D7426" w:rsidRDefault="003D7426">
            <w:pPr>
              <w:pStyle w:val="TableBullet1"/>
              <w:numPr>
                <w:ilvl w:val="0"/>
                <w:numId w:val="0"/>
              </w:numPr>
              <w:ind w:left="170"/>
            </w:pPr>
          </w:p>
        </w:tc>
      </w:tr>
      <w:tr w:rsidR="003D7426" w14:paraId="690A1913" w14:textId="77777777">
        <w:trPr>
          <w:trHeight w:val="340"/>
        </w:trPr>
        <w:tc>
          <w:tcPr>
            <w:tcW w:w="418" w:type="pct"/>
          </w:tcPr>
          <w:p w14:paraId="77A5EF44" w14:textId="77777777" w:rsidR="003D7426" w:rsidRPr="000E06F0" w:rsidRDefault="003D7426">
            <w:pPr>
              <w:pStyle w:val="TableText"/>
            </w:pPr>
            <w:r>
              <w:t>Miller</w:t>
            </w:r>
          </w:p>
        </w:tc>
        <w:tc>
          <w:tcPr>
            <w:tcW w:w="400" w:type="pct"/>
          </w:tcPr>
          <w:p w14:paraId="33D90E52" w14:textId="77777777" w:rsidR="003D7426" w:rsidRPr="000E06F0" w:rsidRDefault="003D7426">
            <w:pPr>
              <w:pStyle w:val="TableText"/>
            </w:pPr>
            <w:r w:rsidRPr="003E3E08">
              <w:t>2021</w:t>
            </w:r>
          </w:p>
        </w:tc>
        <w:tc>
          <w:tcPr>
            <w:tcW w:w="773" w:type="pct"/>
            <w:gridSpan w:val="2"/>
          </w:tcPr>
          <w:p w14:paraId="29073B21" w14:textId="77777777" w:rsidR="003D7426" w:rsidRPr="000E06F0" w:rsidRDefault="003D7426">
            <w:pPr>
              <w:pStyle w:val="TableText"/>
            </w:pPr>
            <w:r w:rsidRPr="003E3E08">
              <w:t>Honoring veterans' preferences: The association between comfort care goals and care received at the end of life</w:t>
            </w:r>
          </w:p>
        </w:tc>
        <w:tc>
          <w:tcPr>
            <w:tcW w:w="736" w:type="pct"/>
          </w:tcPr>
          <w:p w14:paraId="15742494" w14:textId="77777777" w:rsidR="003D7426" w:rsidRPr="000E06F0" w:rsidRDefault="003D7426">
            <w:pPr>
              <w:pStyle w:val="TableText"/>
            </w:pPr>
            <w:r w:rsidRPr="003E3E08">
              <w:t>Journal of Pain and Symptom Management</w:t>
            </w:r>
          </w:p>
        </w:tc>
        <w:tc>
          <w:tcPr>
            <w:tcW w:w="862" w:type="pct"/>
          </w:tcPr>
          <w:p w14:paraId="23ABEF19" w14:textId="4D4A2813" w:rsidR="003D7426" w:rsidRDefault="003D7426" w:rsidP="006721FF">
            <w:pPr>
              <w:pStyle w:val="TableText"/>
            </w:pPr>
            <w:r w:rsidRPr="006B7038">
              <w:t xml:space="preserve">Quantitative, </w:t>
            </w:r>
            <w:r w:rsidR="00A25414">
              <w:rPr>
                <w:i/>
                <w:iCs/>
              </w:rPr>
              <w:t>N</w:t>
            </w:r>
            <w:r w:rsidR="00A25414" w:rsidRPr="006B7038">
              <w:t xml:space="preserve"> </w:t>
            </w:r>
            <w:r w:rsidRPr="006B7038">
              <w:t>= 18,163 US veterans</w:t>
            </w:r>
          </w:p>
          <w:p w14:paraId="160067CE" w14:textId="77777777" w:rsidR="003D7426" w:rsidRDefault="003D7426" w:rsidP="006721FF">
            <w:pPr>
              <w:pStyle w:val="TableText"/>
            </w:pPr>
          </w:p>
          <w:p w14:paraId="289AF585" w14:textId="77777777" w:rsidR="003D7426" w:rsidRDefault="003D7426" w:rsidP="006721FF">
            <w:pPr>
              <w:pStyle w:val="TableText"/>
            </w:pPr>
          </w:p>
        </w:tc>
        <w:tc>
          <w:tcPr>
            <w:tcW w:w="1198" w:type="pct"/>
          </w:tcPr>
          <w:p w14:paraId="5BC9C52F" w14:textId="30F04D66" w:rsidR="003D7426" w:rsidRPr="00CF01E7" w:rsidRDefault="003D7426" w:rsidP="00ED494F">
            <w:pPr>
              <w:pStyle w:val="TableText"/>
            </w:pPr>
            <w:r w:rsidRPr="00664C6C">
              <w:t xml:space="preserve">Sixty-four per cent of the 18,163 Veterans had comfort-care goals; 80% with comfort-care goals received hospice and 57% PC consultations (versus 57% and 46%, respectively, for decedents without comfort-care goals). In adjusted analyses, comfort care documented on the </w:t>
            </w:r>
            <w:r w:rsidR="00932B34">
              <w:t>Life-Sustaining Treatment</w:t>
            </w:r>
            <w:r w:rsidRPr="00664C6C">
              <w:t xml:space="preserve"> </w:t>
            </w:r>
            <w:r w:rsidR="00932B34">
              <w:t>(</w:t>
            </w:r>
            <w:r w:rsidRPr="00664C6C">
              <w:t>LST</w:t>
            </w:r>
            <w:r w:rsidR="00932B34">
              <w:t>)</w:t>
            </w:r>
            <w:r w:rsidRPr="00664C6C">
              <w:t xml:space="preserve"> template </w:t>
            </w:r>
            <w:r>
              <w:t>before</w:t>
            </w:r>
            <w:r w:rsidRPr="00664C6C">
              <w:t xml:space="preserve"> death was associated with significantly lower odds of hospital, intensive care unit, and emergency department use near the end of life. In the last 30 days of life, </w:t>
            </w:r>
            <w:r w:rsidR="002434E2">
              <w:t>v</w:t>
            </w:r>
            <w:r w:rsidR="002434E2" w:rsidRPr="00664C6C">
              <w:t xml:space="preserve">eterans </w:t>
            </w:r>
            <w:r w:rsidRPr="00664C6C">
              <w:t>with comfort care</w:t>
            </w:r>
          </w:p>
        </w:tc>
        <w:tc>
          <w:tcPr>
            <w:tcW w:w="613" w:type="pct"/>
          </w:tcPr>
          <w:p w14:paraId="669E7C0E" w14:textId="77777777" w:rsidR="003D7426" w:rsidRPr="00CF01E7" w:rsidRDefault="003D7426">
            <w:pPr>
              <w:pStyle w:val="TableBullet1"/>
              <w:ind w:left="170" w:hanging="142"/>
            </w:pPr>
            <w:r>
              <w:t>End-of-life</w:t>
            </w:r>
            <w:r w:rsidRPr="00CF01E7">
              <w:t xml:space="preserve"> care</w:t>
            </w:r>
          </w:p>
        </w:tc>
      </w:tr>
      <w:tr w:rsidR="003D7426" w14:paraId="2E10FF8F" w14:textId="77777777">
        <w:trPr>
          <w:trHeight w:val="340"/>
        </w:trPr>
        <w:tc>
          <w:tcPr>
            <w:tcW w:w="418" w:type="pct"/>
          </w:tcPr>
          <w:p w14:paraId="4370CEA3" w14:textId="77777777" w:rsidR="003D7426" w:rsidRPr="00E467E0" w:rsidRDefault="003D7426">
            <w:pPr>
              <w:pStyle w:val="TableText"/>
            </w:pPr>
            <w:r w:rsidRPr="000E06F0">
              <w:t>Moye</w:t>
            </w:r>
          </w:p>
        </w:tc>
        <w:tc>
          <w:tcPr>
            <w:tcW w:w="400" w:type="pct"/>
          </w:tcPr>
          <w:p w14:paraId="59B409CC" w14:textId="77777777" w:rsidR="003D7426" w:rsidRPr="00E467E0" w:rsidRDefault="003D7426">
            <w:pPr>
              <w:pStyle w:val="TableText"/>
            </w:pPr>
            <w:r w:rsidRPr="000E06F0">
              <w:t>2023</w:t>
            </w:r>
          </w:p>
        </w:tc>
        <w:tc>
          <w:tcPr>
            <w:tcW w:w="773" w:type="pct"/>
            <w:gridSpan w:val="2"/>
          </w:tcPr>
          <w:p w14:paraId="6AE8B4FE" w14:textId="0DD61C7F" w:rsidR="003D7426" w:rsidRPr="00E467E0" w:rsidRDefault="003D7426">
            <w:pPr>
              <w:pStyle w:val="TableText"/>
            </w:pPr>
            <w:r w:rsidRPr="000E06F0">
              <w:t xml:space="preserve">Characteristics and correlates of ten-year trajectories of posttraumatic stress symptoms in older </w:t>
            </w:r>
            <w:r>
              <w:t>U</w:t>
            </w:r>
            <w:r w:rsidRPr="000E06F0">
              <w:t xml:space="preserve">S </w:t>
            </w:r>
            <w:r w:rsidR="009A5F26">
              <w:t>m</w:t>
            </w:r>
            <w:r w:rsidR="009A5F26" w:rsidRPr="000E06F0">
              <w:t xml:space="preserve">ilitary </w:t>
            </w:r>
            <w:r w:rsidRPr="000E06F0">
              <w:t>veterans</w:t>
            </w:r>
          </w:p>
        </w:tc>
        <w:tc>
          <w:tcPr>
            <w:tcW w:w="736" w:type="pct"/>
          </w:tcPr>
          <w:p w14:paraId="7C7464F6" w14:textId="77777777" w:rsidR="003D7426" w:rsidRPr="00E467E0" w:rsidRDefault="003D7426">
            <w:pPr>
              <w:pStyle w:val="TableText"/>
            </w:pPr>
            <w:r w:rsidRPr="000E06F0">
              <w:t>The American Journal of Geriatric Psychiatry</w:t>
            </w:r>
          </w:p>
        </w:tc>
        <w:tc>
          <w:tcPr>
            <w:tcW w:w="862" w:type="pct"/>
          </w:tcPr>
          <w:p w14:paraId="185238C4" w14:textId="77777777" w:rsidR="003D7426" w:rsidRDefault="003D7426" w:rsidP="006721FF">
            <w:pPr>
              <w:pStyle w:val="TableText"/>
            </w:pPr>
            <w:r w:rsidRPr="00F46E7A">
              <w:t>Quantitative</w:t>
            </w:r>
            <w:r>
              <w:t>, n=</w:t>
            </w:r>
            <w:r w:rsidRPr="00F346BD">
              <w:t xml:space="preserve"> 1843 </w:t>
            </w:r>
            <w:r>
              <w:t>US</w:t>
            </w:r>
            <w:r w:rsidRPr="00F346BD">
              <w:t xml:space="preserve"> veterans</w:t>
            </w:r>
            <w:r>
              <w:t xml:space="preserve"> with PTSD</w:t>
            </w:r>
          </w:p>
          <w:p w14:paraId="2558735F" w14:textId="77777777" w:rsidR="003D7426" w:rsidRDefault="003D7426" w:rsidP="006721FF">
            <w:pPr>
              <w:pStyle w:val="TableText"/>
            </w:pPr>
          </w:p>
          <w:p w14:paraId="4D4ED7E1" w14:textId="77777777" w:rsidR="003D7426" w:rsidRDefault="003D7426" w:rsidP="006721FF">
            <w:pPr>
              <w:pStyle w:val="TableText"/>
            </w:pPr>
            <w:r>
              <w:t xml:space="preserve">(mean age veterans: </w:t>
            </w:r>
            <w:r w:rsidRPr="00D93B31">
              <w:t>67</w:t>
            </w:r>
            <w:r>
              <w:t>)</w:t>
            </w:r>
          </w:p>
        </w:tc>
        <w:tc>
          <w:tcPr>
            <w:tcW w:w="1198" w:type="pct"/>
          </w:tcPr>
          <w:p w14:paraId="64BCC0CE" w14:textId="6A0FF0D4" w:rsidR="003D7426" w:rsidRDefault="003D7426" w:rsidP="00ED494F">
            <w:pPr>
              <w:pStyle w:val="TableText"/>
            </w:pPr>
            <w:r w:rsidRPr="000170C5">
              <w:t>Most of the sample had no/low PTSD symptoms (88.7%), while 6.0% had consistently sub</w:t>
            </w:r>
            <w:r w:rsidR="00594A10">
              <w:t>-</w:t>
            </w:r>
            <w:r w:rsidRPr="000170C5">
              <w:t xml:space="preserve">threshold symptoms, 2.7% </w:t>
            </w:r>
            <w:r>
              <w:t xml:space="preserve">had consistently high symptoms, and 2.6% had </w:t>
            </w:r>
            <w:r w:rsidRPr="000170C5">
              <w:t xml:space="preserve">increasing symptoms. Relative to the no/low symptom group, the sub-threshold and high symptom groups reported more medical conditions and cognitive difficulties, with younger age and more lifetime traumatic events additionally linked to the high symptom trajectory. Relative to the no/low symptom group, </w:t>
            </w:r>
            <w:r w:rsidR="00594A10">
              <w:t>v</w:t>
            </w:r>
            <w:r w:rsidR="00594A10" w:rsidRPr="000170C5">
              <w:t xml:space="preserve">eterans </w:t>
            </w:r>
            <w:r w:rsidRPr="000170C5">
              <w:t>with increasing symptoms were more likely to report functional disability and lifetime nicotine use disorder, cognitive difficulties, negative expectations regarding physical and emotional ag</w:t>
            </w:r>
            <w:r w:rsidR="00594A10">
              <w:t>e</w:t>
            </w:r>
            <w:r w:rsidRPr="000170C5">
              <w:t>ing, and traumatic events over the study period</w:t>
            </w:r>
            <w:r>
              <w:t>.</w:t>
            </w:r>
          </w:p>
        </w:tc>
        <w:tc>
          <w:tcPr>
            <w:tcW w:w="613" w:type="pct"/>
          </w:tcPr>
          <w:p w14:paraId="383D9885" w14:textId="77777777" w:rsidR="003D7426" w:rsidRDefault="003D7426">
            <w:pPr>
              <w:pStyle w:val="TableBullet1"/>
              <w:ind w:left="170" w:hanging="142"/>
            </w:pPr>
            <w:r>
              <w:t>PTSD, trauma and/or combat exposure</w:t>
            </w:r>
          </w:p>
        </w:tc>
      </w:tr>
      <w:tr w:rsidR="003D7426" w14:paraId="19B63604" w14:textId="77777777">
        <w:trPr>
          <w:trHeight w:val="340"/>
        </w:trPr>
        <w:tc>
          <w:tcPr>
            <w:tcW w:w="418" w:type="pct"/>
          </w:tcPr>
          <w:p w14:paraId="5D28D13C" w14:textId="77777777" w:rsidR="003D7426" w:rsidRPr="000E06F0" w:rsidRDefault="003D7426">
            <w:pPr>
              <w:pStyle w:val="TableText"/>
            </w:pPr>
            <w:r w:rsidRPr="00EF06B0">
              <w:t>O'Connor</w:t>
            </w:r>
          </w:p>
        </w:tc>
        <w:tc>
          <w:tcPr>
            <w:tcW w:w="400" w:type="pct"/>
          </w:tcPr>
          <w:p w14:paraId="01EFE529" w14:textId="77777777" w:rsidR="003D7426" w:rsidRPr="000E06F0" w:rsidRDefault="003D7426">
            <w:pPr>
              <w:pStyle w:val="TableText"/>
            </w:pPr>
            <w:r w:rsidRPr="00EF06B0">
              <w:t>2023</w:t>
            </w:r>
          </w:p>
        </w:tc>
        <w:tc>
          <w:tcPr>
            <w:tcW w:w="773" w:type="pct"/>
            <w:gridSpan w:val="2"/>
          </w:tcPr>
          <w:p w14:paraId="6B36FAC2" w14:textId="77777777" w:rsidR="003D7426" w:rsidRPr="000E06F0" w:rsidRDefault="003D7426">
            <w:pPr>
              <w:pStyle w:val="TableText"/>
            </w:pPr>
            <w:r w:rsidRPr="00EF06B0">
              <w:t>Time doesn't heal all: PTSD symptoms exacerbate the relationship between age and pain intensity</w:t>
            </w:r>
          </w:p>
        </w:tc>
        <w:tc>
          <w:tcPr>
            <w:tcW w:w="736" w:type="pct"/>
          </w:tcPr>
          <w:p w14:paraId="373ECC68" w14:textId="0096D3CE" w:rsidR="003D7426" w:rsidRPr="000E06F0" w:rsidRDefault="003D7426">
            <w:pPr>
              <w:pStyle w:val="TableText"/>
            </w:pPr>
            <w:r w:rsidRPr="00EF06B0">
              <w:t xml:space="preserve">Frontiers in </w:t>
            </w:r>
            <w:r w:rsidR="00C3591C">
              <w:t>P</w:t>
            </w:r>
            <w:r w:rsidR="00C3591C" w:rsidRPr="00EF06B0">
              <w:t>sychiatry</w:t>
            </w:r>
          </w:p>
        </w:tc>
        <w:tc>
          <w:tcPr>
            <w:tcW w:w="862" w:type="pct"/>
          </w:tcPr>
          <w:p w14:paraId="7F3479C9" w14:textId="77777777" w:rsidR="003D7426" w:rsidRPr="00D66506" w:rsidRDefault="003D7426" w:rsidP="006721FF">
            <w:pPr>
              <w:pStyle w:val="TableText"/>
            </w:pPr>
            <w:r w:rsidRPr="00D84D08">
              <w:t>Quantitative</w:t>
            </w:r>
            <w:r>
              <w:t xml:space="preserve"> </w:t>
            </w:r>
            <w:r w:rsidRPr="00D84D08">
              <w:t>cross</w:t>
            </w:r>
            <w:r>
              <w:t>-</w:t>
            </w:r>
            <w:r w:rsidRPr="00D84D08">
              <w:t>sectional</w:t>
            </w:r>
          </w:p>
          <w:p w14:paraId="1B310337" w14:textId="347DD7DA" w:rsidR="003D7426" w:rsidRDefault="00D1716D" w:rsidP="006721FF">
            <w:pPr>
              <w:pStyle w:val="TableText"/>
            </w:pPr>
            <w:r w:rsidRPr="00D84307">
              <w:rPr>
                <w:i/>
                <w:iCs/>
              </w:rPr>
              <w:t>N</w:t>
            </w:r>
            <w:r>
              <w:t xml:space="preserve"> </w:t>
            </w:r>
            <w:r w:rsidR="003D7426">
              <w:t>=</w:t>
            </w:r>
            <w:r>
              <w:t xml:space="preserve"> </w:t>
            </w:r>
            <w:r w:rsidR="003D7426">
              <w:t xml:space="preserve">450 US </w:t>
            </w:r>
            <w:r w:rsidR="003D7426" w:rsidRPr="00D66506">
              <w:t xml:space="preserve">veterans </w:t>
            </w:r>
            <w:r w:rsidR="003D7426">
              <w:t>who</w:t>
            </w:r>
            <w:r w:rsidR="003D7426" w:rsidRPr="00D66506">
              <w:t xml:space="preserve"> serve</w:t>
            </w:r>
            <w:r w:rsidR="003D7426">
              <w:t>d</w:t>
            </w:r>
            <w:r w:rsidR="003D7426" w:rsidRPr="00D66506">
              <w:t xml:space="preserve"> after September 11</w:t>
            </w:r>
            <w:r w:rsidR="003D7426">
              <w:t>,</w:t>
            </w:r>
            <w:r w:rsidR="003D7426" w:rsidRPr="00D66506">
              <w:t xml:space="preserve"> 2001</w:t>
            </w:r>
            <w:r w:rsidR="003D7426">
              <w:t>.</w:t>
            </w:r>
          </w:p>
          <w:p w14:paraId="42551DBC" w14:textId="77777777" w:rsidR="003D7426" w:rsidRDefault="003D7426" w:rsidP="006721FF">
            <w:pPr>
              <w:pStyle w:val="TableText"/>
            </w:pPr>
            <w:r>
              <w:t xml:space="preserve">(mean age veterans: </w:t>
            </w:r>
            <w:r w:rsidRPr="00E17D98">
              <w:t>50.7</w:t>
            </w:r>
            <w:r>
              <w:t>)</w:t>
            </w:r>
          </w:p>
        </w:tc>
        <w:tc>
          <w:tcPr>
            <w:tcW w:w="1198" w:type="pct"/>
          </w:tcPr>
          <w:p w14:paraId="56629D72" w14:textId="77777777" w:rsidR="003D7426" w:rsidRDefault="003D7426" w:rsidP="00ED494F">
            <w:pPr>
              <w:pStyle w:val="TableText"/>
            </w:pPr>
            <w:r w:rsidRPr="00150701">
              <w:t>Age (</w:t>
            </w:r>
            <w:r w:rsidRPr="00D84307">
              <w:rPr>
                <w:i/>
                <w:iCs/>
              </w:rPr>
              <w:t>B</w:t>
            </w:r>
            <w:r w:rsidRPr="00150701">
              <w:t xml:space="preserve">  =  0.04, </w:t>
            </w:r>
            <w:r w:rsidRPr="00D84307">
              <w:rPr>
                <w:i/>
                <w:iCs/>
              </w:rPr>
              <w:t>p</w:t>
            </w:r>
            <w:r w:rsidRPr="00150701">
              <w:t>  &lt;  0.001) and PTSD symptoms (</w:t>
            </w:r>
            <w:r w:rsidRPr="00D84307">
              <w:rPr>
                <w:i/>
                <w:iCs/>
              </w:rPr>
              <w:t>B</w:t>
            </w:r>
            <w:r w:rsidRPr="00150701">
              <w:t xml:space="preserve">  =  0.05, </w:t>
            </w:r>
            <w:r w:rsidRPr="00D84307">
              <w:rPr>
                <w:i/>
                <w:iCs/>
              </w:rPr>
              <w:t>p</w:t>
            </w:r>
            <w:r w:rsidRPr="00150701">
              <w:t>  &lt;  0.001) were positively associated with pain intensity. Age and PTSD symptoms were inversely correlated (</w:t>
            </w:r>
            <w:r w:rsidRPr="00D84307">
              <w:rPr>
                <w:i/>
                <w:iCs/>
              </w:rPr>
              <w:t>r</w:t>
            </w:r>
            <w:r w:rsidRPr="00150701">
              <w:t xml:space="preserve">  = −0.16, </w:t>
            </w:r>
            <w:r w:rsidRPr="00D84307">
              <w:rPr>
                <w:i/>
                <w:iCs/>
              </w:rPr>
              <w:t>p</w:t>
            </w:r>
            <w:r w:rsidRPr="00150701">
              <w:t xml:space="preserve">  &lt;  0.001). PTSD symptoms exacerbated the relationship between age and pain intensity (ΔR  =  0.01, </w:t>
            </w:r>
            <w:r w:rsidRPr="00150701">
              <w:lastRenderedPageBreak/>
              <w:t>p  =  0.036). Specifically, when greater PTSD symptoms were reported at older ages, pain intensity was significantly higher.</w:t>
            </w:r>
          </w:p>
        </w:tc>
        <w:tc>
          <w:tcPr>
            <w:tcW w:w="613" w:type="pct"/>
          </w:tcPr>
          <w:p w14:paraId="203F0AB0" w14:textId="77777777" w:rsidR="003D7426" w:rsidRDefault="003D7426">
            <w:pPr>
              <w:pStyle w:val="TableBullet1"/>
              <w:ind w:left="170" w:hanging="142"/>
            </w:pPr>
            <w:r>
              <w:lastRenderedPageBreak/>
              <w:t>PTSD, trauma and/or combat exposure</w:t>
            </w:r>
          </w:p>
          <w:p w14:paraId="60D706D0" w14:textId="77777777" w:rsidR="003D7426" w:rsidRDefault="003D7426">
            <w:pPr>
              <w:pStyle w:val="TableBullet1"/>
              <w:ind w:left="170" w:hanging="142"/>
            </w:pPr>
            <w:r>
              <w:t>General unique ageing needs/issues</w:t>
            </w:r>
          </w:p>
          <w:p w14:paraId="2D89C779" w14:textId="77777777" w:rsidR="00166064" w:rsidRDefault="00166064" w:rsidP="00F96F0D">
            <w:pPr>
              <w:pStyle w:val="TableBullet1"/>
              <w:numPr>
                <w:ilvl w:val="0"/>
                <w:numId w:val="0"/>
              </w:numPr>
              <w:ind w:left="28"/>
            </w:pPr>
          </w:p>
        </w:tc>
      </w:tr>
      <w:tr w:rsidR="003D7426" w14:paraId="1A9D1557" w14:textId="77777777">
        <w:trPr>
          <w:trHeight w:val="340"/>
        </w:trPr>
        <w:tc>
          <w:tcPr>
            <w:tcW w:w="418" w:type="pct"/>
          </w:tcPr>
          <w:p w14:paraId="7E42EEBF" w14:textId="77777777" w:rsidR="003D7426" w:rsidRPr="00EF06B0" w:rsidRDefault="003D7426">
            <w:pPr>
              <w:pStyle w:val="TableText"/>
            </w:pPr>
            <w:r w:rsidRPr="00633C8C">
              <w:lastRenderedPageBreak/>
              <w:t>O'Connor</w:t>
            </w:r>
          </w:p>
        </w:tc>
        <w:tc>
          <w:tcPr>
            <w:tcW w:w="400" w:type="pct"/>
          </w:tcPr>
          <w:p w14:paraId="68CE1789" w14:textId="77777777" w:rsidR="003D7426" w:rsidRPr="00EF06B0" w:rsidRDefault="003D7426">
            <w:pPr>
              <w:pStyle w:val="TableText"/>
            </w:pPr>
            <w:r w:rsidRPr="00633C8C">
              <w:t>2014</w:t>
            </w:r>
          </w:p>
        </w:tc>
        <w:tc>
          <w:tcPr>
            <w:tcW w:w="773" w:type="pct"/>
            <w:gridSpan w:val="2"/>
          </w:tcPr>
          <w:p w14:paraId="4569D03D" w14:textId="77777777" w:rsidR="003D7426" w:rsidRPr="00EF06B0" w:rsidRDefault="003D7426">
            <w:pPr>
              <w:pStyle w:val="TableText"/>
            </w:pPr>
            <w:r w:rsidRPr="00633C8C">
              <w:t>Vulnerability at the end of life: Australian veterans requiring home-based palliative care</w:t>
            </w:r>
          </w:p>
        </w:tc>
        <w:tc>
          <w:tcPr>
            <w:tcW w:w="736" w:type="pct"/>
          </w:tcPr>
          <w:p w14:paraId="07669C77" w14:textId="77777777" w:rsidR="003D7426" w:rsidRPr="00EF06B0" w:rsidRDefault="003D7426">
            <w:pPr>
              <w:pStyle w:val="TableText"/>
            </w:pPr>
            <w:r w:rsidRPr="00633C8C">
              <w:t>Home Health Care Management &amp; Practice</w:t>
            </w:r>
          </w:p>
        </w:tc>
        <w:tc>
          <w:tcPr>
            <w:tcW w:w="862" w:type="pct"/>
          </w:tcPr>
          <w:p w14:paraId="068D2EB7" w14:textId="354830B2" w:rsidR="003D7426" w:rsidRDefault="003D7426" w:rsidP="006721FF">
            <w:pPr>
              <w:pStyle w:val="TableText"/>
            </w:pPr>
            <w:r w:rsidRPr="00036232">
              <w:t>Qualitative</w:t>
            </w:r>
            <w:r>
              <w:t xml:space="preserve">, </w:t>
            </w:r>
            <w:r w:rsidR="00D1716D" w:rsidRPr="00D84307">
              <w:rPr>
                <w:i/>
                <w:iCs/>
              </w:rPr>
              <w:t>N</w:t>
            </w:r>
            <w:r w:rsidR="00D1716D">
              <w:t xml:space="preserve"> </w:t>
            </w:r>
            <w:r>
              <w:t xml:space="preserve">= </w:t>
            </w:r>
            <w:r w:rsidRPr="0045191C">
              <w:t xml:space="preserve">20 deceased veterans (10 = veteran; 10 = non-veterans) </w:t>
            </w:r>
          </w:p>
          <w:p w14:paraId="7145DFC5" w14:textId="77777777" w:rsidR="003D7426" w:rsidRDefault="003D7426" w:rsidP="006721FF">
            <w:pPr>
              <w:pStyle w:val="TableText"/>
            </w:pPr>
          </w:p>
          <w:p w14:paraId="20A678BC" w14:textId="77777777" w:rsidR="003D7426" w:rsidRDefault="003D7426" w:rsidP="006721FF">
            <w:pPr>
              <w:pStyle w:val="TableText"/>
            </w:pPr>
          </w:p>
        </w:tc>
        <w:tc>
          <w:tcPr>
            <w:tcW w:w="1198" w:type="pct"/>
          </w:tcPr>
          <w:p w14:paraId="2D729AFE" w14:textId="77777777" w:rsidR="003D7426" w:rsidRDefault="003D7426" w:rsidP="00ED494F">
            <w:pPr>
              <w:pStyle w:val="TableText"/>
            </w:pPr>
            <w:r>
              <w:t>Veterans had significantly more comorbidities and were older at death. Qualitative data indicated common concerns, including the role of families and practical aspects of care. Some differences were found between veterans and non-veterans in their end-of-life care requirements.</w:t>
            </w:r>
          </w:p>
        </w:tc>
        <w:tc>
          <w:tcPr>
            <w:tcW w:w="613" w:type="pct"/>
          </w:tcPr>
          <w:p w14:paraId="20B0BBD2" w14:textId="77777777" w:rsidR="003D7426" w:rsidRDefault="003D7426">
            <w:pPr>
              <w:pStyle w:val="TableBullet1"/>
              <w:ind w:left="170" w:hanging="142"/>
            </w:pPr>
            <w:r w:rsidRPr="00CF01E7">
              <w:t>Australian study</w:t>
            </w:r>
          </w:p>
          <w:p w14:paraId="37222DF3" w14:textId="77777777" w:rsidR="003D7426" w:rsidRDefault="003D7426">
            <w:pPr>
              <w:pStyle w:val="TableBullet1"/>
              <w:ind w:left="170" w:hanging="142"/>
            </w:pPr>
            <w:r>
              <w:t>End-of-life care</w:t>
            </w:r>
          </w:p>
          <w:p w14:paraId="6C7CEFCA" w14:textId="77777777" w:rsidR="000742AB" w:rsidRDefault="000742AB" w:rsidP="000742AB">
            <w:pPr>
              <w:pStyle w:val="TableBullet1"/>
              <w:ind w:left="170" w:hanging="142"/>
              <w:rPr>
                <w:lang w:val="en-AU"/>
              </w:rPr>
            </w:pPr>
            <w:r>
              <w:t>Civilian/Veteran comparison</w:t>
            </w:r>
          </w:p>
          <w:p w14:paraId="600428C6" w14:textId="77777777" w:rsidR="003D7426" w:rsidRPr="00CF01E7" w:rsidRDefault="003D7426" w:rsidP="000742AB">
            <w:pPr>
              <w:pStyle w:val="TableBullet1"/>
              <w:numPr>
                <w:ilvl w:val="0"/>
                <w:numId w:val="0"/>
              </w:numPr>
              <w:ind w:left="170"/>
            </w:pPr>
          </w:p>
        </w:tc>
      </w:tr>
      <w:tr w:rsidR="003D7426" w14:paraId="5AE9B1E2" w14:textId="77777777">
        <w:trPr>
          <w:trHeight w:val="340"/>
        </w:trPr>
        <w:tc>
          <w:tcPr>
            <w:tcW w:w="418" w:type="pct"/>
          </w:tcPr>
          <w:p w14:paraId="1748632E" w14:textId="77777777" w:rsidR="003D7426" w:rsidRPr="000E06F0" w:rsidRDefault="003D7426">
            <w:pPr>
              <w:pStyle w:val="TableText"/>
            </w:pPr>
            <w:r w:rsidRPr="00EF06B0">
              <w:t>O'Malley</w:t>
            </w:r>
          </w:p>
        </w:tc>
        <w:tc>
          <w:tcPr>
            <w:tcW w:w="400" w:type="pct"/>
          </w:tcPr>
          <w:p w14:paraId="4F119482" w14:textId="77777777" w:rsidR="003D7426" w:rsidRPr="000E06F0" w:rsidRDefault="003D7426">
            <w:pPr>
              <w:pStyle w:val="TableText"/>
            </w:pPr>
            <w:r w:rsidRPr="00EF06B0">
              <w:t>2023</w:t>
            </w:r>
          </w:p>
        </w:tc>
        <w:tc>
          <w:tcPr>
            <w:tcW w:w="773" w:type="pct"/>
            <w:gridSpan w:val="2"/>
          </w:tcPr>
          <w:p w14:paraId="707B0CED" w14:textId="191B5C57" w:rsidR="003D7426" w:rsidRPr="000E06F0" w:rsidRDefault="003D7426">
            <w:pPr>
              <w:pStyle w:val="TableText"/>
            </w:pPr>
            <w:r w:rsidRPr="00EF06B0">
              <w:t xml:space="preserve">Advancing </w:t>
            </w:r>
            <w:r w:rsidR="00C3591C" w:rsidRPr="00EF06B0">
              <w:t>trauma-informed care education for hospice and palliative staff</w:t>
            </w:r>
            <w:r w:rsidRPr="00EF06B0">
              <w:t xml:space="preserve">: Development and </w:t>
            </w:r>
            <w:r w:rsidR="00C3591C" w:rsidRPr="00EF06B0">
              <w:t>evaluation of educational videos</w:t>
            </w:r>
          </w:p>
        </w:tc>
        <w:tc>
          <w:tcPr>
            <w:tcW w:w="736" w:type="pct"/>
          </w:tcPr>
          <w:p w14:paraId="3BABC7CD" w14:textId="740A035E" w:rsidR="003D7426" w:rsidRPr="000E06F0" w:rsidRDefault="003D7426">
            <w:pPr>
              <w:pStyle w:val="TableText"/>
            </w:pPr>
            <w:r w:rsidRPr="00EF06B0">
              <w:t xml:space="preserve">Journal of </w:t>
            </w:r>
            <w:r>
              <w:t>H</w:t>
            </w:r>
            <w:r w:rsidRPr="00EF06B0">
              <w:t xml:space="preserve">ospice and </w:t>
            </w:r>
            <w:r>
              <w:t>Palliative Nursing</w:t>
            </w:r>
            <w:r w:rsidRPr="00EF06B0">
              <w:t xml:space="preserve">: JHPN: </w:t>
            </w:r>
            <w:r w:rsidR="00C3591C" w:rsidRPr="00EF06B0">
              <w:t xml:space="preserve">The Official Journal </w:t>
            </w:r>
            <w:r w:rsidRPr="00EF06B0">
              <w:t>of the Hospice and Palliative Nurses Association</w:t>
            </w:r>
          </w:p>
        </w:tc>
        <w:tc>
          <w:tcPr>
            <w:tcW w:w="862" w:type="pct"/>
          </w:tcPr>
          <w:p w14:paraId="481CC5EF" w14:textId="2D80F29C" w:rsidR="003D7426" w:rsidRDefault="003D7426" w:rsidP="006721FF">
            <w:pPr>
              <w:pStyle w:val="TableText"/>
            </w:pPr>
            <w:r w:rsidRPr="000C2785">
              <w:t xml:space="preserve">Mixed (Qualitative and Quantitative), </w:t>
            </w:r>
            <w:r w:rsidR="00C3591C" w:rsidRPr="00D84307">
              <w:rPr>
                <w:i/>
                <w:iCs/>
              </w:rPr>
              <w:t>N</w:t>
            </w:r>
            <w:r w:rsidR="00C3591C" w:rsidRPr="000C2785">
              <w:t xml:space="preserve"> </w:t>
            </w:r>
            <w:r w:rsidRPr="000C2785">
              <w:t>= 345</w:t>
            </w:r>
            <w:r>
              <w:t xml:space="preserve"> </w:t>
            </w:r>
            <w:r w:rsidRPr="00032703">
              <w:t>hospice and palliative care</w:t>
            </w:r>
            <w:r w:rsidRPr="000C2785">
              <w:t xml:space="preserve"> </w:t>
            </w:r>
            <w:r>
              <w:t>(</w:t>
            </w:r>
            <w:r w:rsidRPr="000C2785">
              <w:t>HPC</w:t>
            </w:r>
            <w:r>
              <w:t>)</w:t>
            </w:r>
            <w:r w:rsidRPr="000C2785">
              <w:t xml:space="preserve"> and other health care professionals (analyses conducted on 155 persons who participated in the survey)</w:t>
            </w:r>
          </w:p>
          <w:p w14:paraId="12E24016" w14:textId="77777777" w:rsidR="003D7426" w:rsidRDefault="003D7426" w:rsidP="006721FF">
            <w:pPr>
              <w:pStyle w:val="TableText"/>
            </w:pPr>
          </w:p>
        </w:tc>
        <w:tc>
          <w:tcPr>
            <w:tcW w:w="1198" w:type="pct"/>
          </w:tcPr>
          <w:p w14:paraId="0CC152CE" w14:textId="265207D5" w:rsidR="003D7426" w:rsidRDefault="003D7426" w:rsidP="00ED494F">
            <w:pPr>
              <w:pStyle w:val="TableText"/>
            </w:pPr>
            <w:r w:rsidRPr="006D025F">
              <w:t xml:space="preserve">Approximately 75% rated videos as </w:t>
            </w:r>
            <w:r w:rsidR="009C73E5">
              <w:t>‘</w:t>
            </w:r>
            <w:r w:rsidRPr="006D025F">
              <w:t>very much</w:t>
            </w:r>
            <w:r w:rsidR="009C73E5">
              <w:t>’</w:t>
            </w:r>
            <w:r w:rsidRPr="006D025F">
              <w:t xml:space="preserve"> relevant to </w:t>
            </w:r>
            <w:r>
              <w:t xml:space="preserve">their </w:t>
            </w:r>
            <w:r w:rsidRPr="006D025F">
              <w:t xml:space="preserve">needs, having helped </w:t>
            </w:r>
            <w:r>
              <w:t xml:space="preserve">them </w:t>
            </w:r>
            <w:r w:rsidRPr="006D025F">
              <w:t xml:space="preserve">learn something new and realistic. Analysis of chat responses showed </w:t>
            </w:r>
            <w:r>
              <w:t xml:space="preserve">that </w:t>
            </w:r>
            <w:r w:rsidRPr="006D025F">
              <w:t>videos conveyed most content objectives (92%). In addition, participants stated videos were helpful in demonstrating nursing skills of listening, responding and displaying empathy, as well as case presentations involving cognitive impairment and the patient's experience.</w:t>
            </w:r>
          </w:p>
        </w:tc>
        <w:tc>
          <w:tcPr>
            <w:tcW w:w="613" w:type="pct"/>
          </w:tcPr>
          <w:p w14:paraId="1DABA30B" w14:textId="77777777" w:rsidR="003D7426" w:rsidRDefault="003D7426">
            <w:pPr>
              <w:pStyle w:val="TableBullet1"/>
              <w:ind w:left="170" w:hanging="142"/>
            </w:pPr>
            <w:r>
              <w:t>PTSD, trauma and/or combat exposure</w:t>
            </w:r>
          </w:p>
          <w:p w14:paraId="6F924EE6" w14:textId="3BD56BF4" w:rsidR="00913C4E" w:rsidRDefault="00913C4E">
            <w:pPr>
              <w:pStyle w:val="TableBullet1"/>
              <w:ind w:left="170" w:hanging="142"/>
            </w:pPr>
            <w:r w:rsidRPr="00A2390F">
              <w:t>Experiences or needs in aged care (including home care) and staff-related research</w:t>
            </w:r>
          </w:p>
        </w:tc>
      </w:tr>
      <w:tr w:rsidR="003D7426" w14:paraId="793ECC2E" w14:textId="77777777">
        <w:trPr>
          <w:trHeight w:val="340"/>
        </w:trPr>
        <w:tc>
          <w:tcPr>
            <w:tcW w:w="418" w:type="pct"/>
          </w:tcPr>
          <w:p w14:paraId="525A0D55" w14:textId="77777777" w:rsidR="003D7426" w:rsidRPr="00EF06B0" w:rsidRDefault="003D7426">
            <w:pPr>
              <w:pStyle w:val="TableText"/>
            </w:pPr>
            <w:r w:rsidRPr="005C462D">
              <w:t>O'Toole</w:t>
            </w:r>
          </w:p>
        </w:tc>
        <w:tc>
          <w:tcPr>
            <w:tcW w:w="400" w:type="pct"/>
          </w:tcPr>
          <w:p w14:paraId="63BE54BC" w14:textId="77777777" w:rsidR="003D7426" w:rsidRPr="00EF06B0" w:rsidRDefault="003D7426">
            <w:pPr>
              <w:pStyle w:val="TableText"/>
            </w:pPr>
            <w:r w:rsidRPr="005C462D">
              <w:t>2015</w:t>
            </w:r>
          </w:p>
        </w:tc>
        <w:tc>
          <w:tcPr>
            <w:tcW w:w="773" w:type="pct"/>
            <w:gridSpan w:val="2"/>
          </w:tcPr>
          <w:p w14:paraId="17C5AEDB" w14:textId="77777777" w:rsidR="003D7426" w:rsidRPr="00EF06B0" w:rsidRDefault="003D7426">
            <w:pPr>
              <w:pStyle w:val="TableText"/>
            </w:pPr>
            <w:r w:rsidRPr="005C462D">
              <w:t>Suicidality in Australian Vietnam veterans and their partners</w:t>
            </w:r>
          </w:p>
        </w:tc>
        <w:tc>
          <w:tcPr>
            <w:tcW w:w="736" w:type="pct"/>
          </w:tcPr>
          <w:p w14:paraId="15D1B305" w14:textId="77777777" w:rsidR="003D7426" w:rsidRPr="00EF06B0" w:rsidRDefault="003D7426">
            <w:pPr>
              <w:pStyle w:val="TableText"/>
            </w:pPr>
            <w:r w:rsidRPr="005C462D">
              <w:t>Journal of Psychiatric Research</w:t>
            </w:r>
          </w:p>
        </w:tc>
        <w:tc>
          <w:tcPr>
            <w:tcW w:w="862" w:type="pct"/>
          </w:tcPr>
          <w:p w14:paraId="28CD87C8" w14:textId="7B43A761" w:rsidR="003D7426" w:rsidRDefault="003D7426" w:rsidP="006721FF">
            <w:pPr>
              <w:pStyle w:val="TableText"/>
            </w:pPr>
            <w:r w:rsidRPr="002D38D9">
              <w:t>Quantitative</w:t>
            </w:r>
            <w:r>
              <w:t xml:space="preserve">, </w:t>
            </w:r>
            <w:r w:rsidR="009C73E5">
              <w:rPr>
                <w:i/>
                <w:iCs/>
              </w:rPr>
              <w:t>N</w:t>
            </w:r>
            <w:r w:rsidR="009C73E5">
              <w:t xml:space="preserve"> </w:t>
            </w:r>
            <w:r>
              <w:t>=</w:t>
            </w:r>
            <w:r w:rsidRPr="00CE797A">
              <w:t xml:space="preserve"> 448 ageing Australian Vietnam </w:t>
            </w:r>
            <w:r w:rsidR="009C73E5">
              <w:t>v</w:t>
            </w:r>
            <w:r w:rsidR="009C73E5" w:rsidRPr="00CE797A">
              <w:t xml:space="preserve">eterans </w:t>
            </w:r>
            <w:r w:rsidRPr="00CE797A">
              <w:t xml:space="preserve">and 237 female partners in comparison with age and </w:t>
            </w:r>
            <w:r>
              <w:t>sex-matched</w:t>
            </w:r>
            <w:r w:rsidRPr="00CE797A">
              <w:t xml:space="preserve"> Australian population</w:t>
            </w:r>
          </w:p>
          <w:p w14:paraId="6FDEC9A3" w14:textId="77777777" w:rsidR="003D7426" w:rsidRDefault="003D7426" w:rsidP="006721FF">
            <w:pPr>
              <w:pStyle w:val="TableText"/>
            </w:pPr>
          </w:p>
          <w:p w14:paraId="50EA6514" w14:textId="77777777" w:rsidR="003D7426" w:rsidRDefault="003D7426" w:rsidP="006721FF">
            <w:pPr>
              <w:pStyle w:val="TableText"/>
            </w:pPr>
            <w:r>
              <w:t>(mean age</w:t>
            </w:r>
            <w:r w:rsidRPr="00797EFB">
              <w:t xml:space="preserve"> veterans and their partners</w:t>
            </w:r>
            <w:r>
              <w:t xml:space="preserve">: </w:t>
            </w:r>
            <w:r w:rsidRPr="00797EFB">
              <w:t>60.4</w:t>
            </w:r>
            <w:r>
              <w:t>)</w:t>
            </w:r>
            <w:r w:rsidRPr="00CE797A">
              <w:t xml:space="preserve"> </w:t>
            </w:r>
          </w:p>
        </w:tc>
        <w:tc>
          <w:tcPr>
            <w:tcW w:w="1198" w:type="pct"/>
          </w:tcPr>
          <w:p w14:paraId="4B349BA3" w14:textId="77777777" w:rsidR="003D7426" w:rsidRDefault="003D7426" w:rsidP="00ED494F">
            <w:pPr>
              <w:pStyle w:val="TableText"/>
            </w:pPr>
            <w:r w:rsidRPr="00A700B3">
              <w:t>Relative risks for suicidal ideation, planning and attempts were 7.9, 9.7 and 13.8 times higher for veterans compared with the Australian population, and for partners, were 6.2, 3.5 and 6.0 times higher. Odds ratios between psychiatric diagnoses and suicidality were computed using multivariate logistic regression, and suicidality severity scores were assigned from ideation, planning and attempt and analysed using ordinal regression. PTSD, depression</w:t>
            </w:r>
            <w:r>
              <w:t>,</w:t>
            </w:r>
            <w:r w:rsidRPr="00A700B3">
              <w:t xml:space="preserve"> alcohol disorders, phobia and agoraphobia were prominent predictors of ideation, attempts and suicidal severity among veterans, while depression, PTSD, social phobia and panic disorder were prominent predictors among partners.</w:t>
            </w:r>
          </w:p>
        </w:tc>
        <w:tc>
          <w:tcPr>
            <w:tcW w:w="613" w:type="pct"/>
          </w:tcPr>
          <w:p w14:paraId="3C43A138" w14:textId="6D79290D" w:rsidR="003D7426" w:rsidRDefault="003D7426">
            <w:pPr>
              <w:pStyle w:val="TableBullet1"/>
              <w:ind w:left="170" w:hanging="142"/>
            </w:pPr>
            <w:r>
              <w:t xml:space="preserve">Australian </w:t>
            </w:r>
            <w:r w:rsidR="009C73E5">
              <w:t>study</w:t>
            </w:r>
          </w:p>
          <w:p w14:paraId="098CB57E" w14:textId="77777777" w:rsidR="003D7426" w:rsidRDefault="003D7426">
            <w:pPr>
              <w:pStyle w:val="TableBullet1"/>
              <w:ind w:left="170" w:hanging="142"/>
            </w:pPr>
            <w:r>
              <w:t>Family members</w:t>
            </w:r>
          </w:p>
          <w:p w14:paraId="761B5592" w14:textId="77777777" w:rsidR="003D7426" w:rsidRDefault="003D7426">
            <w:pPr>
              <w:pStyle w:val="TableBullet1"/>
              <w:ind w:left="170" w:hanging="142"/>
            </w:pPr>
            <w:r>
              <w:t>General unique ageing needs/issues</w:t>
            </w:r>
          </w:p>
          <w:p w14:paraId="11AEC817" w14:textId="77777777" w:rsidR="003D7426" w:rsidRDefault="003D7426">
            <w:pPr>
              <w:pStyle w:val="TableBullet1"/>
              <w:ind w:left="170" w:hanging="142"/>
            </w:pPr>
            <w:r>
              <w:t>PTSD, trauma and/or combat exposure</w:t>
            </w:r>
          </w:p>
        </w:tc>
      </w:tr>
      <w:tr w:rsidR="003D7426" w14:paraId="2A6B953B" w14:textId="77777777">
        <w:trPr>
          <w:trHeight w:val="166"/>
        </w:trPr>
        <w:tc>
          <w:tcPr>
            <w:tcW w:w="418" w:type="pct"/>
          </w:tcPr>
          <w:p w14:paraId="792BF8E5" w14:textId="77777777" w:rsidR="003D7426" w:rsidRPr="00C01D3E" w:rsidRDefault="003D7426">
            <w:pPr>
              <w:pStyle w:val="TableText"/>
              <w:spacing w:before="0"/>
            </w:pPr>
            <w:r>
              <w:t>Overstreet</w:t>
            </w:r>
          </w:p>
        </w:tc>
        <w:tc>
          <w:tcPr>
            <w:tcW w:w="400" w:type="pct"/>
          </w:tcPr>
          <w:p w14:paraId="26F85085" w14:textId="77777777" w:rsidR="003D7426" w:rsidRPr="00C01D3E" w:rsidRDefault="003D7426">
            <w:pPr>
              <w:pStyle w:val="TableText"/>
              <w:spacing w:before="0"/>
            </w:pPr>
            <w:r>
              <w:t>2022</w:t>
            </w:r>
          </w:p>
        </w:tc>
        <w:tc>
          <w:tcPr>
            <w:tcW w:w="773" w:type="pct"/>
            <w:gridSpan w:val="2"/>
          </w:tcPr>
          <w:p w14:paraId="1F35C460" w14:textId="77777777" w:rsidR="003D7426" w:rsidRPr="00C01D3E" w:rsidRDefault="003D7426">
            <w:pPr>
              <w:pStyle w:val="TableText"/>
              <w:spacing w:before="0"/>
            </w:pPr>
            <w:r>
              <w:t xml:space="preserve">Paradoxical age-related improvement in mental health in U.S. military veterans: Results from the </w:t>
            </w:r>
            <w:r>
              <w:lastRenderedPageBreak/>
              <w:t>national health and resilience in veterans study</w:t>
            </w:r>
          </w:p>
        </w:tc>
        <w:tc>
          <w:tcPr>
            <w:tcW w:w="736" w:type="pct"/>
          </w:tcPr>
          <w:p w14:paraId="6CBB6A58" w14:textId="5C28B874" w:rsidR="003D7426" w:rsidRPr="00C01D3E" w:rsidRDefault="003D7426">
            <w:pPr>
              <w:pStyle w:val="TableText"/>
              <w:spacing w:before="0"/>
            </w:pPr>
            <w:r>
              <w:lastRenderedPageBreak/>
              <w:t xml:space="preserve">International </w:t>
            </w:r>
            <w:r w:rsidR="009C73E5">
              <w:t xml:space="preserve">Journal </w:t>
            </w:r>
            <w:r>
              <w:t xml:space="preserve">of </w:t>
            </w:r>
            <w:r w:rsidR="009C73E5">
              <w:t>Geriatric Psychiatry</w:t>
            </w:r>
          </w:p>
        </w:tc>
        <w:tc>
          <w:tcPr>
            <w:tcW w:w="862" w:type="pct"/>
          </w:tcPr>
          <w:p w14:paraId="6CEB9925" w14:textId="2139272A" w:rsidR="003D7426" w:rsidRDefault="003D7426" w:rsidP="006721FF">
            <w:pPr>
              <w:pStyle w:val="TableText"/>
            </w:pPr>
            <w:r w:rsidRPr="000143BC">
              <w:t xml:space="preserve">Quantitative, </w:t>
            </w:r>
            <w:r w:rsidR="009C73E5" w:rsidRPr="00D84307">
              <w:rPr>
                <w:i/>
                <w:iCs/>
              </w:rPr>
              <w:t>N</w:t>
            </w:r>
            <w:r w:rsidR="009C73E5">
              <w:t xml:space="preserve"> </w:t>
            </w:r>
            <w:r w:rsidRPr="000143BC">
              <w:t>= 4</w:t>
            </w:r>
            <w:r w:rsidR="009C73E5">
              <w:t>,</w:t>
            </w:r>
            <w:r w:rsidRPr="000143BC">
              <w:t>069 US veterans with trauma exposure</w:t>
            </w:r>
          </w:p>
          <w:p w14:paraId="255EFEEE" w14:textId="77777777" w:rsidR="003D7426" w:rsidRDefault="003D7426" w:rsidP="006721FF">
            <w:pPr>
              <w:pStyle w:val="TableText"/>
            </w:pPr>
          </w:p>
          <w:p w14:paraId="4866A5E2" w14:textId="77777777" w:rsidR="003D7426" w:rsidRDefault="003D7426" w:rsidP="006721FF">
            <w:pPr>
              <w:pStyle w:val="TableText"/>
            </w:pPr>
            <w:r>
              <w:lastRenderedPageBreak/>
              <w:t xml:space="preserve">(mean age veterans: </w:t>
            </w:r>
            <w:r w:rsidRPr="00A8621E">
              <w:t>62.2</w:t>
            </w:r>
            <w:r>
              <w:t>)</w:t>
            </w:r>
          </w:p>
        </w:tc>
        <w:tc>
          <w:tcPr>
            <w:tcW w:w="1198" w:type="pct"/>
          </w:tcPr>
          <w:p w14:paraId="24F6BC80" w14:textId="77777777" w:rsidR="003D7426" w:rsidRDefault="003D7426" w:rsidP="00ED494F">
            <w:pPr>
              <w:pStyle w:val="TableText"/>
            </w:pPr>
            <w:r w:rsidRPr="00D81238">
              <w:lastRenderedPageBreak/>
              <w:t xml:space="preserve">Physical health scores were consistently average and stable until around age 80 when they declined. In contrast, cognitive and mental health scores were markedly </w:t>
            </w:r>
            <w:r w:rsidRPr="00D81238">
              <w:lastRenderedPageBreak/>
              <w:t>lower in young veterans and then increased linearly and positively well into late life.</w:t>
            </w:r>
          </w:p>
        </w:tc>
        <w:tc>
          <w:tcPr>
            <w:tcW w:w="613" w:type="pct"/>
          </w:tcPr>
          <w:p w14:paraId="28AA3578" w14:textId="77777777" w:rsidR="003D7426" w:rsidRDefault="003D7426">
            <w:pPr>
              <w:pStyle w:val="TableBullet1"/>
              <w:spacing w:before="0"/>
              <w:ind w:left="170" w:hanging="142"/>
            </w:pPr>
            <w:r>
              <w:lastRenderedPageBreak/>
              <w:t>G</w:t>
            </w:r>
            <w:r w:rsidRPr="00873D34">
              <w:t>eneral unique ageing needs</w:t>
            </w:r>
            <w:r>
              <w:t>/issues</w:t>
            </w:r>
          </w:p>
          <w:p w14:paraId="24D21490" w14:textId="77777777" w:rsidR="003D7426" w:rsidRDefault="003D7426">
            <w:pPr>
              <w:pStyle w:val="TableBullet1"/>
              <w:numPr>
                <w:ilvl w:val="0"/>
                <w:numId w:val="0"/>
              </w:numPr>
              <w:spacing w:before="0"/>
              <w:ind w:left="28"/>
            </w:pPr>
          </w:p>
        </w:tc>
      </w:tr>
      <w:tr w:rsidR="003D7426" w14:paraId="6C1B009A" w14:textId="77777777">
        <w:trPr>
          <w:trHeight w:val="340"/>
        </w:trPr>
        <w:tc>
          <w:tcPr>
            <w:tcW w:w="418" w:type="pct"/>
          </w:tcPr>
          <w:p w14:paraId="7C48C5C2" w14:textId="77777777" w:rsidR="003D7426" w:rsidRPr="00C01D3E" w:rsidRDefault="003D7426">
            <w:pPr>
              <w:pStyle w:val="TableText"/>
            </w:pPr>
            <w:r>
              <w:t>Pietrzak</w:t>
            </w:r>
          </w:p>
        </w:tc>
        <w:tc>
          <w:tcPr>
            <w:tcW w:w="400" w:type="pct"/>
          </w:tcPr>
          <w:p w14:paraId="0ED78EB4" w14:textId="77777777" w:rsidR="003D7426" w:rsidRPr="00C01D3E" w:rsidRDefault="003D7426">
            <w:pPr>
              <w:pStyle w:val="TableText"/>
            </w:pPr>
            <w:r>
              <w:t>2014</w:t>
            </w:r>
          </w:p>
        </w:tc>
        <w:tc>
          <w:tcPr>
            <w:tcW w:w="773" w:type="pct"/>
            <w:gridSpan w:val="2"/>
          </w:tcPr>
          <w:p w14:paraId="7E8A402A" w14:textId="77777777" w:rsidR="003D7426" w:rsidRPr="00C01D3E" w:rsidRDefault="003D7426">
            <w:pPr>
              <w:pStyle w:val="TableText"/>
            </w:pPr>
            <w:r>
              <w:t>Successful aging among older veterans in the United States</w:t>
            </w:r>
          </w:p>
        </w:tc>
        <w:tc>
          <w:tcPr>
            <w:tcW w:w="736" w:type="pct"/>
          </w:tcPr>
          <w:p w14:paraId="18CC94FB" w14:textId="77777777" w:rsidR="003D7426" w:rsidRPr="00C01D3E" w:rsidRDefault="003D7426">
            <w:pPr>
              <w:pStyle w:val="TableText"/>
            </w:pPr>
            <w:r>
              <w:t>The American Journal of Geriatric Psychiatry</w:t>
            </w:r>
          </w:p>
        </w:tc>
        <w:tc>
          <w:tcPr>
            <w:tcW w:w="862" w:type="pct"/>
          </w:tcPr>
          <w:p w14:paraId="7B7C0F43" w14:textId="25146FF6" w:rsidR="003D7426" w:rsidRDefault="003D7426" w:rsidP="006721FF">
            <w:pPr>
              <w:pStyle w:val="TableText"/>
            </w:pPr>
            <w:r w:rsidRPr="008C433B">
              <w:t>Quantitative</w:t>
            </w:r>
            <w:r>
              <w:t xml:space="preserve"> </w:t>
            </w:r>
            <w:r w:rsidRPr="008C433B">
              <w:t>cross</w:t>
            </w:r>
            <w:r>
              <w:t>-</w:t>
            </w:r>
            <w:r w:rsidRPr="008C433B">
              <w:t>sectional web s</w:t>
            </w:r>
            <w:r>
              <w:t xml:space="preserve">urvey, </w:t>
            </w:r>
            <w:r w:rsidR="009C73E5" w:rsidRPr="00D84307">
              <w:rPr>
                <w:i/>
                <w:iCs/>
              </w:rPr>
              <w:t>N</w:t>
            </w:r>
            <w:r w:rsidR="009C73E5">
              <w:t xml:space="preserve"> </w:t>
            </w:r>
            <w:r>
              <w:t>=</w:t>
            </w:r>
            <w:r w:rsidRPr="008C433B">
              <w:t xml:space="preserve"> 2</w:t>
            </w:r>
            <w:r w:rsidR="009C73E5">
              <w:t>,</w:t>
            </w:r>
            <w:r w:rsidRPr="008C433B">
              <w:t>025 US veterans aged 60</w:t>
            </w:r>
            <w:r w:rsidR="009C73E5">
              <w:t>–</w:t>
            </w:r>
            <w:r w:rsidRPr="008C433B">
              <w:t xml:space="preserve">96 </w:t>
            </w:r>
          </w:p>
          <w:p w14:paraId="61627260" w14:textId="77777777" w:rsidR="003D7426" w:rsidRDefault="003D7426" w:rsidP="006721FF">
            <w:pPr>
              <w:pStyle w:val="TableText"/>
            </w:pPr>
          </w:p>
          <w:p w14:paraId="18CAC297" w14:textId="77777777" w:rsidR="003D7426" w:rsidRDefault="003D7426" w:rsidP="006721FF">
            <w:pPr>
              <w:pStyle w:val="TableText"/>
            </w:pPr>
            <w:r>
              <w:t xml:space="preserve">(mean age veterans: </w:t>
            </w:r>
            <w:r w:rsidRPr="00A8621E">
              <w:t>71</w:t>
            </w:r>
            <w:r>
              <w:t>)</w:t>
            </w:r>
          </w:p>
        </w:tc>
        <w:tc>
          <w:tcPr>
            <w:tcW w:w="1198" w:type="pct"/>
          </w:tcPr>
          <w:p w14:paraId="3597DC0B" w14:textId="3FBCB06D" w:rsidR="003D7426" w:rsidRPr="00873D34" w:rsidRDefault="003D7426" w:rsidP="00ED494F">
            <w:pPr>
              <w:pStyle w:val="TableText"/>
            </w:pPr>
            <w:r w:rsidRPr="00A76B73">
              <w:t>Most older veterans (82.1%) rated themselves as ag</w:t>
            </w:r>
            <w:r w:rsidR="00C45515">
              <w:t>e</w:t>
            </w:r>
            <w:r w:rsidRPr="00A76B73">
              <w:t>ing successfully. A unidimensional latent factor composed of seven measures of self-rated successful ag</w:t>
            </w:r>
            <w:r w:rsidR="00C45515">
              <w:t>e</w:t>
            </w:r>
            <w:r w:rsidRPr="00A76B73">
              <w:t>ing, quality of life and physical, mental, cognitive and social functioning provided a good fit to the data. Physical health difficulties (</w:t>
            </w:r>
            <m:oMath>
              <m:r>
                <w:rPr>
                  <w:rFonts w:ascii="Cambria Math" w:hAnsi="Cambria Math"/>
                </w:rPr>
                <m:t>β=</m:t>
              </m:r>
            </m:oMath>
            <w:r w:rsidRPr="00A76B73">
              <w:t xml:space="preserve"> 0.39) and current psychological distress (</w:t>
            </w:r>
            <m:oMath>
              <m:r>
                <w:rPr>
                  <w:rFonts w:ascii="Cambria Math" w:hAnsi="Cambria Math"/>
                </w:rPr>
                <m:t>β=</m:t>
              </m:r>
            </m:oMath>
            <w:r w:rsidRPr="00A76B73">
              <w:t xml:space="preserve"> 0.33) were most strongly negatively related to scores on this latent factor of successful ag</w:t>
            </w:r>
            <w:r w:rsidR="002841D4">
              <w:t>e</w:t>
            </w:r>
            <w:r w:rsidRPr="00A76B73">
              <w:t>ing, while protective psychosocial characteristics (</w:t>
            </w:r>
            <m:oMath>
              <m:r>
                <w:rPr>
                  <w:rFonts w:ascii="Cambria Math" w:hAnsi="Cambria Math"/>
                </w:rPr>
                <m:t>β=</m:t>
              </m:r>
            </m:oMath>
            <w:r w:rsidRPr="00A76B73">
              <w:t xml:space="preserve"> 0.22), most notably resilience, gratitude and purpose in life, were most strongly positively related to these scores. Additional positive predictors of successful ag</w:t>
            </w:r>
            <w:r w:rsidR="002841D4">
              <w:t>e</w:t>
            </w:r>
            <w:r w:rsidRPr="00A76B73">
              <w:t xml:space="preserve">ing included White, non-Hispanic race, being married or living with </w:t>
            </w:r>
            <w:r>
              <w:t xml:space="preserve">a </w:t>
            </w:r>
            <w:r w:rsidRPr="00A76B73">
              <w:t>partner, perceiving a positive effect of the military on one’s life, having an active lifestyle, having positive expectations regarding ag</w:t>
            </w:r>
            <w:r w:rsidR="002841D4">
              <w:t>e</w:t>
            </w:r>
            <w:r w:rsidRPr="00A76B73">
              <w:t>ing, and conscientiousness; additional negative predictors included substance abuse history.</w:t>
            </w:r>
          </w:p>
        </w:tc>
        <w:tc>
          <w:tcPr>
            <w:tcW w:w="613" w:type="pct"/>
          </w:tcPr>
          <w:p w14:paraId="1DE16CE3" w14:textId="77777777" w:rsidR="003D7426" w:rsidRPr="00873D34" w:rsidRDefault="003D7426">
            <w:pPr>
              <w:pStyle w:val="TableBullet1"/>
              <w:ind w:left="170" w:hanging="142"/>
            </w:pPr>
            <w:r>
              <w:t>Self-perception of health or ageing</w:t>
            </w:r>
          </w:p>
        </w:tc>
      </w:tr>
      <w:tr w:rsidR="003D7426" w14:paraId="086332B3" w14:textId="77777777">
        <w:trPr>
          <w:trHeight w:val="340"/>
        </w:trPr>
        <w:tc>
          <w:tcPr>
            <w:tcW w:w="418" w:type="pct"/>
          </w:tcPr>
          <w:p w14:paraId="62F3005D" w14:textId="314B3F80" w:rsidR="003D7426" w:rsidRPr="00AD7643" w:rsidRDefault="003D7426">
            <w:pPr>
              <w:pStyle w:val="TableText"/>
            </w:pPr>
            <w:r w:rsidRPr="00C01D3E">
              <w:t>Pless</w:t>
            </w:r>
            <w:r w:rsidR="00743B0D">
              <w:t xml:space="preserve"> Kaiser</w:t>
            </w:r>
            <w:r w:rsidRPr="00C01D3E">
              <w:t xml:space="preserve"> </w:t>
            </w:r>
          </w:p>
        </w:tc>
        <w:tc>
          <w:tcPr>
            <w:tcW w:w="400" w:type="pct"/>
          </w:tcPr>
          <w:p w14:paraId="1F61E9B2" w14:textId="77777777" w:rsidR="003D7426" w:rsidRPr="00AD7643" w:rsidRDefault="003D7426">
            <w:pPr>
              <w:pStyle w:val="TableText"/>
            </w:pPr>
            <w:r w:rsidRPr="00C01D3E">
              <w:t>2024</w:t>
            </w:r>
          </w:p>
        </w:tc>
        <w:tc>
          <w:tcPr>
            <w:tcW w:w="773" w:type="pct"/>
            <w:gridSpan w:val="2"/>
          </w:tcPr>
          <w:p w14:paraId="0A4F1973" w14:textId="77777777" w:rsidR="003D7426" w:rsidRPr="00AD7643" w:rsidRDefault="003D7426">
            <w:pPr>
              <w:pStyle w:val="TableNotes"/>
            </w:pPr>
            <w:r w:rsidRPr="00C01D3E">
              <w:t>Enhancing social functioning in older veterans with PTSD: Rationale and design of an intervention and initial RCT</w:t>
            </w:r>
          </w:p>
        </w:tc>
        <w:tc>
          <w:tcPr>
            <w:tcW w:w="736" w:type="pct"/>
          </w:tcPr>
          <w:p w14:paraId="179004B5" w14:textId="77777777" w:rsidR="003D7426" w:rsidRPr="00AD7643" w:rsidRDefault="003D7426">
            <w:pPr>
              <w:pStyle w:val="TableNotes"/>
            </w:pPr>
            <w:r w:rsidRPr="00C01D3E">
              <w:t>Contemporary clinical trials</w:t>
            </w:r>
          </w:p>
        </w:tc>
        <w:tc>
          <w:tcPr>
            <w:tcW w:w="862" w:type="pct"/>
          </w:tcPr>
          <w:p w14:paraId="0B114283" w14:textId="77777777" w:rsidR="003D7426" w:rsidRDefault="003D7426" w:rsidP="006721FF">
            <w:pPr>
              <w:pStyle w:val="TableText"/>
            </w:pPr>
            <w:r>
              <w:t>Qualitative, veterans with PTSD</w:t>
            </w:r>
          </w:p>
          <w:p w14:paraId="30315C41" w14:textId="77777777" w:rsidR="003D7426" w:rsidRPr="00C12762" w:rsidRDefault="003D7426" w:rsidP="006721FF">
            <w:pPr>
              <w:pStyle w:val="TableText"/>
            </w:pPr>
          </w:p>
        </w:tc>
        <w:tc>
          <w:tcPr>
            <w:tcW w:w="1198" w:type="pct"/>
          </w:tcPr>
          <w:p w14:paraId="70ACFA15" w14:textId="44C9134C" w:rsidR="003D7426" w:rsidRPr="004357D6" w:rsidRDefault="003D7426" w:rsidP="00ED494F">
            <w:pPr>
              <w:pStyle w:val="TableText"/>
            </w:pPr>
            <w:r w:rsidRPr="00810A9A">
              <w:t>The</w:t>
            </w:r>
            <w:r>
              <w:t xml:space="preserve"> </w:t>
            </w:r>
            <w:r w:rsidRPr="00D60A72">
              <w:t>Enhancing Social Functioning </w:t>
            </w:r>
            <w:r>
              <w:t>Program</w:t>
            </w:r>
            <w:r w:rsidRPr="00810A9A">
              <w:t xml:space="preserve"> </w:t>
            </w:r>
            <w:r>
              <w:t>(</w:t>
            </w:r>
            <w:r w:rsidRPr="00810A9A">
              <w:t>ESVP</w:t>
            </w:r>
            <w:r>
              <w:t>)</w:t>
            </w:r>
            <w:r w:rsidRPr="00810A9A">
              <w:t xml:space="preserve"> intervention is being developed iteratively to enhance social functioning in older </w:t>
            </w:r>
            <w:r w:rsidR="00023B25">
              <w:t>v</w:t>
            </w:r>
            <w:r w:rsidR="00023B25" w:rsidRPr="00810A9A">
              <w:t xml:space="preserve">eterans </w:t>
            </w:r>
            <w:r w:rsidRPr="00810A9A">
              <w:t>with PTSD. Feasibility analysis is ongoing, and findings from the randomised trial will guide future implementation.</w:t>
            </w:r>
          </w:p>
        </w:tc>
        <w:tc>
          <w:tcPr>
            <w:tcW w:w="613" w:type="pct"/>
          </w:tcPr>
          <w:p w14:paraId="3702FAFB" w14:textId="77777777" w:rsidR="003D7426" w:rsidRDefault="003D7426">
            <w:pPr>
              <w:pStyle w:val="TableBullet1"/>
              <w:ind w:left="170" w:hanging="142"/>
            </w:pPr>
            <w:r>
              <w:t>PTSD, trauma and/or combat exposure</w:t>
            </w:r>
          </w:p>
        </w:tc>
      </w:tr>
      <w:tr w:rsidR="003D7426" w14:paraId="77338EDE" w14:textId="77777777">
        <w:trPr>
          <w:trHeight w:val="340"/>
        </w:trPr>
        <w:tc>
          <w:tcPr>
            <w:tcW w:w="418" w:type="pct"/>
          </w:tcPr>
          <w:p w14:paraId="609CA364" w14:textId="77777777" w:rsidR="003D7426" w:rsidRPr="00AD7643" w:rsidRDefault="003D7426">
            <w:pPr>
              <w:pStyle w:val="TableText"/>
            </w:pPr>
            <w:r>
              <w:t>Porter</w:t>
            </w:r>
          </w:p>
        </w:tc>
        <w:tc>
          <w:tcPr>
            <w:tcW w:w="400" w:type="pct"/>
          </w:tcPr>
          <w:p w14:paraId="74350D2A" w14:textId="77777777" w:rsidR="003D7426" w:rsidRPr="00AD7643" w:rsidRDefault="003D7426">
            <w:pPr>
              <w:pStyle w:val="TableText"/>
            </w:pPr>
            <w:r>
              <w:t>2022</w:t>
            </w:r>
          </w:p>
        </w:tc>
        <w:tc>
          <w:tcPr>
            <w:tcW w:w="773" w:type="pct"/>
            <w:gridSpan w:val="2"/>
          </w:tcPr>
          <w:p w14:paraId="3246FC4B" w14:textId="77777777" w:rsidR="003D7426" w:rsidRPr="00AD7643" w:rsidRDefault="003D7426">
            <w:pPr>
              <w:pStyle w:val="TableText"/>
            </w:pPr>
            <w:r>
              <w:t>Differences in mental health care service utilization in older veterans with a history of military sexual trauma</w:t>
            </w:r>
          </w:p>
        </w:tc>
        <w:tc>
          <w:tcPr>
            <w:tcW w:w="736" w:type="pct"/>
          </w:tcPr>
          <w:p w14:paraId="6849A2C9" w14:textId="77777777" w:rsidR="003D7426" w:rsidRPr="00AD7643" w:rsidRDefault="003D7426">
            <w:pPr>
              <w:pStyle w:val="TableText"/>
            </w:pPr>
            <w:r>
              <w:t>Professional Psychology: Research &amp; Practice</w:t>
            </w:r>
          </w:p>
        </w:tc>
        <w:tc>
          <w:tcPr>
            <w:tcW w:w="862" w:type="pct"/>
          </w:tcPr>
          <w:p w14:paraId="6BF6D52E" w14:textId="2FF4E986" w:rsidR="003D7426" w:rsidRDefault="003D7426" w:rsidP="006721FF">
            <w:pPr>
              <w:pStyle w:val="TableText"/>
            </w:pPr>
            <w:r>
              <w:t xml:space="preserve">Quantitative, </w:t>
            </w:r>
            <w:r w:rsidR="00023872">
              <w:t xml:space="preserve">administrative </w:t>
            </w:r>
            <w:r>
              <w:t xml:space="preserve">data on </w:t>
            </w:r>
            <w:r w:rsidR="00023872" w:rsidRPr="00D84307">
              <w:rPr>
                <w:i/>
                <w:iCs/>
              </w:rPr>
              <w:t>N</w:t>
            </w:r>
            <w:r w:rsidR="00023872">
              <w:t xml:space="preserve"> </w:t>
            </w:r>
            <w:r>
              <w:t>=</w:t>
            </w:r>
            <w:r w:rsidR="00023872">
              <w:t xml:space="preserve"> </w:t>
            </w:r>
            <w:r>
              <w:t>3</w:t>
            </w:r>
            <w:r w:rsidR="00023872">
              <w:t>,</w:t>
            </w:r>
            <w:r>
              <w:t>607 veterans who screened positive for military sexual trauma at a Veterans Healthcare Administration hospital between 2006 and 2016.</w:t>
            </w:r>
          </w:p>
          <w:p w14:paraId="775D2F95" w14:textId="77777777" w:rsidR="003D7426" w:rsidRDefault="003D7426" w:rsidP="006721FF">
            <w:pPr>
              <w:pStyle w:val="TableText"/>
            </w:pPr>
          </w:p>
          <w:p w14:paraId="4CF75A4B" w14:textId="77777777" w:rsidR="003D7426" w:rsidRPr="00C12762" w:rsidRDefault="003D7426" w:rsidP="006721FF">
            <w:pPr>
              <w:pStyle w:val="TableText"/>
            </w:pPr>
            <w:r>
              <w:t xml:space="preserve">(mean age veterans:  </w:t>
            </w:r>
            <w:r w:rsidRPr="0042363F">
              <w:t>51.6</w:t>
            </w:r>
            <w:r>
              <w:t>)</w:t>
            </w:r>
          </w:p>
        </w:tc>
        <w:tc>
          <w:tcPr>
            <w:tcW w:w="1198" w:type="pct"/>
          </w:tcPr>
          <w:p w14:paraId="484FD021" w14:textId="61AF9803" w:rsidR="003D7426" w:rsidRPr="004357D6" w:rsidRDefault="003D7426" w:rsidP="00ED494F">
            <w:pPr>
              <w:pStyle w:val="TableText"/>
            </w:pPr>
            <w:r w:rsidRPr="00AB424B">
              <w:t xml:space="preserve">Older participants received fewer mental health sessions and were significantly less likely to accept a referral for </w:t>
            </w:r>
            <w:r w:rsidRPr="00335FAB">
              <w:t>military sexual trauma (</w:t>
            </w:r>
            <w:r w:rsidRPr="00AB424B">
              <w:t>MST</w:t>
            </w:r>
            <w:r>
              <w:t>)</w:t>
            </w:r>
            <w:r w:rsidRPr="00AB424B">
              <w:t xml:space="preserve">-specific care. Differences in patterns of mental health care </w:t>
            </w:r>
            <w:r>
              <w:t>utilisation</w:t>
            </w:r>
            <w:r w:rsidRPr="00AB424B">
              <w:t xml:space="preserve"> exist between older and younger </w:t>
            </w:r>
            <w:r w:rsidR="00507DCF">
              <w:t>v</w:t>
            </w:r>
            <w:r w:rsidR="00507DCF" w:rsidRPr="00AB424B">
              <w:t xml:space="preserve">eterans </w:t>
            </w:r>
            <w:r w:rsidRPr="00AB424B">
              <w:t>with a history of MST.</w:t>
            </w:r>
          </w:p>
        </w:tc>
        <w:tc>
          <w:tcPr>
            <w:tcW w:w="613" w:type="pct"/>
          </w:tcPr>
          <w:p w14:paraId="38F05682" w14:textId="77777777" w:rsidR="003D7426" w:rsidRDefault="003D7426">
            <w:pPr>
              <w:pStyle w:val="TableBullet1"/>
              <w:ind w:left="170" w:hanging="142"/>
            </w:pPr>
            <w:r>
              <w:t>PTSD, trauma and/or combat exposure PTSD, trauma and/or combat exposure</w:t>
            </w:r>
          </w:p>
        </w:tc>
      </w:tr>
      <w:tr w:rsidR="003D7426" w14:paraId="5916FD2B" w14:textId="77777777">
        <w:trPr>
          <w:trHeight w:val="340"/>
        </w:trPr>
        <w:tc>
          <w:tcPr>
            <w:tcW w:w="418" w:type="pct"/>
          </w:tcPr>
          <w:p w14:paraId="0FFCCC18" w14:textId="77777777" w:rsidR="003D7426" w:rsidRPr="00C01D3E" w:rsidRDefault="003D7426">
            <w:pPr>
              <w:pStyle w:val="TableText"/>
            </w:pPr>
            <w:r w:rsidRPr="00AD7643">
              <w:lastRenderedPageBreak/>
              <w:t>Power</w:t>
            </w:r>
          </w:p>
        </w:tc>
        <w:tc>
          <w:tcPr>
            <w:tcW w:w="400" w:type="pct"/>
          </w:tcPr>
          <w:p w14:paraId="702E687E" w14:textId="77777777" w:rsidR="003D7426" w:rsidRPr="00C01D3E" w:rsidRDefault="003D7426">
            <w:pPr>
              <w:pStyle w:val="TableText"/>
            </w:pPr>
            <w:r w:rsidRPr="00AD7643">
              <w:t>2023</w:t>
            </w:r>
          </w:p>
        </w:tc>
        <w:tc>
          <w:tcPr>
            <w:tcW w:w="773" w:type="pct"/>
            <w:gridSpan w:val="2"/>
          </w:tcPr>
          <w:p w14:paraId="3F6B9752" w14:textId="77777777" w:rsidR="003D7426" w:rsidRPr="00C01D3E" w:rsidRDefault="003D7426">
            <w:pPr>
              <w:pStyle w:val="TableText"/>
            </w:pPr>
            <w:r w:rsidRPr="00AD7643">
              <w:t>Association of military employment with late-life cognitive decline and dementia: A population-based prospective cohort study</w:t>
            </w:r>
          </w:p>
        </w:tc>
        <w:tc>
          <w:tcPr>
            <w:tcW w:w="736" w:type="pct"/>
          </w:tcPr>
          <w:p w14:paraId="1D98EDD9" w14:textId="77777777" w:rsidR="003D7426" w:rsidRPr="00C01D3E" w:rsidRDefault="003D7426">
            <w:pPr>
              <w:pStyle w:val="TableText"/>
            </w:pPr>
            <w:r w:rsidRPr="00AD7643">
              <w:t>Military Medicine</w:t>
            </w:r>
          </w:p>
        </w:tc>
        <w:tc>
          <w:tcPr>
            <w:tcW w:w="862" w:type="pct"/>
          </w:tcPr>
          <w:p w14:paraId="0EE95522" w14:textId="5DC2F0FC" w:rsidR="003D7426" w:rsidRDefault="003D7426" w:rsidP="006721FF">
            <w:pPr>
              <w:pStyle w:val="TableText"/>
            </w:pPr>
            <w:r w:rsidRPr="00C12762">
              <w:t>Quantitative</w:t>
            </w:r>
            <w:r w:rsidR="00BF2DB9">
              <w:t xml:space="preserve"> ongoing </w:t>
            </w:r>
            <w:r w:rsidR="00E95B57">
              <w:t>prospective</w:t>
            </w:r>
            <w:r w:rsidR="00BF2DB9">
              <w:t xml:space="preserve"> cohort s</w:t>
            </w:r>
            <w:r w:rsidR="007E2879">
              <w:t>tudy of</w:t>
            </w:r>
            <w:r w:rsidR="0078467E">
              <w:t xml:space="preserve"> a random sample of 4</w:t>
            </w:r>
            <w:r w:rsidR="00023872">
              <w:t>,</w:t>
            </w:r>
            <w:r w:rsidR="0078467E">
              <w:t xml:space="preserve">370 Kaiser Permanente Washington (formerly Group Health Cooperative) members over age 65 </w:t>
            </w:r>
            <w:r w:rsidR="00E95B57">
              <w:t>in</w:t>
            </w:r>
            <w:r>
              <w:t xml:space="preserve"> </w:t>
            </w:r>
            <w:r w:rsidR="003F0F90">
              <w:t xml:space="preserve">the </w:t>
            </w:r>
            <w:r w:rsidR="00962376">
              <w:t>central area of Seattle King county, United States</w:t>
            </w:r>
            <w:r w:rsidR="00E95B57">
              <w:t xml:space="preserve"> (all community-dwelling and free of dementia at time of study enrolment)</w:t>
            </w:r>
            <w:r w:rsidR="00962376">
              <w:t>.</w:t>
            </w:r>
          </w:p>
          <w:p w14:paraId="76E895C4" w14:textId="77777777" w:rsidR="0060013F" w:rsidRDefault="0060013F" w:rsidP="006721FF">
            <w:pPr>
              <w:pStyle w:val="TableText"/>
            </w:pPr>
          </w:p>
          <w:p w14:paraId="6D317E32" w14:textId="1555D3F6" w:rsidR="0060013F" w:rsidRDefault="0060013F" w:rsidP="006721FF">
            <w:pPr>
              <w:pStyle w:val="TableText"/>
            </w:pPr>
            <w:r w:rsidRPr="00E47CB7">
              <w:t xml:space="preserve">6% </w:t>
            </w:r>
            <w:r>
              <w:t>were veterans</w:t>
            </w:r>
            <w:r w:rsidR="001D7EC4">
              <w:t xml:space="preserve"> (</w:t>
            </w:r>
            <w:r w:rsidR="0090293D">
              <w:t>classifi</w:t>
            </w:r>
            <w:r w:rsidR="001D7EC4">
              <w:t>ed as veterans if their first or second longest occupation was</w:t>
            </w:r>
            <w:r w:rsidR="0090293D">
              <w:t xml:space="preserve"> with the</w:t>
            </w:r>
            <w:r w:rsidR="001D7EC4">
              <w:t xml:space="preserve"> military)</w:t>
            </w:r>
            <w:r w:rsidRPr="00E47CB7">
              <w:t xml:space="preserve">; </w:t>
            </w:r>
            <w:r>
              <w:t xml:space="preserve">and </w:t>
            </w:r>
            <w:r w:rsidRPr="00E47CB7">
              <w:t>of these, 76% were male</w:t>
            </w:r>
          </w:p>
          <w:p w14:paraId="1CE0DE63" w14:textId="77777777" w:rsidR="0060013F" w:rsidRDefault="0060013F" w:rsidP="006721FF">
            <w:pPr>
              <w:pStyle w:val="TableText"/>
            </w:pPr>
          </w:p>
          <w:p w14:paraId="7904CF52" w14:textId="24C956DE" w:rsidR="003D7426" w:rsidRDefault="00AE7EB2" w:rsidP="006721FF">
            <w:pPr>
              <w:pStyle w:val="TableText"/>
            </w:pPr>
            <w:r>
              <w:t>M</w:t>
            </w:r>
            <w:r w:rsidR="003D7426">
              <w:t xml:space="preserve">ean age </w:t>
            </w:r>
            <w:r>
              <w:t xml:space="preserve">of </w:t>
            </w:r>
            <w:r w:rsidR="003D7426">
              <w:t xml:space="preserve">veterans: </w:t>
            </w:r>
            <w:r w:rsidR="003D7426" w:rsidRPr="0042363F">
              <w:t>74.4</w:t>
            </w:r>
            <w:r>
              <w:t xml:space="preserve"> years</w:t>
            </w:r>
          </w:p>
        </w:tc>
        <w:tc>
          <w:tcPr>
            <w:tcW w:w="1198" w:type="pct"/>
          </w:tcPr>
          <w:p w14:paraId="4892847C" w14:textId="28679F3B" w:rsidR="003D7426" w:rsidRPr="004357D6" w:rsidRDefault="003D7426" w:rsidP="00ED494F">
            <w:pPr>
              <w:pStyle w:val="TableText"/>
            </w:pPr>
            <w:r w:rsidRPr="00E47CB7">
              <w:t xml:space="preserve">Military employment was not significantly associated with cognitive change (difference in modelled 10-year cognitive change in </w:t>
            </w:r>
            <w:r w:rsidR="00D14C75">
              <w:t>C</w:t>
            </w:r>
            <w:r w:rsidR="00D32FBF">
              <w:t>ognitive Abilities Screening Instrument</w:t>
            </w:r>
            <w:r w:rsidR="009628B2">
              <w:t>-Item Response Theory</w:t>
            </w:r>
            <w:r w:rsidRPr="00E47CB7">
              <w:t xml:space="preserve"> </w:t>
            </w:r>
            <w:r w:rsidR="007117A3">
              <w:t>(</w:t>
            </w:r>
            <w:r w:rsidRPr="00E47CB7">
              <w:t>CASI-IRT</w:t>
            </w:r>
            <w:r w:rsidR="007117A3">
              <w:t>)</w:t>
            </w:r>
            <w:r w:rsidRPr="00E47CB7">
              <w:t xml:space="preserve"> scores in SD units (95% confidence interval [CI]): −0.042 (−0.19, 0.11), risk of dementia (hazard ratio [HR] [95% CI]: 0.92 [0.71, 1.18]), or risk of Alzheimer’s disease dementia (HR [95% CI]: 0.93 [0.70, 1.23]). These results were robust to additional adjustment and sensitivity analyses. There was no evidence of effect modification by age, gender or traumatic brain injury with loss of consciousness.</w:t>
            </w:r>
          </w:p>
        </w:tc>
        <w:tc>
          <w:tcPr>
            <w:tcW w:w="613" w:type="pct"/>
          </w:tcPr>
          <w:p w14:paraId="37F16117" w14:textId="77777777" w:rsidR="003D7426" w:rsidRDefault="003D7426">
            <w:pPr>
              <w:pStyle w:val="TableBullet1"/>
              <w:ind w:left="170" w:hanging="142"/>
              <w:rPr>
                <w:lang w:val="en-AU"/>
              </w:rPr>
            </w:pPr>
            <w:r>
              <w:t>Civilian/Veteran comparison</w:t>
            </w:r>
          </w:p>
          <w:p w14:paraId="4226733E" w14:textId="77777777" w:rsidR="003D7426" w:rsidRDefault="003D7426">
            <w:pPr>
              <w:pStyle w:val="TableBullet1"/>
              <w:ind w:left="170" w:hanging="142"/>
            </w:pPr>
            <w:r>
              <w:t>Dementia</w:t>
            </w:r>
            <w:r w:rsidRPr="004357D6">
              <w:t xml:space="preserve"> or cognitive decline</w:t>
            </w:r>
          </w:p>
          <w:p w14:paraId="581FDABA" w14:textId="77777777" w:rsidR="003D7426" w:rsidRDefault="003D7426">
            <w:pPr>
              <w:pStyle w:val="TableBullet1"/>
              <w:ind w:left="170" w:hanging="142"/>
            </w:pPr>
            <w:r>
              <w:t>Traumatic brain injuries</w:t>
            </w:r>
          </w:p>
        </w:tc>
      </w:tr>
      <w:tr w:rsidR="003D7426" w14:paraId="0BDAED7F" w14:textId="77777777">
        <w:trPr>
          <w:trHeight w:val="340"/>
        </w:trPr>
        <w:tc>
          <w:tcPr>
            <w:tcW w:w="418" w:type="pct"/>
          </w:tcPr>
          <w:p w14:paraId="61FB2E2A" w14:textId="77777777" w:rsidR="003D7426" w:rsidRPr="00C01D3E" w:rsidRDefault="003D7426">
            <w:pPr>
              <w:pStyle w:val="TableText"/>
            </w:pPr>
            <w:r w:rsidRPr="00D1491A">
              <w:t>Prieto</w:t>
            </w:r>
          </w:p>
        </w:tc>
        <w:tc>
          <w:tcPr>
            <w:tcW w:w="400" w:type="pct"/>
          </w:tcPr>
          <w:p w14:paraId="7C26EF66" w14:textId="77777777" w:rsidR="003D7426" w:rsidRPr="00C01D3E" w:rsidRDefault="003D7426">
            <w:pPr>
              <w:pStyle w:val="TableText"/>
            </w:pPr>
            <w:r w:rsidRPr="00D1491A">
              <w:t>2022</w:t>
            </w:r>
          </w:p>
        </w:tc>
        <w:tc>
          <w:tcPr>
            <w:tcW w:w="773" w:type="pct"/>
            <w:gridSpan w:val="2"/>
          </w:tcPr>
          <w:p w14:paraId="7CBB1CB4" w14:textId="77777777" w:rsidR="003D7426" w:rsidRPr="00C01D3E" w:rsidRDefault="003D7426">
            <w:pPr>
              <w:pStyle w:val="TableText"/>
            </w:pPr>
            <w:r w:rsidRPr="00D1491A">
              <w:t>Posttraumatic stress disorder symptom severity is associated with reduced Montreal Cognitive Assessment scores in a sample of Vietnam War Veterans.</w:t>
            </w:r>
          </w:p>
        </w:tc>
        <w:tc>
          <w:tcPr>
            <w:tcW w:w="736" w:type="pct"/>
          </w:tcPr>
          <w:p w14:paraId="314920F3" w14:textId="77777777" w:rsidR="003D7426" w:rsidRPr="00C01D3E" w:rsidRDefault="003D7426">
            <w:pPr>
              <w:pStyle w:val="TableText"/>
            </w:pPr>
            <w:r w:rsidRPr="00D1491A">
              <w:t>Journal of Traumatic Stress</w:t>
            </w:r>
          </w:p>
        </w:tc>
        <w:tc>
          <w:tcPr>
            <w:tcW w:w="862" w:type="pct"/>
          </w:tcPr>
          <w:p w14:paraId="5D81D1FB" w14:textId="025CD15E" w:rsidR="003D7426" w:rsidRPr="00B149B2" w:rsidRDefault="003D7426" w:rsidP="006721FF">
            <w:pPr>
              <w:pStyle w:val="TableText"/>
            </w:pPr>
            <w:r w:rsidRPr="002179F0">
              <w:t>Quantitative</w:t>
            </w:r>
            <w:r>
              <w:t xml:space="preserve">, </w:t>
            </w:r>
            <w:r w:rsidR="00C2183C" w:rsidRPr="00D84307">
              <w:rPr>
                <w:i/>
                <w:iCs/>
              </w:rPr>
              <w:t>N</w:t>
            </w:r>
            <w:r w:rsidR="00C2183C">
              <w:t xml:space="preserve"> </w:t>
            </w:r>
            <w:r>
              <w:t>=</w:t>
            </w:r>
            <w:r w:rsidR="00C2183C">
              <w:t xml:space="preserve"> </w:t>
            </w:r>
            <w:r>
              <w:t xml:space="preserve">274 US </w:t>
            </w:r>
            <w:r w:rsidRPr="007F3E83">
              <w:t xml:space="preserve">Vietnam War veterans </w:t>
            </w:r>
            <w:r>
              <w:t>aged</w:t>
            </w:r>
            <w:r w:rsidRPr="007F3E83">
              <w:t xml:space="preserve"> 60</w:t>
            </w:r>
            <w:r w:rsidR="00C2183C">
              <w:t>–</w:t>
            </w:r>
            <w:r w:rsidRPr="007F3E83">
              <w:t xml:space="preserve">85 </w:t>
            </w:r>
            <w:r w:rsidR="00FE49A4">
              <w:t>years</w:t>
            </w:r>
          </w:p>
          <w:p w14:paraId="586183DE" w14:textId="77777777" w:rsidR="003D7426" w:rsidRDefault="003D7426" w:rsidP="006721FF">
            <w:pPr>
              <w:pStyle w:val="TableText"/>
            </w:pPr>
          </w:p>
        </w:tc>
        <w:tc>
          <w:tcPr>
            <w:tcW w:w="1198" w:type="pct"/>
          </w:tcPr>
          <w:p w14:paraId="300CB4E4" w14:textId="77777777" w:rsidR="003D7426" w:rsidRDefault="003D7426" w:rsidP="00ED494F">
            <w:pPr>
              <w:pStyle w:val="TableText"/>
            </w:pPr>
            <w:r w:rsidRPr="007A0B01">
              <w:t>Higher</w:t>
            </w:r>
            <w:r>
              <w:t xml:space="preserve"> </w:t>
            </w:r>
            <w:r w:rsidRPr="00827DE4">
              <w:t>Clinician-Administered PTSD Scale</w:t>
            </w:r>
            <w:r w:rsidRPr="007A0B01">
              <w:t xml:space="preserve"> </w:t>
            </w:r>
            <w:r>
              <w:t>(</w:t>
            </w:r>
            <w:r w:rsidRPr="007A0B01">
              <w:t>CAPS</w:t>
            </w:r>
            <w:r>
              <w:t>)</w:t>
            </w:r>
            <w:r w:rsidRPr="007A0B01">
              <w:t xml:space="preserve">-IV scores were associated with worse cognitive outcomes on the MoCA, ΔF(1, 264) = 12.686, </w:t>
            </w:r>
            <w:r w:rsidRPr="00D84307">
              <w:rPr>
                <w:i/>
                <w:iCs/>
              </w:rPr>
              <w:t>p</w:t>
            </w:r>
            <w:r w:rsidRPr="007A0B01">
              <w:t xml:space="preserve"> &lt; .001, </w:t>
            </w:r>
            <w:r w:rsidRPr="00D84307">
              <w:rPr>
                <w:i/>
                <w:iCs/>
              </w:rPr>
              <w:t>R</w:t>
            </w:r>
            <w:r w:rsidRPr="007A0B01">
              <w:t xml:space="preserve"> = .142. In contrast, the number of reported stressful experiences was not associated with cognitive outcomes. After accounting for multiple comparisons, findings indicated that CAPS-IV severity scores were significantly related to </w:t>
            </w:r>
            <w:r>
              <w:t>t</w:t>
            </w:r>
            <w:r w:rsidRPr="00390324">
              <w:t>he Montreal Cognitive Assessment</w:t>
            </w:r>
            <w:r w:rsidRPr="007A0B01">
              <w:t xml:space="preserve"> </w:t>
            </w:r>
            <w:r>
              <w:t>(</w:t>
            </w:r>
            <w:r w:rsidRPr="007A0B01">
              <w:t>MoCA</w:t>
            </w:r>
            <w:r>
              <w:t>)</w:t>
            </w:r>
            <w:r w:rsidRPr="007A0B01">
              <w:t xml:space="preserve"> memory index. In a sample of older veterans, PTSD symptom severity, but not the number of reported stressors, was associated with poorer performance on a well-established cognitive function screening tool. Analyses of specific MoCA domains indicated that memory may be driving this association.</w:t>
            </w:r>
          </w:p>
        </w:tc>
        <w:tc>
          <w:tcPr>
            <w:tcW w:w="613" w:type="pct"/>
          </w:tcPr>
          <w:p w14:paraId="72844F1D" w14:textId="77777777" w:rsidR="003D7426" w:rsidRDefault="003D7426">
            <w:pPr>
              <w:pStyle w:val="TableBullet1"/>
              <w:ind w:left="170" w:hanging="142"/>
            </w:pPr>
            <w:r>
              <w:t>Dementia or other cognitive decline</w:t>
            </w:r>
          </w:p>
          <w:p w14:paraId="58DC05E4" w14:textId="77777777" w:rsidR="003D7426" w:rsidRDefault="003D7426">
            <w:pPr>
              <w:pStyle w:val="TableBullet1"/>
              <w:ind w:left="170" w:hanging="142"/>
            </w:pPr>
            <w:r>
              <w:t>PTSD, trauma and/or combat exposure</w:t>
            </w:r>
          </w:p>
        </w:tc>
      </w:tr>
      <w:tr w:rsidR="003D7426" w14:paraId="6ADC92CD" w14:textId="77777777">
        <w:trPr>
          <w:trHeight w:val="340"/>
        </w:trPr>
        <w:tc>
          <w:tcPr>
            <w:tcW w:w="418" w:type="pct"/>
          </w:tcPr>
          <w:p w14:paraId="68D5E9AA" w14:textId="77777777" w:rsidR="003D7426" w:rsidRPr="000E06F0" w:rsidRDefault="003D7426">
            <w:pPr>
              <w:pStyle w:val="TableText"/>
            </w:pPr>
            <w:r w:rsidRPr="00C01D3E">
              <w:t>Rantins</w:t>
            </w:r>
          </w:p>
        </w:tc>
        <w:tc>
          <w:tcPr>
            <w:tcW w:w="400" w:type="pct"/>
          </w:tcPr>
          <w:p w14:paraId="7172185D" w14:textId="77777777" w:rsidR="003D7426" w:rsidRPr="000E06F0" w:rsidRDefault="003D7426">
            <w:pPr>
              <w:pStyle w:val="TableText"/>
            </w:pPr>
            <w:r w:rsidRPr="00C01D3E">
              <w:t>2024</w:t>
            </w:r>
          </w:p>
        </w:tc>
        <w:tc>
          <w:tcPr>
            <w:tcW w:w="773" w:type="pct"/>
            <w:gridSpan w:val="2"/>
          </w:tcPr>
          <w:p w14:paraId="411DA06C" w14:textId="249FCB61" w:rsidR="003D7426" w:rsidRPr="000E06F0" w:rsidRDefault="003D7426">
            <w:pPr>
              <w:pStyle w:val="TableText"/>
            </w:pPr>
            <w:r w:rsidRPr="00C01D3E">
              <w:t xml:space="preserve">Research Letter: TBI </w:t>
            </w:r>
            <w:r w:rsidR="00C2183C" w:rsidRPr="00C01D3E">
              <w:t xml:space="preserve">severity moderates the association between </w:t>
            </w:r>
            <w:r w:rsidR="00C2183C" w:rsidRPr="00C01D3E">
              <w:lastRenderedPageBreak/>
              <w:t>subjective and objective attention in older veterans</w:t>
            </w:r>
          </w:p>
        </w:tc>
        <w:tc>
          <w:tcPr>
            <w:tcW w:w="736" w:type="pct"/>
          </w:tcPr>
          <w:p w14:paraId="28A013CC" w14:textId="5EFFAD43" w:rsidR="003D7426" w:rsidRPr="000E06F0" w:rsidRDefault="003D7426">
            <w:pPr>
              <w:pStyle w:val="TableText"/>
            </w:pPr>
            <w:r w:rsidRPr="00C01D3E">
              <w:lastRenderedPageBreak/>
              <w:t xml:space="preserve">The Journal of </w:t>
            </w:r>
            <w:r w:rsidR="00C2183C" w:rsidRPr="00C01D3E">
              <w:t>Head Trauma Rehabilitation</w:t>
            </w:r>
          </w:p>
        </w:tc>
        <w:tc>
          <w:tcPr>
            <w:tcW w:w="862" w:type="pct"/>
          </w:tcPr>
          <w:p w14:paraId="2024344E" w14:textId="3DD8BB6C" w:rsidR="003D7426" w:rsidRDefault="003D7426" w:rsidP="006721FF">
            <w:pPr>
              <w:pStyle w:val="TableText"/>
            </w:pPr>
            <w:r w:rsidRPr="003F2E30">
              <w:t>Quantitative,</w:t>
            </w:r>
            <w:r>
              <w:t xml:space="preserve"> </w:t>
            </w:r>
            <w:r w:rsidR="00C2183C" w:rsidRPr="00D84307">
              <w:rPr>
                <w:i/>
                <w:iCs/>
              </w:rPr>
              <w:t>N</w:t>
            </w:r>
            <w:r w:rsidR="00C2183C">
              <w:t xml:space="preserve"> </w:t>
            </w:r>
            <w:r>
              <w:t xml:space="preserve">= 242 US </w:t>
            </w:r>
            <w:r w:rsidRPr="002473A7">
              <w:t xml:space="preserve">Vietnam </w:t>
            </w:r>
            <w:r>
              <w:t>E</w:t>
            </w:r>
            <w:r w:rsidRPr="002473A7">
              <w:t>ra</w:t>
            </w:r>
            <w:r>
              <w:t xml:space="preserve"> veterans </w:t>
            </w:r>
          </w:p>
          <w:p w14:paraId="27F75AD8" w14:textId="77777777" w:rsidR="003D7426" w:rsidRDefault="003D7426" w:rsidP="006721FF">
            <w:pPr>
              <w:pStyle w:val="TableText"/>
            </w:pPr>
          </w:p>
          <w:p w14:paraId="5764E762" w14:textId="77777777" w:rsidR="003D7426" w:rsidRDefault="003D7426" w:rsidP="006721FF">
            <w:pPr>
              <w:pStyle w:val="TableText"/>
            </w:pPr>
            <w:r>
              <w:t>(mean age veterans: 70)</w:t>
            </w:r>
          </w:p>
          <w:p w14:paraId="550D8F6A" w14:textId="77777777" w:rsidR="003D7426" w:rsidRDefault="003D7426" w:rsidP="006721FF">
            <w:pPr>
              <w:pStyle w:val="TableText"/>
            </w:pPr>
          </w:p>
        </w:tc>
        <w:tc>
          <w:tcPr>
            <w:tcW w:w="1198" w:type="pct"/>
          </w:tcPr>
          <w:p w14:paraId="0443B62B" w14:textId="77777777" w:rsidR="003D7426" w:rsidRPr="008A4304" w:rsidRDefault="003D7426" w:rsidP="00ED494F">
            <w:pPr>
              <w:pStyle w:val="TableText"/>
            </w:pPr>
            <w:r w:rsidRPr="00022919">
              <w:lastRenderedPageBreak/>
              <w:t xml:space="preserve">Veterans with a history of moderate-to-severe TBI had a stronger negative association between subjective and objective attention relative to participants without a TBI (P = .002). Although this </w:t>
            </w:r>
            <w:r w:rsidRPr="00022919">
              <w:lastRenderedPageBreak/>
              <w:t>association did not differ between mild TBI and no TBI history groups (P = .100), the association between subjective and objective attention for the mild TBI group was intermediate to the no TBI and moderate-to-severe TBI history groups. TBI status did not moderate associations between subjective and objective memory or language.</w:t>
            </w:r>
          </w:p>
        </w:tc>
        <w:tc>
          <w:tcPr>
            <w:tcW w:w="613" w:type="pct"/>
          </w:tcPr>
          <w:p w14:paraId="34B04F3C" w14:textId="77777777" w:rsidR="003D7426" w:rsidRPr="008A4304" w:rsidRDefault="003D7426">
            <w:pPr>
              <w:pStyle w:val="TableBullet1"/>
              <w:ind w:left="170" w:hanging="142"/>
            </w:pPr>
            <w:r>
              <w:lastRenderedPageBreak/>
              <w:t>Traumatic brain injuries</w:t>
            </w:r>
          </w:p>
        </w:tc>
      </w:tr>
      <w:tr w:rsidR="003D7426" w14:paraId="51334DB5" w14:textId="77777777">
        <w:trPr>
          <w:trHeight w:val="340"/>
        </w:trPr>
        <w:tc>
          <w:tcPr>
            <w:tcW w:w="418" w:type="pct"/>
          </w:tcPr>
          <w:p w14:paraId="2AF8B2CB" w14:textId="77777777" w:rsidR="003D7426" w:rsidRPr="00C01D3E" w:rsidRDefault="003D7426">
            <w:pPr>
              <w:pStyle w:val="TableText"/>
            </w:pPr>
            <w:r w:rsidRPr="005D5748">
              <w:t>Ritchie</w:t>
            </w:r>
          </w:p>
        </w:tc>
        <w:tc>
          <w:tcPr>
            <w:tcW w:w="400" w:type="pct"/>
          </w:tcPr>
          <w:p w14:paraId="21EFD403" w14:textId="77777777" w:rsidR="003D7426" w:rsidRPr="00C01D3E" w:rsidRDefault="003D7426">
            <w:pPr>
              <w:pStyle w:val="TableText"/>
            </w:pPr>
            <w:r w:rsidRPr="005D5748">
              <w:t>2022</w:t>
            </w:r>
          </w:p>
        </w:tc>
        <w:tc>
          <w:tcPr>
            <w:tcW w:w="773" w:type="pct"/>
            <w:gridSpan w:val="2"/>
          </w:tcPr>
          <w:p w14:paraId="08A54EC2" w14:textId="77777777" w:rsidR="003D7426" w:rsidRPr="00C01D3E" w:rsidRDefault="003D7426">
            <w:pPr>
              <w:pStyle w:val="TableText"/>
            </w:pPr>
            <w:r w:rsidRPr="005D5748">
              <w:t>Understanding how Canadian healthcare providers have learned to identify co</w:t>
            </w:r>
            <w:r>
              <w:t>-</w:t>
            </w:r>
            <w:r w:rsidRPr="005D5748">
              <w:t xml:space="preserve">occurring </w:t>
            </w:r>
            <w:r>
              <w:t>PTSD</w:t>
            </w:r>
            <w:r w:rsidRPr="005D5748">
              <w:t xml:space="preserve"> symptoms and dementia in veterans</w:t>
            </w:r>
          </w:p>
        </w:tc>
        <w:tc>
          <w:tcPr>
            <w:tcW w:w="736" w:type="pct"/>
          </w:tcPr>
          <w:p w14:paraId="48CB2FE2" w14:textId="77777777" w:rsidR="003D7426" w:rsidRPr="00C01D3E" w:rsidRDefault="003D7426">
            <w:pPr>
              <w:pStyle w:val="TableText"/>
            </w:pPr>
            <w:r w:rsidRPr="005D5748">
              <w:t>Journal of Psychiatric and Mental Health Nursing</w:t>
            </w:r>
          </w:p>
        </w:tc>
        <w:tc>
          <w:tcPr>
            <w:tcW w:w="862" w:type="pct"/>
          </w:tcPr>
          <w:p w14:paraId="35F8CEEA" w14:textId="3E9AE186" w:rsidR="003D7426" w:rsidRPr="00B149B2" w:rsidRDefault="003D7426" w:rsidP="006721FF">
            <w:pPr>
              <w:pStyle w:val="TableText"/>
            </w:pPr>
            <w:r w:rsidRPr="00A407F3">
              <w:t>Qualitative</w:t>
            </w:r>
            <w:r>
              <w:t xml:space="preserve">, </w:t>
            </w:r>
            <w:r w:rsidRPr="00EA69E9">
              <w:t xml:space="preserve">8 </w:t>
            </w:r>
            <w:r>
              <w:t>semi-structured</w:t>
            </w:r>
            <w:r w:rsidRPr="00EA69E9">
              <w:t xml:space="preserve"> interviews with info health</w:t>
            </w:r>
            <w:r w:rsidR="00C2183C">
              <w:t xml:space="preserve"> </w:t>
            </w:r>
            <w:r w:rsidRPr="00EA69E9">
              <w:t>care provider</w:t>
            </w:r>
            <w:r>
              <w:t xml:space="preserve"> staff</w:t>
            </w:r>
            <w:r w:rsidRPr="00EA69E9">
              <w:t xml:space="preserve"> who treat veterans across Canada</w:t>
            </w:r>
          </w:p>
          <w:p w14:paraId="2526AA5F" w14:textId="77777777" w:rsidR="003D7426" w:rsidRDefault="003D7426" w:rsidP="006721FF">
            <w:pPr>
              <w:pStyle w:val="TableText"/>
            </w:pPr>
          </w:p>
        </w:tc>
        <w:tc>
          <w:tcPr>
            <w:tcW w:w="1198" w:type="pct"/>
          </w:tcPr>
          <w:p w14:paraId="0205150F" w14:textId="13EF6F65" w:rsidR="003D7426" w:rsidRPr="008A4304" w:rsidRDefault="003D7426" w:rsidP="00ED494F">
            <w:pPr>
              <w:pStyle w:val="TableText"/>
            </w:pPr>
            <w:r>
              <w:t xml:space="preserve">Observed differences in </w:t>
            </w:r>
            <w:r w:rsidR="00D50469">
              <w:t xml:space="preserve">veterans </w:t>
            </w:r>
            <w:r>
              <w:t>with PTSD and dementia cued health</w:t>
            </w:r>
            <w:r w:rsidR="00D50469">
              <w:t xml:space="preserve"> </w:t>
            </w:r>
            <w:r>
              <w:t>care providers to seek more information, leading to a new understanding of past trauma underlying the symptoms they observed.</w:t>
            </w:r>
          </w:p>
        </w:tc>
        <w:tc>
          <w:tcPr>
            <w:tcW w:w="613" w:type="pct"/>
          </w:tcPr>
          <w:p w14:paraId="18058B03" w14:textId="77777777" w:rsidR="003D7426" w:rsidRDefault="003D7426">
            <w:pPr>
              <w:pStyle w:val="TableBullet1"/>
              <w:ind w:left="170" w:hanging="142"/>
            </w:pPr>
            <w:r>
              <w:t>Dementia or other cognitive decline</w:t>
            </w:r>
          </w:p>
          <w:p w14:paraId="27B2AC2A" w14:textId="77777777" w:rsidR="003D7426" w:rsidRDefault="003D7426">
            <w:pPr>
              <w:pStyle w:val="TableBullet1"/>
              <w:ind w:left="170" w:hanging="142"/>
            </w:pPr>
            <w:r w:rsidRPr="008A4304">
              <w:t>PTSD, trauma and/or combat exposure</w:t>
            </w:r>
          </w:p>
          <w:p w14:paraId="0C8388F9" w14:textId="77777777" w:rsidR="003D7426" w:rsidRDefault="003D7426">
            <w:pPr>
              <w:pStyle w:val="TableBullet1"/>
              <w:numPr>
                <w:ilvl w:val="0"/>
                <w:numId w:val="0"/>
              </w:numPr>
              <w:ind w:left="28"/>
            </w:pPr>
          </w:p>
          <w:p w14:paraId="2D2A7766" w14:textId="77777777" w:rsidR="003D7426" w:rsidRDefault="003D7426">
            <w:pPr>
              <w:pStyle w:val="TableBullet1"/>
              <w:numPr>
                <w:ilvl w:val="0"/>
                <w:numId w:val="0"/>
              </w:numPr>
              <w:ind w:left="28"/>
            </w:pPr>
          </w:p>
        </w:tc>
      </w:tr>
      <w:tr w:rsidR="003D7426" w14:paraId="04159ECF" w14:textId="77777777">
        <w:trPr>
          <w:trHeight w:val="340"/>
        </w:trPr>
        <w:tc>
          <w:tcPr>
            <w:tcW w:w="418" w:type="pct"/>
          </w:tcPr>
          <w:p w14:paraId="383907CC" w14:textId="77777777" w:rsidR="003D7426" w:rsidRPr="005D5748" w:rsidRDefault="003D7426">
            <w:pPr>
              <w:pStyle w:val="TableText"/>
            </w:pPr>
            <w:r>
              <w:t>Rozanova</w:t>
            </w:r>
          </w:p>
        </w:tc>
        <w:tc>
          <w:tcPr>
            <w:tcW w:w="400" w:type="pct"/>
          </w:tcPr>
          <w:p w14:paraId="7EECFE4A" w14:textId="77777777" w:rsidR="003D7426" w:rsidRPr="005D5748" w:rsidRDefault="003D7426">
            <w:pPr>
              <w:pStyle w:val="TableText"/>
            </w:pPr>
            <w:r>
              <w:t>2015</w:t>
            </w:r>
          </w:p>
        </w:tc>
        <w:tc>
          <w:tcPr>
            <w:tcW w:w="773" w:type="pct"/>
            <w:gridSpan w:val="2"/>
          </w:tcPr>
          <w:p w14:paraId="64E44D46" w14:textId="77777777" w:rsidR="003D7426" w:rsidRPr="005D5748" w:rsidRDefault="003D7426">
            <w:pPr>
              <w:pStyle w:val="TableText"/>
            </w:pPr>
            <w:r>
              <w:t>Perceptions of determinants of successful aging among older US Veterans: Results from the National Health and Resilience in Veterans Study</w:t>
            </w:r>
          </w:p>
        </w:tc>
        <w:tc>
          <w:tcPr>
            <w:tcW w:w="736" w:type="pct"/>
          </w:tcPr>
          <w:p w14:paraId="257561F4" w14:textId="77777777" w:rsidR="003D7426" w:rsidRPr="005D5748" w:rsidRDefault="003D7426">
            <w:pPr>
              <w:pStyle w:val="TableText"/>
            </w:pPr>
            <w:r>
              <w:t>The American Journal of Geriatric Psychiatry</w:t>
            </w:r>
          </w:p>
        </w:tc>
        <w:tc>
          <w:tcPr>
            <w:tcW w:w="862" w:type="pct"/>
          </w:tcPr>
          <w:p w14:paraId="233B9A38" w14:textId="63912E09" w:rsidR="003D7426" w:rsidRDefault="003D7426" w:rsidP="006721FF">
            <w:pPr>
              <w:pStyle w:val="TableText"/>
            </w:pPr>
            <w:r w:rsidRPr="00522D70">
              <w:t>Qualitative</w:t>
            </w:r>
            <w:r>
              <w:t xml:space="preserve">, </w:t>
            </w:r>
            <w:r w:rsidR="00E54180" w:rsidRPr="00D84307">
              <w:rPr>
                <w:i/>
                <w:iCs/>
              </w:rPr>
              <w:t>N</w:t>
            </w:r>
            <w:r w:rsidR="00E54180">
              <w:t xml:space="preserve"> </w:t>
            </w:r>
            <w:r>
              <w:t>=</w:t>
            </w:r>
            <w:r w:rsidR="00E54180">
              <w:t xml:space="preserve"> </w:t>
            </w:r>
            <w:r>
              <w:t>2</w:t>
            </w:r>
            <w:r w:rsidR="00E54180">
              <w:t>,</w:t>
            </w:r>
            <w:r>
              <w:t xml:space="preserve">025 US </w:t>
            </w:r>
            <w:r w:rsidRPr="007D38FB">
              <w:t>veterans aged 60 or older</w:t>
            </w:r>
            <w:r>
              <w:t xml:space="preserve"> (analysis of open-ended text data from survey) </w:t>
            </w:r>
          </w:p>
          <w:p w14:paraId="4098223F" w14:textId="77777777" w:rsidR="003D7426" w:rsidRDefault="003D7426" w:rsidP="006721FF">
            <w:pPr>
              <w:pStyle w:val="TableText"/>
            </w:pPr>
          </w:p>
        </w:tc>
        <w:tc>
          <w:tcPr>
            <w:tcW w:w="1198" w:type="pct"/>
          </w:tcPr>
          <w:p w14:paraId="2766A4CD" w14:textId="2BE5B55B" w:rsidR="003D7426" w:rsidRPr="00873D34" w:rsidRDefault="003D7426" w:rsidP="00ED494F">
            <w:pPr>
              <w:pStyle w:val="TableText"/>
            </w:pPr>
            <w:r w:rsidRPr="005E0D58">
              <w:t>A total of 53, 56 and 61 categories of responses were identified in response to questions about successful physical, cognitive and emotional ag</w:t>
            </w:r>
            <w:r w:rsidR="00733620">
              <w:t>e</w:t>
            </w:r>
            <w:r w:rsidRPr="005E0D58">
              <w:t xml:space="preserve">ing, respectively, with 10 aggregate factors linking these categories. The most prominent theme overall was </w:t>
            </w:r>
            <w:r w:rsidR="00A2591E">
              <w:t>‘</w:t>
            </w:r>
            <w:r w:rsidRPr="005E0D58">
              <w:t>What you do</w:t>
            </w:r>
            <w:r w:rsidR="00A2591E">
              <w:t>’</w:t>
            </w:r>
            <w:r w:rsidRPr="005E0D58">
              <w:t>, which received 2,295, 2,210 and 1,247 mentions for each of these domains of successful ag</w:t>
            </w:r>
            <w:r w:rsidR="00733620">
              <w:t>e</w:t>
            </w:r>
            <w:r w:rsidRPr="005E0D58">
              <w:t>ing, with health behaviours as the most common factor for both successful physical and cognitive ag</w:t>
            </w:r>
            <w:r w:rsidR="00A2591E">
              <w:t>e</w:t>
            </w:r>
            <w:r w:rsidRPr="005E0D58">
              <w:t>ing and social engagement as the most common for successful emotional ag</w:t>
            </w:r>
            <w:r w:rsidR="00A2591E">
              <w:t>e</w:t>
            </w:r>
            <w:r w:rsidRPr="005E0D58">
              <w:t xml:space="preserve">ing. The theme </w:t>
            </w:r>
            <w:r w:rsidR="00A2591E">
              <w:t>‘</w:t>
            </w:r>
            <w:r w:rsidRPr="005E0D58">
              <w:t>Who you are</w:t>
            </w:r>
            <w:r w:rsidR="00A2591E">
              <w:t>’</w:t>
            </w:r>
            <w:r w:rsidRPr="005E0D58">
              <w:t xml:space="preserve"> was the second-most common factor (discerned from 376, 247, and 943 total mentions, respectively), with the factors that comprise this theme</w:t>
            </w:r>
            <w:r w:rsidR="00A2591E">
              <w:t xml:space="preserve"> – </w:t>
            </w:r>
            <w:r w:rsidRPr="005E0D58">
              <w:t>personality and explanatory style, moral compass and emotional dispositions</w:t>
            </w:r>
            <w:r w:rsidR="00A2591E">
              <w:t xml:space="preserve"> – </w:t>
            </w:r>
            <w:r w:rsidRPr="005E0D58">
              <w:t>more commonly endorsed for successful emotional ag</w:t>
            </w:r>
            <w:r w:rsidR="00084443">
              <w:t>e</w:t>
            </w:r>
            <w:r w:rsidRPr="005E0D58">
              <w:t>ing. External factors such as health</w:t>
            </w:r>
            <w:r w:rsidR="00084443">
              <w:t xml:space="preserve"> </w:t>
            </w:r>
            <w:r w:rsidRPr="005E0D58">
              <w:t>care were least commonly endorsed across all domains.</w:t>
            </w:r>
          </w:p>
        </w:tc>
        <w:tc>
          <w:tcPr>
            <w:tcW w:w="613" w:type="pct"/>
          </w:tcPr>
          <w:p w14:paraId="27CD251D" w14:textId="77777777" w:rsidR="003D7426" w:rsidRPr="00873D34" w:rsidRDefault="003D7426">
            <w:pPr>
              <w:pStyle w:val="TableBullet1"/>
              <w:ind w:left="170" w:hanging="142"/>
              <w:rPr>
                <w:lang w:val="en-AU"/>
              </w:rPr>
            </w:pPr>
            <w:r>
              <w:t>S</w:t>
            </w:r>
            <w:r w:rsidRPr="009A6763">
              <w:t>elf-perception of health or ageing</w:t>
            </w:r>
          </w:p>
        </w:tc>
      </w:tr>
      <w:tr w:rsidR="003D7426" w14:paraId="2FFD741E" w14:textId="77777777">
        <w:trPr>
          <w:trHeight w:val="340"/>
        </w:trPr>
        <w:tc>
          <w:tcPr>
            <w:tcW w:w="418" w:type="pct"/>
          </w:tcPr>
          <w:p w14:paraId="4C7A136F" w14:textId="77777777" w:rsidR="003D7426" w:rsidRPr="000E06F0" w:rsidRDefault="003D7426">
            <w:pPr>
              <w:pStyle w:val="TableText"/>
            </w:pPr>
            <w:r w:rsidRPr="00C01D3E">
              <w:lastRenderedPageBreak/>
              <w:t>Schlenger</w:t>
            </w:r>
          </w:p>
        </w:tc>
        <w:tc>
          <w:tcPr>
            <w:tcW w:w="400" w:type="pct"/>
          </w:tcPr>
          <w:p w14:paraId="024877EC" w14:textId="77777777" w:rsidR="003D7426" w:rsidRPr="000E06F0" w:rsidRDefault="003D7426">
            <w:pPr>
              <w:pStyle w:val="TableText"/>
            </w:pPr>
            <w:r w:rsidRPr="00C01D3E">
              <w:t>2016</w:t>
            </w:r>
          </w:p>
        </w:tc>
        <w:tc>
          <w:tcPr>
            <w:tcW w:w="773" w:type="pct"/>
            <w:gridSpan w:val="2"/>
          </w:tcPr>
          <w:p w14:paraId="312D501C" w14:textId="77777777" w:rsidR="003D7426" w:rsidRPr="000E06F0" w:rsidRDefault="003D7426">
            <w:pPr>
              <w:pStyle w:val="TableText"/>
            </w:pPr>
            <w:r w:rsidRPr="00C01D3E">
              <w:t>PTSD and use of outpatient general medical services among veterans of the Vietnam war</w:t>
            </w:r>
          </w:p>
        </w:tc>
        <w:tc>
          <w:tcPr>
            <w:tcW w:w="736" w:type="pct"/>
          </w:tcPr>
          <w:p w14:paraId="3266FE91" w14:textId="77777777" w:rsidR="003D7426" w:rsidRPr="000E06F0" w:rsidRDefault="003D7426">
            <w:pPr>
              <w:pStyle w:val="TableText"/>
            </w:pPr>
            <w:r w:rsidRPr="00C01D3E">
              <w:t>Psychiatric Services</w:t>
            </w:r>
          </w:p>
        </w:tc>
        <w:tc>
          <w:tcPr>
            <w:tcW w:w="862" w:type="pct"/>
          </w:tcPr>
          <w:p w14:paraId="3440DA97" w14:textId="266B3848" w:rsidR="003D7426" w:rsidRDefault="003D7426" w:rsidP="006721FF">
            <w:pPr>
              <w:pStyle w:val="TableText"/>
            </w:pPr>
            <w:r w:rsidRPr="00E83F46">
              <w:t>Quantitative</w:t>
            </w:r>
            <w:r>
              <w:t xml:space="preserve">, </w:t>
            </w:r>
            <w:r w:rsidR="00E54180" w:rsidRPr="00D84307">
              <w:rPr>
                <w:i/>
                <w:iCs/>
              </w:rPr>
              <w:t>N</w:t>
            </w:r>
            <w:r w:rsidR="00E54180">
              <w:t xml:space="preserve"> </w:t>
            </w:r>
            <w:r>
              <w:t>=</w:t>
            </w:r>
            <w:r w:rsidR="00E54180">
              <w:t xml:space="preserve"> </w:t>
            </w:r>
            <w:r>
              <w:t>848</w:t>
            </w:r>
            <w:r w:rsidRPr="001A6DB1">
              <w:t xml:space="preserve"> </w:t>
            </w:r>
            <w:r>
              <w:t xml:space="preserve">US </w:t>
            </w:r>
            <w:r w:rsidRPr="001A6DB1">
              <w:t>Vietnam Veterans</w:t>
            </w:r>
            <w:r>
              <w:t xml:space="preserve"> </w:t>
            </w:r>
          </w:p>
          <w:p w14:paraId="370EAB7F" w14:textId="77777777" w:rsidR="003D7426" w:rsidRDefault="003D7426" w:rsidP="006721FF">
            <w:pPr>
              <w:pStyle w:val="TableText"/>
            </w:pPr>
          </w:p>
          <w:p w14:paraId="48D5FC68" w14:textId="77777777" w:rsidR="003D7426" w:rsidRDefault="003D7426" w:rsidP="006721FF">
            <w:pPr>
              <w:pStyle w:val="TableText"/>
            </w:pPr>
            <w:r>
              <w:t xml:space="preserve">(mean age veterans: </w:t>
            </w:r>
            <w:r w:rsidRPr="00B66879">
              <w:t>67.3</w:t>
            </w:r>
            <w:r>
              <w:t>)</w:t>
            </w:r>
          </w:p>
        </w:tc>
        <w:tc>
          <w:tcPr>
            <w:tcW w:w="1198" w:type="pct"/>
          </w:tcPr>
          <w:p w14:paraId="5440F061" w14:textId="77777777" w:rsidR="003D7426" w:rsidRDefault="003D7426" w:rsidP="00ED494F">
            <w:pPr>
              <w:pStyle w:val="TableText"/>
            </w:pPr>
            <w:r w:rsidRPr="003F00E3">
              <w:t>Male and female theatre veterans with high or increasing PTSD symptomatology over the period were more likely than those with low symptomatology to report recent VA outpatient visits. Males in the increasing and high categories were also more likely to discuss behavioural health issues at general medical visits.</w:t>
            </w:r>
          </w:p>
        </w:tc>
        <w:tc>
          <w:tcPr>
            <w:tcW w:w="613" w:type="pct"/>
          </w:tcPr>
          <w:p w14:paraId="5A52A7D5" w14:textId="77777777" w:rsidR="003D7426" w:rsidRDefault="003D7426">
            <w:pPr>
              <w:pStyle w:val="TableBullet1"/>
              <w:ind w:left="170" w:hanging="142"/>
            </w:pPr>
            <w:r>
              <w:t>PTSD, trauma and/or combat exposure</w:t>
            </w:r>
          </w:p>
        </w:tc>
      </w:tr>
      <w:tr w:rsidR="003D7426" w14:paraId="0757C2D9" w14:textId="77777777">
        <w:trPr>
          <w:trHeight w:val="340"/>
        </w:trPr>
        <w:tc>
          <w:tcPr>
            <w:tcW w:w="418" w:type="pct"/>
          </w:tcPr>
          <w:p w14:paraId="12FDE52D" w14:textId="77777777" w:rsidR="003D7426" w:rsidRDefault="003D7426">
            <w:pPr>
              <w:pStyle w:val="TableText"/>
            </w:pPr>
            <w:r w:rsidRPr="00C708E7">
              <w:t>Yeung</w:t>
            </w:r>
          </w:p>
        </w:tc>
        <w:tc>
          <w:tcPr>
            <w:tcW w:w="400" w:type="pct"/>
          </w:tcPr>
          <w:p w14:paraId="314DBC60" w14:textId="77777777" w:rsidR="003D7426" w:rsidRDefault="003D7426">
            <w:pPr>
              <w:pStyle w:val="TableText"/>
            </w:pPr>
            <w:r w:rsidRPr="00C708E7">
              <w:t>2019</w:t>
            </w:r>
          </w:p>
        </w:tc>
        <w:tc>
          <w:tcPr>
            <w:tcW w:w="773" w:type="pct"/>
            <w:gridSpan w:val="2"/>
          </w:tcPr>
          <w:p w14:paraId="0E407E3A" w14:textId="77777777" w:rsidR="003D7426" w:rsidRDefault="003D7426" w:rsidP="00D84307">
            <w:pPr>
              <w:pStyle w:val="TableText"/>
            </w:pPr>
            <w:r w:rsidRPr="00C708E7">
              <w:t>Risk and protective factors for wellbeing in older veterans in New Zealand</w:t>
            </w:r>
          </w:p>
        </w:tc>
        <w:tc>
          <w:tcPr>
            <w:tcW w:w="736" w:type="pct"/>
          </w:tcPr>
          <w:p w14:paraId="5B373842" w14:textId="77777777" w:rsidR="003D7426" w:rsidRDefault="003D7426">
            <w:pPr>
              <w:pStyle w:val="TableText"/>
            </w:pPr>
            <w:r w:rsidRPr="00C708E7">
              <w:t>Aging &amp; Mental Health</w:t>
            </w:r>
          </w:p>
        </w:tc>
        <w:tc>
          <w:tcPr>
            <w:tcW w:w="862" w:type="pct"/>
          </w:tcPr>
          <w:p w14:paraId="7D5802C9" w14:textId="7699489A" w:rsidR="003D7426" w:rsidRDefault="003D7426" w:rsidP="006721FF">
            <w:pPr>
              <w:pStyle w:val="TableText"/>
            </w:pPr>
            <w:r w:rsidRPr="00D4086A">
              <w:t>Quantitative longitudinal cohort study of older adults</w:t>
            </w:r>
            <w:r>
              <w:t xml:space="preserve"> </w:t>
            </w:r>
            <w:r w:rsidRPr="00D4086A">
              <w:t xml:space="preserve">in </w:t>
            </w:r>
            <w:r>
              <w:t xml:space="preserve">New Zealand, </w:t>
            </w:r>
            <w:r w:rsidR="00E54180">
              <w:rPr>
                <w:i/>
                <w:iCs/>
              </w:rPr>
              <w:t>N</w:t>
            </w:r>
            <w:r w:rsidR="00E54180">
              <w:t xml:space="preserve"> </w:t>
            </w:r>
            <w:r>
              <w:t>=</w:t>
            </w:r>
            <w:r w:rsidR="00E54180">
              <w:t xml:space="preserve"> </w:t>
            </w:r>
            <w:r w:rsidRPr="00D4086A">
              <w:t>352 veterans and 1</w:t>
            </w:r>
            <w:r>
              <w:t>,</w:t>
            </w:r>
            <w:r w:rsidRPr="00D4086A">
              <w:t>500</w:t>
            </w:r>
            <w:r>
              <w:t xml:space="preserve"> m</w:t>
            </w:r>
            <w:r w:rsidRPr="00D4086A">
              <w:t>atched</w:t>
            </w:r>
            <w:r>
              <w:t xml:space="preserve"> </w:t>
            </w:r>
            <w:r w:rsidRPr="00D4086A">
              <w:t>nonveterans aged 55</w:t>
            </w:r>
            <w:r w:rsidR="00E54180">
              <w:t>–</w:t>
            </w:r>
            <w:r w:rsidRPr="00D4086A">
              <w:t>86</w:t>
            </w:r>
            <w:r>
              <w:t xml:space="preserve"> </w:t>
            </w:r>
          </w:p>
          <w:p w14:paraId="346FC571" w14:textId="77777777" w:rsidR="003D7426" w:rsidRDefault="003D7426" w:rsidP="006721FF">
            <w:pPr>
              <w:pStyle w:val="TableText"/>
            </w:pPr>
          </w:p>
          <w:p w14:paraId="3EF65399" w14:textId="1886C751" w:rsidR="003D7426" w:rsidRDefault="003D7426" w:rsidP="006721FF">
            <w:pPr>
              <w:pStyle w:val="TableText"/>
            </w:pPr>
            <w:r>
              <w:t xml:space="preserve">(mean age veterans: </w:t>
            </w:r>
            <w:r w:rsidRPr="00B149B2">
              <w:t xml:space="preserve">67.8; </w:t>
            </w:r>
            <w:r>
              <w:t xml:space="preserve">non-veterans: </w:t>
            </w:r>
            <w:r w:rsidRPr="00B149B2">
              <w:t>64.8</w:t>
            </w:r>
            <w:r>
              <w:t>)</w:t>
            </w:r>
          </w:p>
        </w:tc>
        <w:tc>
          <w:tcPr>
            <w:tcW w:w="1198" w:type="pct"/>
          </w:tcPr>
          <w:p w14:paraId="0AF1DC5E" w14:textId="35A8FDCC" w:rsidR="003D7426" w:rsidRPr="00AA7609" w:rsidRDefault="003D7426" w:rsidP="00ED494F">
            <w:pPr>
              <w:pStyle w:val="TableText"/>
            </w:pPr>
            <w:r w:rsidRPr="0000405B">
              <w:t xml:space="preserve">Apart from being older, smoking more and having more chronic conditions, veterans did not differ from non-veterans on indicators of health and wellbeing. Mental health, physical health, purpose in life, housing satisfaction and capabilities (choice and freedom) accounted for a significant amount of variance in veterans’ </w:t>
            </w:r>
            <w:r w:rsidRPr="00F32D3D">
              <w:t xml:space="preserve">subjective wellbeing </w:t>
            </w:r>
            <w:r>
              <w:t>(</w:t>
            </w:r>
            <w:r w:rsidRPr="0000405B">
              <w:t>SWB</w:t>
            </w:r>
            <w:r>
              <w:t>)</w:t>
            </w:r>
            <w:r w:rsidRPr="0000405B">
              <w:t>.</w:t>
            </w:r>
          </w:p>
        </w:tc>
        <w:tc>
          <w:tcPr>
            <w:tcW w:w="613" w:type="pct"/>
          </w:tcPr>
          <w:p w14:paraId="7B9FB612" w14:textId="77777777" w:rsidR="003D7426" w:rsidRDefault="003D7426">
            <w:pPr>
              <w:pStyle w:val="TableBullet1"/>
              <w:ind w:left="170" w:hanging="142"/>
              <w:rPr>
                <w:lang w:val="en-AU"/>
              </w:rPr>
            </w:pPr>
            <w:r>
              <w:t>Civilian/Veteran comparison</w:t>
            </w:r>
          </w:p>
          <w:p w14:paraId="3918CC06" w14:textId="77777777" w:rsidR="003D7426" w:rsidRPr="00AA7609" w:rsidRDefault="003D7426">
            <w:pPr>
              <w:pStyle w:val="TableBullet1"/>
              <w:numPr>
                <w:ilvl w:val="0"/>
                <w:numId w:val="0"/>
              </w:numPr>
              <w:ind w:left="170"/>
            </w:pPr>
          </w:p>
        </w:tc>
      </w:tr>
      <w:tr w:rsidR="003D7426" w14:paraId="1051D405" w14:textId="77777777">
        <w:trPr>
          <w:trHeight w:val="340"/>
        </w:trPr>
        <w:tc>
          <w:tcPr>
            <w:tcW w:w="418" w:type="pct"/>
          </w:tcPr>
          <w:p w14:paraId="4CDAA8F1" w14:textId="77777777" w:rsidR="003D7426" w:rsidRPr="00C708E7" w:rsidRDefault="003D7426">
            <w:pPr>
              <w:pStyle w:val="TableText"/>
            </w:pPr>
            <w:r w:rsidRPr="007524AE">
              <w:t>Zerach</w:t>
            </w:r>
          </w:p>
        </w:tc>
        <w:tc>
          <w:tcPr>
            <w:tcW w:w="400" w:type="pct"/>
          </w:tcPr>
          <w:p w14:paraId="7B900289" w14:textId="77777777" w:rsidR="003D7426" w:rsidRPr="00C708E7" w:rsidRDefault="003D7426">
            <w:pPr>
              <w:pStyle w:val="TableText"/>
            </w:pPr>
            <w:r w:rsidRPr="007524AE">
              <w:t>2022</w:t>
            </w:r>
          </w:p>
        </w:tc>
        <w:tc>
          <w:tcPr>
            <w:tcW w:w="773" w:type="pct"/>
            <w:gridSpan w:val="2"/>
          </w:tcPr>
          <w:p w14:paraId="5EBE2B91" w14:textId="2F1D5D31" w:rsidR="003D7426" w:rsidRPr="00C708E7" w:rsidRDefault="003D7426">
            <w:pPr>
              <w:pStyle w:val="TableText"/>
            </w:pPr>
            <w:r w:rsidRPr="007524AE">
              <w:t xml:space="preserve">Secondary posttraumatic stress symptom trajectories and perceived health among spouses of war veterans: </w:t>
            </w:r>
            <w:r w:rsidR="00926AE5">
              <w:t>A</w:t>
            </w:r>
            <w:r w:rsidR="00926AE5" w:rsidRPr="007524AE">
              <w:t> </w:t>
            </w:r>
            <w:r w:rsidRPr="007524AE">
              <w:t>12-year longitudinal study.</w:t>
            </w:r>
          </w:p>
        </w:tc>
        <w:tc>
          <w:tcPr>
            <w:tcW w:w="736" w:type="pct"/>
          </w:tcPr>
          <w:p w14:paraId="409A45CC" w14:textId="148CF1BA" w:rsidR="003D7426" w:rsidRPr="00C708E7" w:rsidRDefault="003D7426">
            <w:pPr>
              <w:pStyle w:val="TableText"/>
            </w:pPr>
            <w:r w:rsidRPr="007524AE">
              <w:t xml:space="preserve">Psychology &amp; </w:t>
            </w:r>
            <w:r w:rsidR="00926AE5">
              <w:t>H</w:t>
            </w:r>
            <w:r w:rsidR="00926AE5" w:rsidRPr="007524AE">
              <w:t>ealth</w:t>
            </w:r>
          </w:p>
        </w:tc>
        <w:tc>
          <w:tcPr>
            <w:tcW w:w="862" w:type="pct"/>
          </w:tcPr>
          <w:p w14:paraId="79748111" w14:textId="77777777" w:rsidR="003D7426" w:rsidRPr="00663933" w:rsidRDefault="003D7426" w:rsidP="006721FF">
            <w:pPr>
              <w:pStyle w:val="TableText"/>
            </w:pPr>
            <w:r w:rsidRPr="00E6614B">
              <w:t>Quantitative</w:t>
            </w:r>
            <w:r>
              <w:t xml:space="preserve"> </w:t>
            </w:r>
            <w:r w:rsidRPr="009E0841">
              <w:t>longitudinal pr</w:t>
            </w:r>
            <w:r>
              <w:t>o</w:t>
            </w:r>
            <w:r w:rsidRPr="009E0841">
              <w:t>spective study</w:t>
            </w:r>
            <w:r>
              <w:t xml:space="preserve">, </w:t>
            </w:r>
          </w:p>
          <w:p w14:paraId="058860D7" w14:textId="738B297E" w:rsidR="003D7426" w:rsidRDefault="00926AE5" w:rsidP="006721FF">
            <w:pPr>
              <w:pStyle w:val="TableText"/>
            </w:pPr>
            <w:r w:rsidRPr="00D84307">
              <w:rPr>
                <w:i/>
                <w:iCs/>
              </w:rPr>
              <w:t>N</w:t>
            </w:r>
            <w:r>
              <w:t xml:space="preserve"> </w:t>
            </w:r>
            <w:r w:rsidR="003D7426">
              <w:t>=</w:t>
            </w:r>
            <w:r>
              <w:t xml:space="preserve"> </w:t>
            </w:r>
            <w:r w:rsidR="003D7426">
              <w:t xml:space="preserve">155 </w:t>
            </w:r>
            <w:r w:rsidR="003D7426" w:rsidRPr="009E0841">
              <w:t>spouses of</w:t>
            </w:r>
            <w:r w:rsidR="003D7426" w:rsidRPr="00C75A6F">
              <w:rPr>
                <w:rFonts w:eastAsiaTheme="minorEastAsia" w:cs="Arial"/>
                <w:color w:val="2D374B"/>
                <w:sz w:val="20"/>
                <w:szCs w:val="24"/>
                <w:shd w:val="clear" w:color="auto" w:fill="FFFFFF"/>
                <w:lang w:eastAsia="en-US" w:bidi="ar-SA"/>
              </w:rPr>
              <w:t xml:space="preserve"> </w:t>
            </w:r>
            <w:r w:rsidR="003D7426" w:rsidRPr="00C75A6F">
              <w:t xml:space="preserve">the 1973 </w:t>
            </w:r>
            <w:r w:rsidR="003D7426">
              <w:t xml:space="preserve">Israel </w:t>
            </w:r>
            <w:r w:rsidR="003D7426" w:rsidRPr="00C75A6F">
              <w:t xml:space="preserve">Yom Kippur </w:t>
            </w:r>
            <w:r w:rsidR="003D7426">
              <w:t>War</w:t>
            </w:r>
            <w:r w:rsidR="003D7426" w:rsidRPr="009E0841">
              <w:t xml:space="preserve"> veterans</w:t>
            </w:r>
            <w:r w:rsidR="003D7426">
              <w:t xml:space="preserve"> </w:t>
            </w:r>
          </w:p>
          <w:p w14:paraId="5BF7CEBA" w14:textId="77777777" w:rsidR="003D7426" w:rsidRDefault="003D7426" w:rsidP="006721FF">
            <w:pPr>
              <w:pStyle w:val="TableText"/>
            </w:pPr>
            <w:r>
              <w:t>(mean age spouses of veterans: 61.9)</w:t>
            </w:r>
          </w:p>
        </w:tc>
        <w:tc>
          <w:tcPr>
            <w:tcW w:w="1198" w:type="pct"/>
          </w:tcPr>
          <w:p w14:paraId="4CC29F5E" w14:textId="7E2226A3" w:rsidR="003D7426" w:rsidRPr="005C4A53" w:rsidRDefault="003D7426" w:rsidP="00ED494F">
            <w:pPr>
              <w:pStyle w:val="TableText"/>
            </w:pPr>
            <w:r w:rsidRPr="00235E98">
              <w:t>Most spouses were classified to the ‘resilient’ trajectory with low and stable secondary PTSS over time, followed by recovered, chronic and delayed onset PTSS trajectories. Importantly, spouses in the ‘chronic’ and ‘delayed’ secondary PTSS trajectories reported a higher severity of general negative subjective health perceptions and health-related social malfunctioning.</w:t>
            </w:r>
          </w:p>
        </w:tc>
        <w:tc>
          <w:tcPr>
            <w:tcW w:w="613" w:type="pct"/>
          </w:tcPr>
          <w:p w14:paraId="6168C545" w14:textId="77777777" w:rsidR="003D7426" w:rsidRDefault="003D7426">
            <w:pPr>
              <w:pStyle w:val="TableBullet1"/>
              <w:ind w:left="170" w:hanging="142"/>
            </w:pPr>
            <w:r>
              <w:t>F</w:t>
            </w:r>
            <w:r w:rsidRPr="005C4A53">
              <w:t>amily members</w:t>
            </w:r>
          </w:p>
          <w:p w14:paraId="0B64C608" w14:textId="77777777" w:rsidR="003D7426" w:rsidRDefault="003D7426">
            <w:pPr>
              <w:pStyle w:val="TableBullet1"/>
              <w:ind w:left="170" w:hanging="142"/>
            </w:pPr>
            <w:r>
              <w:t>PTSD, trauma and/or combat exposure</w:t>
            </w:r>
          </w:p>
          <w:p w14:paraId="340DCBD7" w14:textId="77777777" w:rsidR="003D7426" w:rsidRPr="005C4A53" w:rsidRDefault="003D7426">
            <w:pPr>
              <w:pStyle w:val="TableBullet1"/>
              <w:numPr>
                <w:ilvl w:val="0"/>
                <w:numId w:val="0"/>
              </w:numPr>
              <w:ind w:left="170"/>
              <w:rPr>
                <w:lang w:val="en-AU"/>
              </w:rPr>
            </w:pPr>
          </w:p>
        </w:tc>
      </w:tr>
    </w:tbl>
    <w:p w14:paraId="13A53019" w14:textId="77777777" w:rsidR="00D13C8E" w:rsidRPr="00D13C8E" w:rsidRDefault="00D13C8E" w:rsidP="00D84307"/>
    <w:sectPr w:rsidR="00D13C8E" w:rsidRPr="00D13C8E" w:rsidSect="004D3203">
      <w:pgSz w:w="16840" w:h="11901" w:orient="landscape"/>
      <w:pgMar w:top="1701" w:right="1418" w:bottom="1701" w:left="1418" w:header="680" w:footer="680" w:gutter="0"/>
      <w:cols w:space="708"/>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B0004" w14:textId="77777777" w:rsidR="0071290C" w:rsidRDefault="0071290C" w:rsidP="008C3543">
      <w:pPr>
        <w:spacing w:before="0" w:line="240" w:lineRule="auto"/>
      </w:pPr>
      <w:r>
        <w:separator/>
      </w:r>
    </w:p>
  </w:endnote>
  <w:endnote w:type="continuationSeparator" w:id="0">
    <w:p w14:paraId="56E21A33" w14:textId="77777777" w:rsidR="0071290C" w:rsidRDefault="0071290C" w:rsidP="008C3543">
      <w:pPr>
        <w:spacing w:before="0" w:line="240" w:lineRule="auto"/>
      </w:pPr>
      <w:r>
        <w:continuationSeparator/>
      </w:r>
    </w:p>
  </w:endnote>
  <w:endnote w:type="continuationNotice" w:id="1">
    <w:p w14:paraId="0B0F68C0" w14:textId="77777777" w:rsidR="0071290C" w:rsidRDefault="0071290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ECB08" w14:textId="77777777" w:rsidR="00057EFE" w:rsidRDefault="00EC440B">
    <w:pPr>
      <w:pStyle w:val="Footer"/>
    </w:pPr>
    <w:r>
      <w:fldChar w:fldCharType="begin"/>
    </w:r>
    <w:r>
      <w:instrText xml:space="preserve"> PAGE   \* MERGEFORMAT </w:instrText>
    </w:r>
    <w:r>
      <w:fldChar w:fldCharType="separate"/>
    </w:r>
    <w:r>
      <w:rPr>
        <w:noProof/>
      </w:rPr>
      <w:t>1</w:t>
    </w:r>
    <w:r>
      <w:rPr>
        <w:noProof/>
      </w:rPr>
      <w:fldChar w:fldCharType="end"/>
    </w:r>
    <w:r w:rsidR="009607F3">
      <w:tab/>
      <w:t>Australian Institute of Family Studies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2259A" w14:textId="77777777" w:rsidR="00994670" w:rsidRPr="00526EC6" w:rsidRDefault="002D76CD" w:rsidP="00526EC6">
    <w:pPr>
      <w:pStyle w:val="Footer"/>
    </w:pPr>
    <w:r>
      <w:t>Australian Institute of Family Studies</w:t>
    </w:r>
    <w:r w:rsidR="00994670" w:rsidRPr="00526EC6">
      <w:tab/>
    </w:r>
    <w:r w:rsidR="00994670" w:rsidRPr="00526EC6">
      <w:rPr>
        <w:rStyle w:val="PageNumber"/>
      </w:rPr>
      <w:fldChar w:fldCharType="begin"/>
    </w:r>
    <w:r w:rsidR="00994670" w:rsidRPr="00526EC6">
      <w:rPr>
        <w:rStyle w:val="PageNumber"/>
      </w:rPr>
      <w:instrText xml:space="preserve"> PAGE </w:instrText>
    </w:r>
    <w:r w:rsidR="00994670" w:rsidRPr="00526EC6">
      <w:rPr>
        <w:rStyle w:val="PageNumber"/>
      </w:rPr>
      <w:fldChar w:fldCharType="separate"/>
    </w:r>
    <w:r w:rsidR="006426E0">
      <w:rPr>
        <w:rStyle w:val="PageNumber"/>
        <w:noProof/>
      </w:rPr>
      <w:t>3</w:t>
    </w:r>
    <w:r w:rsidR="00994670" w:rsidRPr="00526EC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61974D" w14:textId="77777777" w:rsidR="0071290C" w:rsidRDefault="0071290C" w:rsidP="008C3543">
      <w:pPr>
        <w:spacing w:before="0" w:line="240" w:lineRule="auto"/>
      </w:pPr>
      <w:r>
        <w:separator/>
      </w:r>
    </w:p>
  </w:footnote>
  <w:footnote w:type="continuationSeparator" w:id="0">
    <w:p w14:paraId="1C7756F5" w14:textId="77777777" w:rsidR="0071290C" w:rsidRDefault="0071290C" w:rsidP="008C3543">
      <w:pPr>
        <w:spacing w:before="0" w:line="240" w:lineRule="auto"/>
      </w:pPr>
      <w:r>
        <w:continuationSeparator/>
      </w:r>
    </w:p>
  </w:footnote>
  <w:footnote w:type="continuationNotice" w:id="1">
    <w:p w14:paraId="6F38F147" w14:textId="77777777" w:rsidR="0071290C" w:rsidRDefault="0071290C">
      <w:pPr>
        <w:spacing w:before="0" w:line="240" w:lineRule="auto"/>
      </w:pPr>
    </w:p>
  </w:footnote>
  <w:footnote w:id="2">
    <w:p w14:paraId="41583A04" w14:textId="461DA44D" w:rsidR="00071BCC" w:rsidRDefault="00071BCC" w:rsidP="00071BCC">
      <w:pPr>
        <w:pStyle w:val="FootnoteText"/>
      </w:pPr>
      <w:r>
        <w:rPr>
          <w:rStyle w:val="FootnoteReference"/>
        </w:rPr>
        <w:footnoteRef/>
      </w:r>
      <w:r>
        <w:t xml:space="preserve"> </w:t>
      </w:r>
      <w:r w:rsidR="00B51B44">
        <w:tab/>
      </w:r>
      <w:r>
        <w:t xml:space="preserve">Blunted amygdala function is </w:t>
      </w:r>
      <w:r w:rsidRPr="00860FE8">
        <w:t>associated with depression severity</w:t>
      </w:r>
      <w:r>
        <w:t xml:space="preserve"> and </w:t>
      </w:r>
      <w:r w:rsidRPr="009D778B">
        <w:t>can lead to noticeable changes in behaviour and emotional responses</w:t>
      </w:r>
      <w:r>
        <w:t xml:space="preserve">, such as </w:t>
      </w:r>
      <w:r w:rsidRPr="002C47BC">
        <w:t>impaired emotional processing</w:t>
      </w:r>
      <w:r>
        <w:t xml:space="preserve">, </w:t>
      </w:r>
      <w:r w:rsidRPr="002C47BC">
        <w:t>altered social behaviour</w:t>
      </w:r>
      <w:r>
        <w:t xml:space="preserve">, </w:t>
      </w:r>
      <w:r w:rsidR="00B51B44" w:rsidRPr="002C47BC">
        <w:t>decision</w:t>
      </w:r>
      <w:r w:rsidR="00B51B44">
        <w:t>-</w:t>
      </w:r>
      <w:r w:rsidRPr="002C47BC">
        <w:t>making difficulties</w:t>
      </w:r>
      <w:r>
        <w:t xml:space="preserve">, </w:t>
      </w:r>
      <w:r w:rsidRPr="002C47BC">
        <w:t>memory issues and reduced anxiety</w:t>
      </w:r>
      <w:r w:rsidR="00B51B44">
        <w:t>,</w:t>
      </w:r>
      <w:r w:rsidRPr="002C47BC">
        <w:t xml:space="preserve"> stress and fear response</w:t>
      </w:r>
      <w:r w:rsidR="00B51B44">
        <w:t>s</w:t>
      </w:r>
      <w:r w:rsidRPr="002C47BC">
        <w:t xml:space="preserve"> in reaction to</w:t>
      </w:r>
      <w:r>
        <w:t xml:space="preserve"> stimuli/stressors (which can be potentially dangerous/harmful) (Beucke et al., 2024).</w:t>
      </w:r>
    </w:p>
  </w:footnote>
  <w:footnote w:id="3">
    <w:p w14:paraId="0764DB3D" w14:textId="6231D90F" w:rsidR="00D922B6" w:rsidRDefault="00D922B6" w:rsidP="00D922B6">
      <w:pPr>
        <w:pStyle w:val="FootnoteText"/>
      </w:pPr>
      <w:r>
        <w:rPr>
          <w:rStyle w:val="FootnoteReference"/>
        </w:rPr>
        <w:footnoteRef/>
      </w:r>
      <w:r>
        <w:t xml:space="preserve"> </w:t>
      </w:r>
      <w:r w:rsidR="001B5D64">
        <w:tab/>
      </w:r>
      <w:r w:rsidRPr="009E7C16">
        <w:t xml:space="preserve">The </w:t>
      </w:r>
      <w:r>
        <w:t>researchers</w:t>
      </w:r>
      <w:r w:rsidRPr="009E7C16">
        <w:t xml:space="preserve"> note that in countries where enlistment is voluntary</w:t>
      </w:r>
      <w:r>
        <w:t>,</w:t>
      </w:r>
      <w:r w:rsidRPr="009E7C16">
        <w:t xml:space="preserve"> enlistment rates are lower among those with a strong academic record and higher among those </w:t>
      </w:r>
      <w:r>
        <w:t>from lower socio</w:t>
      </w:r>
      <w:r w:rsidR="001B5D64">
        <w:t>-</w:t>
      </w:r>
      <w:r>
        <w:t>economic backgrounds (Power et al</w:t>
      </w:r>
      <w:r w:rsidR="001B5D64">
        <w:t>.</w:t>
      </w:r>
      <w:r>
        <w:t>, 2023)</w:t>
      </w:r>
      <w:r w:rsidRPr="009E7C16">
        <w:t>.</w:t>
      </w:r>
    </w:p>
  </w:footnote>
  <w:footnote w:id="4">
    <w:p w14:paraId="433B5C72" w14:textId="1B8F5E2B" w:rsidR="00D922B6" w:rsidRDefault="00D922B6" w:rsidP="00D922B6">
      <w:pPr>
        <w:pStyle w:val="FootnoteText"/>
      </w:pPr>
      <w:r>
        <w:rPr>
          <w:rStyle w:val="FootnoteReference"/>
        </w:rPr>
        <w:footnoteRef/>
      </w:r>
      <w:r>
        <w:t xml:space="preserve"> </w:t>
      </w:r>
      <w:r w:rsidR="00F42B50">
        <w:tab/>
      </w:r>
      <w:r>
        <w:t>Crane et al. (2016) did find that TBI with LOC was associated with neurodegenerative conditions including Lewy body accumulation (a cause of Lewy Body Dementia) and the risk for incident Parkinsons Disease.</w:t>
      </w:r>
    </w:p>
  </w:footnote>
  <w:footnote w:id="5">
    <w:p w14:paraId="5A3D53BB" w14:textId="25C5BB2E" w:rsidR="007C7062" w:rsidRDefault="007C7062" w:rsidP="007C7062">
      <w:pPr>
        <w:pStyle w:val="FootnoteText"/>
      </w:pPr>
      <w:r>
        <w:rPr>
          <w:rStyle w:val="FootnoteReference"/>
        </w:rPr>
        <w:footnoteRef/>
      </w:r>
      <w:r>
        <w:t xml:space="preserve"> </w:t>
      </w:r>
      <w:r w:rsidR="00D261BD">
        <w:tab/>
      </w:r>
      <w:r w:rsidRPr="00CA3138">
        <w:t>Accelerated epigenetic ag</w:t>
      </w:r>
      <w:r w:rsidR="005E6A4C">
        <w:t>e</w:t>
      </w:r>
      <w:r>
        <w:t>ing</w:t>
      </w:r>
      <w:r w:rsidRPr="00CA3138">
        <w:t xml:space="preserve"> occurs when an individual’s DNA methylation-predicted age is older than their chronological age.</w:t>
      </w:r>
      <w:r w:rsidRPr="00312F99">
        <w:t xml:space="preserve"> Accelerated epigenetic ageing is associated with increased risk for all-cause mortality. </w:t>
      </w:r>
      <w:r>
        <w:t>E</w:t>
      </w:r>
      <w:r w:rsidRPr="00312F99">
        <w:t>pigenetic ageing is likely to be a key mechanism linking chronic stress with accelerated ageing and heightened disease risk for stress</w:t>
      </w:r>
      <w:r w:rsidR="00767FBC">
        <w:t>-</w:t>
      </w:r>
      <w:r w:rsidRPr="00312F99">
        <w:t xml:space="preserve">related disorders. </w:t>
      </w:r>
      <w:r>
        <w:t xml:space="preserve">Previous findings on the association in veterans have </w:t>
      </w:r>
      <w:r w:rsidR="00767FBC">
        <w:t xml:space="preserve">been </w:t>
      </w:r>
      <w:r>
        <w:t>mixed</w:t>
      </w:r>
      <w:r w:rsidR="00767FBC">
        <w:t>,</w:t>
      </w:r>
      <w:r>
        <w:t xml:space="preserve"> </w:t>
      </w:r>
      <w:r w:rsidR="00767FBC">
        <w:t xml:space="preserve">with </w:t>
      </w:r>
      <w:r>
        <w:t>one</w:t>
      </w:r>
      <w:r w:rsidRPr="00312F99">
        <w:t xml:space="preserve"> f</w:t>
      </w:r>
      <w:r>
        <w:t>inding</w:t>
      </w:r>
      <w:r w:rsidRPr="00312F99">
        <w:t xml:space="preserve"> that only PTSD hyperarousal symptoms but not total PTSD symptoms severity, or trauma exposure, were associated with accelerated epigenetic ageing (</w:t>
      </w:r>
      <w:r>
        <w:t>Mehta et al</w:t>
      </w:r>
      <w:r w:rsidR="00767FBC">
        <w:t>.,</w:t>
      </w:r>
      <w:r>
        <w:t xml:space="preserve"> 2018</w:t>
      </w:r>
      <w:r w:rsidRPr="00312F99">
        <w:t>)</w:t>
      </w:r>
      <w:r w:rsidR="00767FBC">
        <w:t>.</w:t>
      </w:r>
    </w:p>
  </w:footnote>
  <w:footnote w:id="6">
    <w:p w14:paraId="7DC20E1D" w14:textId="2DAAA529" w:rsidR="007C7062" w:rsidRDefault="007C7062" w:rsidP="007C7062">
      <w:pPr>
        <w:pStyle w:val="FootnoteText"/>
      </w:pPr>
      <w:r>
        <w:rPr>
          <w:rStyle w:val="FootnoteReference"/>
        </w:rPr>
        <w:footnoteRef/>
      </w:r>
      <w:r>
        <w:t xml:space="preserve"> </w:t>
      </w:r>
      <w:r w:rsidR="00D261BD">
        <w:tab/>
      </w:r>
      <w:r>
        <w:t xml:space="preserve">Some </w:t>
      </w:r>
      <w:r w:rsidRPr="004F3B74">
        <w:t xml:space="preserve">previous studies have found high resilience </w:t>
      </w:r>
      <w:r>
        <w:t xml:space="preserve">to be </w:t>
      </w:r>
      <w:r w:rsidRPr="004F3B74">
        <w:t xml:space="preserve">associated with improved social functioning after PTSD and </w:t>
      </w:r>
      <w:r>
        <w:t xml:space="preserve">reduced </w:t>
      </w:r>
      <w:r w:rsidRPr="004F3B74">
        <w:t>depression severit</w:t>
      </w:r>
      <w:r>
        <w:t>y, and other</w:t>
      </w:r>
      <w:r w:rsidR="007D7DE5">
        <w:t>s</w:t>
      </w:r>
      <w:r>
        <w:t xml:space="preserve"> have found </w:t>
      </w:r>
      <w:r w:rsidRPr="004F3B74">
        <w:t xml:space="preserve">resilience </w:t>
      </w:r>
      <w:r>
        <w:t>to be</w:t>
      </w:r>
      <w:r w:rsidRPr="004F3B74">
        <w:t xml:space="preserve"> a protective factor against PTS</w:t>
      </w:r>
      <w:r w:rsidR="00E941A6">
        <w:t>D</w:t>
      </w:r>
      <w:r w:rsidRPr="004F3B74">
        <w:t xml:space="preserve"> symptoms in high-risk groups</w:t>
      </w:r>
      <w:r>
        <w:t xml:space="preserve"> (Mehta et al</w:t>
      </w:r>
      <w:r w:rsidR="00E941A6">
        <w:t>.</w:t>
      </w:r>
      <w:r>
        <w:t>, 2018)</w:t>
      </w:r>
      <w:r w:rsidR="00E941A6">
        <w:t>.</w:t>
      </w:r>
    </w:p>
  </w:footnote>
  <w:footnote w:id="7">
    <w:p w14:paraId="18A45EEE" w14:textId="3133CB23" w:rsidR="007C7062" w:rsidRDefault="007C7062" w:rsidP="007C7062">
      <w:pPr>
        <w:pStyle w:val="FootnoteText"/>
      </w:pPr>
      <w:r>
        <w:rPr>
          <w:rStyle w:val="FootnoteReference"/>
        </w:rPr>
        <w:footnoteRef/>
      </w:r>
      <w:r>
        <w:t xml:space="preserve"> </w:t>
      </w:r>
      <w:r w:rsidR="00D261BD">
        <w:tab/>
      </w:r>
      <w:r>
        <w:t>T</w:t>
      </w:r>
      <w:r w:rsidRPr="00E400A0">
        <w:t xml:space="preserve">he </w:t>
      </w:r>
      <w:r>
        <w:t>researchers</w:t>
      </w:r>
      <w:r w:rsidRPr="00E400A0">
        <w:t xml:space="preserve"> note this is consistent with research </w:t>
      </w:r>
      <w:r>
        <w:t xml:space="preserve">on </w:t>
      </w:r>
      <w:r w:rsidRPr="00E400A0">
        <w:t>other populations</w:t>
      </w:r>
      <w:r>
        <w:t xml:space="preserve"> experiencing stress</w:t>
      </w:r>
      <w:r w:rsidR="00B55392">
        <w:t>,</w:t>
      </w:r>
      <w:r>
        <w:t xml:space="preserve"> e.g. a study of </w:t>
      </w:r>
      <w:r w:rsidRPr="00AB4B2D">
        <w:t>children in low socio</w:t>
      </w:r>
      <w:r w:rsidR="00B55392">
        <w:t>-</w:t>
      </w:r>
      <w:r w:rsidRPr="00AB4B2D">
        <w:t>economic strata</w:t>
      </w:r>
      <w:r w:rsidRPr="00E400A0">
        <w:t xml:space="preserve"> </w:t>
      </w:r>
      <w:r>
        <w:t>found</w:t>
      </w:r>
      <w:r w:rsidRPr="00E400A0">
        <w:t xml:space="preserve"> self-control </w:t>
      </w:r>
      <w:r>
        <w:t xml:space="preserve">acts as </w:t>
      </w:r>
      <w:r w:rsidRPr="00E400A0">
        <w:t xml:space="preserve">a </w:t>
      </w:r>
      <w:r>
        <w:t>two-</w:t>
      </w:r>
      <w:r w:rsidRPr="00E400A0">
        <w:t>edged sword both facilitating psychosocial adjustment while simultaneously undermining physical health as reflected by increased epigenetic ageing</w:t>
      </w:r>
      <w:r w:rsidR="004762E4">
        <w:t>.</w:t>
      </w:r>
    </w:p>
  </w:footnote>
  <w:footnote w:id="8">
    <w:p w14:paraId="6A27685E" w14:textId="77777777" w:rsidR="000C61DB" w:rsidRDefault="000C61DB" w:rsidP="000C61DB">
      <w:pPr>
        <w:pStyle w:val="FootnoteText"/>
      </w:pPr>
      <w:r>
        <w:rPr>
          <w:rStyle w:val="FootnoteReference"/>
        </w:rPr>
        <w:footnoteRef/>
      </w:r>
      <w:r>
        <w:t xml:space="preserve"> </w:t>
      </w:r>
      <w:r>
        <w:tab/>
        <w:t>Ethnic/racial names are those used by Choi et al. (2016).</w:t>
      </w:r>
    </w:p>
  </w:footnote>
  <w:footnote w:id="9">
    <w:p w14:paraId="2F9FDE7E" w14:textId="49234596" w:rsidR="000F6EF5" w:rsidRDefault="000F6EF5" w:rsidP="00DE7169">
      <w:pPr>
        <w:pStyle w:val="FootnoteText"/>
      </w:pPr>
      <w:r>
        <w:rPr>
          <w:rStyle w:val="FootnoteReference"/>
        </w:rPr>
        <w:footnoteRef/>
      </w:r>
      <w:r>
        <w:t xml:space="preserve"> </w:t>
      </w:r>
      <w:r w:rsidR="0085762E">
        <w:tab/>
      </w:r>
      <w:r>
        <w:t>S</w:t>
      </w:r>
      <w:r w:rsidRPr="00E11E8B">
        <w:t xml:space="preserve">ubjective age </w:t>
      </w:r>
      <w:r w:rsidRPr="0085762E">
        <w:t>is</w:t>
      </w:r>
      <w:r w:rsidRPr="00E11E8B">
        <w:t xml:space="preserve"> assessed by 5 statements concerning subjective perceptions of </w:t>
      </w:r>
      <w:r>
        <w:t xml:space="preserve">felt </w:t>
      </w:r>
      <w:r w:rsidRPr="00E11E8B">
        <w:t>age</w:t>
      </w:r>
      <w:r>
        <w:t>, appearance, behaviour,</w:t>
      </w:r>
      <w:r w:rsidRPr="00F67674">
        <w:t xml:space="preserve"> interests and vitality</w:t>
      </w:r>
      <w:r>
        <w:t xml:space="preserve"> (i.e. </w:t>
      </w:r>
      <w:r w:rsidR="00E90800">
        <w:t>‘</w:t>
      </w:r>
      <w:r w:rsidRPr="00E11E8B">
        <w:t xml:space="preserve">I </w:t>
      </w:r>
      <w:r>
        <w:t>feel as though I am</w:t>
      </w:r>
      <w:r w:rsidR="00E90800">
        <w:t xml:space="preserve"> </w:t>
      </w:r>
      <w:r>
        <w:t>..</w:t>
      </w:r>
      <w:r w:rsidR="00E90800">
        <w:t>’</w:t>
      </w:r>
      <w:r>
        <w:t xml:space="preserve">, </w:t>
      </w:r>
      <w:r w:rsidR="00E90800">
        <w:t>‘</w:t>
      </w:r>
      <w:r>
        <w:t xml:space="preserve">I look as though I </w:t>
      </w:r>
      <w:r w:rsidRPr="00E11E8B">
        <w:t>am</w:t>
      </w:r>
      <w:r w:rsidR="00E90800">
        <w:t xml:space="preserve"> </w:t>
      </w:r>
      <w:r w:rsidRPr="00E11E8B">
        <w:t>...</w:t>
      </w:r>
      <w:r w:rsidR="00E90800">
        <w:t>’</w:t>
      </w:r>
      <w:r>
        <w:t xml:space="preserve">, </w:t>
      </w:r>
      <w:r w:rsidR="00E90800">
        <w:t>‘</w:t>
      </w:r>
      <w:r>
        <w:t>I behave as though I am</w:t>
      </w:r>
      <w:r w:rsidR="00E90800">
        <w:t xml:space="preserve"> </w:t>
      </w:r>
      <w:r>
        <w:t>…</w:t>
      </w:r>
      <w:r w:rsidR="00E90800">
        <w:t>’</w:t>
      </w:r>
      <w:r>
        <w:t>.</w:t>
      </w:r>
    </w:p>
  </w:footnote>
  <w:footnote w:id="10">
    <w:p w14:paraId="088B9C7B" w14:textId="5B7A6E25" w:rsidR="00C64EB9" w:rsidRDefault="00C64EB9" w:rsidP="00C64EB9">
      <w:pPr>
        <w:pStyle w:val="FootnoteText"/>
      </w:pPr>
      <w:r>
        <w:rPr>
          <w:rStyle w:val="FootnoteReference"/>
        </w:rPr>
        <w:footnoteRef/>
      </w:r>
      <w:r>
        <w:t xml:space="preserve"> </w:t>
      </w:r>
      <w:r w:rsidR="005237DB">
        <w:tab/>
      </w:r>
      <w:r>
        <w:t xml:space="preserve">We have used the </w:t>
      </w:r>
      <w:hyperlink r:id="rId1" w:anchor="what-is-aged-care" w:history="1">
        <w:r w:rsidRPr="001E7916">
          <w:rPr>
            <w:rStyle w:val="Hyperlink"/>
          </w:rPr>
          <w:t>Department of Health and Aged Care definition of aged care</w:t>
        </w:r>
      </w:hyperlink>
      <w:r>
        <w:t xml:space="preserve"> as ‘the support provided to older people who need help in their own home or who can no longer live at home. It can include help with everyday living, assistive equipment and home modifications, personal care and health care and accommodation’.</w:t>
      </w:r>
    </w:p>
  </w:footnote>
  <w:footnote w:id="11">
    <w:p w14:paraId="0C8317AC" w14:textId="693158BE" w:rsidR="005F7AE8" w:rsidRDefault="005F7AE8">
      <w:pPr>
        <w:pStyle w:val="FootnoteText"/>
      </w:pPr>
      <w:r>
        <w:rPr>
          <w:rStyle w:val="FootnoteReference"/>
        </w:rPr>
        <w:footnoteRef/>
      </w:r>
      <w:r>
        <w:t xml:space="preserve"> </w:t>
      </w:r>
      <w:r w:rsidR="005237DB">
        <w:tab/>
      </w:r>
      <w:r w:rsidR="003758B8">
        <w:t xml:space="preserve">One </w:t>
      </w:r>
      <w:r>
        <w:t xml:space="preserve">paper on </w:t>
      </w:r>
      <w:r w:rsidR="00044650">
        <w:t xml:space="preserve">experiences </w:t>
      </w:r>
      <w:r w:rsidR="003758B8">
        <w:t xml:space="preserve">or needs </w:t>
      </w:r>
      <w:r w:rsidR="00044650">
        <w:t>in aged care</w:t>
      </w:r>
      <w:r w:rsidR="003758B8">
        <w:t>,</w:t>
      </w:r>
      <w:r>
        <w:t xml:space="preserve"> </w:t>
      </w:r>
      <w:r w:rsidRPr="00C724B3">
        <w:t>O’Malley et al.</w:t>
      </w:r>
      <w:r w:rsidR="00044650">
        <w:t xml:space="preserve"> </w:t>
      </w:r>
      <w:r w:rsidR="003758B8">
        <w:t>(</w:t>
      </w:r>
      <w:r w:rsidRPr="00C724B3">
        <w:t>2023)</w:t>
      </w:r>
      <w:r w:rsidR="003758B8">
        <w:t>,</w:t>
      </w:r>
      <w:r>
        <w:t xml:space="preserve"> is discussed in the </w:t>
      </w:r>
      <w:hyperlink w:anchor="_Interventions_for_veterans" w:history="1">
        <w:r w:rsidRPr="00C724B3">
          <w:rPr>
            <w:rStyle w:val="Hyperlink"/>
          </w:rPr>
          <w:t>mental health chapter</w:t>
        </w:r>
      </w:hyperlink>
      <w:r w:rsidR="005237DB">
        <w:rPr>
          <w:rStyle w:val="Hyperlink"/>
        </w:rPr>
        <w:t>.</w:t>
      </w:r>
    </w:p>
  </w:footnote>
  <w:footnote w:id="12">
    <w:p w14:paraId="3FB0B2A5" w14:textId="782B4869" w:rsidR="00C64EB9" w:rsidRPr="00127443" w:rsidRDefault="00C64EB9" w:rsidP="00127443">
      <w:pPr>
        <w:pStyle w:val="FootnoteText"/>
      </w:pPr>
      <w:r>
        <w:rPr>
          <w:rStyle w:val="FootnoteReference"/>
        </w:rPr>
        <w:footnoteRef/>
      </w:r>
      <w:r>
        <w:t xml:space="preserve"> </w:t>
      </w:r>
      <w:r w:rsidR="00511280">
        <w:tab/>
      </w:r>
      <w:r w:rsidRPr="00127443">
        <w:t xml:space="preserve">The researchers note that </w:t>
      </w:r>
      <w:r w:rsidR="00511280" w:rsidRPr="00127443">
        <w:t>trauma</w:t>
      </w:r>
      <w:r w:rsidR="00511280">
        <w:t>-</w:t>
      </w:r>
      <w:r w:rsidRPr="00127443">
        <w:t xml:space="preserve">informed services are organised in a way that engender safety and do not re-traumatise survivors. Two criteria central to </w:t>
      </w:r>
      <w:r w:rsidR="00511280" w:rsidRPr="00127443">
        <w:t>trauma</w:t>
      </w:r>
      <w:r w:rsidR="00511280">
        <w:t>-</w:t>
      </w:r>
      <w:r w:rsidRPr="00127443">
        <w:t>informed care are: (1) the capability of staff to identify when psychological trauma may be affecting a person's experience of care</w:t>
      </w:r>
      <w:r w:rsidR="00511280">
        <w:t>;</w:t>
      </w:r>
      <w:r w:rsidRPr="00127443">
        <w:t xml:space="preserve"> and (2) organisational processes that maximise the </w:t>
      </w:r>
      <w:r w:rsidR="00511280" w:rsidRPr="00127443">
        <w:t>person</w:t>
      </w:r>
      <w:r w:rsidR="00511280">
        <w:t>’</w:t>
      </w:r>
      <w:r w:rsidR="00511280" w:rsidRPr="00127443">
        <w:t xml:space="preserve">s </w:t>
      </w:r>
      <w:r w:rsidRPr="00127443">
        <w:t xml:space="preserve">control (de la Perrelle et al, 2022). The researchers assessed the service against 6 practices that support a </w:t>
      </w:r>
      <w:r w:rsidR="00511280" w:rsidRPr="00127443">
        <w:t>trauma</w:t>
      </w:r>
      <w:r w:rsidR="00511280">
        <w:t>-</w:t>
      </w:r>
      <w:r w:rsidRPr="00127443">
        <w:t>informed lens to care: (1) understanding individual’s trauma experiences and implementing strategies to prevent or minimise triggers, (2) focusing on resident’s strengths</w:t>
      </w:r>
      <w:r w:rsidR="001F5BF2">
        <w:t>,</w:t>
      </w:r>
      <w:r w:rsidRPr="00127443">
        <w:t xml:space="preserve"> (3) understanding the personal significance of the trauma and how prior </w:t>
      </w:r>
      <w:r w:rsidR="001F5BF2" w:rsidRPr="00127443">
        <w:t>problem</w:t>
      </w:r>
      <w:r w:rsidR="001F5BF2">
        <w:t>-</w:t>
      </w:r>
      <w:r w:rsidRPr="00127443">
        <w:t>solving methods were used by the person, (4) facilitating choice and control in daily care, (5) understanding the persons privacy needs, and (6) promoting safety and trusting in care tasks.</w:t>
      </w:r>
    </w:p>
  </w:footnote>
  <w:footnote w:id="13">
    <w:p w14:paraId="346AE69B" w14:textId="2F85E399" w:rsidR="00FE0B0D" w:rsidRDefault="00FE0B0D" w:rsidP="00FE0B0D">
      <w:pPr>
        <w:pStyle w:val="FootnoteText"/>
      </w:pPr>
      <w:r>
        <w:rPr>
          <w:rStyle w:val="FootnoteReference"/>
        </w:rPr>
        <w:footnoteRef/>
      </w:r>
      <w:r>
        <w:t xml:space="preserve"> </w:t>
      </w:r>
      <w:r w:rsidR="001F5BF2">
        <w:tab/>
      </w:r>
      <w:r w:rsidRPr="002810D6">
        <w:t xml:space="preserve">The study was a </w:t>
      </w:r>
      <w:r w:rsidR="001F5BF2" w:rsidRPr="002810D6">
        <w:t>population</w:t>
      </w:r>
      <w:r w:rsidR="001F5BF2">
        <w:t>-</w:t>
      </w:r>
      <w:r w:rsidRPr="002810D6">
        <w:t>based retrospective cohort study using administrative data</w:t>
      </w:r>
      <w:r>
        <w:t>.</w:t>
      </w:r>
    </w:p>
    <w:p w14:paraId="041DA3CD" w14:textId="77777777" w:rsidR="00FE0B0D" w:rsidRDefault="00FE0B0D" w:rsidP="00FE0B0D">
      <w:pPr>
        <w:pStyle w:val="FootnoteText"/>
      </w:pPr>
    </w:p>
  </w:footnote>
  <w:footnote w:id="14">
    <w:p w14:paraId="24206DD4" w14:textId="3E793D5F" w:rsidR="00310731" w:rsidRDefault="00310731" w:rsidP="00310731">
      <w:pPr>
        <w:pStyle w:val="FootnoteText"/>
      </w:pPr>
      <w:r>
        <w:rPr>
          <w:rStyle w:val="FootnoteReference"/>
        </w:rPr>
        <w:footnoteRef/>
      </w:r>
      <w:r>
        <w:t xml:space="preserve"> </w:t>
      </w:r>
      <w:r w:rsidR="00D16861">
        <w:tab/>
      </w:r>
      <w:r w:rsidRPr="00264B5D">
        <w:t>The study drew on 10 years of data (2007</w:t>
      </w:r>
      <w:r w:rsidR="00D16861">
        <w:t>–16</w:t>
      </w:r>
      <w:r w:rsidRPr="00264B5D">
        <w:t>) on episodes of care provided by a single metropolitan home care organisation</w:t>
      </w:r>
      <w:r>
        <w:t>.</w:t>
      </w:r>
    </w:p>
  </w:footnote>
  <w:footnote w:id="15">
    <w:p w14:paraId="0B221C49" w14:textId="3021F1B4" w:rsidR="00310731" w:rsidRDefault="00310731" w:rsidP="00310731">
      <w:pPr>
        <w:pStyle w:val="FootnoteText"/>
      </w:pPr>
      <w:r>
        <w:rPr>
          <w:rStyle w:val="FootnoteReference"/>
        </w:rPr>
        <w:footnoteRef/>
      </w:r>
      <w:r>
        <w:t xml:space="preserve"> </w:t>
      </w:r>
      <w:r w:rsidR="00D16861">
        <w:tab/>
      </w:r>
      <w:r w:rsidRPr="00395D09">
        <w:t xml:space="preserve">Compared to non-DVA supported clients, </w:t>
      </w:r>
      <w:r w:rsidR="000D5501">
        <w:t xml:space="preserve">the </w:t>
      </w:r>
      <w:r w:rsidRPr="00395D09">
        <w:t>demand for help with personal care activities, such as showering or bathing, dressing or shopping</w:t>
      </w:r>
      <w:r w:rsidR="000D5501">
        <w:t xml:space="preserve">, was 3 times higher </w:t>
      </w:r>
      <w:r w:rsidR="003E64B6">
        <w:t xml:space="preserve">with </w:t>
      </w:r>
      <w:r w:rsidR="003E64B6" w:rsidRPr="00395D09">
        <w:t>DVA supported clients</w:t>
      </w:r>
      <w:r>
        <w:t xml:space="preserve">. </w:t>
      </w:r>
    </w:p>
  </w:footnote>
  <w:footnote w:id="16">
    <w:p w14:paraId="5F5855B3" w14:textId="0AFBE08E" w:rsidR="00380565" w:rsidRDefault="00380565" w:rsidP="00DE7169">
      <w:pPr>
        <w:pStyle w:val="FootnoteText"/>
      </w:pPr>
      <w:r>
        <w:rPr>
          <w:rStyle w:val="FootnoteReference"/>
        </w:rPr>
        <w:footnoteRef/>
      </w:r>
      <w:r>
        <w:t xml:space="preserve"> </w:t>
      </w:r>
      <w:r w:rsidR="003E64B6">
        <w:tab/>
      </w:r>
      <w:r w:rsidRPr="003E64B6">
        <w:t>The</w:t>
      </w:r>
      <w:r w:rsidRPr="002810D6">
        <w:t xml:space="preserve"> study was based on qualitative data with 25 older veterans (</w:t>
      </w:r>
      <w:r w:rsidRPr="00DE7169">
        <w:rPr>
          <w:i/>
          <w:iCs/>
        </w:rPr>
        <w:t>n</w:t>
      </w:r>
      <w:r w:rsidR="003E64B6">
        <w:t xml:space="preserve"> </w:t>
      </w:r>
      <w:r w:rsidRPr="002810D6">
        <w:t>=</w:t>
      </w:r>
      <w:r w:rsidR="003E64B6">
        <w:t xml:space="preserve"> </w:t>
      </w:r>
      <w:r w:rsidRPr="002810D6">
        <w:t>20) and/or their widows (</w:t>
      </w:r>
      <w:r w:rsidRPr="00DE7169">
        <w:rPr>
          <w:i/>
          <w:iCs/>
        </w:rPr>
        <w:t>n</w:t>
      </w:r>
      <w:r w:rsidR="003E64B6">
        <w:t xml:space="preserve"> </w:t>
      </w:r>
      <w:r w:rsidRPr="002810D6">
        <w:t>=</w:t>
      </w:r>
      <w:r w:rsidR="003E64B6">
        <w:t xml:space="preserve"> </w:t>
      </w:r>
      <w:r w:rsidRPr="002810D6">
        <w:t>5) who received a repatriation or veterans’ pension (a DVA Gold card), drawn from the larger Melbourne Longitudinal Study of Healthy Ag</w:t>
      </w:r>
      <w:r w:rsidR="001300FF">
        <w:t>e</w:t>
      </w:r>
      <w:r w:rsidRPr="002810D6">
        <w:t>ing (MELSHA).</w:t>
      </w:r>
    </w:p>
  </w:footnote>
  <w:footnote w:id="17">
    <w:p w14:paraId="62C94B99" w14:textId="0B5B5EA2" w:rsidR="00E90A95" w:rsidRDefault="00E90A95" w:rsidP="00DE7169">
      <w:pPr>
        <w:pStyle w:val="FootnoteText"/>
      </w:pPr>
      <w:r>
        <w:rPr>
          <w:rStyle w:val="FootnoteReference"/>
        </w:rPr>
        <w:footnoteRef/>
      </w:r>
      <w:r>
        <w:t xml:space="preserve"> </w:t>
      </w:r>
      <w:r w:rsidR="000B36ED">
        <w:tab/>
      </w:r>
      <w:r w:rsidRPr="005B0609">
        <w:t>Comfort</w:t>
      </w:r>
      <w:r w:rsidRPr="00B21D20">
        <w:t xml:space="preserve"> care is care given to people who are near the end of life and have stopped treatment to cure or control their disease. It includes physical, emotional, social and spiritual support for patients and their families. The goal of comfort care is to control pain and other symptoms so the patient can be as comfortable as possible. Comfort care may include palliative care, supportive care and hospice care. It is also called end-of-life care.</w:t>
      </w:r>
    </w:p>
    <w:p w14:paraId="5F660F30" w14:textId="77777777" w:rsidR="00E90A95" w:rsidRDefault="00E90A95" w:rsidP="00E90A95">
      <w:pPr>
        <w:pStyle w:val="FootnoteText"/>
        <w:ind w:left="0" w:firstLine="0"/>
      </w:pPr>
    </w:p>
  </w:footnote>
  <w:footnote w:id="18">
    <w:p w14:paraId="69617FC6" w14:textId="776D952C" w:rsidR="00E90A95" w:rsidRDefault="00E90A95" w:rsidP="00DE7169">
      <w:pPr>
        <w:pStyle w:val="FootnoteText"/>
      </w:pPr>
      <w:r>
        <w:rPr>
          <w:rStyle w:val="FootnoteReference"/>
        </w:rPr>
        <w:footnoteRef/>
      </w:r>
      <w:r>
        <w:t xml:space="preserve"> </w:t>
      </w:r>
      <w:r w:rsidR="005D44AB">
        <w:tab/>
      </w:r>
      <w:r w:rsidRPr="00AF0717">
        <w:t xml:space="preserve">The </w:t>
      </w:r>
      <w:r w:rsidRPr="005D44AB">
        <w:t>Life</w:t>
      </w:r>
      <w:r w:rsidRPr="00AF0717">
        <w:t>-Sustaining Treatment Decisions Initiative (LSTDI) is a national VHA quality improvement project that promotes personali</w:t>
      </w:r>
      <w:r>
        <w:t>s</w:t>
      </w:r>
      <w:r w:rsidRPr="00AF0717">
        <w:t xml:space="preserve">ed, proactive, patient-driven care for </w:t>
      </w:r>
      <w:r>
        <w:t>v</w:t>
      </w:r>
      <w:r w:rsidRPr="00AF0717">
        <w:t>eterans with serious illnesses by eliciting, documenting and honouring their values, goals and life-sustaining treatment decisions.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C9A89" w14:textId="7B67F69E" w:rsidR="009607F3" w:rsidRPr="00D616EB" w:rsidRDefault="00A250D1" w:rsidP="00D616EB">
    <w:pPr>
      <w:pStyle w:val="Header"/>
      <w:jc w:val="right"/>
      <w:rPr>
        <w:b/>
        <w:bCs/>
      </w:rPr>
    </w:pPr>
    <w:fldSimple w:instr=" STYLEREF  &quot;Report Title&quot;  \* MERGEFORMAT ">
      <w:r w:rsidR="007F6C03" w:rsidRPr="007F6C03">
        <w:rPr>
          <w:b/>
          <w:bCs/>
        </w:rPr>
        <w:t>Veterans’</w:t>
      </w:r>
      <w:r w:rsidR="007F6C03">
        <w:t xml:space="preserve"> needs in aged care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C2249" w14:textId="18B41848" w:rsidR="002C1C47" w:rsidRPr="00EC440B" w:rsidRDefault="00A250D1" w:rsidP="00526EC6">
    <w:pPr>
      <w:pStyle w:val="Header"/>
      <w:rPr>
        <w:b/>
        <w:bCs/>
      </w:rPr>
    </w:pPr>
    <w:fldSimple w:instr=" STYLEREF  &quot;Report Title&quot;  \* MERGEFORMAT ">
      <w:r w:rsidR="007F6C03" w:rsidRPr="007F6C03">
        <w:rPr>
          <w:b/>
          <w:bCs/>
        </w:rPr>
        <w:t>Veterans’</w:t>
      </w:r>
      <w:r w:rsidR="007F6C03">
        <w:t xml:space="preserve"> needs in aged care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BA63" w14:textId="77777777" w:rsidR="00994670" w:rsidRDefault="009C1E30" w:rsidP="00C03ADF">
    <w:r w:rsidRPr="00C03ADF">
      <w:rPr>
        <w:noProof/>
      </w:rPr>
      <w:drawing>
        <wp:anchor distT="0" distB="0" distL="114300" distR="114300" simplePos="0" relativeHeight="251666432" behindDoc="0" locked="0" layoutInCell="1" allowOverlap="1" wp14:anchorId="1FDE88D7" wp14:editId="373458FA">
          <wp:simplePos x="0" y="0"/>
          <wp:positionH relativeFrom="column">
            <wp:posOffset>-384810</wp:posOffset>
          </wp:positionH>
          <wp:positionV relativeFrom="page">
            <wp:posOffset>532765</wp:posOffset>
          </wp:positionV>
          <wp:extent cx="3428365" cy="641350"/>
          <wp:effectExtent l="0" t="0" r="635" b="6350"/>
          <wp:wrapTopAndBottom/>
          <wp:docPr id="736903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
                  <a:stretch>
                    <a:fillRect/>
                  </a:stretch>
                </pic:blipFill>
                <pic:spPr bwMode="auto">
                  <a:xfrm>
                    <a:off x="0" y="0"/>
                    <a:ext cx="3428365" cy="641350"/>
                  </a:xfrm>
                  <a:prstGeom prst="rect">
                    <a:avLst/>
                  </a:prstGeom>
                  <a:noFill/>
                  <a:ln>
                    <a:noFill/>
                  </a:ln>
                  <a:extLst>
                    <a:ext uri="{FAA26D3D-D897-4be2-8F04-BA451C77F1D7}">
                      <ma14:placeholderFlag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2CC86" w14:textId="48E4CDDE" w:rsidR="0073433D" w:rsidRPr="007D35F2" w:rsidRDefault="0069666E" w:rsidP="000243F8">
    <w:pPr>
      <w:pStyle w:val="Header"/>
      <w:rPr>
        <w:lang w:val="en-AU"/>
      </w:rPr>
    </w:pPr>
    <w:fldSimple w:instr=" STYLEREF  &quot;Report Title&quot;  \* MERGEFORMAT ">
      <w:r w:rsidR="007F6C03" w:rsidRPr="007F6C03">
        <w:rPr>
          <w:b/>
          <w:bCs/>
        </w:rPr>
        <w:t>Veterans’ needs</w:t>
      </w:r>
      <w:r w:rsidR="007F6C03">
        <w:t xml:space="preserve"> in aged care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22EFC" w14:textId="6F99EDD4" w:rsidR="00B74440" w:rsidRPr="00B74440" w:rsidRDefault="0069666E" w:rsidP="00B74440">
    <w:pPr>
      <w:pStyle w:val="Header"/>
      <w:rPr>
        <w:b/>
        <w:bCs/>
      </w:rPr>
    </w:pPr>
    <w:fldSimple w:instr=" STYLEREF  &quot;Report Title&quot;  \* MERGEFORMAT ">
      <w:r w:rsidR="007F6C03">
        <w:t>Veterans’ needs in aged care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040E604"/>
    <w:lvl w:ilvl="0">
      <w:start w:val="1"/>
      <w:numFmt w:val="bullet"/>
      <w:pStyle w:val="ListBullet2"/>
      <w:lvlText w:val="–"/>
      <w:lvlJc w:val="left"/>
      <w:pPr>
        <w:tabs>
          <w:tab w:val="num" w:pos="851"/>
        </w:tabs>
        <w:ind w:left="851" w:hanging="426"/>
      </w:pPr>
      <w:rPr>
        <w:rFonts w:ascii="Times New Roman" w:hAnsi="Times New Roman" w:cs="Times New Roman" w:hint="default"/>
        <w:color w:val="62136D"/>
      </w:rPr>
    </w:lvl>
  </w:abstractNum>
  <w:abstractNum w:abstractNumId="1" w15:restartNumberingAfterBreak="0">
    <w:nsid w:val="FFFFFF89"/>
    <w:multiLevelType w:val="singleLevel"/>
    <w:tmpl w:val="16505F2A"/>
    <w:lvl w:ilvl="0">
      <w:start w:val="1"/>
      <w:numFmt w:val="bullet"/>
      <w:pStyle w:val="ListBullet"/>
      <w:lvlText w:val=""/>
      <w:lvlJc w:val="left"/>
      <w:pPr>
        <w:tabs>
          <w:tab w:val="num" w:pos="425"/>
        </w:tabs>
        <w:ind w:left="425" w:hanging="425"/>
      </w:pPr>
      <w:rPr>
        <w:rFonts w:ascii="Wingdings" w:hAnsi="Wingdings" w:hint="default"/>
        <w:color w:val="62136D"/>
      </w:rPr>
    </w:lvl>
  </w:abstractNum>
  <w:abstractNum w:abstractNumId="2" w15:restartNumberingAfterBreak="0">
    <w:nsid w:val="024714C0"/>
    <w:multiLevelType w:val="multilevel"/>
    <w:tmpl w:val="7FEAA4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EF8C3C"/>
    <w:multiLevelType w:val="hybridMultilevel"/>
    <w:tmpl w:val="FFFFFFFF"/>
    <w:lvl w:ilvl="0" w:tplc="3CB42C10">
      <w:start w:val="1"/>
      <w:numFmt w:val="bullet"/>
      <w:lvlText w:val=""/>
      <w:lvlJc w:val="left"/>
      <w:pPr>
        <w:ind w:left="720" w:hanging="360"/>
      </w:pPr>
      <w:rPr>
        <w:rFonts w:ascii="Wingdings" w:hAnsi="Wingdings" w:hint="default"/>
      </w:rPr>
    </w:lvl>
    <w:lvl w:ilvl="1" w:tplc="C1186C34">
      <w:start w:val="1"/>
      <w:numFmt w:val="bullet"/>
      <w:lvlText w:val="o"/>
      <w:lvlJc w:val="left"/>
      <w:pPr>
        <w:ind w:left="1440" w:hanging="360"/>
      </w:pPr>
      <w:rPr>
        <w:rFonts w:ascii="Courier New" w:hAnsi="Courier New" w:hint="default"/>
      </w:rPr>
    </w:lvl>
    <w:lvl w:ilvl="2" w:tplc="93906214">
      <w:start w:val="1"/>
      <w:numFmt w:val="bullet"/>
      <w:lvlText w:val=""/>
      <w:lvlJc w:val="left"/>
      <w:pPr>
        <w:ind w:left="2160" w:hanging="360"/>
      </w:pPr>
      <w:rPr>
        <w:rFonts w:ascii="Wingdings" w:hAnsi="Wingdings" w:hint="default"/>
      </w:rPr>
    </w:lvl>
    <w:lvl w:ilvl="3" w:tplc="0064484E">
      <w:start w:val="1"/>
      <w:numFmt w:val="bullet"/>
      <w:lvlText w:val=""/>
      <w:lvlJc w:val="left"/>
      <w:pPr>
        <w:ind w:left="2880" w:hanging="360"/>
      </w:pPr>
      <w:rPr>
        <w:rFonts w:ascii="Symbol" w:hAnsi="Symbol" w:hint="default"/>
      </w:rPr>
    </w:lvl>
    <w:lvl w:ilvl="4" w:tplc="64C08082">
      <w:start w:val="1"/>
      <w:numFmt w:val="bullet"/>
      <w:lvlText w:val="o"/>
      <w:lvlJc w:val="left"/>
      <w:pPr>
        <w:ind w:left="3600" w:hanging="360"/>
      </w:pPr>
      <w:rPr>
        <w:rFonts w:ascii="Courier New" w:hAnsi="Courier New" w:hint="default"/>
      </w:rPr>
    </w:lvl>
    <w:lvl w:ilvl="5" w:tplc="89CCBD10">
      <w:start w:val="1"/>
      <w:numFmt w:val="bullet"/>
      <w:lvlText w:val=""/>
      <w:lvlJc w:val="left"/>
      <w:pPr>
        <w:ind w:left="4320" w:hanging="360"/>
      </w:pPr>
      <w:rPr>
        <w:rFonts w:ascii="Wingdings" w:hAnsi="Wingdings" w:hint="default"/>
      </w:rPr>
    </w:lvl>
    <w:lvl w:ilvl="6" w:tplc="B73E740A">
      <w:start w:val="1"/>
      <w:numFmt w:val="bullet"/>
      <w:lvlText w:val=""/>
      <w:lvlJc w:val="left"/>
      <w:pPr>
        <w:ind w:left="5040" w:hanging="360"/>
      </w:pPr>
      <w:rPr>
        <w:rFonts w:ascii="Symbol" w:hAnsi="Symbol" w:hint="default"/>
      </w:rPr>
    </w:lvl>
    <w:lvl w:ilvl="7" w:tplc="04F81746">
      <w:start w:val="1"/>
      <w:numFmt w:val="bullet"/>
      <w:lvlText w:val="o"/>
      <w:lvlJc w:val="left"/>
      <w:pPr>
        <w:ind w:left="5760" w:hanging="360"/>
      </w:pPr>
      <w:rPr>
        <w:rFonts w:ascii="Courier New" w:hAnsi="Courier New" w:hint="default"/>
      </w:rPr>
    </w:lvl>
    <w:lvl w:ilvl="8" w:tplc="60AC3272">
      <w:start w:val="1"/>
      <w:numFmt w:val="bullet"/>
      <w:lvlText w:val=""/>
      <w:lvlJc w:val="left"/>
      <w:pPr>
        <w:ind w:left="6480" w:hanging="360"/>
      </w:pPr>
      <w:rPr>
        <w:rFonts w:ascii="Wingdings" w:hAnsi="Wingdings" w:hint="default"/>
      </w:rPr>
    </w:lvl>
  </w:abstractNum>
  <w:abstractNum w:abstractNumId="4" w15:restartNumberingAfterBreak="0">
    <w:nsid w:val="03172EDD"/>
    <w:multiLevelType w:val="hybridMultilevel"/>
    <w:tmpl w:val="2FAEA720"/>
    <w:lvl w:ilvl="0" w:tplc="F89290FE">
      <w:start w:val="1"/>
      <w:numFmt w:val="lowerLetter"/>
      <w:pStyle w:val="ListNumber2"/>
      <w:lvlText w:val="%1."/>
      <w:lvlJc w:val="left"/>
      <w:pPr>
        <w:tabs>
          <w:tab w:val="num" w:pos="851"/>
        </w:tabs>
        <w:ind w:left="851" w:hanging="426"/>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61203"/>
    <w:multiLevelType w:val="multilevel"/>
    <w:tmpl w:val="511ABD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D43A49"/>
    <w:multiLevelType w:val="hybridMultilevel"/>
    <w:tmpl w:val="58345870"/>
    <w:lvl w:ilvl="0" w:tplc="53E00DDC">
      <w:start w:val="1"/>
      <w:numFmt w:val="upperLetter"/>
      <w:pStyle w:val="Heading1Part"/>
      <w:lvlText w:val="Part %1. "/>
      <w:lvlJc w:val="left"/>
      <w:pPr>
        <w:ind w:left="113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BA4A88"/>
    <w:multiLevelType w:val="hybridMultilevel"/>
    <w:tmpl w:val="F4482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8A5151"/>
    <w:multiLevelType w:val="hybridMultilevel"/>
    <w:tmpl w:val="D3CA66EC"/>
    <w:lvl w:ilvl="0" w:tplc="D33EA6C4">
      <w:start w:val="1"/>
      <w:numFmt w:val="bullet"/>
      <w:lvlText w:val=""/>
      <w:lvlJc w:val="left"/>
      <w:pPr>
        <w:ind w:left="1140" w:hanging="360"/>
      </w:pPr>
      <w:rPr>
        <w:rFonts w:ascii="Symbol" w:hAnsi="Symbol"/>
      </w:rPr>
    </w:lvl>
    <w:lvl w:ilvl="1" w:tplc="5ADAC90E">
      <w:start w:val="1"/>
      <w:numFmt w:val="bullet"/>
      <w:lvlText w:val=""/>
      <w:lvlJc w:val="left"/>
      <w:pPr>
        <w:ind w:left="1140" w:hanging="360"/>
      </w:pPr>
      <w:rPr>
        <w:rFonts w:ascii="Symbol" w:hAnsi="Symbol"/>
      </w:rPr>
    </w:lvl>
    <w:lvl w:ilvl="2" w:tplc="9ED832EE">
      <w:start w:val="1"/>
      <w:numFmt w:val="bullet"/>
      <w:lvlText w:val=""/>
      <w:lvlJc w:val="left"/>
      <w:pPr>
        <w:ind w:left="1140" w:hanging="360"/>
      </w:pPr>
      <w:rPr>
        <w:rFonts w:ascii="Symbol" w:hAnsi="Symbol"/>
      </w:rPr>
    </w:lvl>
    <w:lvl w:ilvl="3" w:tplc="1C7E90EA">
      <w:start w:val="1"/>
      <w:numFmt w:val="bullet"/>
      <w:lvlText w:val=""/>
      <w:lvlJc w:val="left"/>
      <w:pPr>
        <w:ind w:left="1140" w:hanging="360"/>
      </w:pPr>
      <w:rPr>
        <w:rFonts w:ascii="Symbol" w:hAnsi="Symbol"/>
      </w:rPr>
    </w:lvl>
    <w:lvl w:ilvl="4" w:tplc="E18EC2B8">
      <w:start w:val="1"/>
      <w:numFmt w:val="bullet"/>
      <w:lvlText w:val=""/>
      <w:lvlJc w:val="left"/>
      <w:pPr>
        <w:ind w:left="1140" w:hanging="360"/>
      </w:pPr>
      <w:rPr>
        <w:rFonts w:ascii="Symbol" w:hAnsi="Symbol"/>
      </w:rPr>
    </w:lvl>
    <w:lvl w:ilvl="5" w:tplc="B956C4D6">
      <w:start w:val="1"/>
      <w:numFmt w:val="bullet"/>
      <w:lvlText w:val=""/>
      <w:lvlJc w:val="left"/>
      <w:pPr>
        <w:ind w:left="1140" w:hanging="360"/>
      </w:pPr>
      <w:rPr>
        <w:rFonts w:ascii="Symbol" w:hAnsi="Symbol"/>
      </w:rPr>
    </w:lvl>
    <w:lvl w:ilvl="6" w:tplc="FF58847A">
      <w:start w:val="1"/>
      <w:numFmt w:val="bullet"/>
      <w:lvlText w:val=""/>
      <w:lvlJc w:val="left"/>
      <w:pPr>
        <w:ind w:left="1140" w:hanging="360"/>
      </w:pPr>
      <w:rPr>
        <w:rFonts w:ascii="Symbol" w:hAnsi="Symbol"/>
      </w:rPr>
    </w:lvl>
    <w:lvl w:ilvl="7" w:tplc="C9602124">
      <w:start w:val="1"/>
      <w:numFmt w:val="bullet"/>
      <w:lvlText w:val=""/>
      <w:lvlJc w:val="left"/>
      <w:pPr>
        <w:ind w:left="1140" w:hanging="360"/>
      </w:pPr>
      <w:rPr>
        <w:rFonts w:ascii="Symbol" w:hAnsi="Symbol"/>
      </w:rPr>
    </w:lvl>
    <w:lvl w:ilvl="8" w:tplc="B1D48F1C">
      <w:start w:val="1"/>
      <w:numFmt w:val="bullet"/>
      <w:lvlText w:val=""/>
      <w:lvlJc w:val="left"/>
      <w:pPr>
        <w:ind w:left="1140" w:hanging="360"/>
      </w:pPr>
      <w:rPr>
        <w:rFonts w:ascii="Symbol" w:hAnsi="Symbol"/>
      </w:rPr>
    </w:lvl>
  </w:abstractNum>
  <w:abstractNum w:abstractNumId="9" w15:restartNumberingAfterBreak="0">
    <w:nsid w:val="09096127"/>
    <w:multiLevelType w:val="multilevel"/>
    <w:tmpl w:val="B31CE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746AD9"/>
    <w:multiLevelType w:val="hybridMultilevel"/>
    <w:tmpl w:val="CB32F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4503E4"/>
    <w:multiLevelType w:val="hybridMultilevel"/>
    <w:tmpl w:val="FFFFFFFF"/>
    <w:lvl w:ilvl="0" w:tplc="31CCA9BC">
      <w:start w:val="1"/>
      <w:numFmt w:val="bullet"/>
      <w:lvlText w:val=""/>
      <w:lvlJc w:val="left"/>
      <w:pPr>
        <w:ind w:left="720" w:hanging="360"/>
      </w:pPr>
      <w:rPr>
        <w:rFonts w:ascii="Wingdings" w:hAnsi="Wingdings" w:hint="default"/>
      </w:rPr>
    </w:lvl>
    <w:lvl w:ilvl="1" w:tplc="3036FC42">
      <w:start w:val="1"/>
      <w:numFmt w:val="bullet"/>
      <w:lvlText w:val="o"/>
      <w:lvlJc w:val="left"/>
      <w:pPr>
        <w:ind w:left="1440" w:hanging="360"/>
      </w:pPr>
      <w:rPr>
        <w:rFonts w:ascii="Courier New" w:hAnsi="Courier New" w:hint="default"/>
      </w:rPr>
    </w:lvl>
    <w:lvl w:ilvl="2" w:tplc="22F4574C">
      <w:start w:val="1"/>
      <w:numFmt w:val="bullet"/>
      <w:lvlText w:val=""/>
      <w:lvlJc w:val="left"/>
      <w:pPr>
        <w:ind w:left="2160" w:hanging="360"/>
      </w:pPr>
      <w:rPr>
        <w:rFonts w:ascii="Wingdings" w:hAnsi="Wingdings" w:hint="default"/>
      </w:rPr>
    </w:lvl>
    <w:lvl w:ilvl="3" w:tplc="90EC29E4">
      <w:start w:val="1"/>
      <w:numFmt w:val="bullet"/>
      <w:lvlText w:val=""/>
      <w:lvlJc w:val="left"/>
      <w:pPr>
        <w:ind w:left="2880" w:hanging="360"/>
      </w:pPr>
      <w:rPr>
        <w:rFonts w:ascii="Symbol" w:hAnsi="Symbol" w:hint="default"/>
      </w:rPr>
    </w:lvl>
    <w:lvl w:ilvl="4" w:tplc="7EA2965C">
      <w:start w:val="1"/>
      <w:numFmt w:val="bullet"/>
      <w:lvlText w:val="o"/>
      <w:lvlJc w:val="left"/>
      <w:pPr>
        <w:ind w:left="3600" w:hanging="360"/>
      </w:pPr>
      <w:rPr>
        <w:rFonts w:ascii="Courier New" w:hAnsi="Courier New" w:hint="default"/>
      </w:rPr>
    </w:lvl>
    <w:lvl w:ilvl="5" w:tplc="BDC6D340">
      <w:start w:val="1"/>
      <w:numFmt w:val="bullet"/>
      <w:lvlText w:val=""/>
      <w:lvlJc w:val="left"/>
      <w:pPr>
        <w:ind w:left="4320" w:hanging="360"/>
      </w:pPr>
      <w:rPr>
        <w:rFonts w:ascii="Wingdings" w:hAnsi="Wingdings" w:hint="default"/>
      </w:rPr>
    </w:lvl>
    <w:lvl w:ilvl="6" w:tplc="E98C2C52">
      <w:start w:val="1"/>
      <w:numFmt w:val="bullet"/>
      <w:lvlText w:val=""/>
      <w:lvlJc w:val="left"/>
      <w:pPr>
        <w:ind w:left="5040" w:hanging="360"/>
      </w:pPr>
      <w:rPr>
        <w:rFonts w:ascii="Symbol" w:hAnsi="Symbol" w:hint="default"/>
      </w:rPr>
    </w:lvl>
    <w:lvl w:ilvl="7" w:tplc="C01EBC0A">
      <w:start w:val="1"/>
      <w:numFmt w:val="bullet"/>
      <w:lvlText w:val="o"/>
      <w:lvlJc w:val="left"/>
      <w:pPr>
        <w:ind w:left="5760" w:hanging="360"/>
      </w:pPr>
      <w:rPr>
        <w:rFonts w:ascii="Courier New" w:hAnsi="Courier New" w:hint="default"/>
      </w:rPr>
    </w:lvl>
    <w:lvl w:ilvl="8" w:tplc="6CF443FC">
      <w:start w:val="1"/>
      <w:numFmt w:val="bullet"/>
      <w:lvlText w:val=""/>
      <w:lvlJc w:val="left"/>
      <w:pPr>
        <w:ind w:left="6480" w:hanging="360"/>
      </w:pPr>
      <w:rPr>
        <w:rFonts w:ascii="Wingdings" w:hAnsi="Wingdings" w:hint="default"/>
      </w:rPr>
    </w:lvl>
  </w:abstractNum>
  <w:abstractNum w:abstractNumId="12" w15:restartNumberingAfterBreak="0">
    <w:nsid w:val="0D301F3E"/>
    <w:multiLevelType w:val="hybridMultilevel"/>
    <w:tmpl w:val="216C70EE"/>
    <w:lvl w:ilvl="0" w:tplc="E26A87F0">
      <w:start w:val="1"/>
      <w:numFmt w:val="lowerLetter"/>
      <w:pStyle w:val="TableNumber2"/>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3" w15:restartNumberingAfterBreak="0">
    <w:nsid w:val="0EF035D0"/>
    <w:multiLevelType w:val="multilevel"/>
    <w:tmpl w:val="3E302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5B56A1"/>
    <w:multiLevelType w:val="multilevel"/>
    <w:tmpl w:val="705E3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10790A"/>
    <w:multiLevelType w:val="multilevel"/>
    <w:tmpl w:val="A78AEA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787777"/>
    <w:multiLevelType w:val="hybridMultilevel"/>
    <w:tmpl w:val="60DE9392"/>
    <w:lvl w:ilvl="0" w:tplc="0C090005">
      <w:start w:val="1"/>
      <w:numFmt w:val="bullet"/>
      <w:lvlText w:val=""/>
      <w:lvlJc w:val="left"/>
      <w:pPr>
        <w:ind w:left="748" w:hanging="360"/>
      </w:pPr>
      <w:rPr>
        <w:rFonts w:ascii="Wingdings" w:hAnsi="Wingdings"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7" w15:restartNumberingAfterBreak="0">
    <w:nsid w:val="11AD4E8E"/>
    <w:multiLevelType w:val="hybridMultilevel"/>
    <w:tmpl w:val="E2C663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37543C"/>
    <w:multiLevelType w:val="hybridMultilevel"/>
    <w:tmpl w:val="A5B6A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5071F1"/>
    <w:multiLevelType w:val="hybridMultilevel"/>
    <w:tmpl w:val="143A71A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DD4F09"/>
    <w:multiLevelType w:val="hybridMultilevel"/>
    <w:tmpl w:val="A1DE3B08"/>
    <w:lvl w:ilvl="0" w:tplc="D25A83D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96F7D4E"/>
    <w:multiLevelType w:val="hybridMultilevel"/>
    <w:tmpl w:val="9774EBB6"/>
    <w:lvl w:ilvl="0" w:tplc="381AB0F6">
      <w:start w:val="1"/>
      <w:numFmt w:val="decimal"/>
      <w:pStyle w:val="TableNumber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9B57D85"/>
    <w:multiLevelType w:val="multilevel"/>
    <w:tmpl w:val="6D606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4B722C"/>
    <w:multiLevelType w:val="multilevel"/>
    <w:tmpl w:val="89AE5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C44F40"/>
    <w:multiLevelType w:val="hybridMultilevel"/>
    <w:tmpl w:val="FFFFFFFF"/>
    <w:lvl w:ilvl="0" w:tplc="F264A362">
      <w:start w:val="1"/>
      <w:numFmt w:val="bullet"/>
      <w:lvlText w:val=""/>
      <w:lvlJc w:val="left"/>
      <w:pPr>
        <w:ind w:left="720" w:hanging="360"/>
      </w:pPr>
      <w:rPr>
        <w:rFonts w:ascii="Wingdings" w:hAnsi="Wingdings" w:hint="default"/>
      </w:rPr>
    </w:lvl>
    <w:lvl w:ilvl="1" w:tplc="932443D4">
      <w:start w:val="1"/>
      <w:numFmt w:val="bullet"/>
      <w:lvlText w:val="o"/>
      <w:lvlJc w:val="left"/>
      <w:pPr>
        <w:ind w:left="1440" w:hanging="360"/>
      </w:pPr>
      <w:rPr>
        <w:rFonts w:ascii="Courier New" w:hAnsi="Courier New" w:hint="default"/>
      </w:rPr>
    </w:lvl>
    <w:lvl w:ilvl="2" w:tplc="68E8E3DE">
      <w:start w:val="1"/>
      <w:numFmt w:val="bullet"/>
      <w:lvlText w:val=""/>
      <w:lvlJc w:val="left"/>
      <w:pPr>
        <w:ind w:left="2160" w:hanging="360"/>
      </w:pPr>
      <w:rPr>
        <w:rFonts w:ascii="Wingdings" w:hAnsi="Wingdings" w:hint="default"/>
      </w:rPr>
    </w:lvl>
    <w:lvl w:ilvl="3" w:tplc="4888F2E0">
      <w:start w:val="1"/>
      <w:numFmt w:val="bullet"/>
      <w:lvlText w:val=""/>
      <w:lvlJc w:val="left"/>
      <w:pPr>
        <w:ind w:left="2880" w:hanging="360"/>
      </w:pPr>
      <w:rPr>
        <w:rFonts w:ascii="Symbol" w:hAnsi="Symbol" w:hint="default"/>
      </w:rPr>
    </w:lvl>
    <w:lvl w:ilvl="4" w:tplc="3F8640D2">
      <w:start w:val="1"/>
      <w:numFmt w:val="bullet"/>
      <w:lvlText w:val="o"/>
      <w:lvlJc w:val="left"/>
      <w:pPr>
        <w:ind w:left="3600" w:hanging="360"/>
      </w:pPr>
      <w:rPr>
        <w:rFonts w:ascii="Courier New" w:hAnsi="Courier New" w:hint="default"/>
      </w:rPr>
    </w:lvl>
    <w:lvl w:ilvl="5" w:tplc="3C143084">
      <w:start w:val="1"/>
      <w:numFmt w:val="bullet"/>
      <w:lvlText w:val=""/>
      <w:lvlJc w:val="left"/>
      <w:pPr>
        <w:ind w:left="4320" w:hanging="360"/>
      </w:pPr>
      <w:rPr>
        <w:rFonts w:ascii="Wingdings" w:hAnsi="Wingdings" w:hint="default"/>
      </w:rPr>
    </w:lvl>
    <w:lvl w:ilvl="6" w:tplc="B18AA176">
      <w:start w:val="1"/>
      <w:numFmt w:val="bullet"/>
      <w:lvlText w:val=""/>
      <w:lvlJc w:val="left"/>
      <w:pPr>
        <w:ind w:left="5040" w:hanging="360"/>
      </w:pPr>
      <w:rPr>
        <w:rFonts w:ascii="Symbol" w:hAnsi="Symbol" w:hint="default"/>
      </w:rPr>
    </w:lvl>
    <w:lvl w:ilvl="7" w:tplc="C6E6E234">
      <w:start w:val="1"/>
      <w:numFmt w:val="bullet"/>
      <w:lvlText w:val="o"/>
      <w:lvlJc w:val="left"/>
      <w:pPr>
        <w:ind w:left="5760" w:hanging="360"/>
      </w:pPr>
      <w:rPr>
        <w:rFonts w:ascii="Courier New" w:hAnsi="Courier New" w:hint="default"/>
      </w:rPr>
    </w:lvl>
    <w:lvl w:ilvl="8" w:tplc="6908F712">
      <w:start w:val="1"/>
      <w:numFmt w:val="bullet"/>
      <w:lvlText w:val=""/>
      <w:lvlJc w:val="left"/>
      <w:pPr>
        <w:ind w:left="6480" w:hanging="360"/>
      </w:pPr>
      <w:rPr>
        <w:rFonts w:ascii="Wingdings" w:hAnsi="Wingdings" w:hint="default"/>
      </w:rPr>
    </w:lvl>
  </w:abstractNum>
  <w:abstractNum w:abstractNumId="25" w15:restartNumberingAfterBreak="0">
    <w:nsid w:val="1FE30955"/>
    <w:multiLevelType w:val="multilevel"/>
    <w:tmpl w:val="5C2094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A17ABA"/>
    <w:multiLevelType w:val="hybridMultilevel"/>
    <w:tmpl w:val="07DA81A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7" w15:restartNumberingAfterBreak="0">
    <w:nsid w:val="21227513"/>
    <w:multiLevelType w:val="hybridMultilevel"/>
    <w:tmpl w:val="FFFFFFFF"/>
    <w:lvl w:ilvl="0" w:tplc="5C2A2D6A">
      <w:start w:val="1"/>
      <w:numFmt w:val="bullet"/>
      <w:lvlText w:val=""/>
      <w:lvlJc w:val="left"/>
      <w:pPr>
        <w:ind w:left="720" w:hanging="360"/>
      </w:pPr>
      <w:rPr>
        <w:rFonts w:ascii="Wingdings" w:hAnsi="Wingdings" w:hint="default"/>
      </w:rPr>
    </w:lvl>
    <w:lvl w:ilvl="1" w:tplc="BA20DA5E">
      <w:start w:val="1"/>
      <w:numFmt w:val="bullet"/>
      <w:lvlText w:val="o"/>
      <w:lvlJc w:val="left"/>
      <w:pPr>
        <w:ind w:left="1440" w:hanging="360"/>
      </w:pPr>
      <w:rPr>
        <w:rFonts w:ascii="Courier New" w:hAnsi="Courier New" w:hint="default"/>
      </w:rPr>
    </w:lvl>
    <w:lvl w:ilvl="2" w:tplc="0B0ABE04">
      <w:start w:val="1"/>
      <w:numFmt w:val="bullet"/>
      <w:lvlText w:val=""/>
      <w:lvlJc w:val="left"/>
      <w:pPr>
        <w:ind w:left="2160" w:hanging="360"/>
      </w:pPr>
      <w:rPr>
        <w:rFonts w:ascii="Wingdings" w:hAnsi="Wingdings" w:hint="default"/>
      </w:rPr>
    </w:lvl>
    <w:lvl w:ilvl="3" w:tplc="481227FC">
      <w:start w:val="1"/>
      <w:numFmt w:val="bullet"/>
      <w:lvlText w:val=""/>
      <w:lvlJc w:val="left"/>
      <w:pPr>
        <w:ind w:left="2880" w:hanging="360"/>
      </w:pPr>
      <w:rPr>
        <w:rFonts w:ascii="Symbol" w:hAnsi="Symbol" w:hint="default"/>
      </w:rPr>
    </w:lvl>
    <w:lvl w:ilvl="4" w:tplc="63D078B8">
      <w:start w:val="1"/>
      <w:numFmt w:val="bullet"/>
      <w:lvlText w:val="o"/>
      <w:lvlJc w:val="left"/>
      <w:pPr>
        <w:ind w:left="3600" w:hanging="360"/>
      </w:pPr>
      <w:rPr>
        <w:rFonts w:ascii="Courier New" w:hAnsi="Courier New" w:hint="default"/>
      </w:rPr>
    </w:lvl>
    <w:lvl w:ilvl="5" w:tplc="C818B2F0">
      <w:start w:val="1"/>
      <w:numFmt w:val="bullet"/>
      <w:lvlText w:val=""/>
      <w:lvlJc w:val="left"/>
      <w:pPr>
        <w:ind w:left="4320" w:hanging="360"/>
      </w:pPr>
      <w:rPr>
        <w:rFonts w:ascii="Wingdings" w:hAnsi="Wingdings" w:hint="default"/>
      </w:rPr>
    </w:lvl>
    <w:lvl w:ilvl="6" w:tplc="1624CC30">
      <w:start w:val="1"/>
      <w:numFmt w:val="bullet"/>
      <w:lvlText w:val=""/>
      <w:lvlJc w:val="left"/>
      <w:pPr>
        <w:ind w:left="5040" w:hanging="360"/>
      </w:pPr>
      <w:rPr>
        <w:rFonts w:ascii="Symbol" w:hAnsi="Symbol" w:hint="default"/>
      </w:rPr>
    </w:lvl>
    <w:lvl w:ilvl="7" w:tplc="F362B894">
      <w:start w:val="1"/>
      <w:numFmt w:val="bullet"/>
      <w:lvlText w:val="o"/>
      <w:lvlJc w:val="left"/>
      <w:pPr>
        <w:ind w:left="5760" w:hanging="360"/>
      </w:pPr>
      <w:rPr>
        <w:rFonts w:ascii="Courier New" w:hAnsi="Courier New" w:hint="default"/>
      </w:rPr>
    </w:lvl>
    <w:lvl w:ilvl="8" w:tplc="AE58012A">
      <w:start w:val="1"/>
      <w:numFmt w:val="bullet"/>
      <w:lvlText w:val=""/>
      <w:lvlJc w:val="left"/>
      <w:pPr>
        <w:ind w:left="6480" w:hanging="360"/>
      </w:pPr>
      <w:rPr>
        <w:rFonts w:ascii="Wingdings" w:hAnsi="Wingdings" w:hint="default"/>
      </w:rPr>
    </w:lvl>
  </w:abstractNum>
  <w:abstractNum w:abstractNumId="28" w15:restartNumberingAfterBreak="0">
    <w:nsid w:val="27325248"/>
    <w:multiLevelType w:val="hybridMultilevel"/>
    <w:tmpl w:val="AC48D68C"/>
    <w:lvl w:ilvl="0" w:tplc="0C090005">
      <w:start w:val="1"/>
      <w:numFmt w:val="bullet"/>
      <w:lvlText w:val=""/>
      <w:lvlJc w:val="left"/>
      <w:pPr>
        <w:ind w:left="890" w:hanging="360"/>
      </w:pPr>
      <w:rPr>
        <w:rFonts w:ascii="Wingdings" w:hAnsi="Wingdings"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15:restartNumberingAfterBreak="0">
    <w:nsid w:val="2ACA3BDF"/>
    <w:multiLevelType w:val="multilevel"/>
    <w:tmpl w:val="55C85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891400"/>
    <w:multiLevelType w:val="multilevel"/>
    <w:tmpl w:val="1304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A22510"/>
    <w:multiLevelType w:val="hybridMultilevel"/>
    <w:tmpl w:val="1834C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28910E"/>
    <w:multiLevelType w:val="hybridMultilevel"/>
    <w:tmpl w:val="FFFFFFFF"/>
    <w:lvl w:ilvl="0" w:tplc="98D6F6D0">
      <w:start w:val="1"/>
      <w:numFmt w:val="bullet"/>
      <w:lvlText w:val=""/>
      <w:lvlJc w:val="left"/>
      <w:pPr>
        <w:ind w:left="720" w:hanging="360"/>
      </w:pPr>
      <w:rPr>
        <w:rFonts w:ascii="Wingdings" w:hAnsi="Wingdings" w:hint="default"/>
      </w:rPr>
    </w:lvl>
    <w:lvl w:ilvl="1" w:tplc="1F52CCCE">
      <w:start w:val="1"/>
      <w:numFmt w:val="bullet"/>
      <w:lvlText w:val="o"/>
      <w:lvlJc w:val="left"/>
      <w:pPr>
        <w:ind w:left="1440" w:hanging="360"/>
      </w:pPr>
      <w:rPr>
        <w:rFonts w:ascii="Courier New" w:hAnsi="Courier New" w:hint="default"/>
      </w:rPr>
    </w:lvl>
    <w:lvl w:ilvl="2" w:tplc="A81A8E7E">
      <w:start w:val="1"/>
      <w:numFmt w:val="bullet"/>
      <w:lvlText w:val=""/>
      <w:lvlJc w:val="left"/>
      <w:pPr>
        <w:ind w:left="2160" w:hanging="360"/>
      </w:pPr>
      <w:rPr>
        <w:rFonts w:ascii="Wingdings" w:hAnsi="Wingdings" w:hint="default"/>
      </w:rPr>
    </w:lvl>
    <w:lvl w:ilvl="3" w:tplc="F8B4A9A8">
      <w:start w:val="1"/>
      <w:numFmt w:val="bullet"/>
      <w:lvlText w:val=""/>
      <w:lvlJc w:val="left"/>
      <w:pPr>
        <w:ind w:left="2880" w:hanging="360"/>
      </w:pPr>
      <w:rPr>
        <w:rFonts w:ascii="Symbol" w:hAnsi="Symbol" w:hint="default"/>
      </w:rPr>
    </w:lvl>
    <w:lvl w:ilvl="4" w:tplc="10BE86B0">
      <w:start w:val="1"/>
      <w:numFmt w:val="bullet"/>
      <w:lvlText w:val="o"/>
      <w:lvlJc w:val="left"/>
      <w:pPr>
        <w:ind w:left="3600" w:hanging="360"/>
      </w:pPr>
      <w:rPr>
        <w:rFonts w:ascii="Courier New" w:hAnsi="Courier New" w:hint="default"/>
      </w:rPr>
    </w:lvl>
    <w:lvl w:ilvl="5" w:tplc="80D0236C">
      <w:start w:val="1"/>
      <w:numFmt w:val="bullet"/>
      <w:lvlText w:val=""/>
      <w:lvlJc w:val="left"/>
      <w:pPr>
        <w:ind w:left="4320" w:hanging="360"/>
      </w:pPr>
      <w:rPr>
        <w:rFonts w:ascii="Wingdings" w:hAnsi="Wingdings" w:hint="default"/>
      </w:rPr>
    </w:lvl>
    <w:lvl w:ilvl="6" w:tplc="71F2DC1E">
      <w:start w:val="1"/>
      <w:numFmt w:val="bullet"/>
      <w:lvlText w:val=""/>
      <w:lvlJc w:val="left"/>
      <w:pPr>
        <w:ind w:left="5040" w:hanging="360"/>
      </w:pPr>
      <w:rPr>
        <w:rFonts w:ascii="Symbol" w:hAnsi="Symbol" w:hint="default"/>
      </w:rPr>
    </w:lvl>
    <w:lvl w:ilvl="7" w:tplc="13701764">
      <w:start w:val="1"/>
      <w:numFmt w:val="bullet"/>
      <w:lvlText w:val="o"/>
      <w:lvlJc w:val="left"/>
      <w:pPr>
        <w:ind w:left="5760" w:hanging="360"/>
      </w:pPr>
      <w:rPr>
        <w:rFonts w:ascii="Courier New" w:hAnsi="Courier New" w:hint="default"/>
      </w:rPr>
    </w:lvl>
    <w:lvl w:ilvl="8" w:tplc="967827C4">
      <w:start w:val="1"/>
      <w:numFmt w:val="bullet"/>
      <w:lvlText w:val=""/>
      <w:lvlJc w:val="left"/>
      <w:pPr>
        <w:ind w:left="6480" w:hanging="360"/>
      </w:pPr>
      <w:rPr>
        <w:rFonts w:ascii="Wingdings" w:hAnsi="Wingdings" w:hint="default"/>
      </w:rPr>
    </w:lvl>
  </w:abstractNum>
  <w:abstractNum w:abstractNumId="33" w15:restartNumberingAfterBreak="0">
    <w:nsid w:val="346007EB"/>
    <w:multiLevelType w:val="multilevel"/>
    <w:tmpl w:val="DC4A8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66F0704"/>
    <w:multiLevelType w:val="hybridMultilevel"/>
    <w:tmpl w:val="4072AE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85A268A"/>
    <w:multiLevelType w:val="multilevel"/>
    <w:tmpl w:val="8542C1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2F7BB3"/>
    <w:multiLevelType w:val="hybridMultilevel"/>
    <w:tmpl w:val="325C759C"/>
    <w:lvl w:ilvl="0" w:tplc="6492923A">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8D1EB3"/>
    <w:multiLevelType w:val="hybridMultilevel"/>
    <w:tmpl w:val="F2C28C40"/>
    <w:lvl w:ilvl="0" w:tplc="D8B0956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2E45AF"/>
    <w:multiLevelType w:val="multilevel"/>
    <w:tmpl w:val="3C0AD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4356F4"/>
    <w:multiLevelType w:val="hybridMultilevel"/>
    <w:tmpl w:val="34AE6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9E6E83"/>
    <w:multiLevelType w:val="hybridMultilevel"/>
    <w:tmpl w:val="E0DCE402"/>
    <w:lvl w:ilvl="0" w:tplc="BE6A8310">
      <w:start w:val="1"/>
      <w:numFmt w:val="decimal"/>
      <w:pStyle w:val="ListNumber"/>
      <w:lvlText w:val="%1."/>
      <w:lvlJc w:val="left"/>
      <w:pPr>
        <w:tabs>
          <w:tab w:val="num" w:pos="425"/>
        </w:tabs>
        <w:ind w:left="425" w:hanging="425"/>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B834AA8"/>
    <w:multiLevelType w:val="hybridMultilevel"/>
    <w:tmpl w:val="8F6A7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AB501F"/>
    <w:multiLevelType w:val="hybridMultilevel"/>
    <w:tmpl w:val="DE5606B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C9731DB"/>
    <w:multiLevelType w:val="hybridMultilevel"/>
    <w:tmpl w:val="CF628800"/>
    <w:lvl w:ilvl="0" w:tplc="FD5C72E6">
      <w:start w:val="1"/>
      <w:numFmt w:val="decimal"/>
      <w:pStyle w:val="ListParagraph"/>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4" w15:restartNumberingAfterBreak="0">
    <w:nsid w:val="3E852709"/>
    <w:multiLevelType w:val="multilevel"/>
    <w:tmpl w:val="5CB60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EDC48CD"/>
    <w:multiLevelType w:val="hybridMultilevel"/>
    <w:tmpl w:val="A162D30E"/>
    <w:lvl w:ilvl="0" w:tplc="44027134">
      <w:start w:val="1"/>
      <w:numFmt w:val="bullet"/>
      <w:pStyle w:val="Table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F253458"/>
    <w:multiLevelType w:val="hybridMultilevel"/>
    <w:tmpl w:val="DBE8FE52"/>
    <w:lvl w:ilvl="0" w:tplc="A8042904">
      <w:start w:val="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EF5202"/>
    <w:multiLevelType w:val="hybridMultilevel"/>
    <w:tmpl w:val="6E9A78DA"/>
    <w:lvl w:ilvl="0" w:tplc="E9A637F2">
      <w:start w:val="1"/>
      <w:numFmt w:val="bullet"/>
      <w:pStyle w:val="TableBullet2"/>
      <w:lvlText w:val="–"/>
      <w:lvlJc w:val="left"/>
      <w:pPr>
        <w:ind w:left="947" w:hanging="360"/>
      </w:pPr>
      <w:rPr>
        <w:rFonts w:ascii="Arial" w:hAnsi="Aria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41FD385D"/>
    <w:multiLevelType w:val="hybridMultilevel"/>
    <w:tmpl w:val="F09C5B8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D05B12"/>
    <w:multiLevelType w:val="multilevel"/>
    <w:tmpl w:val="2746EF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66F46E3"/>
    <w:multiLevelType w:val="hybridMultilevel"/>
    <w:tmpl w:val="59101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410B24"/>
    <w:multiLevelType w:val="multilevel"/>
    <w:tmpl w:val="03F416BE"/>
    <w:lvl w:ilvl="0">
      <w:start w:val="1"/>
      <w:numFmt w:val="decimal"/>
      <w:pStyle w:val="Heading1Outline"/>
      <w:lvlText w:val="%1."/>
      <w:lvlJc w:val="left"/>
      <w:pPr>
        <w:tabs>
          <w:tab w:val="num" w:pos="992"/>
        </w:tabs>
        <w:ind w:left="992" w:hanging="992"/>
      </w:pPr>
      <w:rPr>
        <w:rFonts w:hint="default"/>
      </w:rPr>
    </w:lvl>
    <w:lvl w:ilvl="1">
      <w:start w:val="1"/>
      <w:numFmt w:val="decimal"/>
      <w:pStyle w:val="Heading2Outline"/>
      <w:lvlText w:val="%1.%2."/>
      <w:lvlJc w:val="left"/>
      <w:pPr>
        <w:tabs>
          <w:tab w:val="num" w:pos="851"/>
        </w:tabs>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B0D7524"/>
    <w:multiLevelType w:val="hybridMultilevel"/>
    <w:tmpl w:val="9E12A1F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CC26CC7"/>
    <w:multiLevelType w:val="multilevel"/>
    <w:tmpl w:val="CE82E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1B4E33"/>
    <w:multiLevelType w:val="multilevel"/>
    <w:tmpl w:val="A588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AA3248"/>
    <w:multiLevelType w:val="hybridMultilevel"/>
    <w:tmpl w:val="119CD3C0"/>
    <w:lvl w:ilvl="0" w:tplc="E424FDC2">
      <w:start w:val="1"/>
      <w:numFmt w:val="bullet"/>
      <w:pStyle w:val="Box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AF7279"/>
    <w:multiLevelType w:val="hybridMultilevel"/>
    <w:tmpl w:val="8378FFC0"/>
    <w:lvl w:ilvl="0" w:tplc="17F09F4C">
      <w:start w:val="1"/>
      <w:numFmt w:val="bullet"/>
      <w:pStyle w:val="CommentTextBullet"/>
      <w:lvlText w:val=""/>
      <w:lvlJc w:val="left"/>
      <w:pPr>
        <w:tabs>
          <w:tab w:val="num" w:pos="227"/>
        </w:tabs>
        <w:ind w:left="227" w:hanging="227"/>
      </w:pPr>
      <w:rPr>
        <w:rFonts w:ascii="Wingdings" w:hAnsi="Wingdings"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B80D99"/>
    <w:multiLevelType w:val="multilevel"/>
    <w:tmpl w:val="9078D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982FC2"/>
    <w:multiLevelType w:val="multilevel"/>
    <w:tmpl w:val="AD1EF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4E0ECE"/>
    <w:multiLevelType w:val="hybridMultilevel"/>
    <w:tmpl w:val="2D1030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5154DA3"/>
    <w:multiLevelType w:val="multilevel"/>
    <w:tmpl w:val="3392D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45798C"/>
    <w:multiLevelType w:val="multilevel"/>
    <w:tmpl w:val="EC12317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5863153"/>
    <w:multiLevelType w:val="hybridMultilevel"/>
    <w:tmpl w:val="D9867E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6344B26"/>
    <w:multiLevelType w:val="multilevel"/>
    <w:tmpl w:val="74625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2C799A"/>
    <w:multiLevelType w:val="multilevel"/>
    <w:tmpl w:val="D49CEB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81424B"/>
    <w:multiLevelType w:val="multilevel"/>
    <w:tmpl w:val="0F404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F97CF5"/>
    <w:multiLevelType w:val="hybridMultilevel"/>
    <w:tmpl w:val="5058BBF6"/>
    <w:lvl w:ilvl="0" w:tplc="0C090005">
      <w:start w:val="1"/>
      <w:numFmt w:val="bullet"/>
      <w:lvlText w:val=""/>
      <w:lvlJc w:val="left"/>
      <w:pPr>
        <w:ind w:left="748" w:hanging="360"/>
      </w:pPr>
      <w:rPr>
        <w:rFonts w:ascii="Wingdings" w:hAnsi="Wingdings"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7" w15:restartNumberingAfterBreak="0">
    <w:nsid w:val="5F021B3F"/>
    <w:multiLevelType w:val="hybridMultilevel"/>
    <w:tmpl w:val="FF04F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1443B3C"/>
    <w:multiLevelType w:val="multilevel"/>
    <w:tmpl w:val="48065B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930CE0"/>
    <w:multiLevelType w:val="hybridMultilevel"/>
    <w:tmpl w:val="276A5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1B770E6"/>
    <w:multiLevelType w:val="multilevel"/>
    <w:tmpl w:val="D96A4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CB764B"/>
    <w:multiLevelType w:val="hybridMultilevel"/>
    <w:tmpl w:val="F8600B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1EA1C44"/>
    <w:multiLevelType w:val="multilevel"/>
    <w:tmpl w:val="1F266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3225E22"/>
    <w:multiLevelType w:val="multilevel"/>
    <w:tmpl w:val="0C08CE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48C9BF"/>
    <w:multiLevelType w:val="hybridMultilevel"/>
    <w:tmpl w:val="FFFFFFFF"/>
    <w:lvl w:ilvl="0" w:tplc="308E2FAA">
      <w:start w:val="1"/>
      <w:numFmt w:val="bullet"/>
      <w:lvlText w:val=""/>
      <w:lvlJc w:val="left"/>
      <w:pPr>
        <w:ind w:left="720" w:hanging="360"/>
      </w:pPr>
      <w:rPr>
        <w:rFonts w:ascii="Wingdings" w:hAnsi="Wingdings" w:hint="default"/>
      </w:rPr>
    </w:lvl>
    <w:lvl w:ilvl="1" w:tplc="DC728E56">
      <w:start w:val="1"/>
      <w:numFmt w:val="bullet"/>
      <w:lvlText w:val="o"/>
      <w:lvlJc w:val="left"/>
      <w:pPr>
        <w:ind w:left="1440" w:hanging="360"/>
      </w:pPr>
      <w:rPr>
        <w:rFonts w:ascii="Courier New" w:hAnsi="Courier New" w:hint="default"/>
      </w:rPr>
    </w:lvl>
    <w:lvl w:ilvl="2" w:tplc="112AC57A">
      <w:start w:val="1"/>
      <w:numFmt w:val="bullet"/>
      <w:lvlText w:val=""/>
      <w:lvlJc w:val="left"/>
      <w:pPr>
        <w:ind w:left="2160" w:hanging="360"/>
      </w:pPr>
      <w:rPr>
        <w:rFonts w:ascii="Wingdings" w:hAnsi="Wingdings" w:hint="default"/>
      </w:rPr>
    </w:lvl>
    <w:lvl w:ilvl="3" w:tplc="54E2BB1E">
      <w:start w:val="1"/>
      <w:numFmt w:val="bullet"/>
      <w:lvlText w:val=""/>
      <w:lvlJc w:val="left"/>
      <w:pPr>
        <w:ind w:left="2880" w:hanging="360"/>
      </w:pPr>
      <w:rPr>
        <w:rFonts w:ascii="Symbol" w:hAnsi="Symbol" w:hint="default"/>
      </w:rPr>
    </w:lvl>
    <w:lvl w:ilvl="4" w:tplc="DDC43B88">
      <w:start w:val="1"/>
      <w:numFmt w:val="bullet"/>
      <w:lvlText w:val="o"/>
      <w:lvlJc w:val="left"/>
      <w:pPr>
        <w:ind w:left="3600" w:hanging="360"/>
      </w:pPr>
      <w:rPr>
        <w:rFonts w:ascii="Courier New" w:hAnsi="Courier New" w:hint="default"/>
      </w:rPr>
    </w:lvl>
    <w:lvl w:ilvl="5" w:tplc="53B48C2C">
      <w:start w:val="1"/>
      <w:numFmt w:val="bullet"/>
      <w:lvlText w:val=""/>
      <w:lvlJc w:val="left"/>
      <w:pPr>
        <w:ind w:left="4320" w:hanging="360"/>
      </w:pPr>
      <w:rPr>
        <w:rFonts w:ascii="Wingdings" w:hAnsi="Wingdings" w:hint="default"/>
      </w:rPr>
    </w:lvl>
    <w:lvl w:ilvl="6" w:tplc="EAF2EC64">
      <w:start w:val="1"/>
      <w:numFmt w:val="bullet"/>
      <w:lvlText w:val=""/>
      <w:lvlJc w:val="left"/>
      <w:pPr>
        <w:ind w:left="5040" w:hanging="360"/>
      </w:pPr>
      <w:rPr>
        <w:rFonts w:ascii="Symbol" w:hAnsi="Symbol" w:hint="default"/>
      </w:rPr>
    </w:lvl>
    <w:lvl w:ilvl="7" w:tplc="6AD83AD0">
      <w:start w:val="1"/>
      <w:numFmt w:val="bullet"/>
      <w:lvlText w:val="o"/>
      <w:lvlJc w:val="left"/>
      <w:pPr>
        <w:ind w:left="5760" w:hanging="360"/>
      </w:pPr>
      <w:rPr>
        <w:rFonts w:ascii="Courier New" w:hAnsi="Courier New" w:hint="default"/>
      </w:rPr>
    </w:lvl>
    <w:lvl w:ilvl="8" w:tplc="B2C009B0">
      <w:start w:val="1"/>
      <w:numFmt w:val="bullet"/>
      <w:lvlText w:val=""/>
      <w:lvlJc w:val="left"/>
      <w:pPr>
        <w:ind w:left="6480" w:hanging="360"/>
      </w:pPr>
      <w:rPr>
        <w:rFonts w:ascii="Wingdings" w:hAnsi="Wingdings" w:hint="default"/>
      </w:rPr>
    </w:lvl>
  </w:abstractNum>
  <w:abstractNum w:abstractNumId="75" w15:restartNumberingAfterBreak="0">
    <w:nsid w:val="67707FFB"/>
    <w:multiLevelType w:val="multilevel"/>
    <w:tmpl w:val="20EC8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7674B4"/>
    <w:multiLevelType w:val="hybridMultilevel"/>
    <w:tmpl w:val="DF82253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9000306"/>
    <w:multiLevelType w:val="hybridMultilevel"/>
    <w:tmpl w:val="FFFFFFFF"/>
    <w:lvl w:ilvl="0" w:tplc="C21AF628">
      <w:start w:val="1"/>
      <w:numFmt w:val="bullet"/>
      <w:lvlText w:val=""/>
      <w:lvlJc w:val="left"/>
      <w:pPr>
        <w:ind w:left="720" w:hanging="360"/>
      </w:pPr>
      <w:rPr>
        <w:rFonts w:ascii="Wingdings" w:hAnsi="Wingdings" w:hint="default"/>
      </w:rPr>
    </w:lvl>
    <w:lvl w:ilvl="1" w:tplc="EE4EED9E">
      <w:start w:val="1"/>
      <w:numFmt w:val="bullet"/>
      <w:lvlText w:val="o"/>
      <w:lvlJc w:val="left"/>
      <w:pPr>
        <w:ind w:left="1440" w:hanging="360"/>
      </w:pPr>
      <w:rPr>
        <w:rFonts w:ascii="Courier New" w:hAnsi="Courier New" w:hint="default"/>
      </w:rPr>
    </w:lvl>
    <w:lvl w:ilvl="2" w:tplc="543868C6">
      <w:start w:val="1"/>
      <w:numFmt w:val="bullet"/>
      <w:lvlText w:val=""/>
      <w:lvlJc w:val="left"/>
      <w:pPr>
        <w:ind w:left="2160" w:hanging="360"/>
      </w:pPr>
      <w:rPr>
        <w:rFonts w:ascii="Wingdings" w:hAnsi="Wingdings" w:hint="default"/>
      </w:rPr>
    </w:lvl>
    <w:lvl w:ilvl="3" w:tplc="CDC0D020">
      <w:start w:val="1"/>
      <w:numFmt w:val="bullet"/>
      <w:lvlText w:val=""/>
      <w:lvlJc w:val="left"/>
      <w:pPr>
        <w:ind w:left="2880" w:hanging="360"/>
      </w:pPr>
      <w:rPr>
        <w:rFonts w:ascii="Symbol" w:hAnsi="Symbol" w:hint="default"/>
      </w:rPr>
    </w:lvl>
    <w:lvl w:ilvl="4" w:tplc="FFBA3244">
      <w:start w:val="1"/>
      <w:numFmt w:val="bullet"/>
      <w:lvlText w:val="o"/>
      <w:lvlJc w:val="left"/>
      <w:pPr>
        <w:ind w:left="3600" w:hanging="360"/>
      </w:pPr>
      <w:rPr>
        <w:rFonts w:ascii="Courier New" w:hAnsi="Courier New" w:hint="default"/>
      </w:rPr>
    </w:lvl>
    <w:lvl w:ilvl="5" w:tplc="C974E5F0">
      <w:start w:val="1"/>
      <w:numFmt w:val="bullet"/>
      <w:lvlText w:val=""/>
      <w:lvlJc w:val="left"/>
      <w:pPr>
        <w:ind w:left="4320" w:hanging="360"/>
      </w:pPr>
      <w:rPr>
        <w:rFonts w:ascii="Wingdings" w:hAnsi="Wingdings" w:hint="default"/>
      </w:rPr>
    </w:lvl>
    <w:lvl w:ilvl="6" w:tplc="C0E6C494">
      <w:start w:val="1"/>
      <w:numFmt w:val="bullet"/>
      <w:lvlText w:val=""/>
      <w:lvlJc w:val="left"/>
      <w:pPr>
        <w:ind w:left="5040" w:hanging="360"/>
      </w:pPr>
      <w:rPr>
        <w:rFonts w:ascii="Symbol" w:hAnsi="Symbol" w:hint="default"/>
      </w:rPr>
    </w:lvl>
    <w:lvl w:ilvl="7" w:tplc="02E0AA44">
      <w:start w:val="1"/>
      <w:numFmt w:val="bullet"/>
      <w:lvlText w:val="o"/>
      <w:lvlJc w:val="left"/>
      <w:pPr>
        <w:ind w:left="5760" w:hanging="360"/>
      </w:pPr>
      <w:rPr>
        <w:rFonts w:ascii="Courier New" w:hAnsi="Courier New" w:hint="default"/>
      </w:rPr>
    </w:lvl>
    <w:lvl w:ilvl="8" w:tplc="7E249C5E">
      <w:start w:val="1"/>
      <w:numFmt w:val="bullet"/>
      <w:lvlText w:val=""/>
      <w:lvlJc w:val="left"/>
      <w:pPr>
        <w:ind w:left="6480" w:hanging="360"/>
      </w:pPr>
      <w:rPr>
        <w:rFonts w:ascii="Wingdings" w:hAnsi="Wingdings" w:hint="default"/>
      </w:rPr>
    </w:lvl>
  </w:abstractNum>
  <w:abstractNum w:abstractNumId="78" w15:restartNumberingAfterBreak="0">
    <w:nsid w:val="696A5D73"/>
    <w:multiLevelType w:val="multilevel"/>
    <w:tmpl w:val="9AD8C6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AD835FF"/>
    <w:multiLevelType w:val="multilevel"/>
    <w:tmpl w:val="60B6960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BB70805"/>
    <w:multiLevelType w:val="hybridMultilevel"/>
    <w:tmpl w:val="8BA017B6"/>
    <w:lvl w:ilvl="0" w:tplc="0C090005">
      <w:start w:val="1"/>
      <w:numFmt w:val="bullet"/>
      <w:lvlText w:val=""/>
      <w:lvlJc w:val="left"/>
      <w:pPr>
        <w:ind w:left="748" w:hanging="360"/>
      </w:pPr>
      <w:rPr>
        <w:rFonts w:ascii="Wingdings" w:hAnsi="Wingdings"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81" w15:restartNumberingAfterBreak="0">
    <w:nsid w:val="6C427AC4"/>
    <w:multiLevelType w:val="multilevel"/>
    <w:tmpl w:val="F8BE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952946"/>
    <w:multiLevelType w:val="hybridMultilevel"/>
    <w:tmpl w:val="521A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D977DFB"/>
    <w:multiLevelType w:val="multilevel"/>
    <w:tmpl w:val="974E03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D98323D"/>
    <w:multiLevelType w:val="hybridMultilevel"/>
    <w:tmpl w:val="DDF224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E852F75"/>
    <w:multiLevelType w:val="hybridMultilevel"/>
    <w:tmpl w:val="970073A2"/>
    <w:lvl w:ilvl="0" w:tplc="D25A83D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0449AE"/>
    <w:multiLevelType w:val="hybridMultilevel"/>
    <w:tmpl w:val="BD2E20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F637977"/>
    <w:multiLevelType w:val="multilevel"/>
    <w:tmpl w:val="30F6D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984248"/>
    <w:multiLevelType w:val="multilevel"/>
    <w:tmpl w:val="27C05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174EB1"/>
    <w:multiLevelType w:val="hybridMultilevel"/>
    <w:tmpl w:val="E8FC9F34"/>
    <w:lvl w:ilvl="0" w:tplc="3F224BDC">
      <w:start w:val="1"/>
      <w:numFmt w:val="decimal"/>
      <w:pStyle w:val="Box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15C2E70"/>
    <w:multiLevelType w:val="multilevel"/>
    <w:tmpl w:val="818E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16207A8"/>
    <w:multiLevelType w:val="multilevel"/>
    <w:tmpl w:val="AC386A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2908AF"/>
    <w:multiLevelType w:val="hybridMultilevel"/>
    <w:tmpl w:val="84C0327A"/>
    <w:lvl w:ilvl="0" w:tplc="D25A83D8">
      <w:start w:val="1"/>
      <w:numFmt w:val="bullet"/>
      <w:lvlText w:val="─"/>
      <w:lvlJc w:val="left"/>
      <w:pPr>
        <w:ind w:left="720" w:hanging="360"/>
      </w:pPr>
      <w:rPr>
        <w:rFonts w:ascii="Aptos" w:hAnsi="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4885030"/>
    <w:multiLevelType w:val="hybridMultilevel"/>
    <w:tmpl w:val="FFFFFFFF"/>
    <w:lvl w:ilvl="0" w:tplc="40B0EE3A">
      <w:start w:val="1"/>
      <w:numFmt w:val="bullet"/>
      <w:lvlText w:val=""/>
      <w:lvlJc w:val="left"/>
      <w:pPr>
        <w:ind w:left="720" w:hanging="360"/>
      </w:pPr>
      <w:rPr>
        <w:rFonts w:ascii="Wingdings" w:hAnsi="Wingdings" w:hint="default"/>
      </w:rPr>
    </w:lvl>
    <w:lvl w:ilvl="1" w:tplc="E940C160">
      <w:start w:val="1"/>
      <w:numFmt w:val="bullet"/>
      <w:lvlText w:val="o"/>
      <w:lvlJc w:val="left"/>
      <w:pPr>
        <w:ind w:left="1440" w:hanging="360"/>
      </w:pPr>
      <w:rPr>
        <w:rFonts w:ascii="Courier New" w:hAnsi="Courier New" w:hint="default"/>
      </w:rPr>
    </w:lvl>
    <w:lvl w:ilvl="2" w:tplc="31CEFF76">
      <w:start w:val="1"/>
      <w:numFmt w:val="bullet"/>
      <w:lvlText w:val=""/>
      <w:lvlJc w:val="left"/>
      <w:pPr>
        <w:ind w:left="2160" w:hanging="360"/>
      </w:pPr>
      <w:rPr>
        <w:rFonts w:ascii="Wingdings" w:hAnsi="Wingdings" w:hint="default"/>
      </w:rPr>
    </w:lvl>
    <w:lvl w:ilvl="3" w:tplc="F51E3BF4">
      <w:start w:val="1"/>
      <w:numFmt w:val="bullet"/>
      <w:lvlText w:val=""/>
      <w:lvlJc w:val="left"/>
      <w:pPr>
        <w:ind w:left="2880" w:hanging="360"/>
      </w:pPr>
      <w:rPr>
        <w:rFonts w:ascii="Symbol" w:hAnsi="Symbol" w:hint="default"/>
      </w:rPr>
    </w:lvl>
    <w:lvl w:ilvl="4" w:tplc="80188A42">
      <w:start w:val="1"/>
      <w:numFmt w:val="bullet"/>
      <w:lvlText w:val="o"/>
      <w:lvlJc w:val="left"/>
      <w:pPr>
        <w:ind w:left="3600" w:hanging="360"/>
      </w:pPr>
      <w:rPr>
        <w:rFonts w:ascii="Courier New" w:hAnsi="Courier New" w:hint="default"/>
      </w:rPr>
    </w:lvl>
    <w:lvl w:ilvl="5" w:tplc="9A4E24D4">
      <w:start w:val="1"/>
      <w:numFmt w:val="bullet"/>
      <w:lvlText w:val=""/>
      <w:lvlJc w:val="left"/>
      <w:pPr>
        <w:ind w:left="4320" w:hanging="360"/>
      </w:pPr>
      <w:rPr>
        <w:rFonts w:ascii="Wingdings" w:hAnsi="Wingdings" w:hint="default"/>
      </w:rPr>
    </w:lvl>
    <w:lvl w:ilvl="6" w:tplc="4220135E">
      <w:start w:val="1"/>
      <w:numFmt w:val="bullet"/>
      <w:lvlText w:val=""/>
      <w:lvlJc w:val="left"/>
      <w:pPr>
        <w:ind w:left="5040" w:hanging="360"/>
      </w:pPr>
      <w:rPr>
        <w:rFonts w:ascii="Symbol" w:hAnsi="Symbol" w:hint="default"/>
      </w:rPr>
    </w:lvl>
    <w:lvl w:ilvl="7" w:tplc="7134462C">
      <w:start w:val="1"/>
      <w:numFmt w:val="bullet"/>
      <w:lvlText w:val="o"/>
      <w:lvlJc w:val="left"/>
      <w:pPr>
        <w:ind w:left="5760" w:hanging="360"/>
      </w:pPr>
      <w:rPr>
        <w:rFonts w:ascii="Courier New" w:hAnsi="Courier New" w:hint="default"/>
      </w:rPr>
    </w:lvl>
    <w:lvl w:ilvl="8" w:tplc="7242C81C">
      <w:start w:val="1"/>
      <w:numFmt w:val="bullet"/>
      <w:lvlText w:val=""/>
      <w:lvlJc w:val="left"/>
      <w:pPr>
        <w:ind w:left="6480" w:hanging="360"/>
      </w:pPr>
      <w:rPr>
        <w:rFonts w:ascii="Wingdings" w:hAnsi="Wingdings" w:hint="default"/>
      </w:rPr>
    </w:lvl>
  </w:abstractNum>
  <w:abstractNum w:abstractNumId="94" w15:restartNumberingAfterBreak="0">
    <w:nsid w:val="7592352E"/>
    <w:multiLevelType w:val="hybridMultilevel"/>
    <w:tmpl w:val="D230F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6113605"/>
    <w:multiLevelType w:val="hybridMultilevel"/>
    <w:tmpl w:val="454E4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70A0770"/>
    <w:multiLevelType w:val="hybridMultilevel"/>
    <w:tmpl w:val="EC784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A2821DC"/>
    <w:multiLevelType w:val="multilevel"/>
    <w:tmpl w:val="4C2CC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D881949"/>
    <w:multiLevelType w:val="multilevel"/>
    <w:tmpl w:val="99D29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FBC253D"/>
    <w:multiLevelType w:val="multilevel"/>
    <w:tmpl w:val="9D344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702236">
    <w:abstractNumId w:val="1"/>
  </w:num>
  <w:num w:numId="2" w16cid:durableId="373698794">
    <w:abstractNumId w:val="0"/>
  </w:num>
  <w:num w:numId="3" w16cid:durableId="833036711">
    <w:abstractNumId w:val="4"/>
  </w:num>
  <w:num w:numId="4" w16cid:durableId="1823695744">
    <w:abstractNumId w:val="40"/>
  </w:num>
  <w:num w:numId="5" w16cid:durableId="1540242156">
    <w:abstractNumId w:val="51"/>
  </w:num>
  <w:num w:numId="6" w16cid:durableId="355423101">
    <w:abstractNumId w:val="56"/>
  </w:num>
  <w:num w:numId="7" w16cid:durableId="483133014">
    <w:abstractNumId w:val="6"/>
  </w:num>
  <w:num w:numId="8" w16cid:durableId="781342220">
    <w:abstractNumId w:val="55"/>
  </w:num>
  <w:num w:numId="9" w16cid:durableId="787546795">
    <w:abstractNumId w:val="89"/>
  </w:num>
  <w:num w:numId="10" w16cid:durableId="2042199520">
    <w:abstractNumId w:val="21"/>
  </w:num>
  <w:num w:numId="11" w16cid:durableId="2136293903">
    <w:abstractNumId w:val="45"/>
  </w:num>
  <w:num w:numId="12" w16cid:durableId="1400322482">
    <w:abstractNumId w:val="47"/>
  </w:num>
  <w:num w:numId="13" w16cid:durableId="1243442548">
    <w:abstractNumId w:val="12"/>
  </w:num>
  <w:num w:numId="14" w16cid:durableId="656689607">
    <w:abstractNumId w:val="43"/>
  </w:num>
  <w:num w:numId="15" w16cid:durableId="370224370">
    <w:abstractNumId w:val="37"/>
  </w:num>
  <w:num w:numId="16" w16cid:durableId="1983341780">
    <w:abstractNumId w:val="85"/>
  </w:num>
  <w:num w:numId="17" w16cid:durableId="1440373735">
    <w:abstractNumId w:val="92"/>
  </w:num>
  <w:num w:numId="18" w16cid:durableId="1685013548">
    <w:abstractNumId w:val="20"/>
  </w:num>
  <w:num w:numId="19" w16cid:durableId="1526750815">
    <w:abstractNumId w:val="36"/>
  </w:num>
  <w:num w:numId="20" w16cid:durableId="998774496">
    <w:abstractNumId w:val="79"/>
  </w:num>
  <w:num w:numId="21" w16cid:durableId="90588570">
    <w:abstractNumId w:val="84"/>
  </w:num>
  <w:num w:numId="22" w16cid:durableId="289092213">
    <w:abstractNumId w:val="76"/>
  </w:num>
  <w:num w:numId="23" w16cid:durableId="1949383515">
    <w:abstractNumId w:val="71"/>
  </w:num>
  <w:num w:numId="24" w16cid:durableId="1698122144">
    <w:abstractNumId w:val="34"/>
  </w:num>
  <w:num w:numId="25" w16cid:durableId="2113354690">
    <w:abstractNumId w:val="48"/>
  </w:num>
  <w:num w:numId="26" w16cid:durableId="899941939">
    <w:abstractNumId w:val="19"/>
  </w:num>
  <w:num w:numId="27" w16cid:durableId="2062820622">
    <w:abstractNumId w:val="52"/>
  </w:num>
  <w:num w:numId="28" w16cid:durableId="1436948555">
    <w:abstractNumId w:val="42"/>
  </w:num>
  <w:num w:numId="29" w16cid:durableId="2122139682">
    <w:abstractNumId w:val="17"/>
  </w:num>
  <w:num w:numId="30" w16cid:durableId="21439046">
    <w:abstractNumId w:val="18"/>
  </w:num>
  <w:num w:numId="31" w16cid:durableId="1874225101">
    <w:abstractNumId w:val="86"/>
  </w:num>
  <w:num w:numId="32" w16cid:durableId="1787001639">
    <w:abstractNumId w:val="59"/>
  </w:num>
  <w:num w:numId="33" w16cid:durableId="1750226117">
    <w:abstractNumId w:val="50"/>
  </w:num>
  <w:num w:numId="34" w16cid:durableId="984578858">
    <w:abstractNumId w:val="67"/>
  </w:num>
  <w:num w:numId="35" w16cid:durableId="1733577588">
    <w:abstractNumId w:val="69"/>
  </w:num>
  <w:num w:numId="36" w16cid:durableId="1729841549">
    <w:abstractNumId w:val="45"/>
  </w:num>
  <w:num w:numId="37" w16cid:durableId="568351147">
    <w:abstractNumId w:val="45"/>
  </w:num>
  <w:num w:numId="38" w16cid:durableId="1098326447">
    <w:abstractNumId w:val="45"/>
  </w:num>
  <w:num w:numId="39" w16cid:durableId="656765808">
    <w:abstractNumId w:val="45"/>
  </w:num>
  <w:num w:numId="40" w16cid:durableId="2146501161">
    <w:abstractNumId w:val="45"/>
  </w:num>
  <w:num w:numId="41" w16cid:durableId="236863961">
    <w:abstractNumId w:val="46"/>
  </w:num>
  <w:num w:numId="42" w16cid:durableId="1143890202">
    <w:abstractNumId w:val="94"/>
  </w:num>
  <w:num w:numId="43" w16cid:durableId="1301768154">
    <w:abstractNumId w:val="45"/>
  </w:num>
  <w:num w:numId="44" w16cid:durableId="1478450240">
    <w:abstractNumId w:val="39"/>
  </w:num>
  <w:num w:numId="45" w16cid:durableId="19286160">
    <w:abstractNumId w:val="10"/>
  </w:num>
  <w:num w:numId="46" w16cid:durableId="92744111">
    <w:abstractNumId w:val="45"/>
  </w:num>
  <w:num w:numId="47" w16cid:durableId="2016376086">
    <w:abstractNumId w:val="26"/>
  </w:num>
  <w:num w:numId="48" w16cid:durableId="738133027">
    <w:abstractNumId w:val="45"/>
  </w:num>
  <w:num w:numId="49" w16cid:durableId="1880892903">
    <w:abstractNumId w:val="41"/>
  </w:num>
  <w:num w:numId="50" w16cid:durableId="965543981">
    <w:abstractNumId w:val="9"/>
  </w:num>
  <w:num w:numId="51" w16cid:durableId="1472867393">
    <w:abstractNumId w:val="45"/>
  </w:num>
  <w:num w:numId="52" w16cid:durableId="847600047">
    <w:abstractNumId w:val="62"/>
  </w:num>
  <w:num w:numId="53" w16cid:durableId="540441168">
    <w:abstractNumId w:val="99"/>
  </w:num>
  <w:num w:numId="54" w16cid:durableId="1578779983">
    <w:abstractNumId w:val="49"/>
  </w:num>
  <w:num w:numId="55" w16cid:durableId="2005280205">
    <w:abstractNumId w:val="13"/>
  </w:num>
  <w:num w:numId="56" w16cid:durableId="417869617">
    <w:abstractNumId w:val="87"/>
  </w:num>
  <w:num w:numId="57" w16cid:durableId="1415854143">
    <w:abstractNumId w:val="65"/>
  </w:num>
  <w:num w:numId="58" w16cid:durableId="1903635293">
    <w:abstractNumId w:val="83"/>
  </w:num>
  <w:num w:numId="59" w16cid:durableId="877547412">
    <w:abstractNumId w:val="75"/>
  </w:num>
  <w:num w:numId="60" w16cid:durableId="42097534">
    <w:abstractNumId w:val="68"/>
  </w:num>
  <w:num w:numId="61" w16cid:durableId="1977564265">
    <w:abstractNumId w:val="72"/>
  </w:num>
  <w:num w:numId="62" w16cid:durableId="2078625362">
    <w:abstractNumId w:val="33"/>
  </w:num>
  <w:num w:numId="63" w16cid:durableId="1994680490">
    <w:abstractNumId w:val="25"/>
  </w:num>
  <w:num w:numId="64" w16cid:durableId="1790009137">
    <w:abstractNumId w:val="30"/>
  </w:num>
  <w:num w:numId="65" w16cid:durableId="1404913271">
    <w:abstractNumId w:val="44"/>
  </w:num>
  <w:num w:numId="66" w16cid:durableId="1711223915">
    <w:abstractNumId w:val="97"/>
  </w:num>
  <w:num w:numId="67" w16cid:durableId="2119639170">
    <w:abstractNumId w:val="78"/>
  </w:num>
  <w:num w:numId="68" w16cid:durableId="326717004">
    <w:abstractNumId w:val="29"/>
  </w:num>
  <w:num w:numId="69" w16cid:durableId="1234705553">
    <w:abstractNumId w:val="91"/>
  </w:num>
  <w:num w:numId="70" w16cid:durableId="360009055">
    <w:abstractNumId w:val="73"/>
  </w:num>
  <w:num w:numId="71" w16cid:durableId="1373503609">
    <w:abstractNumId w:val="38"/>
  </w:num>
  <w:num w:numId="72" w16cid:durableId="349188637">
    <w:abstractNumId w:val="63"/>
  </w:num>
  <w:num w:numId="73" w16cid:durableId="922031384">
    <w:abstractNumId w:val="98"/>
  </w:num>
  <w:num w:numId="74" w16cid:durableId="1225336876">
    <w:abstractNumId w:val="2"/>
  </w:num>
  <w:num w:numId="75" w16cid:durableId="1745058137">
    <w:abstractNumId w:val="5"/>
  </w:num>
  <w:num w:numId="76" w16cid:durableId="1896503798">
    <w:abstractNumId w:val="15"/>
  </w:num>
  <w:num w:numId="77" w16cid:durableId="73666303">
    <w:abstractNumId w:val="60"/>
  </w:num>
  <w:num w:numId="78" w16cid:durableId="1466120813">
    <w:abstractNumId w:val="64"/>
  </w:num>
  <w:num w:numId="79" w16cid:durableId="1766875436">
    <w:abstractNumId w:val="14"/>
  </w:num>
  <w:num w:numId="80" w16cid:durableId="1786926706">
    <w:abstractNumId w:val="53"/>
  </w:num>
  <w:num w:numId="81" w16cid:durableId="887110632">
    <w:abstractNumId w:val="22"/>
  </w:num>
  <w:num w:numId="82" w16cid:durableId="940143330">
    <w:abstractNumId w:val="88"/>
  </w:num>
  <w:num w:numId="83" w16cid:durableId="1548954765">
    <w:abstractNumId w:val="57"/>
  </w:num>
  <w:num w:numId="84" w16cid:durableId="2048140263">
    <w:abstractNumId w:val="35"/>
  </w:num>
  <w:num w:numId="85" w16cid:durableId="1901281326">
    <w:abstractNumId w:val="70"/>
  </w:num>
  <w:num w:numId="86" w16cid:durableId="1259172699">
    <w:abstractNumId w:val="23"/>
  </w:num>
  <w:num w:numId="87" w16cid:durableId="1444156743">
    <w:abstractNumId w:val="61"/>
  </w:num>
  <w:num w:numId="88" w16cid:durableId="659499352">
    <w:abstractNumId w:val="45"/>
  </w:num>
  <w:num w:numId="89" w16cid:durableId="1099181859">
    <w:abstractNumId w:val="81"/>
  </w:num>
  <w:num w:numId="90" w16cid:durableId="1581327581">
    <w:abstractNumId w:val="95"/>
  </w:num>
  <w:num w:numId="91" w16cid:durableId="607005908">
    <w:abstractNumId w:val="82"/>
  </w:num>
  <w:num w:numId="92" w16cid:durableId="1452550363">
    <w:abstractNumId w:val="58"/>
  </w:num>
  <w:num w:numId="93" w16cid:durableId="627591244">
    <w:abstractNumId w:val="90"/>
  </w:num>
  <w:num w:numId="94" w16cid:durableId="436408157">
    <w:abstractNumId w:val="7"/>
  </w:num>
  <w:num w:numId="95" w16cid:durableId="55395516">
    <w:abstractNumId w:val="31"/>
  </w:num>
  <w:num w:numId="96" w16cid:durableId="1270813028">
    <w:abstractNumId w:val="32"/>
  </w:num>
  <w:num w:numId="97" w16cid:durableId="1364089466">
    <w:abstractNumId w:val="11"/>
  </w:num>
  <w:num w:numId="98" w16cid:durableId="1321235601">
    <w:abstractNumId w:val="74"/>
  </w:num>
  <w:num w:numId="99" w16cid:durableId="1655068988">
    <w:abstractNumId w:val="93"/>
  </w:num>
  <w:num w:numId="100" w16cid:durableId="1571425688">
    <w:abstractNumId w:val="77"/>
  </w:num>
  <w:num w:numId="101" w16cid:durableId="890306800">
    <w:abstractNumId w:val="24"/>
  </w:num>
  <w:num w:numId="102" w16cid:durableId="1868907814">
    <w:abstractNumId w:val="3"/>
  </w:num>
  <w:num w:numId="103" w16cid:durableId="962463743">
    <w:abstractNumId w:val="27"/>
  </w:num>
  <w:num w:numId="104" w16cid:durableId="158619776">
    <w:abstractNumId w:val="96"/>
  </w:num>
  <w:num w:numId="105" w16cid:durableId="1581790272">
    <w:abstractNumId w:val="51"/>
  </w:num>
  <w:num w:numId="106" w16cid:durableId="399793851">
    <w:abstractNumId w:val="80"/>
  </w:num>
  <w:num w:numId="107" w16cid:durableId="2904956">
    <w:abstractNumId w:val="16"/>
  </w:num>
  <w:num w:numId="108" w16cid:durableId="68887833">
    <w:abstractNumId w:val="66"/>
  </w:num>
  <w:num w:numId="109" w16cid:durableId="1843204514">
    <w:abstractNumId w:val="28"/>
  </w:num>
  <w:num w:numId="110" w16cid:durableId="652635493">
    <w:abstractNumId w:val="1"/>
  </w:num>
  <w:num w:numId="111" w16cid:durableId="1617104337">
    <w:abstractNumId w:val="8"/>
  </w:num>
  <w:num w:numId="112" w16cid:durableId="878005320">
    <w:abstractNumId w:val="5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embedSystemFonts/>
  <w:attachedTemplate r:id="rId1"/>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B45"/>
    <w:rsid w:val="00000570"/>
    <w:rsid w:val="00000769"/>
    <w:rsid w:val="00000907"/>
    <w:rsid w:val="00000AD4"/>
    <w:rsid w:val="00000EFD"/>
    <w:rsid w:val="00001118"/>
    <w:rsid w:val="00001121"/>
    <w:rsid w:val="00001532"/>
    <w:rsid w:val="00001772"/>
    <w:rsid w:val="00001D51"/>
    <w:rsid w:val="00001DDA"/>
    <w:rsid w:val="00001E2C"/>
    <w:rsid w:val="000021E8"/>
    <w:rsid w:val="00002770"/>
    <w:rsid w:val="000028C6"/>
    <w:rsid w:val="000028DB"/>
    <w:rsid w:val="00002904"/>
    <w:rsid w:val="000029EF"/>
    <w:rsid w:val="00002A6C"/>
    <w:rsid w:val="00003128"/>
    <w:rsid w:val="000031D1"/>
    <w:rsid w:val="00003327"/>
    <w:rsid w:val="00003B45"/>
    <w:rsid w:val="00003EA4"/>
    <w:rsid w:val="0000424C"/>
    <w:rsid w:val="00004C52"/>
    <w:rsid w:val="00004D28"/>
    <w:rsid w:val="00004E4D"/>
    <w:rsid w:val="0000517C"/>
    <w:rsid w:val="00005387"/>
    <w:rsid w:val="00005457"/>
    <w:rsid w:val="000054EF"/>
    <w:rsid w:val="0000551C"/>
    <w:rsid w:val="000056FA"/>
    <w:rsid w:val="0000598C"/>
    <w:rsid w:val="00005EB2"/>
    <w:rsid w:val="0000670E"/>
    <w:rsid w:val="00006864"/>
    <w:rsid w:val="0000687C"/>
    <w:rsid w:val="00006A27"/>
    <w:rsid w:val="00006E23"/>
    <w:rsid w:val="00006E8F"/>
    <w:rsid w:val="0000717F"/>
    <w:rsid w:val="000073AB"/>
    <w:rsid w:val="00007763"/>
    <w:rsid w:val="00007A30"/>
    <w:rsid w:val="00007B84"/>
    <w:rsid w:val="0001013F"/>
    <w:rsid w:val="00010624"/>
    <w:rsid w:val="00010A05"/>
    <w:rsid w:val="00010D49"/>
    <w:rsid w:val="0001165B"/>
    <w:rsid w:val="000118A6"/>
    <w:rsid w:val="00011C32"/>
    <w:rsid w:val="00011F0C"/>
    <w:rsid w:val="000123FE"/>
    <w:rsid w:val="00012594"/>
    <w:rsid w:val="00012791"/>
    <w:rsid w:val="000127FD"/>
    <w:rsid w:val="00012942"/>
    <w:rsid w:val="00012E8A"/>
    <w:rsid w:val="00012FD4"/>
    <w:rsid w:val="0001313D"/>
    <w:rsid w:val="00013489"/>
    <w:rsid w:val="000137E6"/>
    <w:rsid w:val="00013B5E"/>
    <w:rsid w:val="000140D5"/>
    <w:rsid w:val="000141AA"/>
    <w:rsid w:val="0001448F"/>
    <w:rsid w:val="000144F2"/>
    <w:rsid w:val="00014523"/>
    <w:rsid w:val="000149F3"/>
    <w:rsid w:val="00014F4A"/>
    <w:rsid w:val="0001516E"/>
    <w:rsid w:val="000158AE"/>
    <w:rsid w:val="00015A16"/>
    <w:rsid w:val="00015A2F"/>
    <w:rsid w:val="00015E3F"/>
    <w:rsid w:val="00015F30"/>
    <w:rsid w:val="000165EB"/>
    <w:rsid w:val="000168E9"/>
    <w:rsid w:val="00016B11"/>
    <w:rsid w:val="00016CA0"/>
    <w:rsid w:val="00016E84"/>
    <w:rsid w:val="00017036"/>
    <w:rsid w:val="0001704A"/>
    <w:rsid w:val="00017277"/>
    <w:rsid w:val="0001746B"/>
    <w:rsid w:val="000178D3"/>
    <w:rsid w:val="000178D4"/>
    <w:rsid w:val="00017B4B"/>
    <w:rsid w:val="00017B97"/>
    <w:rsid w:val="00017BDA"/>
    <w:rsid w:val="00017DF0"/>
    <w:rsid w:val="00020608"/>
    <w:rsid w:val="0002086F"/>
    <w:rsid w:val="00020ADC"/>
    <w:rsid w:val="00020E18"/>
    <w:rsid w:val="00020ED0"/>
    <w:rsid w:val="000217A8"/>
    <w:rsid w:val="00021B48"/>
    <w:rsid w:val="00021CF9"/>
    <w:rsid w:val="00021E00"/>
    <w:rsid w:val="0002240E"/>
    <w:rsid w:val="00022657"/>
    <w:rsid w:val="000226C4"/>
    <w:rsid w:val="00022B7D"/>
    <w:rsid w:val="00023302"/>
    <w:rsid w:val="00023872"/>
    <w:rsid w:val="00023B25"/>
    <w:rsid w:val="00023E27"/>
    <w:rsid w:val="0002424A"/>
    <w:rsid w:val="000243F8"/>
    <w:rsid w:val="0002484C"/>
    <w:rsid w:val="000248B2"/>
    <w:rsid w:val="00025056"/>
    <w:rsid w:val="00025340"/>
    <w:rsid w:val="000253EA"/>
    <w:rsid w:val="0002546C"/>
    <w:rsid w:val="000254E8"/>
    <w:rsid w:val="000257C4"/>
    <w:rsid w:val="000257C7"/>
    <w:rsid w:val="00025B46"/>
    <w:rsid w:val="000262AE"/>
    <w:rsid w:val="000264B7"/>
    <w:rsid w:val="00026511"/>
    <w:rsid w:val="00026815"/>
    <w:rsid w:val="00026AE7"/>
    <w:rsid w:val="00026C2D"/>
    <w:rsid w:val="00026C80"/>
    <w:rsid w:val="00026F16"/>
    <w:rsid w:val="00027082"/>
    <w:rsid w:val="00027201"/>
    <w:rsid w:val="00027243"/>
    <w:rsid w:val="00027365"/>
    <w:rsid w:val="00027773"/>
    <w:rsid w:val="000279AA"/>
    <w:rsid w:val="000279E2"/>
    <w:rsid w:val="00027E58"/>
    <w:rsid w:val="00027E76"/>
    <w:rsid w:val="000305DD"/>
    <w:rsid w:val="00030600"/>
    <w:rsid w:val="00030B18"/>
    <w:rsid w:val="00030CE2"/>
    <w:rsid w:val="00031029"/>
    <w:rsid w:val="00031167"/>
    <w:rsid w:val="00031198"/>
    <w:rsid w:val="000311FD"/>
    <w:rsid w:val="00031287"/>
    <w:rsid w:val="000315CD"/>
    <w:rsid w:val="00031C40"/>
    <w:rsid w:val="00031C50"/>
    <w:rsid w:val="00031DB1"/>
    <w:rsid w:val="00032492"/>
    <w:rsid w:val="000326D1"/>
    <w:rsid w:val="00032820"/>
    <w:rsid w:val="00032886"/>
    <w:rsid w:val="0003393E"/>
    <w:rsid w:val="000339C1"/>
    <w:rsid w:val="00033B9A"/>
    <w:rsid w:val="00033BA4"/>
    <w:rsid w:val="00034106"/>
    <w:rsid w:val="00034247"/>
    <w:rsid w:val="0003457A"/>
    <w:rsid w:val="00034633"/>
    <w:rsid w:val="00034635"/>
    <w:rsid w:val="00034701"/>
    <w:rsid w:val="000349FC"/>
    <w:rsid w:val="000351A3"/>
    <w:rsid w:val="000353D4"/>
    <w:rsid w:val="00035439"/>
    <w:rsid w:val="00035753"/>
    <w:rsid w:val="00035B02"/>
    <w:rsid w:val="00035D54"/>
    <w:rsid w:val="00035FDE"/>
    <w:rsid w:val="000360E3"/>
    <w:rsid w:val="00036186"/>
    <w:rsid w:val="00036571"/>
    <w:rsid w:val="0003692D"/>
    <w:rsid w:val="0003699F"/>
    <w:rsid w:val="000369C2"/>
    <w:rsid w:val="00036AB2"/>
    <w:rsid w:val="00036CA5"/>
    <w:rsid w:val="00036EF6"/>
    <w:rsid w:val="00037276"/>
    <w:rsid w:val="00037569"/>
    <w:rsid w:val="00037660"/>
    <w:rsid w:val="000376C5"/>
    <w:rsid w:val="000377BA"/>
    <w:rsid w:val="000400DB"/>
    <w:rsid w:val="000403DD"/>
    <w:rsid w:val="0004054A"/>
    <w:rsid w:val="0004060D"/>
    <w:rsid w:val="000406E0"/>
    <w:rsid w:val="0004074F"/>
    <w:rsid w:val="000408A0"/>
    <w:rsid w:val="00040AAC"/>
    <w:rsid w:val="00040E6D"/>
    <w:rsid w:val="00040FF8"/>
    <w:rsid w:val="00041170"/>
    <w:rsid w:val="00041F41"/>
    <w:rsid w:val="0004206E"/>
    <w:rsid w:val="00042235"/>
    <w:rsid w:val="000429CF"/>
    <w:rsid w:val="00042A5C"/>
    <w:rsid w:val="00042B43"/>
    <w:rsid w:val="00042C13"/>
    <w:rsid w:val="00042C36"/>
    <w:rsid w:val="00042FD2"/>
    <w:rsid w:val="00043032"/>
    <w:rsid w:val="0004346A"/>
    <w:rsid w:val="00043495"/>
    <w:rsid w:val="0004367F"/>
    <w:rsid w:val="0004376C"/>
    <w:rsid w:val="00043BE4"/>
    <w:rsid w:val="00044553"/>
    <w:rsid w:val="00044595"/>
    <w:rsid w:val="00044650"/>
    <w:rsid w:val="0004470C"/>
    <w:rsid w:val="0004498C"/>
    <w:rsid w:val="00045036"/>
    <w:rsid w:val="000452A5"/>
    <w:rsid w:val="00045814"/>
    <w:rsid w:val="00045AD5"/>
    <w:rsid w:val="00045E7D"/>
    <w:rsid w:val="000460A4"/>
    <w:rsid w:val="0004610C"/>
    <w:rsid w:val="0004624F"/>
    <w:rsid w:val="0004670A"/>
    <w:rsid w:val="0004692D"/>
    <w:rsid w:val="0004696A"/>
    <w:rsid w:val="00046A67"/>
    <w:rsid w:val="00046AD0"/>
    <w:rsid w:val="00046C0D"/>
    <w:rsid w:val="00046F9E"/>
    <w:rsid w:val="000474A3"/>
    <w:rsid w:val="00047CBE"/>
    <w:rsid w:val="0005079F"/>
    <w:rsid w:val="000509DE"/>
    <w:rsid w:val="00050DEF"/>
    <w:rsid w:val="00050DF2"/>
    <w:rsid w:val="00051091"/>
    <w:rsid w:val="000510EA"/>
    <w:rsid w:val="0005129D"/>
    <w:rsid w:val="0005139B"/>
    <w:rsid w:val="000514BE"/>
    <w:rsid w:val="0005176C"/>
    <w:rsid w:val="00051825"/>
    <w:rsid w:val="00051D35"/>
    <w:rsid w:val="00051EAD"/>
    <w:rsid w:val="000525FC"/>
    <w:rsid w:val="00052867"/>
    <w:rsid w:val="00052ACA"/>
    <w:rsid w:val="00052AD6"/>
    <w:rsid w:val="00052C9B"/>
    <w:rsid w:val="00052EE9"/>
    <w:rsid w:val="00052FF5"/>
    <w:rsid w:val="0005310E"/>
    <w:rsid w:val="0005372B"/>
    <w:rsid w:val="000539CA"/>
    <w:rsid w:val="00053F4C"/>
    <w:rsid w:val="00054225"/>
    <w:rsid w:val="000543E6"/>
    <w:rsid w:val="000547CB"/>
    <w:rsid w:val="000548FC"/>
    <w:rsid w:val="00054E9E"/>
    <w:rsid w:val="00054EFC"/>
    <w:rsid w:val="000550D2"/>
    <w:rsid w:val="00055193"/>
    <w:rsid w:val="00055234"/>
    <w:rsid w:val="000552F9"/>
    <w:rsid w:val="00055351"/>
    <w:rsid w:val="0005554C"/>
    <w:rsid w:val="000556EC"/>
    <w:rsid w:val="0005572D"/>
    <w:rsid w:val="00055E11"/>
    <w:rsid w:val="00055EA5"/>
    <w:rsid w:val="00055F16"/>
    <w:rsid w:val="0005671E"/>
    <w:rsid w:val="00056775"/>
    <w:rsid w:val="000569E7"/>
    <w:rsid w:val="00056B48"/>
    <w:rsid w:val="00057510"/>
    <w:rsid w:val="000575BB"/>
    <w:rsid w:val="00057652"/>
    <w:rsid w:val="00057765"/>
    <w:rsid w:val="000578E7"/>
    <w:rsid w:val="00057B2B"/>
    <w:rsid w:val="00057EFE"/>
    <w:rsid w:val="00060354"/>
    <w:rsid w:val="0006046C"/>
    <w:rsid w:val="000606C7"/>
    <w:rsid w:val="00060D6E"/>
    <w:rsid w:val="00060F9C"/>
    <w:rsid w:val="0006109E"/>
    <w:rsid w:val="0006144C"/>
    <w:rsid w:val="000614B4"/>
    <w:rsid w:val="000614FB"/>
    <w:rsid w:val="00061C1D"/>
    <w:rsid w:val="00061DF2"/>
    <w:rsid w:val="00061F8F"/>
    <w:rsid w:val="00061FBB"/>
    <w:rsid w:val="00062275"/>
    <w:rsid w:val="00062C95"/>
    <w:rsid w:val="00062E82"/>
    <w:rsid w:val="000634D3"/>
    <w:rsid w:val="00063664"/>
    <w:rsid w:val="00063B73"/>
    <w:rsid w:val="00064032"/>
    <w:rsid w:val="0006410D"/>
    <w:rsid w:val="000646B5"/>
    <w:rsid w:val="000649B0"/>
    <w:rsid w:val="00064A66"/>
    <w:rsid w:val="00064A9C"/>
    <w:rsid w:val="00064F9C"/>
    <w:rsid w:val="0006501D"/>
    <w:rsid w:val="00065287"/>
    <w:rsid w:val="00065409"/>
    <w:rsid w:val="0006557C"/>
    <w:rsid w:val="00065790"/>
    <w:rsid w:val="00065972"/>
    <w:rsid w:val="000659D2"/>
    <w:rsid w:val="0006639D"/>
    <w:rsid w:val="000665C0"/>
    <w:rsid w:val="00066780"/>
    <w:rsid w:val="00066D94"/>
    <w:rsid w:val="0006713B"/>
    <w:rsid w:val="00067169"/>
    <w:rsid w:val="000672BE"/>
    <w:rsid w:val="000675D9"/>
    <w:rsid w:val="000678C1"/>
    <w:rsid w:val="00067AB6"/>
    <w:rsid w:val="00067D87"/>
    <w:rsid w:val="00070083"/>
    <w:rsid w:val="000703F7"/>
    <w:rsid w:val="000705E3"/>
    <w:rsid w:val="000706A2"/>
    <w:rsid w:val="00070829"/>
    <w:rsid w:val="00070E79"/>
    <w:rsid w:val="000713BE"/>
    <w:rsid w:val="00071BCC"/>
    <w:rsid w:val="00071C91"/>
    <w:rsid w:val="00072199"/>
    <w:rsid w:val="00072277"/>
    <w:rsid w:val="00072278"/>
    <w:rsid w:val="000725E8"/>
    <w:rsid w:val="0007269E"/>
    <w:rsid w:val="00072703"/>
    <w:rsid w:val="0007289F"/>
    <w:rsid w:val="00072B11"/>
    <w:rsid w:val="000731EB"/>
    <w:rsid w:val="00073BE1"/>
    <w:rsid w:val="00073D74"/>
    <w:rsid w:val="00073EEC"/>
    <w:rsid w:val="00074011"/>
    <w:rsid w:val="00074135"/>
    <w:rsid w:val="00074285"/>
    <w:rsid w:val="000742AB"/>
    <w:rsid w:val="00074454"/>
    <w:rsid w:val="00075448"/>
    <w:rsid w:val="000755B1"/>
    <w:rsid w:val="000758BF"/>
    <w:rsid w:val="000759F1"/>
    <w:rsid w:val="00075F92"/>
    <w:rsid w:val="00076175"/>
    <w:rsid w:val="000763BF"/>
    <w:rsid w:val="000764C1"/>
    <w:rsid w:val="00076673"/>
    <w:rsid w:val="0007671B"/>
    <w:rsid w:val="00076FD1"/>
    <w:rsid w:val="00077355"/>
    <w:rsid w:val="0007741B"/>
    <w:rsid w:val="00077B70"/>
    <w:rsid w:val="00077D86"/>
    <w:rsid w:val="00077E74"/>
    <w:rsid w:val="000805F7"/>
    <w:rsid w:val="00080736"/>
    <w:rsid w:val="0008080D"/>
    <w:rsid w:val="00080861"/>
    <w:rsid w:val="00080973"/>
    <w:rsid w:val="000809FE"/>
    <w:rsid w:val="00080DD5"/>
    <w:rsid w:val="0008102A"/>
    <w:rsid w:val="00081284"/>
    <w:rsid w:val="000817FE"/>
    <w:rsid w:val="00081C69"/>
    <w:rsid w:val="00081DE1"/>
    <w:rsid w:val="00081E69"/>
    <w:rsid w:val="00081EA0"/>
    <w:rsid w:val="00082312"/>
    <w:rsid w:val="000827EF"/>
    <w:rsid w:val="00082ACA"/>
    <w:rsid w:val="00082C8F"/>
    <w:rsid w:val="000831A9"/>
    <w:rsid w:val="0008352D"/>
    <w:rsid w:val="0008363A"/>
    <w:rsid w:val="00083836"/>
    <w:rsid w:val="000839BC"/>
    <w:rsid w:val="00083A28"/>
    <w:rsid w:val="00084278"/>
    <w:rsid w:val="00084443"/>
    <w:rsid w:val="000845E0"/>
    <w:rsid w:val="000848EE"/>
    <w:rsid w:val="00084D7D"/>
    <w:rsid w:val="000852EA"/>
    <w:rsid w:val="00085EC0"/>
    <w:rsid w:val="0008644A"/>
    <w:rsid w:val="000865D5"/>
    <w:rsid w:val="000865F3"/>
    <w:rsid w:val="00086A1E"/>
    <w:rsid w:val="00086BB4"/>
    <w:rsid w:val="00086F1A"/>
    <w:rsid w:val="00087218"/>
    <w:rsid w:val="00087246"/>
    <w:rsid w:val="00087285"/>
    <w:rsid w:val="000873AB"/>
    <w:rsid w:val="000873AE"/>
    <w:rsid w:val="000876B4"/>
    <w:rsid w:val="00087E7A"/>
    <w:rsid w:val="00090120"/>
    <w:rsid w:val="00090536"/>
    <w:rsid w:val="0009055C"/>
    <w:rsid w:val="00090889"/>
    <w:rsid w:val="00090C25"/>
    <w:rsid w:val="00090C38"/>
    <w:rsid w:val="00090E58"/>
    <w:rsid w:val="00091239"/>
    <w:rsid w:val="0009140A"/>
    <w:rsid w:val="00091A3F"/>
    <w:rsid w:val="00091D0C"/>
    <w:rsid w:val="00091D68"/>
    <w:rsid w:val="00092362"/>
    <w:rsid w:val="000924AB"/>
    <w:rsid w:val="000929CA"/>
    <w:rsid w:val="00092A6C"/>
    <w:rsid w:val="00092B9A"/>
    <w:rsid w:val="000932D2"/>
    <w:rsid w:val="00093475"/>
    <w:rsid w:val="000935E9"/>
    <w:rsid w:val="000936CF"/>
    <w:rsid w:val="00093D4A"/>
    <w:rsid w:val="00093F6B"/>
    <w:rsid w:val="0009442C"/>
    <w:rsid w:val="00094524"/>
    <w:rsid w:val="00094655"/>
    <w:rsid w:val="00095182"/>
    <w:rsid w:val="0009540F"/>
    <w:rsid w:val="0009541B"/>
    <w:rsid w:val="000954A1"/>
    <w:rsid w:val="00095BD2"/>
    <w:rsid w:val="00095F23"/>
    <w:rsid w:val="00096156"/>
    <w:rsid w:val="000964BA"/>
    <w:rsid w:val="000969B7"/>
    <w:rsid w:val="00096F18"/>
    <w:rsid w:val="00097047"/>
    <w:rsid w:val="00097074"/>
    <w:rsid w:val="00097113"/>
    <w:rsid w:val="000972E8"/>
    <w:rsid w:val="00097443"/>
    <w:rsid w:val="0009775D"/>
    <w:rsid w:val="000979E1"/>
    <w:rsid w:val="00097B7D"/>
    <w:rsid w:val="000A0375"/>
    <w:rsid w:val="000A04D2"/>
    <w:rsid w:val="000A0544"/>
    <w:rsid w:val="000A056A"/>
    <w:rsid w:val="000A1513"/>
    <w:rsid w:val="000A18B5"/>
    <w:rsid w:val="000A1B0A"/>
    <w:rsid w:val="000A1D14"/>
    <w:rsid w:val="000A2015"/>
    <w:rsid w:val="000A286E"/>
    <w:rsid w:val="000A2B13"/>
    <w:rsid w:val="000A2DC1"/>
    <w:rsid w:val="000A33C5"/>
    <w:rsid w:val="000A356F"/>
    <w:rsid w:val="000A3C59"/>
    <w:rsid w:val="000A3F6E"/>
    <w:rsid w:val="000A4043"/>
    <w:rsid w:val="000A48C7"/>
    <w:rsid w:val="000A4916"/>
    <w:rsid w:val="000A4950"/>
    <w:rsid w:val="000A49A2"/>
    <w:rsid w:val="000A4B34"/>
    <w:rsid w:val="000A4F9C"/>
    <w:rsid w:val="000A5117"/>
    <w:rsid w:val="000A57FE"/>
    <w:rsid w:val="000A5896"/>
    <w:rsid w:val="000A5B98"/>
    <w:rsid w:val="000A5DD5"/>
    <w:rsid w:val="000A6373"/>
    <w:rsid w:val="000A64EF"/>
    <w:rsid w:val="000A656E"/>
    <w:rsid w:val="000A67A7"/>
    <w:rsid w:val="000A6901"/>
    <w:rsid w:val="000A6964"/>
    <w:rsid w:val="000A6BBA"/>
    <w:rsid w:val="000A6C5E"/>
    <w:rsid w:val="000A6F5D"/>
    <w:rsid w:val="000A6FA3"/>
    <w:rsid w:val="000A7211"/>
    <w:rsid w:val="000A7322"/>
    <w:rsid w:val="000A7538"/>
    <w:rsid w:val="000A7ACD"/>
    <w:rsid w:val="000A7B83"/>
    <w:rsid w:val="000A7B93"/>
    <w:rsid w:val="000A7D76"/>
    <w:rsid w:val="000B0547"/>
    <w:rsid w:val="000B14C4"/>
    <w:rsid w:val="000B191F"/>
    <w:rsid w:val="000B1D86"/>
    <w:rsid w:val="000B1E5C"/>
    <w:rsid w:val="000B2B6A"/>
    <w:rsid w:val="000B2E9A"/>
    <w:rsid w:val="000B3339"/>
    <w:rsid w:val="000B33EB"/>
    <w:rsid w:val="000B36ED"/>
    <w:rsid w:val="000B3AD7"/>
    <w:rsid w:val="000B3C2B"/>
    <w:rsid w:val="000B49FF"/>
    <w:rsid w:val="000B50E2"/>
    <w:rsid w:val="000B525C"/>
    <w:rsid w:val="000B574A"/>
    <w:rsid w:val="000B5C03"/>
    <w:rsid w:val="000B5E64"/>
    <w:rsid w:val="000B5EE5"/>
    <w:rsid w:val="000B61CD"/>
    <w:rsid w:val="000B6756"/>
    <w:rsid w:val="000B6761"/>
    <w:rsid w:val="000B6790"/>
    <w:rsid w:val="000B6962"/>
    <w:rsid w:val="000B6E4D"/>
    <w:rsid w:val="000B7018"/>
    <w:rsid w:val="000B73FE"/>
    <w:rsid w:val="000B76C4"/>
    <w:rsid w:val="000B772E"/>
    <w:rsid w:val="000B7B06"/>
    <w:rsid w:val="000B7F00"/>
    <w:rsid w:val="000C00ED"/>
    <w:rsid w:val="000C01B3"/>
    <w:rsid w:val="000C0259"/>
    <w:rsid w:val="000C0552"/>
    <w:rsid w:val="000C0744"/>
    <w:rsid w:val="000C0BF9"/>
    <w:rsid w:val="000C17BA"/>
    <w:rsid w:val="000C1A91"/>
    <w:rsid w:val="000C1B31"/>
    <w:rsid w:val="000C1C3E"/>
    <w:rsid w:val="000C1DA9"/>
    <w:rsid w:val="000C1F03"/>
    <w:rsid w:val="000C2620"/>
    <w:rsid w:val="000C269C"/>
    <w:rsid w:val="000C26C7"/>
    <w:rsid w:val="000C2928"/>
    <w:rsid w:val="000C2F6D"/>
    <w:rsid w:val="000C315F"/>
    <w:rsid w:val="000C3173"/>
    <w:rsid w:val="000C3367"/>
    <w:rsid w:val="000C386F"/>
    <w:rsid w:val="000C39BE"/>
    <w:rsid w:val="000C405C"/>
    <w:rsid w:val="000C41F9"/>
    <w:rsid w:val="000C468B"/>
    <w:rsid w:val="000C49B8"/>
    <w:rsid w:val="000C4C52"/>
    <w:rsid w:val="000C4E87"/>
    <w:rsid w:val="000C51E6"/>
    <w:rsid w:val="000C54D4"/>
    <w:rsid w:val="000C574E"/>
    <w:rsid w:val="000C59AC"/>
    <w:rsid w:val="000C6058"/>
    <w:rsid w:val="000C61DB"/>
    <w:rsid w:val="000C6640"/>
    <w:rsid w:val="000C6E31"/>
    <w:rsid w:val="000C6E46"/>
    <w:rsid w:val="000C74E0"/>
    <w:rsid w:val="000C78B6"/>
    <w:rsid w:val="000C78F1"/>
    <w:rsid w:val="000C7DC0"/>
    <w:rsid w:val="000C7DD8"/>
    <w:rsid w:val="000D065D"/>
    <w:rsid w:val="000D0833"/>
    <w:rsid w:val="000D08B5"/>
    <w:rsid w:val="000D0A20"/>
    <w:rsid w:val="000D0CBC"/>
    <w:rsid w:val="000D0E99"/>
    <w:rsid w:val="000D111B"/>
    <w:rsid w:val="000D1190"/>
    <w:rsid w:val="000D1A54"/>
    <w:rsid w:val="000D1C0B"/>
    <w:rsid w:val="000D1CA1"/>
    <w:rsid w:val="000D298D"/>
    <w:rsid w:val="000D2C69"/>
    <w:rsid w:val="000D2F71"/>
    <w:rsid w:val="000D34DD"/>
    <w:rsid w:val="000D3518"/>
    <w:rsid w:val="000D3531"/>
    <w:rsid w:val="000D358F"/>
    <w:rsid w:val="000D37EB"/>
    <w:rsid w:val="000D387B"/>
    <w:rsid w:val="000D39F1"/>
    <w:rsid w:val="000D3C21"/>
    <w:rsid w:val="000D3C52"/>
    <w:rsid w:val="000D4024"/>
    <w:rsid w:val="000D4251"/>
    <w:rsid w:val="000D4287"/>
    <w:rsid w:val="000D42DF"/>
    <w:rsid w:val="000D4340"/>
    <w:rsid w:val="000D4627"/>
    <w:rsid w:val="000D47A3"/>
    <w:rsid w:val="000D47CC"/>
    <w:rsid w:val="000D4837"/>
    <w:rsid w:val="000D492C"/>
    <w:rsid w:val="000D4DAE"/>
    <w:rsid w:val="000D4EA3"/>
    <w:rsid w:val="000D5005"/>
    <w:rsid w:val="000D5368"/>
    <w:rsid w:val="000D53D3"/>
    <w:rsid w:val="000D542E"/>
    <w:rsid w:val="000D5501"/>
    <w:rsid w:val="000D58AB"/>
    <w:rsid w:val="000D58EC"/>
    <w:rsid w:val="000D5966"/>
    <w:rsid w:val="000D5AC0"/>
    <w:rsid w:val="000D5B28"/>
    <w:rsid w:val="000D6050"/>
    <w:rsid w:val="000D6266"/>
    <w:rsid w:val="000D631A"/>
    <w:rsid w:val="000D63C7"/>
    <w:rsid w:val="000D67E8"/>
    <w:rsid w:val="000D6EC1"/>
    <w:rsid w:val="000D6FAE"/>
    <w:rsid w:val="000D718F"/>
    <w:rsid w:val="000D7445"/>
    <w:rsid w:val="000D79BA"/>
    <w:rsid w:val="000E00A5"/>
    <w:rsid w:val="000E00AA"/>
    <w:rsid w:val="000E0A73"/>
    <w:rsid w:val="000E0D50"/>
    <w:rsid w:val="000E0E7D"/>
    <w:rsid w:val="000E133F"/>
    <w:rsid w:val="000E18EA"/>
    <w:rsid w:val="000E1A2C"/>
    <w:rsid w:val="000E1ADD"/>
    <w:rsid w:val="000E1AFF"/>
    <w:rsid w:val="000E2359"/>
    <w:rsid w:val="000E267C"/>
    <w:rsid w:val="000E286B"/>
    <w:rsid w:val="000E2A37"/>
    <w:rsid w:val="000E2AC8"/>
    <w:rsid w:val="000E2F53"/>
    <w:rsid w:val="000E31E7"/>
    <w:rsid w:val="000E3242"/>
    <w:rsid w:val="000E32AB"/>
    <w:rsid w:val="000E34CC"/>
    <w:rsid w:val="000E3707"/>
    <w:rsid w:val="000E3A39"/>
    <w:rsid w:val="000E41A4"/>
    <w:rsid w:val="000E4379"/>
    <w:rsid w:val="000E43C1"/>
    <w:rsid w:val="000E441C"/>
    <w:rsid w:val="000E4450"/>
    <w:rsid w:val="000E4727"/>
    <w:rsid w:val="000E4862"/>
    <w:rsid w:val="000E4A6C"/>
    <w:rsid w:val="000E4ACA"/>
    <w:rsid w:val="000E4E94"/>
    <w:rsid w:val="000E4F02"/>
    <w:rsid w:val="000E4F7B"/>
    <w:rsid w:val="000E54E2"/>
    <w:rsid w:val="000E5A21"/>
    <w:rsid w:val="000E5D00"/>
    <w:rsid w:val="000E5D05"/>
    <w:rsid w:val="000E6437"/>
    <w:rsid w:val="000E64D3"/>
    <w:rsid w:val="000E68A4"/>
    <w:rsid w:val="000E690C"/>
    <w:rsid w:val="000E6989"/>
    <w:rsid w:val="000E78C5"/>
    <w:rsid w:val="000E78FB"/>
    <w:rsid w:val="000E7D7A"/>
    <w:rsid w:val="000E7E3A"/>
    <w:rsid w:val="000F01AE"/>
    <w:rsid w:val="000F02B8"/>
    <w:rsid w:val="000F0303"/>
    <w:rsid w:val="000F06BB"/>
    <w:rsid w:val="000F0AC5"/>
    <w:rsid w:val="000F1090"/>
    <w:rsid w:val="000F14DF"/>
    <w:rsid w:val="000F16B9"/>
    <w:rsid w:val="000F1CEE"/>
    <w:rsid w:val="000F2110"/>
    <w:rsid w:val="000F25B3"/>
    <w:rsid w:val="000F2720"/>
    <w:rsid w:val="000F2763"/>
    <w:rsid w:val="000F2D2B"/>
    <w:rsid w:val="000F2F63"/>
    <w:rsid w:val="000F2F8F"/>
    <w:rsid w:val="000F3294"/>
    <w:rsid w:val="000F33E0"/>
    <w:rsid w:val="000F36DE"/>
    <w:rsid w:val="000F3A33"/>
    <w:rsid w:val="000F40D6"/>
    <w:rsid w:val="000F4195"/>
    <w:rsid w:val="000F42B0"/>
    <w:rsid w:val="000F430C"/>
    <w:rsid w:val="000F4848"/>
    <w:rsid w:val="000F4A5C"/>
    <w:rsid w:val="000F4CAA"/>
    <w:rsid w:val="000F4DD9"/>
    <w:rsid w:val="000F4E86"/>
    <w:rsid w:val="000F5636"/>
    <w:rsid w:val="000F59AD"/>
    <w:rsid w:val="000F5B4C"/>
    <w:rsid w:val="000F5D6E"/>
    <w:rsid w:val="000F5EC7"/>
    <w:rsid w:val="000F69C5"/>
    <w:rsid w:val="000F6EF5"/>
    <w:rsid w:val="000F707E"/>
    <w:rsid w:val="000F71B5"/>
    <w:rsid w:val="000F72D0"/>
    <w:rsid w:val="000F73EC"/>
    <w:rsid w:val="000F74DD"/>
    <w:rsid w:val="000F74EB"/>
    <w:rsid w:val="000F795E"/>
    <w:rsid w:val="000F796B"/>
    <w:rsid w:val="000F7C98"/>
    <w:rsid w:val="000F7EE2"/>
    <w:rsid w:val="000F7F0E"/>
    <w:rsid w:val="00100705"/>
    <w:rsid w:val="00100B87"/>
    <w:rsid w:val="00100C7C"/>
    <w:rsid w:val="0010168A"/>
    <w:rsid w:val="00101739"/>
    <w:rsid w:val="00101CAD"/>
    <w:rsid w:val="00101EAE"/>
    <w:rsid w:val="00102398"/>
    <w:rsid w:val="00102904"/>
    <w:rsid w:val="00102DCA"/>
    <w:rsid w:val="00102F6E"/>
    <w:rsid w:val="001035F8"/>
    <w:rsid w:val="00103709"/>
    <w:rsid w:val="001037B4"/>
    <w:rsid w:val="0010395C"/>
    <w:rsid w:val="0010399D"/>
    <w:rsid w:val="00103BDD"/>
    <w:rsid w:val="0010400B"/>
    <w:rsid w:val="00104202"/>
    <w:rsid w:val="001046D7"/>
    <w:rsid w:val="001048EA"/>
    <w:rsid w:val="001050DD"/>
    <w:rsid w:val="00105C78"/>
    <w:rsid w:val="00106398"/>
    <w:rsid w:val="00106660"/>
    <w:rsid w:val="00106847"/>
    <w:rsid w:val="0010696A"/>
    <w:rsid w:val="00106981"/>
    <w:rsid w:val="001072F4"/>
    <w:rsid w:val="00107540"/>
    <w:rsid w:val="001075AB"/>
    <w:rsid w:val="00107626"/>
    <w:rsid w:val="00110211"/>
    <w:rsid w:val="001102AA"/>
    <w:rsid w:val="001102DB"/>
    <w:rsid w:val="0011087B"/>
    <w:rsid w:val="00110C23"/>
    <w:rsid w:val="00110C49"/>
    <w:rsid w:val="00110F3E"/>
    <w:rsid w:val="0011122B"/>
    <w:rsid w:val="001118FD"/>
    <w:rsid w:val="0011197E"/>
    <w:rsid w:val="00111C1E"/>
    <w:rsid w:val="00111E2F"/>
    <w:rsid w:val="001128B2"/>
    <w:rsid w:val="00112AF4"/>
    <w:rsid w:val="00112B1A"/>
    <w:rsid w:val="00112B53"/>
    <w:rsid w:val="001133FD"/>
    <w:rsid w:val="0011346A"/>
    <w:rsid w:val="00113ACF"/>
    <w:rsid w:val="00113C22"/>
    <w:rsid w:val="00113D8C"/>
    <w:rsid w:val="001144EF"/>
    <w:rsid w:val="001147A7"/>
    <w:rsid w:val="00114AAE"/>
    <w:rsid w:val="00115224"/>
    <w:rsid w:val="001153C4"/>
    <w:rsid w:val="001157C7"/>
    <w:rsid w:val="001159CD"/>
    <w:rsid w:val="00115E8B"/>
    <w:rsid w:val="001160CF"/>
    <w:rsid w:val="0011639D"/>
    <w:rsid w:val="00116609"/>
    <w:rsid w:val="0011677A"/>
    <w:rsid w:val="00116BEF"/>
    <w:rsid w:val="00116C52"/>
    <w:rsid w:val="00116D29"/>
    <w:rsid w:val="00116F71"/>
    <w:rsid w:val="001178CD"/>
    <w:rsid w:val="00117D3F"/>
    <w:rsid w:val="00117FAC"/>
    <w:rsid w:val="00120188"/>
    <w:rsid w:val="00120365"/>
    <w:rsid w:val="00120425"/>
    <w:rsid w:val="00120D66"/>
    <w:rsid w:val="001210A4"/>
    <w:rsid w:val="001211A7"/>
    <w:rsid w:val="0012126C"/>
    <w:rsid w:val="00121450"/>
    <w:rsid w:val="001216E3"/>
    <w:rsid w:val="00121B89"/>
    <w:rsid w:val="00121D46"/>
    <w:rsid w:val="00121D92"/>
    <w:rsid w:val="00122146"/>
    <w:rsid w:val="00122186"/>
    <w:rsid w:val="0012263E"/>
    <w:rsid w:val="00122790"/>
    <w:rsid w:val="001229CD"/>
    <w:rsid w:val="00122BBB"/>
    <w:rsid w:val="0012320B"/>
    <w:rsid w:val="0012321B"/>
    <w:rsid w:val="001232F0"/>
    <w:rsid w:val="00123317"/>
    <w:rsid w:val="00123498"/>
    <w:rsid w:val="001235B3"/>
    <w:rsid w:val="00123954"/>
    <w:rsid w:val="001242EC"/>
    <w:rsid w:val="001247FC"/>
    <w:rsid w:val="00124D04"/>
    <w:rsid w:val="00124DC3"/>
    <w:rsid w:val="00125034"/>
    <w:rsid w:val="0012534E"/>
    <w:rsid w:val="00125521"/>
    <w:rsid w:val="00125990"/>
    <w:rsid w:val="00125A3E"/>
    <w:rsid w:val="00125B1A"/>
    <w:rsid w:val="00126132"/>
    <w:rsid w:val="00126309"/>
    <w:rsid w:val="0012643D"/>
    <w:rsid w:val="001268D6"/>
    <w:rsid w:val="00126BD7"/>
    <w:rsid w:val="0012723C"/>
    <w:rsid w:val="00127443"/>
    <w:rsid w:val="001274ED"/>
    <w:rsid w:val="001274FF"/>
    <w:rsid w:val="0012750B"/>
    <w:rsid w:val="00127629"/>
    <w:rsid w:val="00127647"/>
    <w:rsid w:val="00127D74"/>
    <w:rsid w:val="00127E7C"/>
    <w:rsid w:val="00127F5F"/>
    <w:rsid w:val="001300FF"/>
    <w:rsid w:val="001304C7"/>
    <w:rsid w:val="00130749"/>
    <w:rsid w:val="00130ABC"/>
    <w:rsid w:val="00130B31"/>
    <w:rsid w:val="00130D27"/>
    <w:rsid w:val="001310C5"/>
    <w:rsid w:val="00131898"/>
    <w:rsid w:val="001318E5"/>
    <w:rsid w:val="001321DA"/>
    <w:rsid w:val="001322D3"/>
    <w:rsid w:val="0013241D"/>
    <w:rsid w:val="00132517"/>
    <w:rsid w:val="00132A05"/>
    <w:rsid w:val="00132C63"/>
    <w:rsid w:val="00132C6B"/>
    <w:rsid w:val="00132D58"/>
    <w:rsid w:val="00132E65"/>
    <w:rsid w:val="001331E3"/>
    <w:rsid w:val="0013335D"/>
    <w:rsid w:val="001334D4"/>
    <w:rsid w:val="0013351F"/>
    <w:rsid w:val="00133B49"/>
    <w:rsid w:val="00133F58"/>
    <w:rsid w:val="00133FF1"/>
    <w:rsid w:val="00134151"/>
    <w:rsid w:val="00134209"/>
    <w:rsid w:val="00134226"/>
    <w:rsid w:val="00134320"/>
    <w:rsid w:val="00134431"/>
    <w:rsid w:val="00134739"/>
    <w:rsid w:val="0013489B"/>
    <w:rsid w:val="00134BDD"/>
    <w:rsid w:val="00134F15"/>
    <w:rsid w:val="0013514B"/>
    <w:rsid w:val="0013519D"/>
    <w:rsid w:val="001351E2"/>
    <w:rsid w:val="001352AE"/>
    <w:rsid w:val="00135379"/>
    <w:rsid w:val="00135E30"/>
    <w:rsid w:val="00135FB4"/>
    <w:rsid w:val="0013693E"/>
    <w:rsid w:val="00136B19"/>
    <w:rsid w:val="00136FDA"/>
    <w:rsid w:val="00136FFA"/>
    <w:rsid w:val="0013746C"/>
    <w:rsid w:val="001374D9"/>
    <w:rsid w:val="00137B48"/>
    <w:rsid w:val="00137FFB"/>
    <w:rsid w:val="001404B9"/>
    <w:rsid w:val="00140621"/>
    <w:rsid w:val="00140A19"/>
    <w:rsid w:val="00141549"/>
    <w:rsid w:val="0014169D"/>
    <w:rsid w:val="001419CB"/>
    <w:rsid w:val="00141A75"/>
    <w:rsid w:val="00141F86"/>
    <w:rsid w:val="00142177"/>
    <w:rsid w:val="0014224F"/>
    <w:rsid w:val="0014249C"/>
    <w:rsid w:val="001425A0"/>
    <w:rsid w:val="00142954"/>
    <w:rsid w:val="0014297B"/>
    <w:rsid w:val="00142C23"/>
    <w:rsid w:val="00143836"/>
    <w:rsid w:val="00143AE3"/>
    <w:rsid w:val="001440BA"/>
    <w:rsid w:val="00144264"/>
    <w:rsid w:val="00144A04"/>
    <w:rsid w:val="0014504F"/>
    <w:rsid w:val="001456AE"/>
    <w:rsid w:val="00145ABD"/>
    <w:rsid w:val="00145B27"/>
    <w:rsid w:val="00145C38"/>
    <w:rsid w:val="0014602F"/>
    <w:rsid w:val="001461F4"/>
    <w:rsid w:val="0014636E"/>
    <w:rsid w:val="00147131"/>
    <w:rsid w:val="00147556"/>
    <w:rsid w:val="001475E9"/>
    <w:rsid w:val="001476E6"/>
    <w:rsid w:val="00147819"/>
    <w:rsid w:val="001478F0"/>
    <w:rsid w:val="00147A0C"/>
    <w:rsid w:val="00147D3E"/>
    <w:rsid w:val="00147FCC"/>
    <w:rsid w:val="0014FCD1"/>
    <w:rsid w:val="001505A9"/>
    <w:rsid w:val="001505E7"/>
    <w:rsid w:val="00150727"/>
    <w:rsid w:val="00150857"/>
    <w:rsid w:val="001509C2"/>
    <w:rsid w:val="00150CDC"/>
    <w:rsid w:val="00151118"/>
    <w:rsid w:val="00151171"/>
    <w:rsid w:val="001511A0"/>
    <w:rsid w:val="0015158A"/>
    <w:rsid w:val="001516A3"/>
    <w:rsid w:val="00151AE9"/>
    <w:rsid w:val="00151BEC"/>
    <w:rsid w:val="0015227D"/>
    <w:rsid w:val="00152384"/>
    <w:rsid w:val="00152405"/>
    <w:rsid w:val="00152955"/>
    <w:rsid w:val="001530ED"/>
    <w:rsid w:val="00153338"/>
    <w:rsid w:val="0015359A"/>
    <w:rsid w:val="001535C3"/>
    <w:rsid w:val="001535CC"/>
    <w:rsid w:val="001536E4"/>
    <w:rsid w:val="00153809"/>
    <w:rsid w:val="00153A20"/>
    <w:rsid w:val="00153A94"/>
    <w:rsid w:val="00153B0E"/>
    <w:rsid w:val="00153DBA"/>
    <w:rsid w:val="00154003"/>
    <w:rsid w:val="00154016"/>
    <w:rsid w:val="00154852"/>
    <w:rsid w:val="00154908"/>
    <w:rsid w:val="00154CD7"/>
    <w:rsid w:val="0015501D"/>
    <w:rsid w:val="0015504F"/>
    <w:rsid w:val="00155092"/>
    <w:rsid w:val="00155161"/>
    <w:rsid w:val="00155338"/>
    <w:rsid w:val="00155431"/>
    <w:rsid w:val="00155618"/>
    <w:rsid w:val="001556EA"/>
    <w:rsid w:val="00155762"/>
    <w:rsid w:val="00155B93"/>
    <w:rsid w:val="00155C7E"/>
    <w:rsid w:val="00155F9C"/>
    <w:rsid w:val="001560C4"/>
    <w:rsid w:val="00156ABC"/>
    <w:rsid w:val="00156D2C"/>
    <w:rsid w:val="00156D80"/>
    <w:rsid w:val="00156D91"/>
    <w:rsid w:val="00156E87"/>
    <w:rsid w:val="0015708A"/>
    <w:rsid w:val="0015737A"/>
    <w:rsid w:val="0015746A"/>
    <w:rsid w:val="0015763D"/>
    <w:rsid w:val="00157650"/>
    <w:rsid w:val="00157738"/>
    <w:rsid w:val="0015774E"/>
    <w:rsid w:val="001602BE"/>
    <w:rsid w:val="001606B7"/>
    <w:rsid w:val="00160846"/>
    <w:rsid w:val="001609BB"/>
    <w:rsid w:val="001610CB"/>
    <w:rsid w:val="001610D4"/>
    <w:rsid w:val="00161A11"/>
    <w:rsid w:val="00161D1B"/>
    <w:rsid w:val="00161D2D"/>
    <w:rsid w:val="00161F62"/>
    <w:rsid w:val="00161F79"/>
    <w:rsid w:val="001622C3"/>
    <w:rsid w:val="00162612"/>
    <w:rsid w:val="001627EC"/>
    <w:rsid w:val="00162C1E"/>
    <w:rsid w:val="00162FE1"/>
    <w:rsid w:val="001632DE"/>
    <w:rsid w:val="00163464"/>
    <w:rsid w:val="00163906"/>
    <w:rsid w:val="00164477"/>
    <w:rsid w:val="00164846"/>
    <w:rsid w:val="001649A7"/>
    <w:rsid w:val="00164D7A"/>
    <w:rsid w:val="001650B4"/>
    <w:rsid w:val="0016520A"/>
    <w:rsid w:val="00165305"/>
    <w:rsid w:val="00165317"/>
    <w:rsid w:val="00165345"/>
    <w:rsid w:val="001654E2"/>
    <w:rsid w:val="001659B2"/>
    <w:rsid w:val="00165A3A"/>
    <w:rsid w:val="00165C37"/>
    <w:rsid w:val="00165F88"/>
    <w:rsid w:val="00166064"/>
    <w:rsid w:val="00166477"/>
    <w:rsid w:val="0016689E"/>
    <w:rsid w:val="00166AB3"/>
    <w:rsid w:val="00166B12"/>
    <w:rsid w:val="00166CEE"/>
    <w:rsid w:val="00167395"/>
    <w:rsid w:val="001677E1"/>
    <w:rsid w:val="00167A6E"/>
    <w:rsid w:val="00167B48"/>
    <w:rsid w:val="00167BEB"/>
    <w:rsid w:val="00167F60"/>
    <w:rsid w:val="00167F88"/>
    <w:rsid w:val="00170158"/>
    <w:rsid w:val="00170370"/>
    <w:rsid w:val="001705BC"/>
    <w:rsid w:val="00170638"/>
    <w:rsid w:val="0017067B"/>
    <w:rsid w:val="00170821"/>
    <w:rsid w:val="00170BFD"/>
    <w:rsid w:val="0017110F"/>
    <w:rsid w:val="00171146"/>
    <w:rsid w:val="001715D4"/>
    <w:rsid w:val="00171B3F"/>
    <w:rsid w:val="001720E5"/>
    <w:rsid w:val="00172774"/>
    <w:rsid w:val="00172A0B"/>
    <w:rsid w:val="00172C89"/>
    <w:rsid w:val="001730C1"/>
    <w:rsid w:val="00173A2C"/>
    <w:rsid w:val="00173DBF"/>
    <w:rsid w:val="00173E3A"/>
    <w:rsid w:val="00173F26"/>
    <w:rsid w:val="00174034"/>
    <w:rsid w:val="001741A2"/>
    <w:rsid w:val="00174295"/>
    <w:rsid w:val="0017458D"/>
    <w:rsid w:val="001746C7"/>
    <w:rsid w:val="00174B93"/>
    <w:rsid w:val="00174C06"/>
    <w:rsid w:val="00174C66"/>
    <w:rsid w:val="00174D1C"/>
    <w:rsid w:val="00174E09"/>
    <w:rsid w:val="00174E18"/>
    <w:rsid w:val="00175307"/>
    <w:rsid w:val="00175AE8"/>
    <w:rsid w:val="00175C95"/>
    <w:rsid w:val="00175DB5"/>
    <w:rsid w:val="00175DDE"/>
    <w:rsid w:val="00175E4E"/>
    <w:rsid w:val="00175E89"/>
    <w:rsid w:val="0017653D"/>
    <w:rsid w:val="001765FA"/>
    <w:rsid w:val="00176632"/>
    <w:rsid w:val="001766BC"/>
    <w:rsid w:val="0017688C"/>
    <w:rsid w:val="001768B5"/>
    <w:rsid w:val="00176B71"/>
    <w:rsid w:val="00176BB8"/>
    <w:rsid w:val="0017736B"/>
    <w:rsid w:val="001773CA"/>
    <w:rsid w:val="001773F9"/>
    <w:rsid w:val="001775BF"/>
    <w:rsid w:val="001776A5"/>
    <w:rsid w:val="00177778"/>
    <w:rsid w:val="001779A8"/>
    <w:rsid w:val="00177A42"/>
    <w:rsid w:val="00177E9D"/>
    <w:rsid w:val="001801F5"/>
    <w:rsid w:val="00180989"/>
    <w:rsid w:val="00180C0B"/>
    <w:rsid w:val="00180E5D"/>
    <w:rsid w:val="00181407"/>
    <w:rsid w:val="001814DA"/>
    <w:rsid w:val="00181899"/>
    <w:rsid w:val="00181909"/>
    <w:rsid w:val="0018207A"/>
    <w:rsid w:val="0018271A"/>
    <w:rsid w:val="00182DDB"/>
    <w:rsid w:val="00182E00"/>
    <w:rsid w:val="00182E12"/>
    <w:rsid w:val="00182E63"/>
    <w:rsid w:val="00182F38"/>
    <w:rsid w:val="00182F73"/>
    <w:rsid w:val="001831FF"/>
    <w:rsid w:val="00183A9C"/>
    <w:rsid w:val="00183BC6"/>
    <w:rsid w:val="00183C37"/>
    <w:rsid w:val="00183C3F"/>
    <w:rsid w:val="00183F97"/>
    <w:rsid w:val="0018463E"/>
    <w:rsid w:val="001846A2"/>
    <w:rsid w:val="001848AA"/>
    <w:rsid w:val="00184D18"/>
    <w:rsid w:val="00184E43"/>
    <w:rsid w:val="00185209"/>
    <w:rsid w:val="00185324"/>
    <w:rsid w:val="001853F0"/>
    <w:rsid w:val="0018543D"/>
    <w:rsid w:val="001855F6"/>
    <w:rsid w:val="001856D7"/>
    <w:rsid w:val="00185D8D"/>
    <w:rsid w:val="00185E25"/>
    <w:rsid w:val="00185E76"/>
    <w:rsid w:val="00186560"/>
    <w:rsid w:val="0018694B"/>
    <w:rsid w:val="001869CD"/>
    <w:rsid w:val="00186A91"/>
    <w:rsid w:val="001870CA"/>
    <w:rsid w:val="001873DB"/>
    <w:rsid w:val="00187918"/>
    <w:rsid w:val="0018798A"/>
    <w:rsid w:val="00187B13"/>
    <w:rsid w:val="00187E5C"/>
    <w:rsid w:val="00187EC5"/>
    <w:rsid w:val="00187FE5"/>
    <w:rsid w:val="0019022F"/>
    <w:rsid w:val="00190530"/>
    <w:rsid w:val="00190532"/>
    <w:rsid w:val="00190664"/>
    <w:rsid w:val="001906E5"/>
    <w:rsid w:val="00190848"/>
    <w:rsid w:val="00190D23"/>
    <w:rsid w:val="00191976"/>
    <w:rsid w:val="00191B27"/>
    <w:rsid w:val="00191B4C"/>
    <w:rsid w:val="00191E5D"/>
    <w:rsid w:val="00191F46"/>
    <w:rsid w:val="001923CA"/>
    <w:rsid w:val="001925ED"/>
    <w:rsid w:val="00192834"/>
    <w:rsid w:val="00192846"/>
    <w:rsid w:val="00192B67"/>
    <w:rsid w:val="00192B83"/>
    <w:rsid w:val="00192DEC"/>
    <w:rsid w:val="0019337A"/>
    <w:rsid w:val="001933DC"/>
    <w:rsid w:val="00193426"/>
    <w:rsid w:val="00193AB8"/>
    <w:rsid w:val="00193C4A"/>
    <w:rsid w:val="0019402B"/>
    <w:rsid w:val="001943D7"/>
    <w:rsid w:val="0019455C"/>
    <w:rsid w:val="001946CD"/>
    <w:rsid w:val="0019471D"/>
    <w:rsid w:val="001950D9"/>
    <w:rsid w:val="00195453"/>
    <w:rsid w:val="00195809"/>
    <w:rsid w:val="00195CA0"/>
    <w:rsid w:val="0019621F"/>
    <w:rsid w:val="00196349"/>
    <w:rsid w:val="0019668D"/>
    <w:rsid w:val="00196B74"/>
    <w:rsid w:val="00196C0C"/>
    <w:rsid w:val="00197045"/>
    <w:rsid w:val="0019712B"/>
    <w:rsid w:val="00197174"/>
    <w:rsid w:val="001A0079"/>
    <w:rsid w:val="001A0265"/>
    <w:rsid w:val="001A03F7"/>
    <w:rsid w:val="001A0521"/>
    <w:rsid w:val="001A0A69"/>
    <w:rsid w:val="001A0B6A"/>
    <w:rsid w:val="001A0C8C"/>
    <w:rsid w:val="001A1361"/>
    <w:rsid w:val="001A14B3"/>
    <w:rsid w:val="001A161A"/>
    <w:rsid w:val="001A195C"/>
    <w:rsid w:val="001A1AD8"/>
    <w:rsid w:val="001A2624"/>
    <w:rsid w:val="001A2804"/>
    <w:rsid w:val="001A2A21"/>
    <w:rsid w:val="001A2AF8"/>
    <w:rsid w:val="001A2E1E"/>
    <w:rsid w:val="001A2EAF"/>
    <w:rsid w:val="001A2F86"/>
    <w:rsid w:val="001A3529"/>
    <w:rsid w:val="001A39EA"/>
    <w:rsid w:val="001A3EA5"/>
    <w:rsid w:val="001A3F70"/>
    <w:rsid w:val="001A3FA1"/>
    <w:rsid w:val="001A4054"/>
    <w:rsid w:val="001A4407"/>
    <w:rsid w:val="001A4583"/>
    <w:rsid w:val="001A4637"/>
    <w:rsid w:val="001A4665"/>
    <w:rsid w:val="001A4C12"/>
    <w:rsid w:val="001A4F06"/>
    <w:rsid w:val="001A4F82"/>
    <w:rsid w:val="001A50AD"/>
    <w:rsid w:val="001A5272"/>
    <w:rsid w:val="001A54CE"/>
    <w:rsid w:val="001A54DD"/>
    <w:rsid w:val="001A57C1"/>
    <w:rsid w:val="001A58D4"/>
    <w:rsid w:val="001A5EBE"/>
    <w:rsid w:val="001A6260"/>
    <w:rsid w:val="001A6562"/>
    <w:rsid w:val="001A6693"/>
    <w:rsid w:val="001A66C1"/>
    <w:rsid w:val="001A6826"/>
    <w:rsid w:val="001A6A30"/>
    <w:rsid w:val="001A6FFF"/>
    <w:rsid w:val="001A7158"/>
    <w:rsid w:val="001A71AE"/>
    <w:rsid w:val="001A735D"/>
    <w:rsid w:val="001A79C1"/>
    <w:rsid w:val="001A7A7E"/>
    <w:rsid w:val="001A7EAD"/>
    <w:rsid w:val="001B000A"/>
    <w:rsid w:val="001B020E"/>
    <w:rsid w:val="001B0322"/>
    <w:rsid w:val="001B05BA"/>
    <w:rsid w:val="001B06BC"/>
    <w:rsid w:val="001B08C0"/>
    <w:rsid w:val="001B0B07"/>
    <w:rsid w:val="001B0FBE"/>
    <w:rsid w:val="001B19E4"/>
    <w:rsid w:val="001B1AD1"/>
    <w:rsid w:val="001B1D1A"/>
    <w:rsid w:val="001B1D80"/>
    <w:rsid w:val="001B2080"/>
    <w:rsid w:val="001B209F"/>
    <w:rsid w:val="001B241B"/>
    <w:rsid w:val="001B24BD"/>
    <w:rsid w:val="001B25D4"/>
    <w:rsid w:val="001B26CD"/>
    <w:rsid w:val="001B298F"/>
    <w:rsid w:val="001B2EA3"/>
    <w:rsid w:val="001B2F4A"/>
    <w:rsid w:val="001B3059"/>
    <w:rsid w:val="001B3128"/>
    <w:rsid w:val="001B34D8"/>
    <w:rsid w:val="001B3604"/>
    <w:rsid w:val="001B363E"/>
    <w:rsid w:val="001B3743"/>
    <w:rsid w:val="001B38B7"/>
    <w:rsid w:val="001B3918"/>
    <w:rsid w:val="001B3ACB"/>
    <w:rsid w:val="001B4373"/>
    <w:rsid w:val="001B450A"/>
    <w:rsid w:val="001B45EF"/>
    <w:rsid w:val="001B48EA"/>
    <w:rsid w:val="001B4D22"/>
    <w:rsid w:val="001B4D9C"/>
    <w:rsid w:val="001B513A"/>
    <w:rsid w:val="001B5680"/>
    <w:rsid w:val="001B5A96"/>
    <w:rsid w:val="001B5CDF"/>
    <w:rsid w:val="001B5D64"/>
    <w:rsid w:val="001B5DC2"/>
    <w:rsid w:val="001B5E17"/>
    <w:rsid w:val="001B6522"/>
    <w:rsid w:val="001B6BBE"/>
    <w:rsid w:val="001B707B"/>
    <w:rsid w:val="001B7367"/>
    <w:rsid w:val="001B77A7"/>
    <w:rsid w:val="001B7CE1"/>
    <w:rsid w:val="001C00F5"/>
    <w:rsid w:val="001C044B"/>
    <w:rsid w:val="001C067D"/>
    <w:rsid w:val="001C07E6"/>
    <w:rsid w:val="001C08D0"/>
    <w:rsid w:val="001C0A46"/>
    <w:rsid w:val="001C0F27"/>
    <w:rsid w:val="001C1268"/>
    <w:rsid w:val="001C1302"/>
    <w:rsid w:val="001C13F3"/>
    <w:rsid w:val="001C16B4"/>
    <w:rsid w:val="001C17A0"/>
    <w:rsid w:val="001C1AF5"/>
    <w:rsid w:val="001C1D0E"/>
    <w:rsid w:val="001C20AA"/>
    <w:rsid w:val="001C260D"/>
    <w:rsid w:val="001C27B5"/>
    <w:rsid w:val="001C2901"/>
    <w:rsid w:val="001C3202"/>
    <w:rsid w:val="001C324B"/>
    <w:rsid w:val="001C360A"/>
    <w:rsid w:val="001C366B"/>
    <w:rsid w:val="001C3793"/>
    <w:rsid w:val="001C3D0A"/>
    <w:rsid w:val="001C3D47"/>
    <w:rsid w:val="001C4046"/>
    <w:rsid w:val="001C4202"/>
    <w:rsid w:val="001C427C"/>
    <w:rsid w:val="001C4439"/>
    <w:rsid w:val="001C444F"/>
    <w:rsid w:val="001C4637"/>
    <w:rsid w:val="001C4696"/>
    <w:rsid w:val="001C4929"/>
    <w:rsid w:val="001C4A6A"/>
    <w:rsid w:val="001C4C27"/>
    <w:rsid w:val="001C4C96"/>
    <w:rsid w:val="001C4D1A"/>
    <w:rsid w:val="001C4E46"/>
    <w:rsid w:val="001C511E"/>
    <w:rsid w:val="001C5560"/>
    <w:rsid w:val="001C5CEB"/>
    <w:rsid w:val="001C5D14"/>
    <w:rsid w:val="001C5F43"/>
    <w:rsid w:val="001C62F7"/>
    <w:rsid w:val="001C6627"/>
    <w:rsid w:val="001C6739"/>
    <w:rsid w:val="001C68B9"/>
    <w:rsid w:val="001C6BFA"/>
    <w:rsid w:val="001C6ED5"/>
    <w:rsid w:val="001C7112"/>
    <w:rsid w:val="001C71F4"/>
    <w:rsid w:val="001C738A"/>
    <w:rsid w:val="001C7D20"/>
    <w:rsid w:val="001D026E"/>
    <w:rsid w:val="001D041B"/>
    <w:rsid w:val="001D052A"/>
    <w:rsid w:val="001D09EE"/>
    <w:rsid w:val="001D0B7D"/>
    <w:rsid w:val="001D0BBD"/>
    <w:rsid w:val="001D0C1B"/>
    <w:rsid w:val="001D14B1"/>
    <w:rsid w:val="001D176F"/>
    <w:rsid w:val="001D1E6F"/>
    <w:rsid w:val="001D2359"/>
    <w:rsid w:val="001D23EE"/>
    <w:rsid w:val="001D2410"/>
    <w:rsid w:val="001D30A0"/>
    <w:rsid w:val="001D3D30"/>
    <w:rsid w:val="001D420F"/>
    <w:rsid w:val="001D495D"/>
    <w:rsid w:val="001D4FDE"/>
    <w:rsid w:val="001D54FA"/>
    <w:rsid w:val="001D564F"/>
    <w:rsid w:val="001D57FF"/>
    <w:rsid w:val="001D5950"/>
    <w:rsid w:val="001D5A4B"/>
    <w:rsid w:val="001D5C2C"/>
    <w:rsid w:val="001D61D0"/>
    <w:rsid w:val="001D65CE"/>
    <w:rsid w:val="001D6710"/>
    <w:rsid w:val="001D698A"/>
    <w:rsid w:val="001D6A72"/>
    <w:rsid w:val="001D6C2F"/>
    <w:rsid w:val="001D7BC2"/>
    <w:rsid w:val="001D7C87"/>
    <w:rsid w:val="001D7EC4"/>
    <w:rsid w:val="001D7FCC"/>
    <w:rsid w:val="001E044D"/>
    <w:rsid w:val="001E0863"/>
    <w:rsid w:val="001E090E"/>
    <w:rsid w:val="001E0B9B"/>
    <w:rsid w:val="001E0BE8"/>
    <w:rsid w:val="001E124A"/>
    <w:rsid w:val="001E1C4B"/>
    <w:rsid w:val="001E1FC7"/>
    <w:rsid w:val="001E22F5"/>
    <w:rsid w:val="001E24ED"/>
    <w:rsid w:val="001E2514"/>
    <w:rsid w:val="001E272B"/>
    <w:rsid w:val="001E27F6"/>
    <w:rsid w:val="001E2DD8"/>
    <w:rsid w:val="001E2EFB"/>
    <w:rsid w:val="001E3029"/>
    <w:rsid w:val="001E32E4"/>
    <w:rsid w:val="001E342C"/>
    <w:rsid w:val="001E38EF"/>
    <w:rsid w:val="001E391C"/>
    <w:rsid w:val="001E3EC1"/>
    <w:rsid w:val="001E40DB"/>
    <w:rsid w:val="001E4453"/>
    <w:rsid w:val="001E4661"/>
    <w:rsid w:val="001E477E"/>
    <w:rsid w:val="001E4CBD"/>
    <w:rsid w:val="001E4D58"/>
    <w:rsid w:val="001E5102"/>
    <w:rsid w:val="001E524E"/>
    <w:rsid w:val="001E5536"/>
    <w:rsid w:val="001E556A"/>
    <w:rsid w:val="001E5601"/>
    <w:rsid w:val="001E5D27"/>
    <w:rsid w:val="001E5FF3"/>
    <w:rsid w:val="001E63E4"/>
    <w:rsid w:val="001E6524"/>
    <w:rsid w:val="001E659F"/>
    <w:rsid w:val="001E70FB"/>
    <w:rsid w:val="001E7613"/>
    <w:rsid w:val="001E7916"/>
    <w:rsid w:val="001E7BE5"/>
    <w:rsid w:val="001F0540"/>
    <w:rsid w:val="001F0961"/>
    <w:rsid w:val="001F0AC0"/>
    <w:rsid w:val="001F0B12"/>
    <w:rsid w:val="001F0D65"/>
    <w:rsid w:val="001F0DED"/>
    <w:rsid w:val="001F0DF5"/>
    <w:rsid w:val="001F11CD"/>
    <w:rsid w:val="001F1549"/>
    <w:rsid w:val="001F170B"/>
    <w:rsid w:val="001F22CA"/>
    <w:rsid w:val="001F2407"/>
    <w:rsid w:val="001F2494"/>
    <w:rsid w:val="001F2518"/>
    <w:rsid w:val="001F25E3"/>
    <w:rsid w:val="001F2623"/>
    <w:rsid w:val="001F274E"/>
    <w:rsid w:val="001F321E"/>
    <w:rsid w:val="001F334A"/>
    <w:rsid w:val="001F33B1"/>
    <w:rsid w:val="001F3823"/>
    <w:rsid w:val="001F3A30"/>
    <w:rsid w:val="001F3E50"/>
    <w:rsid w:val="001F4467"/>
    <w:rsid w:val="001F44AA"/>
    <w:rsid w:val="001F478E"/>
    <w:rsid w:val="001F480C"/>
    <w:rsid w:val="001F4A06"/>
    <w:rsid w:val="001F4A3E"/>
    <w:rsid w:val="001F51C0"/>
    <w:rsid w:val="001F529B"/>
    <w:rsid w:val="001F56C7"/>
    <w:rsid w:val="001F5750"/>
    <w:rsid w:val="001F5796"/>
    <w:rsid w:val="001F5BF2"/>
    <w:rsid w:val="001F5DE4"/>
    <w:rsid w:val="001F6534"/>
    <w:rsid w:val="001F68BF"/>
    <w:rsid w:val="001F6916"/>
    <w:rsid w:val="001F69B8"/>
    <w:rsid w:val="001F6AE2"/>
    <w:rsid w:val="001F6C31"/>
    <w:rsid w:val="001F6DC9"/>
    <w:rsid w:val="001F6EF9"/>
    <w:rsid w:val="001F7014"/>
    <w:rsid w:val="001F7039"/>
    <w:rsid w:val="001F7338"/>
    <w:rsid w:val="001F73CC"/>
    <w:rsid w:val="001F7582"/>
    <w:rsid w:val="001F7622"/>
    <w:rsid w:val="001F7814"/>
    <w:rsid w:val="001F785D"/>
    <w:rsid w:val="001F7B60"/>
    <w:rsid w:val="001F7C8F"/>
    <w:rsid w:val="001F7E1B"/>
    <w:rsid w:val="002002BB"/>
    <w:rsid w:val="00200383"/>
    <w:rsid w:val="00200935"/>
    <w:rsid w:val="00200A5F"/>
    <w:rsid w:val="00200BB4"/>
    <w:rsid w:val="00200D72"/>
    <w:rsid w:val="0020116F"/>
    <w:rsid w:val="002011CE"/>
    <w:rsid w:val="00201410"/>
    <w:rsid w:val="00201699"/>
    <w:rsid w:val="002016BA"/>
    <w:rsid w:val="00201A10"/>
    <w:rsid w:val="00201A6D"/>
    <w:rsid w:val="00201B3F"/>
    <w:rsid w:val="00201D4D"/>
    <w:rsid w:val="00201D89"/>
    <w:rsid w:val="00202207"/>
    <w:rsid w:val="00202443"/>
    <w:rsid w:val="00202A28"/>
    <w:rsid w:val="00202C3A"/>
    <w:rsid w:val="00202DF6"/>
    <w:rsid w:val="00202EEA"/>
    <w:rsid w:val="00202FE0"/>
    <w:rsid w:val="00202FE2"/>
    <w:rsid w:val="00202FE7"/>
    <w:rsid w:val="0020306A"/>
    <w:rsid w:val="002034C5"/>
    <w:rsid w:val="0020357E"/>
    <w:rsid w:val="00203865"/>
    <w:rsid w:val="00203ACE"/>
    <w:rsid w:val="00203BC7"/>
    <w:rsid w:val="00204188"/>
    <w:rsid w:val="002042B4"/>
    <w:rsid w:val="00204320"/>
    <w:rsid w:val="00204323"/>
    <w:rsid w:val="002047F0"/>
    <w:rsid w:val="00204B56"/>
    <w:rsid w:val="00204B5C"/>
    <w:rsid w:val="00205100"/>
    <w:rsid w:val="00205246"/>
    <w:rsid w:val="002055BB"/>
    <w:rsid w:val="00205942"/>
    <w:rsid w:val="00205B06"/>
    <w:rsid w:val="00205D25"/>
    <w:rsid w:val="00205D8E"/>
    <w:rsid w:val="00206697"/>
    <w:rsid w:val="00206B1C"/>
    <w:rsid w:val="00206E58"/>
    <w:rsid w:val="0020705C"/>
    <w:rsid w:val="002070E1"/>
    <w:rsid w:val="00207214"/>
    <w:rsid w:val="0020752A"/>
    <w:rsid w:val="00207B92"/>
    <w:rsid w:val="00207F06"/>
    <w:rsid w:val="0021057B"/>
    <w:rsid w:val="002106DA"/>
    <w:rsid w:val="002107D9"/>
    <w:rsid w:val="002109BB"/>
    <w:rsid w:val="00210F64"/>
    <w:rsid w:val="002111B4"/>
    <w:rsid w:val="002112DD"/>
    <w:rsid w:val="002112E6"/>
    <w:rsid w:val="002123E9"/>
    <w:rsid w:val="002124CC"/>
    <w:rsid w:val="00212CB8"/>
    <w:rsid w:val="00212DE0"/>
    <w:rsid w:val="00212FCC"/>
    <w:rsid w:val="0021353B"/>
    <w:rsid w:val="002135DA"/>
    <w:rsid w:val="0021363B"/>
    <w:rsid w:val="002140D2"/>
    <w:rsid w:val="00214322"/>
    <w:rsid w:val="00214565"/>
    <w:rsid w:val="002147EF"/>
    <w:rsid w:val="002149D3"/>
    <w:rsid w:val="002151C7"/>
    <w:rsid w:val="002152FD"/>
    <w:rsid w:val="002153F9"/>
    <w:rsid w:val="00215DCB"/>
    <w:rsid w:val="00216589"/>
    <w:rsid w:val="00216624"/>
    <w:rsid w:val="002166AA"/>
    <w:rsid w:val="00216722"/>
    <w:rsid w:val="00216874"/>
    <w:rsid w:val="00216CD7"/>
    <w:rsid w:val="00217005"/>
    <w:rsid w:val="002179CD"/>
    <w:rsid w:val="00217B99"/>
    <w:rsid w:val="00217C36"/>
    <w:rsid w:val="00217DAA"/>
    <w:rsid w:val="00220614"/>
    <w:rsid w:val="00220744"/>
    <w:rsid w:val="002207D7"/>
    <w:rsid w:val="00220AB5"/>
    <w:rsid w:val="002210A9"/>
    <w:rsid w:val="002211AD"/>
    <w:rsid w:val="002219FC"/>
    <w:rsid w:val="00221D1F"/>
    <w:rsid w:val="0022204D"/>
    <w:rsid w:val="002225E3"/>
    <w:rsid w:val="002226F4"/>
    <w:rsid w:val="00222E5B"/>
    <w:rsid w:val="00223438"/>
    <w:rsid w:val="00223E1D"/>
    <w:rsid w:val="00223F53"/>
    <w:rsid w:val="00224052"/>
    <w:rsid w:val="002240B6"/>
    <w:rsid w:val="002240C6"/>
    <w:rsid w:val="00224401"/>
    <w:rsid w:val="002249B6"/>
    <w:rsid w:val="0022529D"/>
    <w:rsid w:val="002253BB"/>
    <w:rsid w:val="00225842"/>
    <w:rsid w:val="0022589A"/>
    <w:rsid w:val="00225A23"/>
    <w:rsid w:val="00226017"/>
    <w:rsid w:val="002268ED"/>
    <w:rsid w:val="00226A9B"/>
    <w:rsid w:val="00226BF0"/>
    <w:rsid w:val="00226C04"/>
    <w:rsid w:val="00226D1E"/>
    <w:rsid w:val="00226D8C"/>
    <w:rsid w:val="00227432"/>
    <w:rsid w:val="00227477"/>
    <w:rsid w:val="002278B3"/>
    <w:rsid w:val="0022799D"/>
    <w:rsid w:val="00227C7A"/>
    <w:rsid w:val="002300CF"/>
    <w:rsid w:val="00230889"/>
    <w:rsid w:val="00230BD5"/>
    <w:rsid w:val="00230C21"/>
    <w:rsid w:val="00230E98"/>
    <w:rsid w:val="00230EA5"/>
    <w:rsid w:val="002313B7"/>
    <w:rsid w:val="00231784"/>
    <w:rsid w:val="00231A79"/>
    <w:rsid w:val="00231DF6"/>
    <w:rsid w:val="00231EBA"/>
    <w:rsid w:val="00232111"/>
    <w:rsid w:val="002321E8"/>
    <w:rsid w:val="002322CE"/>
    <w:rsid w:val="002323F1"/>
    <w:rsid w:val="00233281"/>
    <w:rsid w:val="00233B27"/>
    <w:rsid w:val="00233FCD"/>
    <w:rsid w:val="002343B7"/>
    <w:rsid w:val="002346E2"/>
    <w:rsid w:val="002349CA"/>
    <w:rsid w:val="00234A76"/>
    <w:rsid w:val="00234B11"/>
    <w:rsid w:val="00234CF6"/>
    <w:rsid w:val="00234DB1"/>
    <w:rsid w:val="00235209"/>
    <w:rsid w:val="002352F7"/>
    <w:rsid w:val="0023548C"/>
    <w:rsid w:val="00235A60"/>
    <w:rsid w:val="00235C1D"/>
    <w:rsid w:val="002362B1"/>
    <w:rsid w:val="0023668B"/>
    <w:rsid w:val="002366D2"/>
    <w:rsid w:val="002367CA"/>
    <w:rsid w:val="002371B0"/>
    <w:rsid w:val="0023733D"/>
    <w:rsid w:val="0023761F"/>
    <w:rsid w:val="002379A2"/>
    <w:rsid w:val="00237A1D"/>
    <w:rsid w:val="00237DAA"/>
    <w:rsid w:val="00240C9B"/>
    <w:rsid w:val="00241036"/>
    <w:rsid w:val="0024136D"/>
    <w:rsid w:val="00241526"/>
    <w:rsid w:val="00241698"/>
    <w:rsid w:val="002418BA"/>
    <w:rsid w:val="00241AF7"/>
    <w:rsid w:val="00241B01"/>
    <w:rsid w:val="00241F32"/>
    <w:rsid w:val="002420C7"/>
    <w:rsid w:val="002422E7"/>
    <w:rsid w:val="0024251A"/>
    <w:rsid w:val="0024298A"/>
    <w:rsid w:val="00242D33"/>
    <w:rsid w:val="00242E0F"/>
    <w:rsid w:val="00243001"/>
    <w:rsid w:val="002431D8"/>
    <w:rsid w:val="00243230"/>
    <w:rsid w:val="002432BA"/>
    <w:rsid w:val="002434E2"/>
    <w:rsid w:val="0024362D"/>
    <w:rsid w:val="002437F7"/>
    <w:rsid w:val="00243AC8"/>
    <w:rsid w:val="00243AEB"/>
    <w:rsid w:val="00243B35"/>
    <w:rsid w:val="00244121"/>
    <w:rsid w:val="0024417E"/>
    <w:rsid w:val="0024477D"/>
    <w:rsid w:val="00244AC9"/>
    <w:rsid w:val="00244B0F"/>
    <w:rsid w:val="00244B9F"/>
    <w:rsid w:val="00244D3D"/>
    <w:rsid w:val="00245917"/>
    <w:rsid w:val="00245935"/>
    <w:rsid w:val="00245EF3"/>
    <w:rsid w:val="0024633D"/>
    <w:rsid w:val="0024659C"/>
    <w:rsid w:val="00246AD4"/>
    <w:rsid w:val="00246C45"/>
    <w:rsid w:val="00246E2B"/>
    <w:rsid w:val="0024707E"/>
    <w:rsid w:val="00247096"/>
    <w:rsid w:val="002472EB"/>
    <w:rsid w:val="00247561"/>
    <w:rsid w:val="002475B5"/>
    <w:rsid w:val="00247807"/>
    <w:rsid w:val="00250367"/>
    <w:rsid w:val="00250577"/>
    <w:rsid w:val="00250767"/>
    <w:rsid w:val="00250BC3"/>
    <w:rsid w:val="00250F2F"/>
    <w:rsid w:val="002512B6"/>
    <w:rsid w:val="002516A5"/>
    <w:rsid w:val="00251781"/>
    <w:rsid w:val="00251822"/>
    <w:rsid w:val="00251A5D"/>
    <w:rsid w:val="00251DD6"/>
    <w:rsid w:val="00252188"/>
    <w:rsid w:val="00252243"/>
    <w:rsid w:val="0025229B"/>
    <w:rsid w:val="00252337"/>
    <w:rsid w:val="002525DC"/>
    <w:rsid w:val="002526D3"/>
    <w:rsid w:val="00252C7D"/>
    <w:rsid w:val="002530E0"/>
    <w:rsid w:val="00253136"/>
    <w:rsid w:val="002533B6"/>
    <w:rsid w:val="002534A7"/>
    <w:rsid w:val="00253AF4"/>
    <w:rsid w:val="00253CB7"/>
    <w:rsid w:val="00253CE7"/>
    <w:rsid w:val="00253D34"/>
    <w:rsid w:val="0025403A"/>
    <w:rsid w:val="00254097"/>
    <w:rsid w:val="00254353"/>
    <w:rsid w:val="00254488"/>
    <w:rsid w:val="00254C84"/>
    <w:rsid w:val="00254D5D"/>
    <w:rsid w:val="00254D6A"/>
    <w:rsid w:val="002552F3"/>
    <w:rsid w:val="00255889"/>
    <w:rsid w:val="00255CA6"/>
    <w:rsid w:val="00255FBF"/>
    <w:rsid w:val="00256E47"/>
    <w:rsid w:val="00256EC3"/>
    <w:rsid w:val="002571FA"/>
    <w:rsid w:val="002573D3"/>
    <w:rsid w:val="0025761F"/>
    <w:rsid w:val="00257E1E"/>
    <w:rsid w:val="00257E55"/>
    <w:rsid w:val="002606BD"/>
    <w:rsid w:val="00260746"/>
    <w:rsid w:val="00260A4F"/>
    <w:rsid w:val="002611E7"/>
    <w:rsid w:val="00261231"/>
    <w:rsid w:val="0026164E"/>
    <w:rsid w:val="002618EA"/>
    <w:rsid w:val="00261905"/>
    <w:rsid w:val="00261DA1"/>
    <w:rsid w:val="00261DD3"/>
    <w:rsid w:val="00261EF6"/>
    <w:rsid w:val="00262383"/>
    <w:rsid w:val="00262998"/>
    <w:rsid w:val="00262C66"/>
    <w:rsid w:val="0026300F"/>
    <w:rsid w:val="00263496"/>
    <w:rsid w:val="00263AAD"/>
    <w:rsid w:val="0026408A"/>
    <w:rsid w:val="002645D4"/>
    <w:rsid w:val="0026486B"/>
    <w:rsid w:val="00264941"/>
    <w:rsid w:val="00264B5D"/>
    <w:rsid w:val="00264C38"/>
    <w:rsid w:val="00265215"/>
    <w:rsid w:val="002652FC"/>
    <w:rsid w:val="00265335"/>
    <w:rsid w:val="00265380"/>
    <w:rsid w:val="00265535"/>
    <w:rsid w:val="002658B0"/>
    <w:rsid w:val="002659BD"/>
    <w:rsid w:val="00265BA4"/>
    <w:rsid w:val="00266120"/>
    <w:rsid w:val="0026638F"/>
    <w:rsid w:val="002667F5"/>
    <w:rsid w:val="00267101"/>
    <w:rsid w:val="002676E4"/>
    <w:rsid w:val="002678B5"/>
    <w:rsid w:val="00267B51"/>
    <w:rsid w:val="00267C98"/>
    <w:rsid w:val="00267CDA"/>
    <w:rsid w:val="00267E2E"/>
    <w:rsid w:val="00267E52"/>
    <w:rsid w:val="00267F4B"/>
    <w:rsid w:val="00267F8C"/>
    <w:rsid w:val="00270237"/>
    <w:rsid w:val="0027149C"/>
    <w:rsid w:val="002717C1"/>
    <w:rsid w:val="00271DF5"/>
    <w:rsid w:val="002727FA"/>
    <w:rsid w:val="0027307C"/>
    <w:rsid w:val="00273101"/>
    <w:rsid w:val="00273185"/>
    <w:rsid w:val="002733F1"/>
    <w:rsid w:val="00273484"/>
    <w:rsid w:val="002735D1"/>
    <w:rsid w:val="00273F0B"/>
    <w:rsid w:val="00273FD1"/>
    <w:rsid w:val="00274081"/>
    <w:rsid w:val="00274111"/>
    <w:rsid w:val="002742D0"/>
    <w:rsid w:val="0027455C"/>
    <w:rsid w:val="002747C0"/>
    <w:rsid w:val="002747D7"/>
    <w:rsid w:val="00274BAA"/>
    <w:rsid w:val="00275306"/>
    <w:rsid w:val="00275582"/>
    <w:rsid w:val="00275A78"/>
    <w:rsid w:val="00275B09"/>
    <w:rsid w:val="00276705"/>
    <w:rsid w:val="00276776"/>
    <w:rsid w:val="002767D3"/>
    <w:rsid w:val="002768DF"/>
    <w:rsid w:val="002769F3"/>
    <w:rsid w:val="00276A6E"/>
    <w:rsid w:val="00276C6D"/>
    <w:rsid w:val="00276E6A"/>
    <w:rsid w:val="002774D2"/>
    <w:rsid w:val="00277593"/>
    <w:rsid w:val="0027767B"/>
    <w:rsid w:val="00277ACA"/>
    <w:rsid w:val="00277C23"/>
    <w:rsid w:val="002802FB"/>
    <w:rsid w:val="002803E6"/>
    <w:rsid w:val="0028050C"/>
    <w:rsid w:val="002805D2"/>
    <w:rsid w:val="00280830"/>
    <w:rsid w:val="00280DB6"/>
    <w:rsid w:val="002810D6"/>
    <w:rsid w:val="002810FA"/>
    <w:rsid w:val="002813FF"/>
    <w:rsid w:val="002814E2"/>
    <w:rsid w:val="00281618"/>
    <w:rsid w:val="00281685"/>
    <w:rsid w:val="00281C72"/>
    <w:rsid w:val="00281CA9"/>
    <w:rsid w:val="00281E81"/>
    <w:rsid w:val="00281E8F"/>
    <w:rsid w:val="002820A2"/>
    <w:rsid w:val="002825EF"/>
    <w:rsid w:val="00282AA3"/>
    <w:rsid w:val="00282D66"/>
    <w:rsid w:val="00283271"/>
    <w:rsid w:val="00283323"/>
    <w:rsid w:val="00283B27"/>
    <w:rsid w:val="00283BDC"/>
    <w:rsid w:val="00283F72"/>
    <w:rsid w:val="002841D4"/>
    <w:rsid w:val="002841D6"/>
    <w:rsid w:val="00284236"/>
    <w:rsid w:val="0028477C"/>
    <w:rsid w:val="0028489C"/>
    <w:rsid w:val="00284A08"/>
    <w:rsid w:val="00284C05"/>
    <w:rsid w:val="00284D87"/>
    <w:rsid w:val="00284E28"/>
    <w:rsid w:val="00284E3B"/>
    <w:rsid w:val="00285764"/>
    <w:rsid w:val="00285A62"/>
    <w:rsid w:val="00285DB4"/>
    <w:rsid w:val="00285FB7"/>
    <w:rsid w:val="0028630A"/>
    <w:rsid w:val="00286438"/>
    <w:rsid w:val="0028659C"/>
    <w:rsid w:val="002869DA"/>
    <w:rsid w:val="00286A4B"/>
    <w:rsid w:val="00286B06"/>
    <w:rsid w:val="00286BAF"/>
    <w:rsid w:val="00286C2D"/>
    <w:rsid w:val="00286E85"/>
    <w:rsid w:val="00287068"/>
    <w:rsid w:val="00287346"/>
    <w:rsid w:val="00287650"/>
    <w:rsid w:val="002878EE"/>
    <w:rsid w:val="00287A15"/>
    <w:rsid w:val="00287FF4"/>
    <w:rsid w:val="002900A9"/>
    <w:rsid w:val="002905E9"/>
    <w:rsid w:val="0029090C"/>
    <w:rsid w:val="002909ED"/>
    <w:rsid w:val="00290A40"/>
    <w:rsid w:val="00290B6A"/>
    <w:rsid w:val="0029137C"/>
    <w:rsid w:val="0029170E"/>
    <w:rsid w:val="0029182A"/>
    <w:rsid w:val="002920D7"/>
    <w:rsid w:val="0029230D"/>
    <w:rsid w:val="0029237D"/>
    <w:rsid w:val="002926E5"/>
    <w:rsid w:val="00292A2E"/>
    <w:rsid w:val="00292C52"/>
    <w:rsid w:val="00292E63"/>
    <w:rsid w:val="00292EDB"/>
    <w:rsid w:val="00293003"/>
    <w:rsid w:val="00293732"/>
    <w:rsid w:val="002939B3"/>
    <w:rsid w:val="002939D7"/>
    <w:rsid w:val="00293A87"/>
    <w:rsid w:val="00293D82"/>
    <w:rsid w:val="0029405D"/>
    <w:rsid w:val="0029478C"/>
    <w:rsid w:val="00295082"/>
    <w:rsid w:val="002954D5"/>
    <w:rsid w:val="00295565"/>
    <w:rsid w:val="002957C7"/>
    <w:rsid w:val="002959C4"/>
    <w:rsid w:val="00295D3A"/>
    <w:rsid w:val="00295F60"/>
    <w:rsid w:val="00296633"/>
    <w:rsid w:val="00296647"/>
    <w:rsid w:val="00296E76"/>
    <w:rsid w:val="00297154"/>
    <w:rsid w:val="002972F7"/>
    <w:rsid w:val="00297698"/>
    <w:rsid w:val="0029778F"/>
    <w:rsid w:val="00297941"/>
    <w:rsid w:val="00297A39"/>
    <w:rsid w:val="00297D48"/>
    <w:rsid w:val="00297F13"/>
    <w:rsid w:val="002A0190"/>
    <w:rsid w:val="002A0510"/>
    <w:rsid w:val="002A098B"/>
    <w:rsid w:val="002A0B68"/>
    <w:rsid w:val="002A0BD9"/>
    <w:rsid w:val="002A10B8"/>
    <w:rsid w:val="002A16B1"/>
    <w:rsid w:val="002A170E"/>
    <w:rsid w:val="002A1C44"/>
    <w:rsid w:val="002A207C"/>
    <w:rsid w:val="002A2650"/>
    <w:rsid w:val="002A267C"/>
    <w:rsid w:val="002A2B09"/>
    <w:rsid w:val="002A3338"/>
    <w:rsid w:val="002A3449"/>
    <w:rsid w:val="002A35AD"/>
    <w:rsid w:val="002A3914"/>
    <w:rsid w:val="002A3955"/>
    <w:rsid w:val="002A39BA"/>
    <w:rsid w:val="002A3B18"/>
    <w:rsid w:val="002A3CC1"/>
    <w:rsid w:val="002A43CA"/>
    <w:rsid w:val="002A44B0"/>
    <w:rsid w:val="002A44BE"/>
    <w:rsid w:val="002A4707"/>
    <w:rsid w:val="002A4AD4"/>
    <w:rsid w:val="002A4BD4"/>
    <w:rsid w:val="002A599E"/>
    <w:rsid w:val="002A59D9"/>
    <w:rsid w:val="002A5DBD"/>
    <w:rsid w:val="002A5FA8"/>
    <w:rsid w:val="002A60C7"/>
    <w:rsid w:val="002A6314"/>
    <w:rsid w:val="002A6480"/>
    <w:rsid w:val="002A66B3"/>
    <w:rsid w:val="002A6804"/>
    <w:rsid w:val="002A692E"/>
    <w:rsid w:val="002A696A"/>
    <w:rsid w:val="002A696D"/>
    <w:rsid w:val="002A6C62"/>
    <w:rsid w:val="002A6CA7"/>
    <w:rsid w:val="002A70B0"/>
    <w:rsid w:val="002A70BC"/>
    <w:rsid w:val="002A7720"/>
    <w:rsid w:val="002A7798"/>
    <w:rsid w:val="002A787E"/>
    <w:rsid w:val="002A7B94"/>
    <w:rsid w:val="002A7BAB"/>
    <w:rsid w:val="002A7CEA"/>
    <w:rsid w:val="002B0935"/>
    <w:rsid w:val="002B0A3C"/>
    <w:rsid w:val="002B0DC8"/>
    <w:rsid w:val="002B0EE4"/>
    <w:rsid w:val="002B11DE"/>
    <w:rsid w:val="002B15DD"/>
    <w:rsid w:val="002B1F2B"/>
    <w:rsid w:val="002B22EC"/>
    <w:rsid w:val="002B23C5"/>
    <w:rsid w:val="002B251F"/>
    <w:rsid w:val="002B2662"/>
    <w:rsid w:val="002B2765"/>
    <w:rsid w:val="002B2C35"/>
    <w:rsid w:val="002B314B"/>
    <w:rsid w:val="002B320F"/>
    <w:rsid w:val="002B32D0"/>
    <w:rsid w:val="002B38A8"/>
    <w:rsid w:val="002B3A51"/>
    <w:rsid w:val="002B3F9A"/>
    <w:rsid w:val="002B40AB"/>
    <w:rsid w:val="002B420B"/>
    <w:rsid w:val="002B4572"/>
    <w:rsid w:val="002B4698"/>
    <w:rsid w:val="002B46EB"/>
    <w:rsid w:val="002B4915"/>
    <w:rsid w:val="002B4925"/>
    <w:rsid w:val="002B4CD6"/>
    <w:rsid w:val="002B4DD9"/>
    <w:rsid w:val="002B5177"/>
    <w:rsid w:val="002B5350"/>
    <w:rsid w:val="002B5376"/>
    <w:rsid w:val="002B57D4"/>
    <w:rsid w:val="002B5979"/>
    <w:rsid w:val="002B59F0"/>
    <w:rsid w:val="002B613C"/>
    <w:rsid w:val="002B64CD"/>
    <w:rsid w:val="002B6744"/>
    <w:rsid w:val="002B67BE"/>
    <w:rsid w:val="002B67BF"/>
    <w:rsid w:val="002B6845"/>
    <w:rsid w:val="002B6C2D"/>
    <w:rsid w:val="002B6C47"/>
    <w:rsid w:val="002B6F80"/>
    <w:rsid w:val="002B7165"/>
    <w:rsid w:val="002B71B5"/>
    <w:rsid w:val="002B77EB"/>
    <w:rsid w:val="002B7859"/>
    <w:rsid w:val="002B7A44"/>
    <w:rsid w:val="002B7E70"/>
    <w:rsid w:val="002C00CB"/>
    <w:rsid w:val="002C0340"/>
    <w:rsid w:val="002C0405"/>
    <w:rsid w:val="002C05DF"/>
    <w:rsid w:val="002C08A1"/>
    <w:rsid w:val="002C0A3A"/>
    <w:rsid w:val="002C0AC4"/>
    <w:rsid w:val="002C1108"/>
    <w:rsid w:val="002C13AC"/>
    <w:rsid w:val="002C1425"/>
    <w:rsid w:val="002C1561"/>
    <w:rsid w:val="002C1638"/>
    <w:rsid w:val="002C181E"/>
    <w:rsid w:val="002C1978"/>
    <w:rsid w:val="002C197D"/>
    <w:rsid w:val="002C1B2F"/>
    <w:rsid w:val="002C1C47"/>
    <w:rsid w:val="002C204E"/>
    <w:rsid w:val="002C2470"/>
    <w:rsid w:val="002C251F"/>
    <w:rsid w:val="002C25C9"/>
    <w:rsid w:val="002C2B64"/>
    <w:rsid w:val="002C2C1D"/>
    <w:rsid w:val="002C2F0F"/>
    <w:rsid w:val="002C2F22"/>
    <w:rsid w:val="002C3707"/>
    <w:rsid w:val="002C37AF"/>
    <w:rsid w:val="002C38EE"/>
    <w:rsid w:val="002C3BA6"/>
    <w:rsid w:val="002C3D13"/>
    <w:rsid w:val="002C40AD"/>
    <w:rsid w:val="002C43BF"/>
    <w:rsid w:val="002C44FD"/>
    <w:rsid w:val="002C47BC"/>
    <w:rsid w:val="002C4B44"/>
    <w:rsid w:val="002C5782"/>
    <w:rsid w:val="002C5917"/>
    <w:rsid w:val="002C5C12"/>
    <w:rsid w:val="002C5CA6"/>
    <w:rsid w:val="002C608E"/>
    <w:rsid w:val="002C6496"/>
    <w:rsid w:val="002C64A0"/>
    <w:rsid w:val="002C6717"/>
    <w:rsid w:val="002C685C"/>
    <w:rsid w:val="002C6B38"/>
    <w:rsid w:val="002C6EAF"/>
    <w:rsid w:val="002C7063"/>
    <w:rsid w:val="002C7099"/>
    <w:rsid w:val="002C73F7"/>
    <w:rsid w:val="002C76D2"/>
    <w:rsid w:val="002C7718"/>
    <w:rsid w:val="002C792C"/>
    <w:rsid w:val="002C7D08"/>
    <w:rsid w:val="002C7F43"/>
    <w:rsid w:val="002C7F6F"/>
    <w:rsid w:val="002D0567"/>
    <w:rsid w:val="002D05A3"/>
    <w:rsid w:val="002D06DC"/>
    <w:rsid w:val="002D0897"/>
    <w:rsid w:val="002D08E0"/>
    <w:rsid w:val="002D0ADD"/>
    <w:rsid w:val="002D0B55"/>
    <w:rsid w:val="002D0C5A"/>
    <w:rsid w:val="002D0D5E"/>
    <w:rsid w:val="002D0EAF"/>
    <w:rsid w:val="002D1160"/>
    <w:rsid w:val="002D1513"/>
    <w:rsid w:val="002D15CB"/>
    <w:rsid w:val="002D1796"/>
    <w:rsid w:val="002D1890"/>
    <w:rsid w:val="002D1A35"/>
    <w:rsid w:val="002D1BD6"/>
    <w:rsid w:val="002D22C7"/>
    <w:rsid w:val="002D237D"/>
    <w:rsid w:val="002D24BC"/>
    <w:rsid w:val="002D2739"/>
    <w:rsid w:val="002D2BA9"/>
    <w:rsid w:val="002D2C70"/>
    <w:rsid w:val="002D33F6"/>
    <w:rsid w:val="002D379A"/>
    <w:rsid w:val="002D388A"/>
    <w:rsid w:val="002D3929"/>
    <w:rsid w:val="002D39CD"/>
    <w:rsid w:val="002D3F1C"/>
    <w:rsid w:val="002D41BD"/>
    <w:rsid w:val="002D4374"/>
    <w:rsid w:val="002D437B"/>
    <w:rsid w:val="002D4785"/>
    <w:rsid w:val="002D4944"/>
    <w:rsid w:val="002D4CE2"/>
    <w:rsid w:val="002D529C"/>
    <w:rsid w:val="002D54F1"/>
    <w:rsid w:val="002D55E2"/>
    <w:rsid w:val="002D5F59"/>
    <w:rsid w:val="002D63D1"/>
    <w:rsid w:val="002D6553"/>
    <w:rsid w:val="002D66E3"/>
    <w:rsid w:val="002D6744"/>
    <w:rsid w:val="002D67BF"/>
    <w:rsid w:val="002D6885"/>
    <w:rsid w:val="002D6A04"/>
    <w:rsid w:val="002D6D29"/>
    <w:rsid w:val="002D6D41"/>
    <w:rsid w:val="002D6E24"/>
    <w:rsid w:val="002D7082"/>
    <w:rsid w:val="002D70A1"/>
    <w:rsid w:val="002D7171"/>
    <w:rsid w:val="002D7270"/>
    <w:rsid w:val="002D7344"/>
    <w:rsid w:val="002D7483"/>
    <w:rsid w:val="002D76CD"/>
    <w:rsid w:val="002D77B4"/>
    <w:rsid w:val="002D7B19"/>
    <w:rsid w:val="002D7D87"/>
    <w:rsid w:val="002D7F9A"/>
    <w:rsid w:val="002E0080"/>
    <w:rsid w:val="002E00A8"/>
    <w:rsid w:val="002E0605"/>
    <w:rsid w:val="002E065A"/>
    <w:rsid w:val="002E0E0E"/>
    <w:rsid w:val="002E108D"/>
    <w:rsid w:val="002E190E"/>
    <w:rsid w:val="002E1A37"/>
    <w:rsid w:val="002E1ACC"/>
    <w:rsid w:val="002E1CB7"/>
    <w:rsid w:val="002E1CE4"/>
    <w:rsid w:val="002E2070"/>
    <w:rsid w:val="002E29B8"/>
    <w:rsid w:val="002E2BFF"/>
    <w:rsid w:val="002E2ED7"/>
    <w:rsid w:val="002E2F31"/>
    <w:rsid w:val="002E338F"/>
    <w:rsid w:val="002E3643"/>
    <w:rsid w:val="002E381A"/>
    <w:rsid w:val="002E3833"/>
    <w:rsid w:val="002E41B1"/>
    <w:rsid w:val="002E41E5"/>
    <w:rsid w:val="002E45B7"/>
    <w:rsid w:val="002E4655"/>
    <w:rsid w:val="002E46F0"/>
    <w:rsid w:val="002E4E6C"/>
    <w:rsid w:val="002E521E"/>
    <w:rsid w:val="002E5384"/>
    <w:rsid w:val="002E5588"/>
    <w:rsid w:val="002E5633"/>
    <w:rsid w:val="002E584B"/>
    <w:rsid w:val="002E5A72"/>
    <w:rsid w:val="002E5D43"/>
    <w:rsid w:val="002E5D94"/>
    <w:rsid w:val="002E61B9"/>
    <w:rsid w:val="002E645F"/>
    <w:rsid w:val="002E66C2"/>
    <w:rsid w:val="002E6705"/>
    <w:rsid w:val="002E6C33"/>
    <w:rsid w:val="002E6C63"/>
    <w:rsid w:val="002E6CD0"/>
    <w:rsid w:val="002E70E7"/>
    <w:rsid w:val="002E7135"/>
    <w:rsid w:val="002E7159"/>
    <w:rsid w:val="002E73B2"/>
    <w:rsid w:val="002E7564"/>
    <w:rsid w:val="002E75A5"/>
    <w:rsid w:val="002E7FAB"/>
    <w:rsid w:val="002F00FC"/>
    <w:rsid w:val="002F0271"/>
    <w:rsid w:val="002F05A1"/>
    <w:rsid w:val="002F08F6"/>
    <w:rsid w:val="002F0C93"/>
    <w:rsid w:val="002F1640"/>
    <w:rsid w:val="002F1DF5"/>
    <w:rsid w:val="002F217D"/>
    <w:rsid w:val="002F229F"/>
    <w:rsid w:val="002F26D4"/>
    <w:rsid w:val="002F2952"/>
    <w:rsid w:val="002F297E"/>
    <w:rsid w:val="002F2B7D"/>
    <w:rsid w:val="002F2BE8"/>
    <w:rsid w:val="002F3389"/>
    <w:rsid w:val="002F35C0"/>
    <w:rsid w:val="002F369E"/>
    <w:rsid w:val="002F3A63"/>
    <w:rsid w:val="002F3BF2"/>
    <w:rsid w:val="002F3CE4"/>
    <w:rsid w:val="002F47BB"/>
    <w:rsid w:val="002F4BD6"/>
    <w:rsid w:val="002F54BD"/>
    <w:rsid w:val="002F5605"/>
    <w:rsid w:val="002F5766"/>
    <w:rsid w:val="002F5A55"/>
    <w:rsid w:val="002F5CB1"/>
    <w:rsid w:val="002F5E96"/>
    <w:rsid w:val="002F5EAC"/>
    <w:rsid w:val="002F5EBC"/>
    <w:rsid w:val="002F5FE8"/>
    <w:rsid w:val="002F618C"/>
    <w:rsid w:val="002F62BC"/>
    <w:rsid w:val="002F63E7"/>
    <w:rsid w:val="002F64D4"/>
    <w:rsid w:val="002F6AB6"/>
    <w:rsid w:val="002F6C44"/>
    <w:rsid w:val="002F6CDD"/>
    <w:rsid w:val="002F6F43"/>
    <w:rsid w:val="002F6FE5"/>
    <w:rsid w:val="002F71FD"/>
    <w:rsid w:val="002F774A"/>
    <w:rsid w:val="002F7929"/>
    <w:rsid w:val="002F7BA5"/>
    <w:rsid w:val="002F7E4C"/>
    <w:rsid w:val="00300294"/>
    <w:rsid w:val="00300719"/>
    <w:rsid w:val="003010A4"/>
    <w:rsid w:val="00301485"/>
    <w:rsid w:val="003014B5"/>
    <w:rsid w:val="003019E0"/>
    <w:rsid w:val="00301D63"/>
    <w:rsid w:val="00301F1E"/>
    <w:rsid w:val="00301FD7"/>
    <w:rsid w:val="00302180"/>
    <w:rsid w:val="00302872"/>
    <w:rsid w:val="00302D09"/>
    <w:rsid w:val="00302F58"/>
    <w:rsid w:val="00302F7F"/>
    <w:rsid w:val="00303442"/>
    <w:rsid w:val="00303499"/>
    <w:rsid w:val="003034FC"/>
    <w:rsid w:val="003037D7"/>
    <w:rsid w:val="0030392F"/>
    <w:rsid w:val="00303A22"/>
    <w:rsid w:val="00303C64"/>
    <w:rsid w:val="00303D53"/>
    <w:rsid w:val="003043A6"/>
    <w:rsid w:val="0030446B"/>
    <w:rsid w:val="00305075"/>
    <w:rsid w:val="003050B9"/>
    <w:rsid w:val="003050F5"/>
    <w:rsid w:val="0030536D"/>
    <w:rsid w:val="00305766"/>
    <w:rsid w:val="00306306"/>
    <w:rsid w:val="00306679"/>
    <w:rsid w:val="00306895"/>
    <w:rsid w:val="00306EB3"/>
    <w:rsid w:val="003070B4"/>
    <w:rsid w:val="003073C3"/>
    <w:rsid w:val="00307541"/>
    <w:rsid w:val="0030758B"/>
    <w:rsid w:val="003079CF"/>
    <w:rsid w:val="00307AA0"/>
    <w:rsid w:val="00307DAF"/>
    <w:rsid w:val="00307F4A"/>
    <w:rsid w:val="00310006"/>
    <w:rsid w:val="00310044"/>
    <w:rsid w:val="003102A9"/>
    <w:rsid w:val="00310731"/>
    <w:rsid w:val="00310CC1"/>
    <w:rsid w:val="0031116D"/>
    <w:rsid w:val="0031156E"/>
    <w:rsid w:val="003116B2"/>
    <w:rsid w:val="0031173E"/>
    <w:rsid w:val="00311BE6"/>
    <w:rsid w:val="00311C92"/>
    <w:rsid w:val="00311F78"/>
    <w:rsid w:val="0031219F"/>
    <w:rsid w:val="003122C6"/>
    <w:rsid w:val="00312597"/>
    <w:rsid w:val="003125F9"/>
    <w:rsid w:val="00312865"/>
    <w:rsid w:val="00312AD9"/>
    <w:rsid w:val="00312B61"/>
    <w:rsid w:val="00312B6B"/>
    <w:rsid w:val="00312DC1"/>
    <w:rsid w:val="00312F99"/>
    <w:rsid w:val="0031314D"/>
    <w:rsid w:val="0031332C"/>
    <w:rsid w:val="00313345"/>
    <w:rsid w:val="00313839"/>
    <w:rsid w:val="00313DEB"/>
    <w:rsid w:val="00313E41"/>
    <w:rsid w:val="00313E56"/>
    <w:rsid w:val="0031419D"/>
    <w:rsid w:val="0031423B"/>
    <w:rsid w:val="003142F5"/>
    <w:rsid w:val="00314CAB"/>
    <w:rsid w:val="00314FBB"/>
    <w:rsid w:val="00316C4D"/>
    <w:rsid w:val="003173CC"/>
    <w:rsid w:val="003176DC"/>
    <w:rsid w:val="00317732"/>
    <w:rsid w:val="00317B9D"/>
    <w:rsid w:val="003203EA"/>
    <w:rsid w:val="00320519"/>
    <w:rsid w:val="00320547"/>
    <w:rsid w:val="0032076C"/>
    <w:rsid w:val="00320F80"/>
    <w:rsid w:val="00320FFD"/>
    <w:rsid w:val="00321267"/>
    <w:rsid w:val="0032175C"/>
    <w:rsid w:val="003218A0"/>
    <w:rsid w:val="00321B1C"/>
    <w:rsid w:val="00321BD4"/>
    <w:rsid w:val="00322197"/>
    <w:rsid w:val="00322394"/>
    <w:rsid w:val="003227D7"/>
    <w:rsid w:val="00322C6D"/>
    <w:rsid w:val="00322EA6"/>
    <w:rsid w:val="00323762"/>
    <w:rsid w:val="00323AA0"/>
    <w:rsid w:val="00323DCC"/>
    <w:rsid w:val="003240D2"/>
    <w:rsid w:val="003241D8"/>
    <w:rsid w:val="0032483C"/>
    <w:rsid w:val="00324D1D"/>
    <w:rsid w:val="00324FAD"/>
    <w:rsid w:val="00324FBA"/>
    <w:rsid w:val="00325535"/>
    <w:rsid w:val="003256FF"/>
    <w:rsid w:val="00325A0C"/>
    <w:rsid w:val="00325B4A"/>
    <w:rsid w:val="00325F3D"/>
    <w:rsid w:val="00325FA8"/>
    <w:rsid w:val="003266EF"/>
    <w:rsid w:val="00326720"/>
    <w:rsid w:val="003267E5"/>
    <w:rsid w:val="00326C1B"/>
    <w:rsid w:val="00326E8F"/>
    <w:rsid w:val="00327181"/>
    <w:rsid w:val="0032722E"/>
    <w:rsid w:val="0032740B"/>
    <w:rsid w:val="00327570"/>
    <w:rsid w:val="00327C66"/>
    <w:rsid w:val="003304FB"/>
    <w:rsid w:val="0033094B"/>
    <w:rsid w:val="00330CEF"/>
    <w:rsid w:val="00330E21"/>
    <w:rsid w:val="00330FFD"/>
    <w:rsid w:val="003311FE"/>
    <w:rsid w:val="003315AC"/>
    <w:rsid w:val="003315F1"/>
    <w:rsid w:val="00331609"/>
    <w:rsid w:val="00331763"/>
    <w:rsid w:val="00331803"/>
    <w:rsid w:val="00332059"/>
    <w:rsid w:val="003321B9"/>
    <w:rsid w:val="0033231E"/>
    <w:rsid w:val="0033256F"/>
    <w:rsid w:val="00332615"/>
    <w:rsid w:val="003327F0"/>
    <w:rsid w:val="0033282D"/>
    <w:rsid w:val="00332EF5"/>
    <w:rsid w:val="00333001"/>
    <w:rsid w:val="003333B1"/>
    <w:rsid w:val="003333C3"/>
    <w:rsid w:val="0033347C"/>
    <w:rsid w:val="00333BA2"/>
    <w:rsid w:val="00333EFE"/>
    <w:rsid w:val="003345FF"/>
    <w:rsid w:val="003346D2"/>
    <w:rsid w:val="0033489D"/>
    <w:rsid w:val="00334B5C"/>
    <w:rsid w:val="00334C4A"/>
    <w:rsid w:val="0033506B"/>
    <w:rsid w:val="003352E1"/>
    <w:rsid w:val="00335563"/>
    <w:rsid w:val="003355BE"/>
    <w:rsid w:val="00335773"/>
    <w:rsid w:val="00335B51"/>
    <w:rsid w:val="00336125"/>
    <w:rsid w:val="003361E5"/>
    <w:rsid w:val="003362B5"/>
    <w:rsid w:val="0033638A"/>
    <w:rsid w:val="003366F8"/>
    <w:rsid w:val="00336A47"/>
    <w:rsid w:val="00336C86"/>
    <w:rsid w:val="00336F34"/>
    <w:rsid w:val="003372FE"/>
    <w:rsid w:val="00337691"/>
    <w:rsid w:val="0033781D"/>
    <w:rsid w:val="00337DEF"/>
    <w:rsid w:val="00337E13"/>
    <w:rsid w:val="00340151"/>
    <w:rsid w:val="003401E5"/>
    <w:rsid w:val="003404A2"/>
    <w:rsid w:val="00340958"/>
    <w:rsid w:val="00340A26"/>
    <w:rsid w:val="00340B60"/>
    <w:rsid w:val="00340E92"/>
    <w:rsid w:val="00340F53"/>
    <w:rsid w:val="003412D0"/>
    <w:rsid w:val="00341345"/>
    <w:rsid w:val="00341390"/>
    <w:rsid w:val="00341573"/>
    <w:rsid w:val="003416D3"/>
    <w:rsid w:val="0034188E"/>
    <w:rsid w:val="00341DBE"/>
    <w:rsid w:val="00342004"/>
    <w:rsid w:val="003421FA"/>
    <w:rsid w:val="003422A7"/>
    <w:rsid w:val="003425B6"/>
    <w:rsid w:val="003427D5"/>
    <w:rsid w:val="003429E9"/>
    <w:rsid w:val="00342B8A"/>
    <w:rsid w:val="00342D88"/>
    <w:rsid w:val="00342DFB"/>
    <w:rsid w:val="00342E39"/>
    <w:rsid w:val="00342E4C"/>
    <w:rsid w:val="00343C35"/>
    <w:rsid w:val="00343E74"/>
    <w:rsid w:val="00344044"/>
    <w:rsid w:val="00344180"/>
    <w:rsid w:val="0034486A"/>
    <w:rsid w:val="00344C35"/>
    <w:rsid w:val="0034501F"/>
    <w:rsid w:val="003451AC"/>
    <w:rsid w:val="003451C4"/>
    <w:rsid w:val="0034522C"/>
    <w:rsid w:val="00345255"/>
    <w:rsid w:val="0034529D"/>
    <w:rsid w:val="00345563"/>
    <w:rsid w:val="00345925"/>
    <w:rsid w:val="00345A59"/>
    <w:rsid w:val="00345C21"/>
    <w:rsid w:val="00346589"/>
    <w:rsid w:val="003467A1"/>
    <w:rsid w:val="00346896"/>
    <w:rsid w:val="00346ADD"/>
    <w:rsid w:val="00346E5C"/>
    <w:rsid w:val="00346EF8"/>
    <w:rsid w:val="003471EF"/>
    <w:rsid w:val="0034739C"/>
    <w:rsid w:val="0034740E"/>
    <w:rsid w:val="00347791"/>
    <w:rsid w:val="003477C9"/>
    <w:rsid w:val="00347818"/>
    <w:rsid w:val="00347C49"/>
    <w:rsid w:val="00347F92"/>
    <w:rsid w:val="003503BF"/>
    <w:rsid w:val="003505D5"/>
    <w:rsid w:val="00350824"/>
    <w:rsid w:val="0035089B"/>
    <w:rsid w:val="00350C48"/>
    <w:rsid w:val="00351798"/>
    <w:rsid w:val="00351D18"/>
    <w:rsid w:val="00351F56"/>
    <w:rsid w:val="003523F4"/>
    <w:rsid w:val="00352887"/>
    <w:rsid w:val="003528F5"/>
    <w:rsid w:val="00352D23"/>
    <w:rsid w:val="00352F5C"/>
    <w:rsid w:val="003530CE"/>
    <w:rsid w:val="0035362A"/>
    <w:rsid w:val="0035376D"/>
    <w:rsid w:val="00354123"/>
    <w:rsid w:val="003547A0"/>
    <w:rsid w:val="00354F59"/>
    <w:rsid w:val="003550A5"/>
    <w:rsid w:val="00355154"/>
    <w:rsid w:val="00355338"/>
    <w:rsid w:val="003553FF"/>
    <w:rsid w:val="00355475"/>
    <w:rsid w:val="003554B7"/>
    <w:rsid w:val="00355A6F"/>
    <w:rsid w:val="00355C43"/>
    <w:rsid w:val="00355CB8"/>
    <w:rsid w:val="00356CB3"/>
    <w:rsid w:val="00356F98"/>
    <w:rsid w:val="003573A5"/>
    <w:rsid w:val="0036026C"/>
    <w:rsid w:val="003602C7"/>
    <w:rsid w:val="003605FF"/>
    <w:rsid w:val="00360836"/>
    <w:rsid w:val="00360BBD"/>
    <w:rsid w:val="00360E3D"/>
    <w:rsid w:val="00360E4B"/>
    <w:rsid w:val="00360E6D"/>
    <w:rsid w:val="00360FB3"/>
    <w:rsid w:val="00361081"/>
    <w:rsid w:val="003610C2"/>
    <w:rsid w:val="00361170"/>
    <w:rsid w:val="00361597"/>
    <w:rsid w:val="0036167A"/>
    <w:rsid w:val="0036176A"/>
    <w:rsid w:val="00361998"/>
    <w:rsid w:val="00361AE9"/>
    <w:rsid w:val="00361B2D"/>
    <w:rsid w:val="00361C85"/>
    <w:rsid w:val="00361CB1"/>
    <w:rsid w:val="003620D1"/>
    <w:rsid w:val="00362387"/>
    <w:rsid w:val="0036247A"/>
    <w:rsid w:val="00362792"/>
    <w:rsid w:val="00362A0B"/>
    <w:rsid w:val="00362B89"/>
    <w:rsid w:val="00362B9E"/>
    <w:rsid w:val="00362CAA"/>
    <w:rsid w:val="00362D67"/>
    <w:rsid w:val="00363224"/>
    <w:rsid w:val="00363242"/>
    <w:rsid w:val="00363AA0"/>
    <w:rsid w:val="00363B70"/>
    <w:rsid w:val="00363CD9"/>
    <w:rsid w:val="00363D45"/>
    <w:rsid w:val="00363F8B"/>
    <w:rsid w:val="00364433"/>
    <w:rsid w:val="0036458F"/>
    <w:rsid w:val="003647FE"/>
    <w:rsid w:val="00364843"/>
    <w:rsid w:val="00364BE7"/>
    <w:rsid w:val="00364E11"/>
    <w:rsid w:val="003654FA"/>
    <w:rsid w:val="00365F9C"/>
    <w:rsid w:val="003665B8"/>
    <w:rsid w:val="003667C1"/>
    <w:rsid w:val="00366A33"/>
    <w:rsid w:val="00366A9C"/>
    <w:rsid w:val="00366D55"/>
    <w:rsid w:val="00366D69"/>
    <w:rsid w:val="00366D70"/>
    <w:rsid w:val="0036707C"/>
    <w:rsid w:val="003670AF"/>
    <w:rsid w:val="0036763B"/>
    <w:rsid w:val="00367666"/>
    <w:rsid w:val="0036792D"/>
    <w:rsid w:val="003679BC"/>
    <w:rsid w:val="003679DF"/>
    <w:rsid w:val="00367A93"/>
    <w:rsid w:val="00367F31"/>
    <w:rsid w:val="003702A9"/>
    <w:rsid w:val="003706BE"/>
    <w:rsid w:val="00370ABE"/>
    <w:rsid w:val="00370D22"/>
    <w:rsid w:val="00370D36"/>
    <w:rsid w:val="00370EAA"/>
    <w:rsid w:val="00371055"/>
    <w:rsid w:val="0037105F"/>
    <w:rsid w:val="003710E9"/>
    <w:rsid w:val="003712E0"/>
    <w:rsid w:val="00371361"/>
    <w:rsid w:val="00371542"/>
    <w:rsid w:val="003716CB"/>
    <w:rsid w:val="003718A8"/>
    <w:rsid w:val="003719FC"/>
    <w:rsid w:val="00371AFA"/>
    <w:rsid w:val="00371CE9"/>
    <w:rsid w:val="00371DBC"/>
    <w:rsid w:val="00372076"/>
    <w:rsid w:val="00372330"/>
    <w:rsid w:val="0037292E"/>
    <w:rsid w:val="00372EA8"/>
    <w:rsid w:val="0037339F"/>
    <w:rsid w:val="003737F9"/>
    <w:rsid w:val="00373E8C"/>
    <w:rsid w:val="00373E9F"/>
    <w:rsid w:val="0037432D"/>
    <w:rsid w:val="00374665"/>
    <w:rsid w:val="00374723"/>
    <w:rsid w:val="003748A8"/>
    <w:rsid w:val="00374CC2"/>
    <w:rsid w:val="00374CCC"/>
    <w:rsid w:val="00374D62"/>
    <w:rsid w:val="00374FE5"/>
    <w:rsid w:val="003751CA"/>
    <w:rsid w:val="00375406"/>
    <w:rsid w:val="003755CE"/>
    <w:rsid w:val="0037583A"/>
    <w:rsid w:val="003758B8"/>
    <w:rsid w:val="00375945"/>
    <w:rsid w:val="00375DD0"/>
    <w:rsid w:val="00375FCC"/>
    <w:rsid w:val="00376027"/>
    <w:rsid w:val="0037644C"/>
    <w:rsid w:val="00376472"/>
    <w:rsid w:val="0037677B"/>
    <w:rsid w:val="00376DA2"/>
    <w:rsid w:val="00376DFF"/>
    <w:rsid w:val="0037718C"/>
    <w:rsid w:val="00377909"/>
    <w:rsid w:val="0037799A"/>
    <w:rsid w:val="00377ABF"/>
    <w:rsid w:val="00377C99"/>
    <w:rsid w:val="00377E18"/>
    <w:rsid w:val="0038022C"/>
    <w:rsid w:val="0038022E"/>
    <w:rsid w:val="0038027A"/>
    <w:rsid w:val="00380565"/>
    <w:rsid w:val="00380663"/>
    <w:rsid w:val="003807C5"/>
    <w:rsid w:val="00380CC5"/>
    <w:rsid w:val="00380E30"/>
    <w:rsid w:val="003812B9"/>
    <w:rsid w:val="00381355"/>
    <w:rsid w:val="00381456"/>
    <w:rsid w:val="003815ED"/>
    <w:rsid w:val="00381780"/>
    <w:rsid w:val="00381A16"/>
    <w:rsid w:val="00381AAB"/>
    <w:rsid w:val="00381C03"/>
    <w:rsid w:val="00381C1E"/>
    <w:rsid w:val="00381D50"/>
    <w:rsid w:val="00381EAA"/>
    <w:rsid w:val="00381EBA"/>
    <w:rsid w:val="003821FE"/>
    <w:rsid w:val="0038258E"/>
    <w:rsid w:val="00382761"/>
    <w:rsid w:val="00383D64"/>
    <w:rsid w:val="003840AE"/>
    <w:rsid w:val="00384C02"/>
    <w:rsid w:val="00385117"/>
    <w:rsid w:val="0038519D"/>
    <w:rsid w:val="003853AF"/>
    <w:rsid w:val="00385589"/>
    <w:rsid w:val="0038560C"/>
    <w:rsid w:val="003858CC"/>
    <w:rsid w:val="00385A1F"/>
    <w:rsid w:val="00385D1F"/>
    <w:rsid w:val="00385DFA"/>
    <w:rsid w:val="00385EB6"/>
    <w:rsid w:val="0038621E"/>
    <w:rsid w:val="003864EE"/>
    <w:rsid w:val="003865FA"/>
    <w:rsid w:val="003866C1"/>
    <w:rsid w:val="00386705"/>
    <w:rsid w:val="00386DCA"/>
    <w:rsid w:val="0038714D"/>
    <w:rsid w:val="00387358"/>
    <w:rsid w:val="003875D2"/>
    <w:rsid w:val="003876B7"/>
    <w:rsid w:val="00387B38"/>
    <w:rsid w:val="00387B41"/>
    <w:rsid w:val="00387BB1"/>
    <w:rsid w:val="00387C49"/>
    <w:rsid w:val="00387EE1"/>
    <w:rsid w:val="00390174"/>
    <w:rsid w:val="00390B9D"/>
    <w:rsid w:val="00390DC1"/>
    <w:rsid w:val="00390FC8"/>
    <w:rsid w:val="00391400"/>
    <w:rsid w:val="00391AC4"/>
    <w:rsid w:val="00391DB6"/>
    <w:rsid w:val="00392241"/>
    <w:rsid w:val="003924B7"/>
    <w:rsid w:val="00392523"/>
    <w:rsid w:val="00392618"/>
    <w:rsid w:val="0039278D"/>
    <w:rsid w:val="00392926"/>
    <w:rsid w:val="003929A2"/>
    <w:rsid w:val="003929E0"/>
    <w:rsid w:val="00392D5E"/>
    <w:rsid w:val="00393214"/>
    <w:rsid w:val="0039329D"/>
    <w:rsid w:val="003935AC"/>
    <w:rsid w:val="00393668"/>
    <w:rsid w:val="003938E9"/>
    <w:rsid w:val="00393B27"/>
    <w:rsid w:val="0039430D"/>
    <w:rsid w:val="003945D3"/>
    <w:rsid w:val="003949AF"/>
    <w:rsid w:val="00394C8A"/>
    <w:rsid w:val="00394FD3"/>
    <w:rsid w:val="0039515C"/>
    <w:rsid w:val="003951E6"/>
    <w:rsid w:val="00395A3C"/>
    <w:rsid w:val="00395D09"/>
    <w:rsid w:val="00395E1D"/>
    <w:rsid w:val="00395F99"/>
    <w:rsid w:val="00396123"/>
    <w:rsid w:val="00396193"/>
    <w:rsid w:val="003966E8"/>
    <w:rsid w:val="003967D8"/>
    <w:rsid w:val="00396871"/>
    <w:rsid w:val="00396BDC"/>
    <w:rsid w:val="00396E58"/>
    <w:rsid w:val="003972DC"/>
    <w:rsid w:val="003974EA"/>
    <w:rsid w:val="003974F0"/>
    <w:rsid w:val="003977D1"/>
    <w:rsid w:val="00397892"/>
    <w:rsid w:val="00397DD6"/>
    <w:rsid w:val="003A016D"/>
    <w:rsid w:val="003A0208"/>
    <w:rsid w:val="003A021E"/>
    <w:rsid w:val="003A0551"/>
    <w:rsid w:val="003A0797"/>
    <w:rsid w:val="003A0823"/>
    <w:rsid w:val="003A0A5F"/>
    <w:rsid w:val="003A0EB1"/>
    <w:rsid w:val="003A1141"/>
    <w:rsid w:val="003A1176"/>
    <w:rsid w:val="003A13A4"/>
    <w:rsid w:val="003A1C59"/>
    <w:rsid w:val="003A2091"/>
    <w:rsid w:val="003A272C"/>
    <w:rsid w:val="003A2881"/>
    <w:rsid w:val="003A2AF0"/>
    <w:rsid w:val="003A2D09"/>
    <w:rsid w:val="003A2DA1"/>
    <w:rsid w:val="003A2ECB"/>
    <w:rsid w:val="003A2FE4"/>
    <w:rsid w:val="003A371B"/>
    <w:rsid w:val="003A3C0D"/>
    <w:rsid w:val="003A3DBA"/>
    <w:rsid w:val="003A3F0D"/>
    <w:rsid w:val="003A44E4"/>
    <w:rsid w:val="003A4738"/>
    <w:rsid w:val="003A4A6E"/>
    <w:rsid w:val="003A4C85"/>
    <w:rsid w:val="003A4CAF"/>
    <w:rsid w:val="003A4F6B"/>
    <w:rsid w:val="003A525B"/>
    <w:rsid w:val="003A5378"/>
    <w:rsid w:val="003A5760"/>
    <w:rsid w:val="003A57F7"/>
    <w:rsid w:val="003A5AA7"/>
    <w:rsid w:val="003A5C2E"/>
    <w:rsid w:val="003A5F04"/>
    <w:rsid w:val="003A60EE"/>
    <w:rsid w:val="003A6474"/>
    <w:rsid w:val="003A65DD"/>
    <w:rsid w:val="003A684A"/>
    <w:rsid w:val="003A773E"/>
    <w:rsid w:val="003A7B07"/>
    <w:rsid w:val="003A7C88"/>
    <w:rsid w:val="003B000F"/>
    <w:rsid w:val="003B001F"/>
    <w:rsid w:val="003B04F4"/>
    <w:rsid w:val="003B08B9"/>
    <w:rsid w:val="003B0AA1"/>
    <w:rsid w:val="003B0C4D"/>
    <w:rsid w:val="003B0C52"/>
    <w:rsid w:val="003B0C83"/>
    <w:rsid w:val="003B1306"/>
    <w:rsid w:val="003B13B6"/>
    <w:rsid w:val="003B13DB"/>
    <w:rsid w:val="003B13EE"/>
    <w:rsid w:val="003B1959"/>
    <w:rsid w:val="003B1B74"/>
    <w:rsid w:val="003B1B87"/>
    <w:rsid w:val="003B1F25"/>
    <w:rsid w:val="003B220F"/>
    <w:rsid w:val="003B2514"/>
    <w:rsid w:val="003B2AB7"/>
    <w:rsid w:val="003B2C55"/>
    <w:rsid w:val="003B2DAB"/>
    <w:rsid w:val="003B2FC1"/>
    <w:rsid w:val="003B345B"/>
    <w:rsid w:val="003B3A6B"/>
    <w:rsid w:val="003B3A8E"/>
    <w:rsid w:val="003B3D4F"/>
    <w:rsid w:val="003B3D82"/>
    <w:rsid w:val="003B40C2"/>
    <w:rsid w:val="003B4504"/>
    <w:rsid w:val="003B4D06"/>
    <w:rsid w:val="003B5398"/>
    <w:rsid w:val="003B542F"/>
    <w:rsid w:val="003B577E"/>
    <w:rsid w:val="003B6356"/>
    <w:rsid w:val="003B6386"/>
    <w:rsid w:val="003B65F2"/>
    <w:rsid w:val="003B65FA"/>
    <w:rsid w:val="003B6AF0"/>
    <w:rsid w:val="003B6EC7"/>
    <w:rsid w:val="003B7528"/>
    <w:rsid w:val="003B753A"/>
    <w:rsid w:val="003B7623"/>
    <w:rsid w:val="003B76DB"/>
    <w:rsid w:val="003B79A2"/>
    <w:rsid w:val="003B7ED0"/>
    <w:rsid w:val="003C076D"/>
    <w:rsid w:val="003C0830"/>
    <w:rsid w:val="003C0DB9"/>
    <w:rsid w:val="003C1511"/>
    <w:rsid w:val="003C15F9"/>
    <w:rsid w:val="003C1830"/>
    <w:rsid w:val="003C19CE"/>
    <w:rsid w:val="003C1BF6"/>
    <w:rsid w:val="003C1EAC"/>
    <w:rsid w:val="003C2083"/>
    <w:rsid w:val="003C244F"/>
    <w:rsid w:val="003C26DA"/>
    <w:rsid w:val="003C2776"/>
    <w:rsid w:val="003C2B2E"/>
    <w:rsid w:val="003C2E94"/>
    <w:rsid w:val="003C300D"/>
    <w:rsid w:val="003C3253"/>
    <w:rsid w:val="003C329E"/>
    <w:rsid w:val="003C34F5"/>
    <w:rsid w:val="003C3B07"/>
    <w:rsid w:val="003C3B49"/>
    <w:rsid w:val="003C3F0F"/>
    <w:rsid w:val="003C3F51"/>
    <w:rsid w:val="003C4071"/>
    <w:rsid w:val="003C4497"/>
    <w:rsid w:val="003C4732"/>
    <w:rsid w:val="003C4D7E"/>
    <w:rsid w:val="003C4E33"/>
    <w:rsid w:val="003C54F2"/>
    <w:rsid w:val="003C5937"/>
    <w:rsid w:val="003C59C1"/>
    <w:rsid w:val="003C5EA0"/>
    <w:rsid w:val="003C5F2B"/>
    <w:rsid w:val="003C6148"/>
    <w:rsid w:val="003C6226"/>
    <w:rsid w:val="003C631B"/>
    <w:rsid w:val="003C644D"/>
    <w:rsid w:val="003C6B27"/>
    <w:rsid w:val="003C6D81"/>
    <w:rsid w:val="003C7671"/>
    <w:rsid w:val="003C77BC"/>
    <w:rsid w:val="003C7BDF"/>
    <w:rsid w:val="003C7FCA"/>
    <w:rsid w:val="003D008A"/>
    <w:rsid w:val="003D0110"/>
    <w:rsid w:val="003D0141"/>
    <w:rsid w:val="003D043D"/>
    <w:rsid w:val="003D0626"/>
    <w:rsid w:val="003D0FD1"/>
    <w:rsid w:val="003D1125"/>
    <w:rsid w:val="003D114A"/>
    <w:rsid w:val="003D130E"/>
    <w:rsid w:val="003D1765"/>
    <w:rsid w:val="003D1857"/>
    <w:rsid w:val="003D1963"/>
    <w:rsid w:val="003D1AC2"/>
    <w:rsid w:val="003D1C9A"/>
    <w:rsid w:val="003D1FA7"/>
    <w:rsid w:val="003D2311"/>
    <w:rsid w:val="003D2318"/>
    <w:rsid w:val="003D2566"/>
    <w:rsid w:val="003D2686"/>
    <w:rsid w:val="003D285A"/>
    <w:rsid w:val="003D2887"/>
    <w:rsid w:val="003D318C"/>
    <w:rsid w:val="003D32D3"/>
    <w:rsid w:val="003D4B0B"/>
    <w:rsid w:val="003D5090"/>
    <w:rsid w:val="003D5248"/>
    <w:rsid w:val="003D5727"/>
    <w:rsid w:val="003D5895"/>
    <w:rsid w:val="003D5903"/>
    <w:rsid w:val="003D5AD7"/>
    <w:rsid w:val="003D6125"/>
    <w:rsid w:val="003D6580"/>
    <w:rsid w:val="003D678A"/>
    <w:rsid w:val="003D6A1B"/>
    <w:rsid w:val="003D6B90"/>
    <w:rsid w:val="003D6E45"/>
    <w:rsid w:val="003D6F52"/>
    <w:rsid w:val="003D6FDF"/>
    <w:rsid w:val="003D7189"/>
    <w:rsid w:val="003D7426"/>
    <w:rsid w:val="003D78A2"/>
    <w:rsid w:val="003D7AEE"/>
    <w:rsid w:val="003D7C81"/>
    <w:rsid w:val="003D7D18"/>
    <w:rsid w:val="003D7E95"/>
    <w:rsid w:val="003D7EB1"/>
    <w:rsid w:val="003D7F2C"/>
    <w:rsid w:val="003E0422"/>
    <w:rsid w:val="003E0927"/>
    <w:rsid w:val="003E0FBD"/>
    <w:rsid w:val="003E1119"/>
    <w:rsid w:val="003E1299"/>
    <w:rsid w:val="003E1436"/>
    <w:rsid w:val="003E15B1"/>
    <w:rsid w:val="003E176F"/>
    <w:rsid w:val="003E17CD"/>
    <w:rsid w:val="003E1D4A"/>
    <w:rsid w:val="003E1EC4"/>
    <w:rsid w:val="003E216F"/>
    <w:rsid w:val="003E22DA"/>
    <w:rsid w:val="003E2AED"/>
    <w:rsid w:val="003E2C28"/>
    <w:rsid w:val="003E2E9C"/>
    <w:rsid w:val="003E310B"/>
    <w:rsid w:val="003E3282"/>
    <w:rsid w:val="003E3307"/>
    <w:rsid w:val="003E3613"/>
    <w:rsid w:val="003E37FD"/>
    <w:rsid w:val="003E3D70"/>
    <w:rsid w:val="003E46E6"/>
    <w:rsid w:val="003E48BE"/>
    <w:rsid w:val="003E4DA9"/>
    <w:rsid w:val="003E5133"/>
    <w:rsid w:val="003E59AB"/>
    <w:rsid w:val="003E5B94"/>
    <w:rsid w:val="003E5C8A"/>
    <w:rsid w:val="003E5E6F"/>
    <w:rsid w:val="003E5F29"/>
    <w:rsid w:val="003E60A8"/>
    <w:rsid w:val="003E61AE"/>
    <w:rsid w:val="003E64B6"/>
    <w:rsid w:val="003E65FB"/>
    <w:rsid w:val="003E67B8"/>
    <w:rsid w:val="003E6B7C"/>
    <w:rsid w:val="003E701F"/>
    <w:rsid w:val="003E7164"/>
    <w:rsid w:val="003E71F2"/>
    <w:rsid w:val="003E7310"/>
    <w:rsid w:val="003E73C2"/>
    <w:rsid w:val="003E740E"/>
    <w:rsid w:val="003E748B"/>
    <w:rsid w:val="003E74AE"/>
    <w:rsid w:val="003E7614"/>
    <w:rsid w:val="003E78D0"/>
    <w:rsid w:val="003E7CF4"/>
    <w:rsid w:val="003E7DF6"/>
    <w:rsid w:val="003E7FE1"/>
    <w:rsid w:val="003F002F"/>
    <w:rsid w:val="003F00AD"/>
    <w:rsid w:val="003F02A1"/>
    <w:rsid w:val="003F041B"/>
    <w:rsid w:val="003F0433"/>
    <w:rsid w:val="003F0632"/>
    <w:rsid w:val="003F0AA4"/>
    <w:rsid w:val="003F0DFD"/>
    <w:rsid w:val="003F0F90"/>
    <w:rsid w:val="003F0F9D"/>
    <w:rsid w:val="003F12D0"/>
    <w:rsid w:val="003F184D"/>
    <w:rsid w:val="003F19D3"/>
    <w:rsid w:val="003F1A58"/>
    <w:rsid w:val="003F1E4C"/>
    <w:rsid w:val="003F1E83"/>
    <w:rsid w:val="003F24D5"/>
    <w:rsid w:val="003F2A19"/>
    <w:rsid w:val="003F2E25"/>
    <w:rsid w:val="003F2F96"/>
    <w:rsid w:val="003F2FAB"/>
    <w:rsid w:val="003F3658"/>
    <w:rsid w:val="003F3AE1"/>
    <w:rsid w:val="003F3E31"/>
    <w:rsid w:val="003F3FB6"/>
    <w:rsid w:val="003F445F"/>
    <w:rsid w:val="003F49A5"/>
    <w:rsid w:val="003F4B76"/>
    <w:rsid w:val="003F4D54"/>
    <w:rsid w:val="003F4DE4"/>
    <w:rsid w:val="003F4FF6"/>
    <w:rsid w:val="003F50B9"/>
    <w:rsid w:val="003F5199"/>
    <w:rsid w:val="003F533D"/>
    <w:rsid w:val="003F5752"/>
    <w:rsid w:val="003F597A"/>
    <w:rsid w:val="003F5EA1"/>
    <w:rsid w:val="003F604A"/>
    <w:rsid w:val="003F63F0"/>
    <w:rsid w:val="003F66A0"/>
    <w:rsid w:val="003F6B94"/>
    <w:rsid w:val="003F6E06"/>
    <w:rsid w:val="003F6F80"/>
    <w:rsid w:val="003F706B"/>
    <w:rsid w:val="003F77EF"/>
    <w:rsid w:val="003F78C9"/>
    <w:rsid w:val="003F799D"/>
    <w:rsid w:val="003F7B78"/>
    <w:rsid w:val="003F7F01"/>
    <w:rsid w:val="00400325"/>
    <w:rsid w:val="00400A5C"/>
    <w:rsid w:val="00400FF0"/>
    <w:rsid w:val="00401351"/>
    <w:rsid w:val="004019DB"/>
    <w:rsid w:val="00401B71"/>
    <w:rsid w:val="004021C9"/>
    <w:rsid w:val="00402649"/>
    <w:rsid w:val="00402F37"/>
    <w:rsid w:val="00403656"/>
    <w:rsid w:val="00403DA7"/>
    <w:rsid w:val="00403F50"/>
    <w:rsid w:val="00403FAB"/>
    <w:rsid w:val="00404114"/>
    <w:rsid w:val="00404133"/>
    <w:rsid w:val="004043BE"/>
    <w:rsid w:val="00404580"/>
    <w:rsid w:val="00404620"/>
    <w:rsid w:val="00404DF2"/>
    <w:rsid w:val="00404F9F"/>
    <w:rsid w:val="0040501C"/>
    <w:rsid w:val="004051BB"/>
    <w:rsid w:val="0040565C"/>
    <w:rsid w:val="00405B5F"/>
    <w:rsid w:val="00405E45"/>
    <w:rsid w:val="00406344"/>
    <w:rsid w:val="00406465"/>
    <w:rsid w:val="004064BC"/>
    <w:rsid w:val="004064EF"/>
    <w:rsid w:val="004065F3"/>
    <w:rsid w:val="00406686"/>
    <w:rsid w:val="0040673C"/>
    <w:rsid w:val="004067BC"/>
    <w:rsid w:val="004076A5"/>
    <w:rsid w:val="00407C82"/>
    <w:rsid w:val="00407D3B"/>
    <w:rsid w:val="00407F7B"/>
    <w:rsid w:val="00410347"/>
    <w:rsid w:val="004105F9"/>
    <w:rsid w:val="004108D0"/>
    <w:rsid w:val="0041097B"/>
    <w:rsid w:val="00410AD7"/>
    <w:rsid w:val="00410BD9"/>
    <w:rsid w:val="00410D19"/>
    <w:rsid w:val="00410EBF"/>
    <w:rsid w:val="00410F6E"/>
    <w:rsid w:val="00410FB9"/>
    <w:rsid w:val="004115CA"/>
    <w:rsid w:val="0041188B"/>
    <w:rsid w:val="00411922"/>
    <w:rsid w:val="00411B27"/>
    <w:rsid w:val="00411D8E"/>
    <w:rsid w:val="00412610"/>
    <w:rsid w:val="00412D93"/>
    <w:rsid w:val="00412F10"/>
    <w:rsid w:val="00413059"/>
    <w:rsid w:val="0041305E"/>
    <w:rsid w:val="0041309C"/>
    <w:rsid w:val="004130C7"/>
    <w:rsid w:val="004130FD"/>
    <w:rsid w:val="00413777"/>
    <w:rsid w:val="00413A0D"/>
    <w:rsid w:val="00413E45"/>
    <w:rsid w:val="004143DE"/>
    <w:rsid w:val="0041454A"/>
    <w:rsid w:val="0041459F"/>
    <w:rsid w:val="00414658"/>
    <w:rsid w:val="00414C4C"/>
    <w:rsid w:val="00414EF2"/>
    <w:rsid w:val="00415110"/>
    <w:rsid w:val="00415175"/>
    <w:rsid w:val="00415615"/>
    <w:rsid w:val="00415989"/>
    <w:rsid w:val="00415ADF"/>
    <w:rsid w:val="00415BA9"/>
    <w:rsid w:val="00415ED8"/>
    <w:rsid w:val="00415F07"/>
    <w:rsid w:val="004163B0"/>
    <w:rsid w:val="00416455"/>
    <w:rsid w:val="00416A12"/>
    <w:rsid w:val="00416B93"/>
    <w:rsid w:val="00416DDB"/>
    <w:rsid w:val="00416F77"/>
    <w:rsid w:val="00417600"/>
    <w:rsid w:val="00417BB1"/>
    <w:rsid w:val="00417DC0"/>
    <w:rsid w:val="0042029B"/>
    <w:rsid w:val="0042092D"/>
    <w:rsid w:val="00420DC0"/>
    <w:rsid w:val="00420F1C"/>
    <w:rsid w:val="0042128F"/>
    <w:rsid w:val="0042139B"/>
    <w:rsid w:val="004217A0"/>
    <w:rsid w:val="004217F5"/>
    <w:rsid w:val="004219DF"/>
    <w:rsid w:val="00421EDA"/>
    <w:rsid w:val="004221DA"/>
    <w:rsid w:val="00422700"/>
    <w:rsid w:val="00422702"/>
    <w:rsid w:val="0042284A"/>
    <w:rsid w:val="00422971"/>
    <w:rsid w:val="00422E22"/>
    <w:rsid w:val="00422EA4"/>
    <w:rsid w:val="00423417"/>
    <w:rsid w:val="0042345D"/>
    <w:rsid w:val="00423A9E"/>
    <w:rsid w:val="00423BE1"/>
    <w:rsid w:val="00423E84"/>
    <w:rsid w:val="0042412A"/>
    <w:rsid w:val="00424237"/>
    <w:rsid w:val="00424482"/>
    <w:rsid w:val="00424D3D"/>
    <w:rsid w:val="00424EBE"/>
    <w:rsid w:val="00424EE4"/>
    <w:rsid w:val="00424F4B"/>
    <w:rsid w:val="004255B8"/>
    <w:rsid w:val="00425826"/>
    <w:rsid w:val="0042596E"/>
    <w:rsid w:val="004264B9"/>
    <w:rsid w:val="00426982"/>
    <w:rsid w:val="004269D5"/>
    <w:rsid w:val="00426A0E"/>
    <w:rsid w:val="00426A59"/>
    <w:rsid w:val="00426C26"/>
    <w:rsid w:val="00426F26"/>
    <w:rsid w:val="00426FBF"/>
    <w:rsid w:val="00427398"/>
    <w:rsid w:val="004273D8"/>
    <w:rsid w:val="004274BD"/>
    <w:rsid w:val="00427837"/>
    <w:rsid w:val="004279DA"/>
    <w:rsid w:val="00427CF5"/>
    <w:rsid w:val="00427F54"/>
    <w:rsid w:val="00430236"/>
    <w:rsid w:val="00430266"/>
    <w:rsid w:val="004303E5"/>
    <w:rsid w:val="00430815"/>
    <w:rsid w:val="00430888"/>
    <w:rsid w:val="00430C46"/>
    <w:rsid w:val="0043102B"/>
    <w:rsid w:val="00431139"/>
    <w:rsid w:val="0043137B"/>
    <w:rsid w:val="00431A78"/>
    <w:rsid w:val="00431BB3"/>
    <w:rsid w:val="00431DFB"/>
    <w:rsid w:val="00431F3E"/>
    <w:rsid w:val="004320DD"/>
    <w:rsid w:val="004321BD"/>
    <w:rsid w:val="0043232A"/>
    <w:rsid w:val="00432374"/>
    <w:rsid w:val="0043238F"/>
    <w:rsid w:val="0043243D"/>
    <w:rsid w:val="004325A6"/>
    <w:rsid w:val="00432D41"/>
    <w:rsid w:val="00432DAE"/>
    <w:rsid w:val="004335F3"/>
    <w:rsid w:val="00433F00"/>
    <w:rsid w:val="00434062"/>
    <w:rsid w:val="00434508"/>
    <w:rsid w:val="00434514"/>
    <w:rsid w:val="004346CF"/>
    <w:rsid w:val="00434807"/>
    <w:rsid w:val="00434B84"/>
    <w:rsid w:val="00434E7F"/>
    <w:rsid w:val="00435005"/>
    <w:rsid w:val="00435143"/>
    <w:rsid w:val="004351AE"/>
    <w:rsid w:val="00435495"/>
    <w:rsid w:val="004355D2"/>
    <w:rsid w:val="00435785"/>
    <w:rsid w:val="004357D6"/>
    <w:rsid w:val="00435A0E"/>
    <w:rsid w:val="00435C95"/>
    <w:rsid w:val="004366E7"/>
    <w:rsid w:val="00436FBD"/>
    <w:rsid w:val="00437052"/>
    <w:rsid w:val="0043720F"/>
    <w:rsid w:val="004378A4"/>
    <w:rsid w:val="0043793F"/>
    <w:rsid w:val="00437A8C"/>
    <w:rsid w:val="00437E24"/>
    <w:rsid w:val="0044031D"/>
    <w:rsid w:val="004407EA"/>
    <w:rsid w:val="00440D89"/>
    <w:rsid w:val="004410C2"/>
    <w:rsid w:val="0044120A"/>
    <w:rsid w:val="0044173A"/>
    <w:rsid w:val="00441799"/>
    <w:rsid w:val="00442077"/>
    <w:rsid w:val="004424FD"/>
    <w:rsid w:val="00442721"/>
    <w:rsid w:val="00442A09"/>
    <w:rsid w:val="00442E9A"/>
    <w:rsid w:val="00442F9C"/>
    <w:rsid w:val="004439C7"/>
    <w:rsid w:val="004439DA"/>
    <w:rsid w:val="00443AFB"/>
    <w:rsid w:val="00443DBD"/>
    <w:rsid w:val="00443E8A"/>
    <w:rsid w:val="00443E8F"/>
    <w:rsid w:val="00444081"/>
    <w:rsid w:val="004447AC"/>
    <w:rsid w:val="00444A47"/>
    <w:rsid w:val="00444B13"/>
    <w:rsid w:val="00444EA0"/>
    <w:rsid w:val="004450DC"/>
    <w:rsid w:val="0044531C"/>
    <w:rsid w:val="0044539F"/>
    <w:rsid w:val="0044587E"/>
    <w:rsid w:val="00445EB8"/>
    <w:rsid w:val="00446025"/>
    <w:rsid w:val="0044617F"/>
    <w:rsid w:val="00446321"/>
    <w:rsid w:val="00446423"/>
    <w:rsid w:val="0044684E"/>
    <w:rsid w:val="00447063"/>
    <w:rsid w:val="0044707B"/>
    <w:rsid w:val="0044716B"/>
    <w:rsid w:val="0044725D"/>
    <w:rsid w:val="004475D7"/>
    <w:rsid w:val="00447AC5"/>
    <w:rsid w:val="00447C12"/>
    <w:rsid w:val="00447EEA"/>
    <w:rsid w:val="00447F40"/>
    <w:rsid w:val="00450469"/>
    <w:rsid w:val="00450969"/>
    <w:rsid w:val="00450B8C"/>
    <w:rsid w:val="00450EBF"/>
    <w:rsid w:val="00450FA6"/>
    <w:rsid w:val="00451093"/>
    <w:rsid w:val="00451283"/>
    <w:rsid w:val="0045141D"/>
    <w:rsid w:val="0045156D"/>
    <w:rsid w:val="004517E6"/>
    <w:rsid w:val="00451A78"/>
    <w:rsid w:val="00451B77"/>
    <w:rsid w:val="00451BFF"/>
    <w:rsid w:val="00451D2A"/>
    <w:rsid w:val="00452045"/>
    <w:rsid w:val="00452537"/>
    <w:rsid w:val="00452557"/>
    <w:rsid w:val="0045258B"/>
    <w:rsid w:val="004529F4"/>
    <w:rsid w:val="00452A19"/>
    <w:rsid w:val="0045370D"/>
    <w:rsid w:val="00453858"/>
    <w:rsid w:val="00453987"/>
    <w:rsid w:val="00453A19"/>
    <w:rsid w:val="00453D0D"/>
    <w:rsid w:val="00453E59"/>
    <w:rsid w:val="00454028"/>
    <w:rsid w:val="004541F0"/>
    <w:rsid w:val="004546B0"/>
    <w:rsid w:val="004546C7"/>
    <w:rsid w:val="00454A0E"/>
    <w:rsid w:val="00455039"/>
    <w:rsid w:val="00455498"/>
    <w:rsid w:val="0045556A"/>
    <w:rsid w:val="0045569E"/>
    <w:rsid w:val="00455AAD"/>
    <w:rsid w:val="00455AE0"/>
    <w:rsid w:val="00455CE3"/>
    <w:rsid w:val="00456354"/>
    <w:rsid w:val="0045671A"/>
    <w:rsid w:val="00456B68"/>
    <w:rsid w:val="00456F34"/>
    <w:rsid w:val="004577D1"/>
    <w:rsid w:val="004579A2"/>
    <w:rsid w:val="00457C15"/>
    <w:rsid w:val="0046025C"/>
    <w:rsid w:val="004602BD"/>
    <w:rsid w:val="00460398"/>
    <w:rsid w:val="004603E5"/>
    <w:rsid w:val="004605F2"/>
    <w:rsid w:val="0046070C"/>
    <w:rsid w:val="00460938"/>
    <w:rsid w:val="00460A6E"/>
    <w:rsid w:val="00460F5C"/>
    <w:rsid w:val="00461064"/>
    <w:rsid w:val="00461226"/>
    <w:rsid w:val="00461B75"/>
    <w:rsid w:val="00461DC4"/>
    <w:rsid w:val="00461EBE"/>
    <w:rsid w:val="004620A9"/>
    <w:rsid w:val="00462305"/>
    <w:rsid w:val="00462341"/>
    <w:rsid w:val="00462415"/>
    <w:rsid w:val="004625A3"/>
    <w:rsid w:val="004625CD"/>
    <w:rsid w:val="00462609"/>
    <w:rsid w:val="00462648"/>
    <w:rsid w:val="00462680"/>
    <w:rsid w:val="00462994"/>
    <w:rsid w:val="00462E13"/>
    <w:rsid w:val="00463079"/>
    <w:rsid w:val="004630E0"/>
    <w:rsid w:val="0046316B"/>
    <w:rsid w:val="004632E9"/>
    <w:rsid w:val="00463349"/>
    <w:rsid w:val="0046351D"/>
    <w:rsid w:val="00463559"/>
    <w:rsid w:val="00463C8B"/>
    <w:rsid w:val="00463D2A"/>
    <w:rsid w:val="00463FEF"/>
    <w:rsid w:val="00464308"/>
    <w:rsid w:val="0046443A"/>
    <w:rsid w:val="00464470"/>
    <w:rsid w:val="004646C5"/>
    <w:rsid w:val="00464756"/>
    <w:rsid w:val="004649BF"/>
    <w:rsid w:val="00464B58"/>
    <w:rsid w:val="0046532B"/>
    <w:rsid w:val="00465BEA"/>
    <w:rsid w:val="004660AC"/>
    <w:rsid w:val="00466427"/>
    <w:rsid w:val="004664B2"/>
    <w:rsid w:val="00466837"/>
    <w:rsid w:val="00466A10"/>
    <w:rsid w:val="00466A7F"/>
    <w:rsid w:val="00466B00"/>
    <w:rsid w:val="00466B1D"/>
    <w:rsid w:val="00466C2F"/>
    <w:rsid w:val="0046745C"/>
    <w:rsid w:val="0046776C"/>
    <w:rsid w:val="00467860"/>
    <w:rsid w:val="004678F9"/>
    <w:rsid w:val="00467B19"/>
    <w:rsid w:val="004706EA"/>
    <w:rsid w:val="00470A2D"/>
    <w:rsid w:val="00471298"/>
    <w:rsid w:val="00471541"/>
    <w:rsid w:val="0047155D"/>
    <w:rsid w:val="004716DD"/>
    <w:rsid w:val="004718F0"/>
    <w:rsid w:val="004719BD"/>
    <w:rsid w:val="00471BC9"/>
    <w:rsid w:val="00472206"/>
    <w:rsid w:val="004724AC"/>
    <w:rsid w:val="004724F6"/>
    <w:rsid w:val="00472547"/>
    <w:rsid w:val="004725F2"/>
    <w:rsid w:val="00472758"/>
    <w:rsid w:val="00472B46"/>
    <w:rsid w:val="00473036"/>
    <w:rsid w:val="00473421"/>
    <w:rsid w:val="00473543"/>
    <w:rsid w:val="00473673"/>
    <w:rsid w:val="0047386F"/>
    <w:rsid w:val="004738AD"/>
    <w:rsid w:val="00473FA5"/>
    <w:rsid w:val="004740A8"/>
    <w:rsid w:val="004740EF"/>
    <w:rsid w:val="00474221"/>
    <w:rsid w:val="00474268"/>
    <w:rsid w:val="00474341"/>
    <w:rsid w:val="00474388"/>
    <w:rsid w:val="0047491B"/>
    <w:rsid w:val="00474B01"/>
    <w:rsid w:val="00474C2B"/>
    <w:rsid w:val="00474F6F"/>
    <w:rsid w:val="00474FDB"/>
    <w:rsid w:val="00475123"/>
    <w:rsid w:val="004757C5"/>
    <w:rsid w:val="00475992"/>
    <w:rsid w:val="00476098"/>
    <w:rsid w:val="00476115"/>
    <w:rsid w:val="0047614E"/>
    <w:rsid w:val="004762E4"/>
    <w:rsid w:val="00476508"/>
    <w:rsid w:val="0047655C"/>
    <w:rsid w:val="00476DC8"/>
    <w:rsid w:val="00477027"/>
    <w:rsid w:val="004771B9"/>
    <w:rsid w:val="00477565"/>
    <w:rsid w:val="004776F0"/>
    <w:rsid w:val="0047780B"/>
    <w:rsid w:val="00477BB8"/>
    <w:rsid w:val="00480005"/>
    <w:rsid w:val="00480012"/>
    <w:rsid w:val="004808A5"/>
    <w:rsid w:val="00480B0B"/>
    <w:rsid w:val="00481213"/>
    <w:rsid w:val="00481489"/>
    <w:rsid w:val="0048158A"/>
    <w:rsid w:val="00481790"/>
    <w:rsid w:val="0048182E"/>
    <w:rsid w:val="00481A9D"/>
    <w:rsid w:val="00481DA3"/>
    <w:rsid w:val="00481F3C"/>
    <w:rsid w:val="00482319"/>
    <w:rsid w:val="00482729"/>
    <w:rsid w:val="00482898"/>
    <w:rsid w:val="00482B94"/>
    <w:rsid w:val="00482F21"/>
    <w:rsid w:val="00483111"/>
    <w:rsid w:val="0048344E"/>
    <w:rsid w:val="00483705"/>
    <w:rsid w:val="00483E89"/>
    <w:rsid w:val="00483EFE"/>
    <w:rsid w:val="0048446E"/>
    <w:rsid w:val="00484481"/>
    <w:rsid w:val="004844F5"/>
    <w:rsid w:val="0048467F"/>
    <w:rsid w:val="00484B24"/>
    <w:rsid w:val="00484B70"/>
    <w:rsid w:val="00484EBD"/>
    <w:rsid w:val="00484ED9"/>
    <w:rsid w:val="0048520E"/>
    <w:rsid w:val="0048536F"/>
    <w:rsid w:val="00485375"/>
    <w:rsid w:val="00485AAF"/>
    <w:rsid w:val="00485E08"/>
    <w:rsid w:val="00486219"/>
    <w:rsid w:val="004862A9"/>
    <w:rsid w:val="004862EB"/>
    <w:rsid w:val="0048632F"/>
    <w:rsid w:val="004863AC"/>
    <w:rsid w:val="00486858"/>
    <w:rsid w:val="00486A3C"/>
    <w:rsid w:val="00486B64"/>
    <w:rsid w:val="00487022"/>
    <w:rsid w:val="00487151"/>
    <w:rsid w:val="004873D2"/>
    <w:rsid w:val="004874FE"/>
    <w:rsid w:val="00487818"/>
    <w:rsid w:val="00487C69"/>
    <w:rsid w:val="00487D7D"/>
    <w:rsid w:val="0049011B"/>
    <w:rsid w:val="00490E0B"/>
    <w:rsid w:val="00491225"/>
    <w:rsid w:val="00491649"/>
    <w:rsid w:val="0049166E"/>
    <w:rsid w:val="00491952"/>
    <w:rsid w:val="00491975"/>
    <w:rsid w:val="00491A2E"/>
    <w:rsid w:val="00491DC8"/>
    <w:rsid w:val="00492112"/>
    <w:rsid w:val="0049236A"/>
    <w:rsid w:val="004924AC"/>
    <w:rsid w:val="0049263A"/>
    <w:rsid w:val="0049287F"/>
    <w:rsid w:val="004928C5"/>
    <w:rsid w:val="00492DD2"/>
    <w:rsid w:val="00492FFE"/>
    <w:rsid w:val="00493406"/>
    <w:rsid w:val="0049340F"/>
    <w:rsid w:val="004934CB"/>
    <w:rsid w:val="004935E4"/>
    <w:rsid w:val="00493708"/>
    <w:rsid w:val="00493892"/>
    <w:rsid w:val="00493931"/>
    <w:rsid w:val="00493B4A"/>
    <w:rsid w:val="00493BE6"/>
    <w:rsid w:val="00493D0D"/>
    <w:rsid w:val="0049410C"/>
    <w:rsid w:val="00494324"/>
    <w:rsid w:val="00494468"/>
    <w:rsid w:val="0049487F"/>
    <w:rsid w:val="004948CA"/>
    <w:rsid w:val="0049494F"/>
    <w:rsid w:val="00494AB0"/>
    <w:rsid w:val="00494B27"/>
    <w:rsid w:val="00494C52"/>
    <w:rsid w:val="00494C99"/>
    <w:rsid w:val="004952C6"/>
    <w:rsid w:val="004953BA"/>
    <w:rsid w:val="00495C60"/>
    <w:rsid w:val="00495F42"/>
    <w:rsid w:val="00496583"/>
    <w:rsid w:val="0049663B"/>
    <w:rsid w:val="00496CF0"/>
    <w:rsid w:val="00496E49"/>
    <w:rsid w:val="00497313"/>
    <w:rsid w:val="004974BE"/>
    <w:rsid w:val="004975E9"/>
    <w:rsid w:val="00497C49"/>
    <w:rsid w:val="004A0200"/>
    <w:rsid w:val="004A0506"/>
    <w:rsid w:val="004A0547"/>
    <w:rsid w:val="004A073B"/>
    <w:rsid w:val="004A0874"/>
    <w:rsid w:val="004A08A1"/>
    <w:rsid w:val="004A1098"/>
    <w:rsid w:val="004A10E1"/>
    <w:rsid w:val="004A182B"/>
    <w:rsid w:val="004A1CB5"/>
    <w:rsid w:val="004A219D"/>
    <w:rsid w:val="004A25B1"/>
    <w:rsid w:val="004A263C"/>
    <w:rsid w:val="004A269D"/>
    <w:rsid w:val="004A2708"/>
    <w:rsid w:val="004A286C"/>
    <w:rsid w:val="004A29EB"/>
    <w:rsid w:val="004A2B83"/>
    <w:rsid w:val="004A2C6C"/>
    <w:rsid w:val="004A3237"/>
    <w:rsid w:val="004A32B8"/>
    <w:rsid w:val="004A3588"/>
    <w:rsid w:val="004A36FD"/>
    <w:rsid w:val="004A3A22"/>
    <w:rsid w:val="004A4096"/>
    <w:rsid w:val="004A4187"/>
    <w:rsid w:val="004A4510"/>
    <w:rsid w:val="004A494E"/>
    <w:rsid w:val="004A4A14"/>
    <w:rsid w:val="004A4A73"/>
    <w:rsid w:val="004A4B78"/>
    <w:rsid w:val="004A4D03"/>
    <w:rsid w:val="004A4FFF"/>
    <w:rsid w:val="004A53DA"/>
    <w:rsid w:val="004A5428"/>
    <w:rsid w:val="004A549E"/>
    <w:rsid w:val="004A55C0"/>
    <w:rsid w:val="004A5703"/>
    <w:rsid w:val="004A572E"/>
    <w:rsid w:val="004A57AC"/>
    <w:rsid w:val="004A582D"/>
    <w:rsid w:val="004A590E"/>
    <w:rsid w:val="004A5D07"/>
    <w:rsid w:val="004A5DBC"/>
    <w:rsid w:val="004A5E7D"/>
    <w:rsid w:val="004A5F2B"/>
    <w:rsid w:val="004A6146"/>
    <w:rsid w:val="004A650A"/>
    <w:rsid w:val="004A65B7"/>
    <w:rsid w:val="004A6912"/>
    <w:rsid w:val="004A6E50"/>
    <w:rsid w:val="004A6E6E"/>
    <w:rsid w:val="004A6FC9"/>
    <w:rsid w:val="004A6FEB"/>
    <w:rsid w:val="004A7959"/>
    <w:rsid w:val="004A79D5"/>
    <w:rsid w:val="004A7B06"/>
    <w:rsid w:val="004A7D52"/>
    <w:rsid w:val="004A7E0D"/>
    <w:rsid w:val="004B01D8"/>
    <w:rsid w:val="004B09AF"/>
    <w:rsid w:val="004B0A49"/>
    <w:rsid w:val="004B0C46"/>
    <w:rsid w:val="004B0C9C"/>
    <w:rsid w:val="004B1437"/>
    <w:rsid w:val="004B1674"/>
    <w:rsid w:val="004B18FF"/>
    <w:rsid w:val="004B1993"/>
    <w:rsid w:val="004B19A5"/>
    <w:rsid w:val="004B2214"/>
    <w:rsid w:val="004B2430"/>
    <w:rsid w:val="004B2D0B"/>
    <w:rsid w:val="004B2FAA"/>
    <w:rsid w:val="004B331F"/>
    <w:rsid w:val="004B37CC"/>
    <w:rsid w:val="004B3F37"/>
    <w:rsid w:val="004B410F"/>
    <w:rsid w:val="004B43F3"/>
    <w:rsid w:val="004B45F6"/>
    <w:rsid w:val="004B4886"/>
    <w:rsid w:val="004B493A"/>
    <w:rsid w:val="004B49EE"/>
    <w:rsid w:val="004B4AEE"/>
    <w:rsid w:val="004B4F1C"/>
    <w:rsid w:val="004B52C9"/>
    <w:rsid w:val="004B542C"/>
    <w:rsid w:val="004B5776"/>
    <w:rsid w:val="004B58A4"/>
    <w:rsid w:val="004B5B71"/>
    <w:rsid w:val="004B6036"/>
    <w:rsid w:val="004B6619"/>
    <w:rsid w:val="004B686E"/>
    <w:rsid w:val="004B6F73"/>
    <w:rsid w:val="004B7487"/>
    <w:rsid w:val="004B7494"/>
    <w:rsid w:val="004B7ADB"/>
    <w:rsid w:val="004B7C09"/>
    <w:rsid w:val="004B7EE3"/>
    <w:rsid w:val="004B7F5B"/>
    <w:rsid w:val="004C03A7"/>
    <w:rsid w:val="004C09DD"/>
    <w:rsid w:val="004C0B61"/>
    <w:rsid w:val="004C0D46"/>
    <w:rsid w:val="004C0E69"/>
    <w:rsid w:val="004C1524"/>
    <w:rsid w:val="004C15CC"/>
    <w:rsid w:val="004C15D8"/>
    <w:rsid w:val="004C1668"/>
    <w:rsid w:val="004C167B"/>
    <w:rsid w:val="004C167F"/>
    <w:rsid w:val="004C1E1F"/>
    <w:rsid w:val="004C1EA9"/>
    <w:rsid w:val="004C236A"/>
    <w:rsid w:val="004C238B"/>
    <w:rsid w:val="004C256C"/>
    <w:rsid w:val="004C2890"/>
    <w:rsid w:val="004C2B46"/>
    <w:rsid w:val="004C2EA1"/>
    <w:rsid w:val="004C2F05"/>
    <w:rsid w:val="004C2FAF"/>
    <w:rsid w:val="004C330E"/>
    <w:rsid w:val="004C339F"/>
    <w:rsid w:val="004C33EC"/>
    <w:rsid w:val="004C345B"/>
    <w:rsid w:val="004C3468"/>
    <w:rsid w:val="004C3BD9"/>
    <w:rsid w:val="004C3D72"/>
    <w:rsid w:val="004C3E96"/>
    <w:rsid w:val="004C4113"/>
    <w:rsid w:val="004C42C0"/>
    <w:rsid w:val="004C4377"/>
    <w:rsid w:val="004C4423"/>
    <w:rsid w:val="004C4535"/>
    <w:rsid w:val="004C485A"/>
    <w:rsid w:val="004C4AF3"/>
    <w:rsid w:val="004C4B91"/>
    <w:rsid w:val="004C4D37"/>
    <w:rsid w:val="004C4F1F"/>
    <w:rsid w:val="004C50F7"/>
    <w:rsid w:val="004C55CB"/>
    <w:rsid w:val="004C5666"/>
    <w:rsid w:val="004C5725"/>
    <w:rsid w:val="004C5903"/>
    <w:rsid w:val="004C5A27"/>
    <w:rsid w:val="004C5CD3"/>
    <w:rsid w:val="004C5DD0"/>
    <w:rsid w:val="004C6007"/>
    <w:rsid w:val="004C6246"/>
    <w:rsid w:val="004C67B5"/>
    <w:rsid w:val="004C6867"/>
    <w:rsid w:val="004C6CC1"/>
    <w:rsid w:val="004C6D96"/>
    <w:rsid w:val="004C747B"/>
    <w:rsid w:val="004C74A8"/>
    <w:rsid w:val="004C75B8"/>
    <w:rsid w:val="004C77F0"/>
    <w:rsid w:val="004D0134"/>
    <w:rsid w:val="004D0195"/>
    <w:rsid w:val="004D03D7"/>
    <w:rsid w:val="004D0B09"/>
    <w:rsid w:val="004D0B89"/>
    <w:rsid w:val="004D109A"/>
    <w:rsid w:val="004D1126"/>
    <w:rsid w:val="004D1171"/>
    <w:rsid w:val="004D14E2"/>
    <w:rsid w:val="004D1602"/>
    <w:rsid w:val="004D1673"/>
    <w:rsid w:val="004D1749"/>
    <w:rsid w:val="004D1EDE"/>
    <w:rsid w:val="004D23F4"/>
    <w:rsid w:val="004D2472"/>
    <w:rsid w:val="004D24BB"/>
    <w:rsid w:val="004D2617"/>
    <w:rsid w:val="004D2B08"/>
    <w:rsid w:val="004D2C93"/>
    <w:rsid w:val="004D310E"/>
    <w:rsid w:val="004D3203"/>
    <w:rsid w:val="004D3440"/>
    <w:rsid w:val="004D3914"/>
    <w:rsid w:val="004D3AA6"/>
    <w:rsid w:val="004D3C30"/>
    <w:rsid w:val="004D4355"/>
    <w:rsid w:val="004D43C7"/>
    <w:rsid w:val="004D4464"/>
    <w:rsid w:val="004D461A"/>
    <w:rsid w:val="004D4B34"/>
    <w:rsid w:val="004D4EB3"/>
    <w:rsid w:val="004D5470"/>
    <w:rsid w:val="004D55AB"/>
    <w:rsid w:val="004D5612"/>
    <w:rsid w:val="004D6332"/>
    <w:rsid w:val="004D65D3"/>
    <w:rsid w:val="004D6689"/>
    <w:rsid w:val="004D6A1B"/>
    <w:rsid w:val="004D6AAC"/>
    <w:rsid w:val="004D6E10"/>
    <w:rsid w:val="004D6EB9"/>
    <w:rsid w:val="004D6F96"/>
    <w:rsid w:val="004D70F9"/>
    <w:rsid w:val="004D767F"/>
    <w:rsid w:val="004D7982"/>
    <w:rsid w:val="004D79EE"/>
    <w:rsid w:val="004D7D5F"/>
    <w:rsid w:val="004E03AB"/>
    <w:rsid w:val="004E0506"/>
    <w:rsid w:val="004E0CEA"/>
    <w:rsid w:val="004E1294"/>
    <w:rsid w:val="004E1853"/>
    <w:rsid w:val="004E1B19"/>
    <w:rsid w:val="004E1F2B"/>
    <w:rsid w:val="004E2244"/>
    <w:rsid w:val="004E2B1F"/>
    <w:rsid w:val="004E2F0A"/>
    <w:rsid w:val="004E382E"/>
    <w:rsid w:val="004E3CFC"/>
    <w:rsid w:val="004E3D54"/>
    <w:rsid w:val="004E41F5"/>
    <w:rsid w:val="004E432E"/>
    <w:rsid w:val="004E43CB"/>
    <w:rsid w:val="004E45BE"/>
    <w:rsid w:val="004E470A"/>
    <w:rsid w:val="004E4FE3"/>
    <w:rsid w:val="004E527E"/>
    <w:rsid w:val="004E52A7"/>
    <w:rsid w:val="004E5B20"/>
    <w:rsid w:val="004E60F6"/>
    <w:rsid w:val="004E6505"/>
    <w:rsid w:val="004E6AF6"/>
    <w:rsid w:val="004E7515"/>
    <w:rsid w:val="004E7EF2"/>
    <w:rsid w:val="004F0562"/>
    <w:rsid w:val="004F07DA"/>
    <w:rsid w:val="004F0BDD"/>
    <w:rsid w:val="004F1212"/>
    <w:rsid w:val="004F1348"/>
    <w:rsid w:val="004F1529"/>
    <w:rsid w:val="004F15AB"/>
    <w:rsid w:val="004F164E"/>
    <w:rsid w:val="004F17A1"/>
    <w:rsid w:val="004F18B3"/>
    <w:rsid w:val="004F1A99"/>
    <w:rsid w:val="004F1BB4"/>
    <w:rsid w:val="004F1C76"/>
    <w:rsid w:val="004F2212"/>
    <w:rsid w:val="004F2377"/>
    <w:rsid w:val="004F2A35"/>
    <w:rsid w:val="004F2E59"/>
    <w:rsid w:val="004F303A"/>
    <w:rsid w:val="004F306E"/>
    <w:rsid w:val="004F3B11"/>
    <w:rsid w:val="004F3B74"/>
    <w:rsid w:val="004F3BF8"/>
    <w:rsid w:val="004F42AF"/>
    <w:rsid w:val="004F42E3"/>
    <w:rsid w:val="004F4731"/>
    <w:rsid w:val="004F4893"/>
    <w:rsid w:val="004F48D9"/>
    <w:rsid w:val="004F5469"/>
    <w:rsid w:val="004F5A07"/>
    <w:rsid w:val="004F61C5"/>
    <w:rsid w:val="004F61E8"/>
    <w:rsid w:val="004F6668"/>
    <w:rsid w:val="004F66A4"/>
    <w:rsid w:val="004F68B8"/>
    <w:rsid w:val="004F6915"/>
    <w:rsid w:val="004F6FC8"/>
    <w:rsid w:val="004F700A"/>
    <w:rsid w:val="004F7147"/>
    <w:rsid w:val="004F7180"/>
    <w:rsid w:val="004F7500"/>
    <w:rsid w:val="004F7DC3"/>
    <w:rsid w:val="004F7EEA"/>
    <w:rsid w:val="005001CD"/>
    <w:rsid w:val="00500286"/>
    <w:rsid w:val="005005B6"/>
    <w:rsid w:val="00500A35"/>
    <w:rsid w:val="00500E23"/>
    <w:rsid w:val="0050110A"/>
    <w:rsid w:val="00501221"/>
    <w:rsid w:val="005012E1"/>
    <w:rsid w:val="005012F5"/>
    <w:rsid w:val="0050147D"/>
    <w:rsid w:val="0050199A"/>
    <w:rsid w:val="00501A1F"/>
    <w:rsid w:val="00501BAC"/>
    <w:rsid w:val="005021E2"/>
    <w:rsid w:val="005025B3"/>
    <w:rsid w:val="00502693"/>
    <w:rsid w:val="00502772"/>
    <w:rsid w:val="00502BDE"/>
    <w:rsid w:val="00503099"/>
    <w:rsid w:val="005030C6"/>
    <w:rsid w:val="0050322D"/>
    <w:rsid w:val="0050335F"/>
    <w:rsid w:val="00503430"/>
    <w:rsid w:val="005035E4"/>
    <w:rsid w:val="00503682"/>
    <w:rsid w:val="005040C2"/>
    <w:rsid w:val="00504146"/>
    <w:rsid w:val="00504902"/>
    <w:rsid w:val="00504A3F"/>
    <w:rsid w:val="00504D99"/>
    <w:rsid w:val="00505462"/>
    <w:rsid w:val="00505ABC"/>
    <w:rsid w:val="00505F5B"/>
    <w:rsid w:val="0050638D"/>
    <w:rsid w:val="0050664D"/>
    <w:rsid w:val="00506766"/>
    <w:rsid w:val="00506C03"/>
    <w:rsid w:val="00506C9D"/>
    <w:rsid w:val="005074BA"/>
    <w:rsid w:val="00507678"/>
    <w:rsid w:val="00507757"/>
    <w:rsid w:val="005078DF"/>
    <w:rsid w:val="005079C0"/>
    <w:rsid w:val="00507B2B"/>
    <w:rsid w:val="00507DCF"/>
    <w:rsid w:val="00507EFD"/>
    <w:rsid w:val="0050F4D0"/>
    <w:rsid w:val="00510397"/>
    <w:rsid w:val="00510A1C"/>
    <w:rsid w:val="00510BF4"/>
    <w:rsid w:val="00510DAD"/>
    <w:rsid w:val="0051108C"/>
    <w:rsid w:val="005111B9"/>
    <w:rsid w:val="005111C8"/>
    <w:rsid w:val="00511280"/>
    <w:rsid w:val="00511392"/>
    <w:rsid w:val="0051161E"/>
    <w:rsid w:val="005116A8"/>
    <w:rsid w:val="005117EC"/>
    <w:rsid w:val="005118A6"/>
    <w:rsid w:val="005120B9"/>
    <w:rsid w:val="00512196"/>
    <w:rsid w:val="005123F6"/>
    <w:rsid w:val="00512468"/>
    <w:rsid w:val="005129EC"/>
    <w:rsid w:val="00512D6A"/>
    <w:rsid w:val="00512DB7"/>
    <w:rsid w:val="005131E3"/>
    <w:rsid w:val="005137D8"/>
    <w:rsid w:val="00513AE3"/>
    <w:rsid w:val="00513CB7"/>
    <w:rsid w:val="00513EAD"/>
    <w:rsid w:val="00514012"/>
    <w:rsid w:val="00514020"/>
    <w:rsid w:val="00514021"/>
    <w:rsid w:val="005143B7"/>
    <w:rsid w:val="00514721"/>
    <w:rsid w:val="00514888"/>
    <w:rsid w:val="00514991"/>
    <w:rsid w:val="00514CBB"/>
    <w:rsid w:val="00514D77"/>
    <w:rsid w:val="0051536D"/>
    <w:rsid w:val="005154F9"/>
    <w:rsid w:val="00515977"/>
    <w:rsid w:val="00515EBE"/>
    <w:rsid w:val="005160FC"/>
    <w:rsid w:val="00516179"/>
    <w:rsid w:val="005161C7"/>
    <w:rsid w:val="00516405"/>
    <w:rsid w:val="00516726"/>
    <w:rsid w:val="00516D33"/>
    <w:rsid w:val="005177DB"/>
    <w:rsid w:val="00517B2C"/>
    <w:rsid w:val="00520340"/>
    <w:rsid w:val="00520361"/>
    <w:rsid w:val="00520756"/>
    <w:rsid w:val="005208E2"/>
    <w:rsid w:val="00520AE3"/>
    <w:rsid w:val="00520CBC"/>
    <w:rsid w:val="00521355"/>
    <w:rsid w:val="005216C3"/>
    <w:rsid w:val="00521A63"/>
    <w:rsid w:val="00522243"/>
    <w:rsid w:val="005224FD"/>
    <w:rsid w:val="005234AC"/>
    <w:rsid w:val="005237DB"/>
    <w:rsid w:val="00523A77"/>
    <w:rsid w:val="00523F18"/>
    <w:rsid w:val="005241BC"/>
    <w:rsid w:val="00524506"/>
    <w:rsid w:val="00524BC2"/>
    <w:rsid w:val="005250FD"/>
    <w:rsid w:val="0052554A"/>
    <w:rsid w:val="0052576B"/>
    <w:rsid w:val="0052581D"/>
    <w:rsid w:val="0052594A"/>
    <w:rsid w:val="00525E76"/>
    <w:rsid w:val="005260FB"/>
    <w:rsid w:val="00526EA9"/>
    <w:rsid w:val="00526EC6"/>
    <w:rsid w:val="00526F97"/>
    <w:rsid w:val="005273C5"/>
    <w:rsid w:val="005274AF"/>
    <w:rsid w:val="005274E3"/>
    <w:rsid w:val="00527B71"/>
    <w:rsid w:val="00527BA8"/>
    <w:rsid w:val="00527D55"/>
    <w:rsid w:val="00527ECC"/>
    <w:rsid w:val="005301DB"/>
    <w:rsid w:val="0053025F"/>
    <w:rsid w:val="005302F8"/>
    <w:rsid w:val="005306E7"/>
    <w:rsid w:val="00530DD4"/>
    <w:rsid w:val="00531276"/>
    <w:rsid w:val="005313A9"/>
    <w:rsid w:val="00531A29"/>
    <w:rsid w:val="00531A33"/>
    <w:rsid w:val="00531DD5"/>
    <w:rsid w:val="00531E8F"/>
    <w:rsid w:val="00531F83"/>
    <w:rsid w:val="00532205"/>
    <w:rsid w:val="00532384"/>
    <w:rsid w:val="00532599"/>
    <w:rsid w:val="00532B7E"/>
    <w:rsid w:val="00532DAD"/>
    <w:rsid w:val="005332A9"/>
    <w:rsid w:val="0053338F"/>
    <w:rsid w:val="005333E6"/>
    <w:rsid w:val="005335A8"/>
    <w:rsid w:val="00533904"/>
    <w:rsid w:val="00533D66"/>
    <w:rsid w:val="005344D9"/>
    <w:rsid w:val="00534644"/>
    <w:rsid w:val="00534930"/>
    <w:rsid w:val="005349EE"/>
    <w:rsid w:val="00534B63"/>
    <w:rsid w:val="00535070"/>
    <w:rsid w:val="005350D3"/>
    <w:rsid w:val="005357CF"/>
    <w:rsid w:val="00535C9C"/>
    <w:rsid w:val="00535E48"/>
    <w:rsid w:val="00535E5E"/>
    <w:rsid w:val="00535EA4"/>
    <w:rsid w:val="00536428"/>
    <w:rsid w:val="005364F1"/>
    <w:rsid w:val="0053654A"/>
    <w:rsid w:val="00536864"/>
    <w:rsid w:val="00536A41"/>
    <w:rsid w:val="00536BFD"/>
    <w:rsid w:val="00536F61"/>
    <w:rsid w:val="0053760D"/>
    <w:rsid w:val="005379DC"/>
    <w:rsid w:val="00537A75"/>
    <w:rsid w:val="00537B71"/>
    <w:rsid w:val="00537D39"/>
    <w:rsid w:val="00537FFB"/>
    <w:rsid w:val="00540535"/>
    <w:rsid w:val="00540666"/>
    <w:rsid w:val="005406D7"/>
    <w:rsid w:val="0054070A"/>
    <w:rsid w:val="00540714"/>
    <w:rsid w:val="005407D7"/>
    <w:rsid w:val="0054089B"/>
    <w:rsid w:val="005408C5"/>
    <w:rsid w:val="00540CC2"/>
    <w:rsid w:val="00540F9E"/>
    <w:rsid w:val="0054106B"/>
    <w:rsid w:val="005415C3"/>
    <w:rsid w:val="00541820"/>
    <w:rsid w:val="00541926"/>
    <w:rsid w:val="00541933"/>
    <w:rsid w:val="005419D9"/>
    <w:rsid w:val="00541C59"/>
    <w:rsid w:val="00542065"/>
    <w:rsid w:val="005420F5"/>
    <w:rsid w:val="0054229E"/>
    <w:rsid w:val="0054241F"/>
    <w:rsid w:val="005424E0"/>
    <w:rsid w:val="005428E5"/>
    <w:rsid w:val="00542C09"/>
    <w:rsid w:val="00543355"/>
    <w:rsid w:val="00543568"/>
    <w:rsid w:val="00543E56"/>
    <w:rsid w:val="00543EEF"/>
    <w:rsid w:val="00543F00"/>
    <w:rsid w:val="0054415A"/>
    <w:rsid w:val="00544167"/>
    <w:rsid w:val="00544220"/>
    <w:rsid w:val="00544306"/>
    <w:rsid w:val="00544913"/>
    <w:rsid w:val="00544E9A"/>
    <w:rsid w:val="00544EEA"/>
    <w:rsid w:val="00545064"/>
    <w:rsid w:val="005450C2"/>
    <w:rsid w:val="00545297"/>
    <w:rsid w:val="00545404"/>
    <w:rsid w:val="005454A3"/>
    <w:rsid w:val="005456CE"/>
    <w:rsid w:val="00545997"/>
    <w:rsid w:val="00545B6B"/>
    <w:rsid w:val="00545C06"/>
    <w:rsid w:val="00545D5E"/>
    <w:rsid w:val="0054627E"/>
    <w:rsid w:val="005462E0"/>
    <w:rsid w:val="005469FF"/>
    <w:rsid w:val="00546A3C"/>
    <w:rsid w:val="00546DE8"/>
    <w:rsid w:val="00546E30"/>
    <w:rsid w:val="00546F63"/>
    <w:rsid w:val="005470DA"/>
    <w:rsid w:val="00547307"/>
    <w:rsid w:val="0054740F"/>
    <w:rsid w:val="005477DC"/>
    <w:rsid w:val="005479BA"/>
    <w:rsid w:val="00547FCA"/>
    <w:rsid w:val="00547FEE"/>
    <w:rsid w:val="0055042B"/>
    <w:rsid w:val="005504D9"/>
    <w:rsid w:val="00550B2B"/>
    <w:rsid w:val="00550F45"/>
    <w:rsid w:val="00551005"/>
    <w:rsid w:val="005514C2"/>
    <w:rsid w:val="00551673"/>
    <w:rsid w:val="00551731"/>
    <w:rsid w:val="00551B5B"/>
    <w:rsid w:val="00551E2A"/>
    <w:rsid w:val="005520D0"/>
    <w:rsid w:val="005527BA"/>
    <w:rsid w:val="00552806"/>
    <w:rsid w:val="0055298D"/>
    <w:rsid w:val="0055299A"/>
    <w:rsid w:val="005529FF"/>
    <w:rsid w:val="00552ACC"/>
    <w:rsid w:val="00552C27"/>
    <w:rsid w:val="0055307C"/>
    <w:rsid w:val="005530D9"/>
    <w:rsid w:val="005530DE"/>
    <w:rsid w:val="00553493"/>
    <w:rsid w:val="005534CB"/>
    <w:rsid w:val="0055369C"/>
    <w:rsid w:val="00553803"/>
    <w:rsid w:val="00553A68"/>
    <w:rsid w:val="00553D24"/>
    <w:rsid w:val="00553E70"/>
    <w:rsid w:val="00553EFA"/>
    <w:rsid w:val="005541A5"/>
    <w:rsid w:val="005545BC"/>
    <w:rsid w:val="005545FD"/>
    <w:rsid w:val="0055463F"/>
    <w:rsid w:val="0055469D"/>
    <w:rsid w:val="005546EC"/>
    <w:rsid w:val="00554802"/>
    <w:rsid w:val="00554B8F"/>
    <w:rsid w:val="00554C5A"/>
    <w:rsid w:val="00554E8C"/>
    <w:rsid w:val="00554FC7"/>
    <w:rsid w:val="005550CA"/>
    <w:rsid w:val="005552EE"/>
    <w:rsid w:val="00555559"/>
    <w:rsid w:val="00555710"/>
    <w:rsid w:val="0055574E"/>
    <w:rsid w:val="005557F5"/>
    <w:rsid w:val="00555890"/>
    <w:rsid w:val="00555916"/>
    <w:rsid w:val="00555A65"/>
    <w:rsid w:val="00555B98"/>
    <w:rsid w:val="00555F70"/>
    <w:rsid w:val="00556531"/>
    <w:rsid w:val="00556752"/>
    <w:rsid w:val="0055676B"/>
    <w:rsid w:val="00556950"/>
    <w:rsid w:val="00556AA5"/>
    <w:rsid w:val="00556D70"/>
    <w:rsid w:val="00556DB3"/>
    <w:rsid w:val="00557097"/>
    <w:rsid w:val="00557332"/>
    <w:rsid w:val="0055746A"/>
    <w:rsid w:val="0055748A"/>
    <w:rsid w:val="005576BD"/>
    <w:rsid w:val="00557B06"/>
    <w:rsid w:val="00557E6B"/>
    <w:rsid w:val="005607E0"/>
    <w:rsid w:val="0056081F"/>
    <w:rsid w:val="005608A8"/>
    <w:rsid w:val="00560E8A"/>
    <w:rsid w:val="00561C88"/>
    <w:rsid w:val="00561D74"/>
    <w:rsid w:val="00562003"/>
    <w:rsid w:val="00562814"/>
    <w:rsid w:val="00562861"/>
    <w:rsid w:val="00562C61"/>
    <w:rsid w:val="00562E30"/>
    <w:rsid w:val="00562E73"/>
    <w:rsid w:val="00562F74"/>
    <w:rsid w:val="005630AD"/>
    <w:rsid w:val="0056313B"/>
    <w:rsid w:val="0056316A"/>
    <w:rsid w:val="00563551"/>
    <w:rsid w:val="0056360A"/>
    <w:rsid w:val="005636CB"/>
    <w:rsid w:val="00563A31"/>
    <w:rsid w:val="00563EAB"/>
    <w:rsid w:val="005647EA"/>
    <w:rsid w:val="00564D34"/>
    <w:rsid w:val="00564EBC"/>
    <w:rsid w:val="005653ED"/>
    <w:rsid w:val="00565B2E"/>
    <w:rsid w:val="00565C46"/>
    <w:rsid w:val="00565E76"/>
    <w:rsid w:val="0056605E"/>
    <w:rsid w:val="005665DF"/>
    <w:rsid w:val="00566748"/>
    <w:rsid w:val="0056679D"/>
    <w:rsid w:val="00566E70"/>
    <w:rsid w:val="00567189"/>
    <w:rsid w:val="00567335"/>
    <w:rsid w:val="005679C3"/>
    <w:rsid w:val="00567C94"/>
    <w:rsid w:val="00567CFA"/>
    <w:rsid w:val="0057042B"/>
    <w:rsid w:val="0057084C"/>
    <w:rsid w:val="00570E68"/>
    <w:rsid w:val="00570EDA"/>
    <w:rsid w:val="00571401"/>
    <w:rsid w:val="00571B28"/>
    <w:rsid w:val="00571DE7"/>
    <w:rsid w:val="00571E40"/>
    <w:rsid w:val="00571F97"/>
    <w:rsid w:val="0057202B"/>
    <w:rsid w:val="005721FB"/>
    <w:rsid w:val="005722FD"/>
    <w:rsid w:val="00572351"/>
    <w:rsid w:val="00572C7A"/>
    <w:rsid w:val="00572D32"/>
    <w:rsid w:val="00573160"/>
    <w:rsid w:val="00573C9C"/>
    <w:rsid w:val="00573E07"/>
    <w:rsid w:val="005749C9"/>
    <w:rsid w:val="005749F2"/>
    <w:rsid w:val="00574CDE"/>
    <w:rsid w:val="00574D9D"/>
    <w:rsid w:val="00574DA9"/>
    <w:rsid w:val="00575261"/>
    <w:rsid w:val="00575485"/>
    <w:rsid w:val="005755F4"/>
    <w:rsid w:val="0057573D"/>
    <w:rsid w:val="005762B0"/>
    <w:rsid w:val="00576388"/>
    <w:rsid w:val="00576562"/>
    <w:rsid w:val="00576901"/>
    <w:rsid w:val="00576A03"/>
    <w:rsid w:val="00576C06"/>
    <w:rsid w:val="00576E50"/>
    <w:rsid w:val="0057700C"/>
    <w:rsid w:val="00577552"/>
    <w:rsid w:val="00577759"/>
    <w:rsid w:val="00577900"/>
    <w:rsid w:val="00577BA8"/>
    <w:rsid w:val="00577C33"/>
    <w:rsid w:val="00577D9B"/>
    <w:rsid w:val="005801D2"/>
    <w:rsid w:val="005803A7"/>
    <w:rsid w:val="00580678"/>
    <w:rsid w:val="00580961"/>
    <w:rsid w:val="00581274"/>
    <w:rsid w:val="005812A9"/>
    <w:rsid w:val="0058148E"/>
    <w:rsid w:val="005814A4"/>
    <w:rsid w:val="005815B7"/>
    <w:rsid w:val="0058183F"/>
    <w:rsid w:val="00581B2E"/>
    <w:rsid w:val="00581FA2"/>
    <w:rsid w:val="0058216E"/>
    <w:rsid w:val="005822F7"/>
    <w:rsid w:val="00582982"/>
    <w:rsid w:val="005829E7"/>
    <w:rsid w:val="00582BB8"/>
    <w:rsid w:val="00582CF3"/>
    <w:rsid w:val="00582FA2"/>
    <w:rsid w:val="00583282"/>
    <w:rsid w:val="00583300"/>
    <w:rsid w:val="00583545"/>
    <w:rsid w:val="005837F5"/>
    <w:rsid w:val="0058386A"/>
    <w:rsid w:val="00583B09"/>
    <w:rsid w:val="00583BC8"/>
    <w:rsid w:val="00583C2E"/>
    <w:rsid w:val="00583FA1"/>
    <w:rsid w:val="0058412A"/>
    <w:rsid w:val="00584217"/>
    <w:rsid w:val="005844B3"/>
    <w:rsid w:val="00584BE2"/>
    <w:rsid w:val="00584C21"/>
    <w:rsid w:val="00584C80"/>
    <w:rsid w:val="005853D6"/>
    <w:rsid w:val="005855EE"/>
    <w:rsid w:val="00585650"/>
    <w:rsid w:val="005858AA"/>
    <w:rsid w:val="005858DC"/>
    <w:rsid w:val="00585951"/>
    <w:rsid w:val="00585B18"/>
    <w:rsid w:val="00585C0A"/>
    <w:rsid w:val="00585C5C"/>
    <w:rsid w:val="00585CF5"/>
    <w:rsid w:val="00585D16"/>
    <w:rsid w:val="00585DD5"/>
    <w:rsid w:val="0058606D"/>
    <w:rsid w:val="005863D1"/>
    <w:rsid w:val="00586469"/>
    <w:rsid w:val="0058649D"/>
    <w:rsid w:val="00586610"/>
    <w:rsid w:val="005867BC"/>
    <w:rsid w:val="00586A22"/>
    <w:rsid w:val="00586D38"/>
    <w:rsid w:val="00586DFC"/>
    <w:rsid w:val="0058701C"/>
    <w:rsid w:val="0058715F"/>
    <w:rsid w:val="0058717C"/>
    <w:rsid w:val="005876AD"/>
    <w:rsid w:val="005878FE"/>
    <w:rsid w:val="00587E93"/>
    <w:rsid w:val="005901F6"/>
    <w:rsid w:val="005902C7"/>
    <w:rsid w:val="00590504"/>
    <w:rsid w:val="00590E67"/>
    <w:rsid w:val="005910D4"/>
    <w:rsid w:val="005911E4"/>
    <w:rsid w:val="005912D7"/>
    <w:rsid w:val="005918E9"/>
    <w:rsid w:val="0059198E"/>
    <w:rsid w:val="00591C2F"/>
    <w:rsid w:val="00591F51"/>
    <w:rsid w:val="005922C7"/>
    <w:rsid w:val="00592498"/>
    <w:rsid w:val="005924B1"/>
    <w:rsid w:val="005924E0"/>
    <w:rsid w:val="00592813"/>
    <w:rsid w:val="00592859"/>
    <w:rsid w:val="00592968"/>
    <w:rsid w:val="005932BA"/>
    <w:rsid w:val="00593352"/>
    <w:rsid w:val="005935D8"/>
    <w:rsid w:val="005936DD"/>
    <w:rsid w:val="0059387C"/>
    <w:rsid w:val="00593A8F"/>
    <w:rsid w:val="00593ADE"/>
    <w:rsid w:val="00593AFB"/>
    <w:rsid w:val="00593B5C"/>
    <w:rsid w:val="00593B64"/>
    <w:rsid w:val="00593C41"/>
    <w:rsid w:val="00593F95"/>
    <w:rsid w:val="0059421D"/>
    <w:rsid w:val="005945B5"/>
    <w:rsid w:val="00594628"/>
    <w:rsid w:val="0059474C"/>
    <w:rsid w:val="00594909"/>
    <w:rsid w:val="0059494B"/>
    <w:rsid w:val="005949CB"/>
    <w:rsid w:val="00594A10"/>
    <w:rsid w:val="0059569B"/>
    <w:rsid w:val="0059594B"/>
    <w:rsid w:val="00595A08"/>
    <w:rsid w:val="005966CD"/>
    <w:rsid w:val="005967CB"/>
    <w:rsid w:val="005967E2"/>
    <w:rsid w:val="00596BAC"/>
    <w:rsid w:val="00596BD0"/>
    <w:rsid w:val="005971A7"/>
    <w:rsid w:val="00597406"/>
    <w:rsid w:val="00597697"/>
    <w:rsid w:val="00597B32"/>
    <w:rsid w:val="005A05DC"/>
    <w:rsid w:val="005A0AE4"/>
    <w:rsid w:val="005A0B60"/>
    <w:rsid w:val="005A0C77"/>
    <w:rsid w:val="005A0D77"/>
    <w:rsid w:val="005A0F3A"/>
    <w:rsid w:val="005A1062"/>
    <w:rsid w:val="005A10A9"/>
    <w:rsid w:val="005A118C"/>
    <w:rsid w:val="005A15D3"/>
    <w:rsid w:val="005A16F1"/>
    <w:rsid w:val="005A1B75"/>
    <w:rsid w:val="005A1EB5"/>
    <w:rsid w:val="005A1F37"/>
    <w:rsid w:val="005A1F4D"/>
    <w:rsid w:val="005A212E"/>
    <w:rsid w:val="005A2276"/>
    <w:rsid w:val="005A23F4"/>
    <w:rsid w:val="005A2414"/>
    <w:rsid w:val="005A2F8F"/>
    <w:rsid w:val="005A3186"/>
    <w:rsid w:val="005A36FD"/>
    <w:rsid w:val="005A3701"/>
    <w:rsid w:val="005A3D91"/>
    <w:rsid w:val="005A3DDD"/>
    <w:rsid w:val="005A3EB3"/>
    <w:rsid w:val="005A4032"/>
    <w:rsid w:val="005A40C7"/>
    <w:rsid w:val="005A4434"/>
    <w:rsid w:val="005A45C2"/>
    <w:rsid w:val="005A4CFB"/>
    <w:rsid w:val="005A54AC"/>
    <w:rsid w:val="005A5532"/>
    <w:rsid w:val="005A57FC"/>
    <w:rsid w:val="005A5892"/>
    <w:rsid w:val="005A5BF8"/>
    <w:rsid w:val="005A5E50"/>
    <w:rsid w:val="005A5F45"/>
    <w:rsid w:val="005A6187"/>
    <w:rsid w:val="005A62FB"/>
    <w:rsid w:val="005A63DF"/>
    <w:rsid w:val="005A67DC"/>
    <w:rsid w:val="005A6B5F"/>
    <w:rsid w:val="005A6BFF"/>
    <w:rsid w:val="005A6EB7"/>
    <w:rsid w:val="005A73D8"/>
    <w:rsid w:val="005A7DC7"/>
    <w:rsid w:val="005A7E7D"/>
    <w:rsid w:val="005B01A0"/>
    <w:rsid w:val="005B046C"/>
    <w:rsid w:val="005B04C6"/>
    <w:rsid w:val="005B0609"/>
    <w:rsid w:val="005B090F"/>
    <w:rsid w:val="005B1248"/>
    <w:rsid w:val="005B15C0"/>
    <w:rsid w:val="005B1924"/>
    <w:rsid w:val="005B237A"/>
    <w:rsid w:val="005B244F"/>
    <w:rsid w:val="005B257F"/>
    <w:rsid w:val="005B274E"/>
    <w:rsid w:val="005B280A"/>
    <w:rsid w:val="005B2A15"/>
    <w:rsid w:val="005B2E2B"/>
    <w:rsid w:val="005B2EEB"/>
    <w:rsid w:val="005B31D1"/>
    <w:rsid w:val="005B3414"/>
    <w:rsid w:val="005B3436"/>
    <w:rsid w:val="005B3909"/>
    <w:rsid w:val="005B3A88"/>
    <w:rsid w:val="005B3D3C"/>
    <w:rsid w:val="005B3E4C"/>
    <w:rsid w:val="005B44B0"/>
    <w:rsid w:val="005B45EE"/>
    <w:rsid w:val="005B47AC"/>
    <w:rsid w:val="005B480D"/>
    <w:rsid w:val="005B48D1"/>
    <w:rsid w:val="005B4B1B"/>
    <w:rsid w:val="005B5094"/>
    <w:rsid w:val="005B5235"/>
    <w:rsid w:val="005B5292"/>
    <w:rsid w:val="005B58FE"/>
    <w:rsid w:val="005B5A68"/>
    <w:rsid w:val="005B5CC6"/>
    <w:rsid w:val="005B5F48"/>
    <w:rsid w:val="005B6245"/>
    <w:rsid w:val="005B63E2"/>
    <w:rsid w:val="005B6EFD"/>
    <w:rsid w:val="005B6F1D"/>
    <w:rsid w:val="005B765C"/>
    <w:rsid w:val="005B7EF1"/>
    <w:rsid w:val="005B7FBF"/>
    <w:rsid w:val="005C012B"/>
    <w:rsid w:val="005C01D6"/>
    <w:rsid w:val="005C0646"/>
    <w:rsid w:val="005C0744"/>
    <w:rsid w:val="005C0767"/>
    <w:rsid w:val="005C0C6C"/>
    <w:rsid w:val="005C101B"/>
    <w:rsid w:val="005C129B"/>
    <w:rsid w:val="005C133E"/>
    <w:rsid w:val="005C1439"/>
    <w:rsid w:val="005C14C4"/>
    <w:rsid w:val="005C1C91"/>
    <w:rsid w:val="005C1D16"/>
    <w:rsid w:val="005C1D5F"/>
    <w:rsid w:val="005C201D"/>
    <w:rsid w:val="005C21AB"/>
    <w:rsid w:val="005C251E"/>
    <w:rsid w:val="005C4131"/>
    <w:rsid w:val="005C422F"/>
    <w:rsid w:val="005C42F6"/>
    <w:rsid w:val="005C432A"/>
    <w:rsid w:val="005C45B5"/>
    <w:rsid w:val="005C470E"/>
    <w:rsid w:val="005C4A53"/>
    <w:rsid w:val="005C4BC1"/>
    <w:rsid w:val="005C50E7"/>
    <w:rsid w:val="005C58CD"/>
    <w:rsid w:val="005C5D31"/>
    <w:rsid w:val="005C5D41"/>
    <w:rsid w:val="005C6065"/>
    <w:rsid w:val="005C61F6"/>
    <w:rsid w:val="005C64F9"/>
    <w:rsid w:val="005C679B"/>
    <w:rsid w:val="005C6843"/>
    <w:rsid w:val="005C69A3"/>
    <w:rsid w:val="005C6E9B"/>
    <w:rsid w:val="005C6F4E"/>
    <w:rsid w:val="005C7005"/>
    <w:rsid w:val="005C7074"/>
    <w:rsid w:val="005C70EC"/>
    <w:rsid w:val="005C751F"/>
    <w:rsid w:val="005C75E0"/>
    <w:rsid w:val="005C7DAE"/>
    <w:rsid w:val="005C7DF7"/>
    <w:rsid w:val="005C7E7F"/>
    <w:rsid w:val="005D02D4"/>
    <w:rsid w:val="005D0392"/>
    <w:rsid w:val="005D03E1"/>
    <w:rsid w:val="005D04D9"/>
    <w:rsid w:val="005D07C5"/>
    <w:rsid w:val="005D07F4"/>
    <w:rsid w:val="005D0819"/>
    <w:rsid w:val="005D0967"/>
    <w:rsid w:val="005D0AE1"/>
    <w:rsid w:val="005D0E8A"/>
    <w:rsid w:val="005D17DA"/>
    <w:rsid w:val="005D180D"/>
    <w:rsid w:val="005D1963"/>
    <w:rsid w:val="005D19F6"/>
    <w:rsid w:val="005D1C13"/>
    <w:rsid w:val="005D1E9B"/>
    <w:rsid w:val="005D1FB0"/>
    <w:rsid w:val="005D239F"/>
    <w:rsid w:val="005D266B"/>
    <w:rsid w:val="005D26C2"/>
    <w:rsid w:val="005D27AC"/>
    <w:rsid w:val="005D27FF"/>
    <w:rsid w:val="005D290D"/>
    <w:rsid w:val="005D2DD3"/>
    <w:rsid w:val="005D3240"/>
    <w:rsid w:val="005D3376"/>
    <w:rsid w:val="005D3F20"/>
    <w:rsid w:val="005D44AB"/>
    <w:rsid w:val="005D45FA"/>
    <w:rsid w:val="005D46E5"/>
    <w:rsid w:val="005D4700"/>
    <w:rsid w:val="005D4942"/>
    <w:rsid w:val="005D4BF9"/>
    <w:rsid w:val="005D509E"/>
    <w:rsid w:val="005D5113"/>
    <w:rsid w:val="005D5475"/>
    <w:rsid w:val="005D55EF"/>
    <w:rsid w:val="005D5DDA"/>
    <w:rsid w:val="005D5E50"/>
    <w:rsid w:val="005D5FCB"/>
    <w:rsid w:val="005D600A"/>
    <w:rsid w:val="005D6014"/>
    <w:rsid w:val="005D6322"/>
    <w:rsid w:val="005D6B59"/>
    <w:rsid w:val="005D6BCB"/>
    <w:rsid w:val="005D6D8E"/>
    <w:rsid w:val="005D7100"/>
    <w:rsid w:val="005D72C8"/>
    <w:rsid w:val="005D7941"/>
    <w:rsid w:val="005D79B6"/>
    <w:rsid w:val="005D7A83"/>
    <w:rsid w:val="005D7F62"/>
    <w:rsid w:val="005E001F"/>
    <w:rsid w:val="005E0161"/>
    <w:rsid w:val="005E038A"/>
    <w:rsid w:val="005E0392"/>
    <w:rsid w:val="005E05D4"/>
    <w:rsid w:val="005E0E4F"/>
    <w:rsid w:val="005E1388"/>
    <w:rsid w:val="005E1E3C"/>
    <w:rsid w:val="005E1FDB"/>
    <w:rsid w:val="005E2519"/>
    <w:rsid w:val="005E2585"/>
    <w:rsid w:val="005E2EE2"/>
    <w:rsid w:val="005E32AD"/>
    <w:rsid w:val="005E336F"/>
    <w:rsid w:val="005E3547"/>
    <w:rsid w:val="005E3674"/>
    <w:rsid w:val="005E3A96"/>
    <w:rsid w:val="005E3B52"/>
    <w:rsid w:val="005E3DDE"/>
    <w:rsid w:val="005E4006"/>
    <w:rsid w:val="005E43FA"/>
    <w:rsid w:val="005E46D8"/>
    <w:rsid w:val="005E4A97"/>
    <w:rsid w:val="005E4B63"/>
    <w:rsid w:val="005E4BCC"/>
    <w:rsid w:val="005E4C88"/>
    <w:rsid w:val="005E533C"/>
    <w:rsid w:val="005E53C9"/>
    <w:rsid w:val="005E5590"/>
    <w:rsid w:val="005E56CB"/>
    <w:rsid w:val="005E5B10"/>
    <w:rsid w:val="005E6056"/>
    <w:rsid w:val="005E665B"/>
    <w:rsid w:val="005E679A"/>
    <w:rsid w:val="005E67A2"/>
    <w:rsid w:val="005E68B7"/>
    <w:rsid w:val="005E6A4C"/>
    <w:rsid w:val="005E6A96"/>
    <w:rsid w:val="005E6B6A"/>
    <w:rsid w:val="005E6BEC"/>
    <w:rsid w:val="005E701E"/>
    <w:rsid w:val="005E7148"/>
    <w:rsid w:val="005E73C8"/>
    <w:rsid w:val="005E7964"/>
    <w:rsid w:val="005E7B03"/>
    <w:rsid w:val="005E7CEC"/>
    <w:rsid w:val="005E7D55"/>
    <w:rsid w:val="005E7F18"/>
    <w:rsid w:val="005F01E6"/>
    <w:rsid w:val="005F0333"/>
    <w:rsid w:val="005F0659"/>
    <w:rsid w:val="005F09F1"/>
    <w:rsid w:val="005F0A0A"/>
    <w:rsid w:val="005F0BA4"/>
    <w:rsid w:val="005F0EBC"/>
    <w:rsid w:val="005F1084"/>
    <w:rsid w:val="005F12FC"/>
    <w:rsid w:val="005F1326"/>
    <w:rsid w:val="005F2101"/>
    <w:rsid w:val="005F28BA"/>
    <w:rsid w:val="005F29BE"/>
    <w:rsid w:val="005F2F21"/>
    <w:rsid w:val="005F30D0"/>
    <w:rsid w:val="005F3C4F"/>
    <w:rsid w:val="005F3FB9"/>
    <w:rsid w:val="005F4093"/>
    <w:rsid w:val="005F4234"/>
    <w:rsid w:val="005F4FE9"/>
    <w:rsid w:val="005F529D"/>
    <w:rsid w:val="005F532D"/>
    <w:rsid w:val="005F5882"/>
    <w:rsid w:val="005F5F76"/>
    <w:rsid w:val="005F6009"/>
    <w:rsid w:val="005F608B"/>
    <w:rsid w:val="005F60CA"/>
    <w:rsid w:val="005F60F3"/>
    <w:rsid w:val="005F642D"/>
    <w:rsid w:val="005F68B0"/>
    <w:rsid w:val="005F6C37"/>
    <w:rsid w:val="005F6CBA"/>
    <w:rsid w:val="005F6DC5"/>
    <w:rsid w:val="005F6E82"/>
    <w:rsid w:val="005F6F15"/>
    <w:rsid w:val="005F6F66"/>
    <w:rsid w:val="005F76DF"/>
    <w:rsid w:val="005F7AE8"/>
    <w:rsid w:val="005F7C0E"/>
    <w:rsid w:val="005F7E6F"/>
    <w:rsid w:val="0060013F"/>
    <w:rsid w:val="00600234"/>
    <w:rsid w:val="006005C0"/>
    <w:rsid w:val="006007E8"/>
    <w:rsid w:val="00600A66"/>
    <w:rsid w:val="00600AF0"/>
    <w:rsid w:val="00600D91"/>
    <w:rsid w:val="00601209"/>
    <w:rsid w:val="0060145F"/>
    <w:rsid w:val="0060153C"/>
    <w:rsid w:val="006016BD"/>
    <w:rsid w:val="006023D2"/>
    <w:rsid w:val="006025C4"/>
    <w:rsid w:val="00602652"/>
    <w:rsid w:val="00602D47"/>
    <w:rsid w:val="00602DA3"/>
    <w:rsid w:val="006031A4"/>
    <w:rsid w:val="006033F0"/>
    <w:rsid w:val="006039B3"/>
    <w:rsid w:val="006039D7"/>
    <w:rsid w:val="00603DC7"/>
    <w:rsid w:val="00603FAE"/>
    <w:rsid w:val="00603FC2"/>
    <w:rsid w:val="00604146"/>
    <w:rsid w:val="006046ED"/>
    <w:rsid w:val="00604E2B"/>
    <w:rsid w:val="00605187"/>
    <w:rsid w:val="00605616"/>
    <w:rsid w:val="00605A04"/>
    <w:rsid w:val="00605A5B"/>
    <w:rsid w:val="00605BAE"/>
    <w:rsid w:val="00605BC7"/>
    <w:rsid w:val="00605E1E"/>
    <w:rsid w:val="00606442"/>
    <w:rsid w:val="006065D7"/>
    <w:rsid w:val="00606601"/>
    <w:rsid w:val="00606621"/>
    <w:rsid w:val="00606A5C"/>
    <w:rsid w:val="00606BAF"/>
    <w:rsid w:val="00606E8B"/>
    <w:rsid w:val="00607034"/>
    <w:rsid w:val="0060760A"/>
    <w:rsid w:val="006078F8"/>
    <w:rsid w:val="00607AB4"/>
    <w:rsid w:val="00607B5D"/>
    <w:rsid w:val="00607CF9"/>
    <w:rsid w:val="00607EEB"/>
    <w:rsid w:val="00607FC8"/>
    <w:rsid w:val="0061017C"/>
    <w:rsid w:val="006103EB"/>
    <w:rsid w:val="00610469"/>
    <w:rsid w:val="006104B2"/>
    <w:rsid w:val="006104DF"/>
    <w:rsid w:val="0061096F"/>
    <w:rsid w:val="00610C9F"/>
    <w:rsid w:val="00610DDC"/>
    <w:rsid w:val="00610E7E"/>
    <w:rsid w:val="00610F0F"/>
    <w:rsid w:val="00611181"/>
    <w:rsid w:val="006113E7"/>
    <w:rsid w:val="00611481"/>
    <w:rsid w:val="0061188F"/>
    <w:rsid w:val="006118FA"/>
    <w:rsid w:val="00611F64"/>
    <w:rsid w:val="006121C0"/>
    <w:rsid w:val="0061261E"/>
    <w:rsid w:val="0061264A"/>
    <w:rsid w:val="00612B4A"/>
    <w:rsid w:val="00612D6F"/>
    <w:rsid w:val="00612DA2"/>
    <w:rsid w:val="0061324F"/>
    <w:rsid w:val="00613655"/>
    <w:rsid w:val="0061367A"/>
    <w:rsid w:val="0061374F"/>
    <w:rsid w:val="006139C1"/>
    <w:rsid w:val="00613DC5"/>
    <w:rsid w:val="00613E04"/>
    <w:rsid w:val="00614176"/>
    <w:rsid w:val="006141E8"/>
    <w:rsid w:val="00614223"/>
    <w:rsid w:val="00614525"/>
    <w:rsid w:val="00614531"/>
    <w:rsid w:val="006145FC"/>
    <w:rsid w:val="006147E4"/>
    <w:rsid w:val="00614A48"/>
    <w:rsid w:val="00614D32"/>
    <w:rsid w:val="0061536F"/>
    <w:rsid w:val="006155D7"/>
    <w:rsid w:val="006155F9"/>
    <w:rsid w:val="00615606"/>
    <w:rsid w:val="0061590F"/>
    <w:rsid w:val="006160E0"/>
    <w:rsid w:val="00616212"/>
    <w:rsid w:val="006164E0"/>
    <w:rsid w:val="00616513"/>
    <w:rsid w:val="006166D6"/>
    <w:rsid w:val="006168B1"/>
    <w:rsid w:val="00616A7C"/>
    <w:rsid w:val="00616A82"/>
    <w:rsid w:val="00616E3A"/>
    <w:rsid w:val="00617150"/>
    <w:rsid w:val="006175F9"/>
    <w:rsid w:val="0061774B"/>
    <w:rsid w:val="00617977"/>
    <w:rsid w:val="0061799C"/>
    <w:rsid w:val="00617A61"/>
    <w:rsid w:val="00617AD5"/>
    <w:rsid w:val="00617CDF"/>
    <w:rsid w:val="00617CF4"/>
    <w:rsid w:val="00620502"/>
    <w:rsid w:val="006207C4"/>
    <w:rsid w:val="0062084E"/>
    <w:rsid w:val="006209F2"/>
    <w:rsid w:val="00620BE4"/>
    <w:rsid w:val="00620EA2"/>
    <w:rsid w:val="00620FD9"/>
    <w:rsid w:val="0062100C"/>
    <w:rsid w:val="00621FE6"/>
    <w:rsid w:val="00622772"/>
    <w:rsid w:val="006228AD"/>
    <w:rsid w:val="006228F0"/>
    <w:rsid w:val="0062298E"/>
    <w:rsid w:val="00622A34"/>
    <w:rsid w:val="00622CC9"/>
    <w:rsid w:val="00622DA6"/>
    <w:rsid w:val="00622F07"/>
    <w:rsid w:val="00623106"/>
    <w:rsid w:val="00623119"/>
    <w:rsid w:val="0062379E"/>
    <w:rsid w:val="006238AA"/>
    <w:rsid w:val="00623A37"/>
    <w:rsid w:val="00623B84"/>
    <w:rsid w:val="00623CA4"/>
    <w:rsid w:val="00624402"/>
    <w:rsid w:val="00624627"/>
    <w:rsid w:val="00624830"/>
    <w:rsid w:val="00624904"/>
    <w:rsid w:val="00624CDF"/>
    <w:rsid w:val="00624D8C"/>
    <w:rsid w:val="00624DF0"/>
    <w:rsid w:val="0062571A"/>
    <w:rsid w:val="00625BAA"/>
    <w:rsid w:val="00625CD8"/>
    <w:rsid w:val="0062625A"/>
    <w:rsid w:val="006262A0"/>
    <w:rsid w:val="0062650E"/>
    <w:rsid w:val="00626665"/>
    <w:rsid w:val="0062697C"/>
    <w:rsid w:val="00626995"/>
    <w:rsid w:val="0062766F"/>
    <w:rsid w:val="00627906"/>
    <w:rsid w:val="00627D35"/>
    <w:rsid w:val="00627E69"/>
    <w:rsid w:val="00627E9E"/>
    <w:rsid w:val="00627F9F"/>
    <w:rsid w:val="006300C5"/>
    <w:rsid w:val="006300FC"/>
    <w:rsid w:val="00630226"/>
    <w:rsid w:val="006303E4"/>
    <w:rsid w:val="00630BA0"/>
    <w:rsid w:val="00630D10"/>
    <w:rsid w:val="00631315"/>
    <w:rsid w:val="00631372"/>
    <w:rsid w:val="006314FB"/>
    <w:rsid w:val="00631708"/>
    <w:rsid w:val="006318E1"/>
    <w:rsid w:val="006319C1"/>
    <w:rsid w:val="00631CC3"/>
    <w:rsid w:val="00631D32"/>
    <w:rsid w:val="006320EE"/>
    <w:rsid w:val="0063239B"/>
    <w:rsid w:val="006324BA"/>
    <w:rsid w:val="00632533"/>
    <w:rsid w:val="006325B7"/>
    <w:rsid w:val="006326AA"/>
    <w:rsid w:val="006327E4"/>
    <w:rsid w:val="006329A8"/>
    <w:rsid w:val="006329CA"/>
    <w:rsid w:val="00632A39"/>
    <w:rsid w:val="00632B60"/>
    <w:rsid w:val="00632E52"/>
    <w:rsid w:val="00632E94"/>
    <w:rsid w:val="00632F39"/>
    <w:rsid w:val="006332C0"/>
    <w:rsid w:val="006335A8"/>
    <w:rsid w:val="00634407"/>
    <w:rsid w:val="0063457D"/>
    <w:rsid w:val="006348AA"/>
    <w:rsid w:val="00634A4E"/>
    <w:rsid w:val="00634A91"/>
    <w:rsid w:val="00634BC4"/>
    <w:rsid w:val="00634C1B"/>
    <w:rsid w:val="00634E87"/>
    <w:rsid w:val="00634FE3"/>
    <w:rsid w:val="00635073"/>
    <w:rsid w:val="00635B45"/>
    <w:rsid w:val="00635D0C"/>
    <w:rsid w:val="00635D1F"/>
    <w:rsid w:val="00636014"/>
    <w:rsid w:val="00636093"/>
    <w:rsid w:val="006363F2"/>
    <w:rsid w:val="00636BED"/>
    <w:rsid w:val="00637229"/>
    <w:rsid w:val="0063732E"/>
    <w:rsid w:val="0063735B"/>
    <w:rsid w:val="006374AF"/>
    <w:rsid w:val="00637588"/>
    <w:rsid w:val="00637642"/>
    <w:rsid w:val="006378A8"/>
    <w:rsid w:val="00637E65"/>
    <w:rsid w:val="00637F89"/>
    <w:rsid w:val="00640196"/>
    <w:rsid w:val="006402BF"/>
    <w:rsid w:val="006402E2"/>
    <w:rsid w:val="006406AA"/>
    <w:rsid w:val="006408BD"/>
    <w:rsid w:val="00640951"/>
    <w:rsid w:val="00641570"/>
    <w:rsid w:val="00641628"/>
    <w:rsid w:val="00641654"/>
    <w:rsid w:val="00641C3C"/>
    <w:rsid w:val="00641F95"/>
    <w:rsid w:val="00642042"/>
    <w:rsid w:val="00642088"/>
    <w:rsid w:val="0064237A"/>
    <w:rsid w:val="00642422"/>
    <w:rsid w:val="006426E0"/>
    <w:rsid w:val="00642F06"/>
    <w:rsid w:val="00643115"/>
    <w:rsid w:val="0064361D"/>
    <w:rsid w:val="00643893"/>
    <w:rsid w:val="00643917"/>
    <w:rsid w:val="00643A87"/>
    <w:rsid w:val="00643C79"/>
    <w:rsid w:val="00643E0D"/>
    <w:rsid w:val="00643F54"/>
    <w:rsid w:val="006446E3"/>
    <w:rsid w:val="00644752"/>
    <w:rsid w:val="00644B43"/>
    <w:rsid w:val="00644FF1"/>
    <w:rsid w:val="0064509F"/>
    <w:rsid w:val="006453B2"/>
    <w:rsid w:val="006455B9"/>
    <w:rsid w:val="00645834"/>
    <w:rsid w:val="00645949"/>
    <w:rsid w:val="00645982"/>
    <w:rsid w:val="00645DD5"/>
    <w:rsid w:val="00646218"/>
    <w:rsid w:val="006465E1"/>
    <w:rsid w:val="006465FA"/>
    <w:rsid w:val="006468E1"/>
    <w:rsid w:val="00646A66"/>
    <w:rsid w:val="00647430"/>
    <w:rsid w:val="0064799F"/>
    <w:rsid w:val="00647C67"/>
    <w:rsid w:val="00647D66"/>
    <w:rsid w:val="00647E7F"/>
    <w:rsid w:val="006501EC"/>
    <w:rsid w:val="006506B6"/>
    <w:rsid w:val="006506E1"/>
    <w:rsid w:val="0065094E"/>
    <w:rsid w:val="00650A74"/>
    <w:rsid w:val="00650DE7"/>
    <w:rsid w:val="00651024"/>
    <w:rsid w:val="006510AC"/>
    <w:rsid w:val="006512F8"/>
    <w:rsid w:val="006514AA"/>
    <w:rsid w:val="0065196B"/>
    <w:rsid w:val="00651C6B"/>
    <w:rsid w:val="00651EC7"/>
    <w:rsid w:val="00651FA2"/>
    <w:rsid w:val="00652028"/>
    <w:rsid w:val="0065232A"/>
    <w:rsid w:val="006523D2"/>
    <w:rsid w:val="0065243D"/>
    <w:rsid w:val="00652D35"/>
    <w:rsid w:val="00653064"/>
    <w:rsid w:val="006532A2"/>
    <w:rsid w:val="006536C2"/>
    <w:rsid w:val="00653BE6"/>
    <w:rsid w:val="00653C85"/>
    <w:rsid w:val="006540A1"/>
    <w:rsid w:val="00654924"/>
    <w:rsid w:val="00655023"/>
    <w:rsid w:val="0065591F"/>
    <w:rsid w:val="00655C6C"/>
    <w:rsid w:val="00655E9D"/>
    <w:rsid w:val="00655FD7"/>
    <w:rsid w:val="0065714D"/>
    <w:rsid w:val="006573EA"/>
    <w:rsid w:val="006579AB"/>
    <w:rsid w:val="00660A02"/>
    <w:rsid w:val="00660B06"/>
    <w:rsid w:val="00661AEA"/>
    <w:rsid w:val="00661B33"/>
    <w:rsid w:val="00661B8D"/>
    <w:rsid w:val="00661FF5"/>
    <w:rsid w:val="006622D6"/>
    <w:rsid w:val="00662BF0"/>
    <w:rsid w:val="00662C67"/>
    <w:rsid w:val="00662F7E"/>
    <w:rsid w:val="00663B48"/>
    <w:rsid w:val="00663CEB"/>
    <w:rsid w:val="00663E70"/>
    <w:rsid w:val="00663F87"/>
    <w:rsid w:val="0066408B"/>
    <w:rsid w:val="00664335"/>
    <w:rsid w:val="006644C6"/>
    <w:rsid w:val="00664527"/>
    <w:rsid w:val="006646AD"/>
    <w:rsid w:val="00664DAC"/>
    <w:rsid w:val="00664E56"/>
    <w:rsid w:val="00665D34"/>
    <w:rsid w:val="00665DCE"/>
    <w:rsid w:val="00665EC8"/>
    <w:rsid w:val="00665F6F"/>
    <w:rsid w:val="0066648E"/>
    <w:rsid w:val="006665A8"/>
    <w:rsid w:val="00666879"/>
    <w:rsid w:val="00666BAA"/>
    <w:rsid w:val="00666D67"/>
    <w:rsid w:val="00666E50"/>
    <w:rsid w:val="006670D5"/>
    <w:rsid w:val="006673A1"/>
    <w:rsid w:val="00667A34"/>
    <w:rsid w:val="006703EA"/>
    <w:rsid w:val="00670923"/>
    <w:rsid w:val="006709DC"/>
    <w:rsid w:val="00670AF9"/>
    <w:rsid w:val="00670B37"/>
    <w:rsid w:val="00670CED"/>
    <w:rsid w:val="00670E52"/>
    <w:rsid w:val="00671139"/>
    <w:rsid w:val="0067158E"/>
    <w:rsid w:val="0067194F"/>
    <w:rsid w:val="0067199A"/>
    <w:rsid w:val="00671B06"/>
    <w:rsid w:val="00671F8B"/>
    <w:rsid w:val="006721FF"/>
    <w:rsid w:val="00672420"/>
    <w:rsid w:val="0067243B"/>
    <w:rsid w:val="0067285A"/>
    <w:rsid w:val="00672968"/>
    <w:rsid w:val="00672BA2"/>
    <w:rsid w:val="00672CE5"/>
    <w:rsid w:val="00672EB4"/>
    <w:rsid w:val="00673553"/>
    <w:rsid w:val="00673790"/>
    <w:rsid w:val="00673FA7"/>
    <w:rsid w:val="0067415C"/>
    <w:rsid w:val="00674C44"/>
    <w:rsid w:val="00674E2B"/>
    <w:rsid w:val="00674E6D"/>
    <w:rsid w:val="00674E96"/>
    <w:rsid w:val="00675191"/>
    <w:rsid w:val="0067522F"/>
    <w:rsid w:val="00675622"/>
    <w:rsid w:val="00675684"/>
    <w:rsid w:val="006756D4"/>
    <w:rsid w:val="0067599F"/>
    <w:rsid w:val="00675A9E"/>
    <w:rsid w:val="00675C76"/>
    <w:rsid w:val="00675DE4"/>
    <w:rsid w:val="00675E51"/>
    <w:rsid w:val="00676206"/>
    <w:rsid w:val="00676255"/>
    <w:rsid w:val="00676380"/>
    <w:rsid w:val="00676900"/>
    <w:rsid w:val="00676AB1"/>
    <w:rsid w:val="006772D6"/>
    <w:rsid w:val="00677980"/>
    <w:rsid w:val="00677D8C"/>
    <w:rsid w:val="006803EB"/>
    <w:rsid w:val="0068094E"/>
    <w:rsid w:val="006812BE"/>
    <w:rsid w:val="006813C6"/>
    <w:rsid w:val="006814ED"/>
    <w:rsid w:val="00681C9C"/>
    <w:rsid w:val="0068205F"/>
    <w:rsid w:val="00682283"/>
    <w:rsid w:val="00682305"/>
    <w:rsid w:val="0068251D"/>
    <w:rsid w:val="00682974"/>
    <w:rsid w:val="00682D9B"/>
    <w:rsid w:val="0068316F"/>
    <w:rsid w:val="006831B3"/>
    <w:rsid w:val="006831C3"/>
    <w:rsid w:val="0068335E"/>
    <w:rsid w:val="00683619"/>
    <w:rsid w:val="0068366A"/>
    <w:rsid w:val="00683B0E"/>
    <w:rsid w:val="00683DBD"/>
    <w:rsid w:val="00683DDB"/>
    <w:rsid w:val="00683E26"/>
    <w:rsid w:val="00684403"/>
    <w:rsid w:val="00684487"/>
    <w:rsid w:val="00684615"/>
    <w:rsid w:val="00684721"/>
    <w:rsid w:val="006848C5"/>
    <w:rsid w:val="00684E4D"/>
    <w:rsid w:val="00684E6E"/>
    <w:rsid w:val="006850F3"/>
    <w:rsid w:val="00685335"/>
    <w:rsid w:val="00685627"/>
    <w:rsid w:val="00685683"/>
    <w:rsid w:val="00686513"/>
    <w:rsid w:val="00686D18"/>
    <w:rsid w:val="00686E45"/>
    <w:rsid w:val="00686E59"/>
    <w:rsid w:val="00686F05"/>
    <w:rsid w:val="006870E2"/>
    <w:rsid w:val="0068733A"/>
    <w:rsid w:val="0068763D"/>
    <w:rsid w:val="0068788C"/>
    <w:rsid w:val="00687D99"/>
    <w:rsid w:val="00687E39"/>
    <w:rsid w:val="00687F40"/>
    <w:rsid w:val="006901BD"/>
    <w:rsid w:val="006901CE"/>
    <w:rsid w:val="00690553"/>
    <w:rsid w:val="00690611"/>
    <w:rsid w:val="0069116B"/>
    <w:rsid w:val="00691791"/>
    <w:rsid w:val="00691E22"/>
    <w:rsid w:val="006920B7"/>
    <w:rsid w:val="00692318"/>
    <w:rsid w:val="00692C29"/>
    <w:rsid w:val="00692F00"/>
    <w:rsid w:val="00692FB7"/>
    <w:rsid w:val="006932B6"/>
    <w:rsid w:val="00693610"/>
    <w:rsid w:val="006937B0"/>
    <w:rsid w:val="00693B09"/>
    <w:rsid w:val="00693C93"/>
    <w:rsid w:val="00694067"/>
    <w:rsid w:val="0069423E"/>
    <w:rsid w:val="0069452F"/>
    <w:rsid w:val="006945D3"/>
    <w:rsid w:val="00694723"/>
    <w:rsid w:val="00694BDF"/>
    <w:rsid w:val="00695026"/>
    <w:rsid w:val="0069515D"/>
    <w:rsid w:val="00695829"/>
    <w:rsid w:val="00695A59"/>
    <w:rsid w:val="00695D46"/>
    <w:rsid w:val="00696075"/>
    <w:rsid w:val="0069608E"/>
    <w:rsid w:val="0069666E"/>
    <w:rsid w:val="00696788"/>
    <w:rsid w:val="006969D1"/>
    <w:rsid w:val="00696AF3"/>
    <w:rsid w:val="00696DA8"/>
    <w:rsid w:val="00696FE8"/>
    <w:rsid w:val="0069768D"/>
    <w:rsid w:val="006976CC"/>
    <w:rsid w:val="00697A09"/>
    <w:rsid w:val="006A003B"/>
    <w:rsid w:val="006A0137"/>
    <w:rsid w:val="006A02B4"/>
    <w:rsid w:val="006A0314"/>
    <w:rsid w:val="006A060D"/>
    <w:rsid w:val="006A0992"/>
    <w:rsid w:val="006A1118"/>
    <w:rsid w:val="006A1AC5"/>
    <w:rsid w:val="006A1D43"/>
    <w:rsid w:val="006A1F08"/>
    <w:rsid w:val="006A26DA"/>
    <w:rsid w:val="006A27AF"/>
    <w:rsid w:val="006A2F57"/>
    <w:rsid w:val="006A2F6D"/>
    <w:rsid w:val="006A3092"/>
    <w:rsid w:val="006A321B"/>
    <w:rsid w:val="006A3372"/>
    <w:rsid w:val="006A3402"/>
    <w:rsid w:val="006A3F0A"/>
    <w:rsid w:val="006A4119"/>
    <w:rsid w:val="006A430F"/>
    <w:rsid w:val="006A44D5"/>
    <w:rsid w:val="006A47DA"/>
    <w:rsid w:val="006A480C"/>
    <w:rsid w:val="006A48C7"/>
    <w:rsid w:val="006A52EE"/>
    <w:rsid w:val="006A5515"/>
    <w:rsid w:val="006A5535"/>
    <w:rsid w:val="006A5A85"/>
    <w:rsid w:val="006A5D81"/>
    <w:rsid w:val="006A600C"/>
    <w:rsid w:val="006A6463"/>
    <w:rsid w:val="006A69EB"/>
    <w:rsid w:val="006A6C3C"/>
    <w:rsid w:val="006A712E"/>
    <w:rsid w:val="006A71A8"/>
    <w:rsid w:val="006A71E2"/>
    <w:rsid w:val="006A72EF"/>
    <w:rsid w:val="006A77FB"/>
    <w:rsid w:val="006A7953"/>
    <w:rsid w:val="006A7A9F"/>
    <w:rsid w:val="006A7D10"/>
    <w:rsid w:val="006A7F5E"/>
    <w:rsid w:val="006B012E"/>
    <w:rsid w:val="006B02AE"/>
    <w:rsid w:val="006B0343"/>
    <w:rsid w:val="006B03C3"/>
    <w:rsid w:val="006B07DC"/>
    <w:rsid w:val="006B083F"/>
    <w:rsid w:val="006B0ABD"/>
    <w:rsid w:val="006B16AA"/>
    <w:rsid w:val="006B1D39"/>
    <w:rsid w:val="006B1DFF"/>
    <w:rsid w:val="006B2233"/>
    <w:rsid w:val="006B25D9"/>
    <w:rsid w:val="006B2878"/>
    <w:rsid w:val="006B308A"/>
    <w:rsid w:val="006B30BA"/>
    <w:rsid w:val="006B35D6"/>
    <w:rsid w:val="006B373F"/>
    <w:rsid w:val="006B3A7B"/>
    <w:rsid w:val="006B3BFE"/>
    <w:rsid w:val="006B3DC0"/>
    <w:rsid w:val="006B40DC"/>
    <w:rsid w:val="006B43E5"/>
    <w:rsid w:val="006B4530"/>
    <w:rsid w:val="006B4625"/>
    <w:rsid w:val="006B4791"/>
    <w:rsid w:val="006B47F9"/>
    <w:rsid w:val="006B4CC5"/>
    <w:rsid w:val="006B5144"/>
    <w:rsid w:val="006B54D4"/>
    <w:rsid w:val="006B555F"/>
    <w:rsid w:val="006B55AF"/>
    <w:rsid w:val="006B5B55"/>
    <w:rsid w:val="006B6769"/>
    <w:rsid w:val="006B693C"/>
    <w:rsid w:val="006B6B77"/>
    <w:rsid w:val="006B6B94"/>
    <w:rsid w:val="006B6E7B"/>
    <w:rsid w:val="006B6E8B"/>
    <w:rsid w:val="006B70E8"/>
    <w:rsid w:val="006B7243"/>
    <w:rsid w:val="006B740F"/>
    <w:rsid w:val="006B785C"/>
    <w:rsid w:val="006B7DA0"/>
    <w:rsid w:val="006C0086"/>
    <w:rsid w:val="006C029C"/>
    <w:rsid w:val="006C02B2"/>
    <w:rsid w:val="006C04B0"/>
    <w:rsid w:val="006C0747"/>
    <w:rsid w:val="006C0D3F"/>
    <w:rsid w:val="006C10A4"/>
    <w:rsid w:val="006C13BD"/>
    <w:rsid w:val="006C13DD"/>
    <w:rsid w:val="006C1730"/>
    <w:rsid w:val="006C1814"/>
    <w:rsid w:val="006C1A0C"/>
    <w:rsid w:val="006C1D0B"/>
    <w:rsid w:val="006C21A9"/>
    <w:rsid w:val="006C2605"/>
    <w:rsid w:val="006C2654"/>
    <w:rsid w:val="006C27C9"/>
    <w:rsid w:val="006C2D42"/>
    <w:rsid w:val="006C2E16"/>
    <w:rsid w:val="006C322C"/>
    <w:rsid w:val="006C3487"/>
    <w:rsid w:val="006C3523"/>
    <w:rsid w:val="006C3ABD"/>
    <w:rsid w:val="006C3C04"/>
    <w:rsid w:val="006C4C11"/>
    <w:rsid w:val="006C4D90"/>
    <w:rsid w:val="006C5479"/>
    <w:rsid w:val="006C582D"/>
    <w:rsid w:val="006C6355"/>
    <w:rsid w:val="006C657F"/>
    <w:rsid w:val="006C6D4D"/>
    <w:rsid w:val="006C74AC"/>
    <w:rsid w:val="006C753E"/>
    <w:rsid w:val="006C7661"/>
    <w:rsid w:val="006C78CE"/>
    <w:rsid w:val="006C7E1A"/>
    <w:rsid w:val="006C7EB8"/>
    <w:rsid w:val="006C7F7E"/>
    <w:rsid w:val="006D0360"/>
    <w:rsid w:val="006D047B"/>
    <w:rsid w:val="006D05FB"/>
    <w:rsid w:val="006D0687"/>
    <w:rsid w:val="006D091D"/>
    <w:rsid w:val="006D0C31"/>
    <w:rsid w:val="006D120E"/>
    <w:rsid w:val="006D1B61"/>
    <w:rsid w:val="006D1E29"/>
    <w:rsid w:val="006D242E"/>
    <w:rsid w:val="006D24DD"/>
    <w:rsid w:val="006D2B04"/>
    <w:rsid w:val="006D2DB3"/>
    <w:rsid w:val="006D2ECF"/>
    <w:rsid w:val="006D3367"/>
    <w:rsid w:val="006D35FA"/>
    <w:rsid w:val="006D3846"/>
    <w:rsid w:val="006D3943"/>
    <w:rsid w:val="006D3992"/>
    <w:rsid w:val="006D3C13"/>
    <w:rsid w:val="006D421A"/>
    <w:rsid w:val="006D4384"/>
    <w:rsid w:val="006D4798"/>
    <w:rsid w:val="006D4A5C"/>
    <w:rsid w:val="006D4C88"/>
    <w:rsid w:val="006D4EB2"/>
    <w:rsid w:val="006D4EE2"/>
    <w:rsid w:val="006D506F"/>
    <w:rsid w:val="006D5141"/>
    <w:rsid w:val="006D5274"/>
    <w:rsid w:val="006D553D"/>
    <w:rsid w:val="006D55F1"/>
    <w:rsid w:val="006D5686"/>
    <w:rsid w:val="006D5810"/>
    <w:rsid w:val="006D66BF"/>
    <w:rsid w:val="006D6720"/>
    <w:rsid w:val="006D68A7"/>
    <w:rsid w:val="006D6A21"/>
    <w:rsid w:val="006D6D40"/>
    <w:rsid w:val="006D6ED1"/>
    <w:rsid w:val="006D7182"/>
    <w:rsid w:val="006D7301"/>
    <w:rsid w:val="006D78AB"/>
    <w:rsid w:val="006E02C4"/>
    <w:rsid w:val="006E0464"/>
    <w:rsid w:val="006E0B01"/>
    <w:rsid w:val="006E0F75"/>
    <w:rsid w:val="006E0FC9"/>
    <w:rsid w:val="006E11C5"/>
    <w:rsid w:val="006E214C"/>
    <w:rsid w:val="006E2239"/>
    <w:rsid w:val="006E24A1"/>
    <w:rsid w:val="006E2677"/>
    <w:rsid w:val="006E282F"/>
    <w:rsid w:val="006E2B80"/>
    <w:rsid w:val="006E2C50"/>
    <w:rsid w:val="006E2F52"/>
    <w:rsid w:val="006E3379"/>
    <w:rsid w:val="006E3558"/>
    <w:rsid w:val="006E362F"/>
    <w:rsid w:val="006E368C"/>
    <w:rsid w:val="006E36DA"/>
    <w:rsid w:val="006E3BB5"/>
    <w:rsid w:val="006E3D42"/>
    <w:rsid w:val="006E3D5D"/>
    <w:rsid w:val="006E3F6A"/>
    <w:rsid w:val="006E4054"/>
    <w:rsid w:val="006E41E4"/>
    <w:rsid w:val="006E43B2"/>
    <w:rsid w:val="006E473D"/>
    <w:rsid w:val="006E4B99"/>
    <w:rsid w:val="006E4E6F"/>
    <w:rsid w:val="006E5B3B"/>
    <w:rsid w:val="006E5C9D"/>
    <w:rsid w:val="006E60A9"/>
    <w:rsid w:val="006E62FC"/>
    <w:rsid w:val="006E636E"/>
    <w:rsid w:val="006E6930"/>
    <w:rsid w:val="006E694C"/>
    <w:rsid w:val="006E6AAC"/>
    <w:rsid w:val="006E714B"/>
    <w:rsid w:val="006E7177"/>
    <w:rsid w:val="006E72AD"/>
    <w:rsid w:val="006E79AE"/>
    <w:rsid w:val="006E7B99"/>
    <w:rsid w:val="006E7D39"/>
    <w:rsid w:val="006E7EE9"/>
    <w:rsid w:val="006F0254"/>
    <w:rsid w:val="006F06B3"/>
    <w:rsid w:val="006F0873"/>
    <w:rsid w:val="006F1118"/>
    <w:rsid w:val="006F19E9"/>
    <w:rsid w:val="006F1AC2"/>
    <w:rsid w:val="006F1E82"/>
    <w:rsid w:val="006F220A"/>
    <w:rsid w:val="006F2703"/>
    <w:rsid w:val="006F2781"/>
    <w:rsid w:val="006F2B95"/>
    <w:rsid w:val="006F2D47"/>
    <w:rsid w:val="006F2D84"/>
    <w:rsid w:val="006F2DFB"/>
    <w:rsid w:val="006F2F11"/>
    <w:rsid w:val="006F331A"/>
    <w:rsid w:val="006F35AC"/>
    <w:rsid w:val="006F3815"/>
    <w:rsid w:val="006F3B64"/>
    <w:rsid w:val="006F3C49"/>
    <w:rsid w:val="006F3EBE"/>
    <w:rsid w:val="006F3F5E"/>
    <w:rsid w:val="006F4038"/>
    <w:rsid w:val="006F405C"/>
    <w:rsid w:val="006F42DE"/>
    <w:rsid w:val="006F45A5"/>
    <w:rsid w:val="006F4B40"/>
    <w:rsid w:val="006F5311"/>
    <w:rsid w:val="006F5837"/>
    <w:rsid w:val="006F5860"/>
    <w:rsid w:val="006F59BD"/>
    <w:rsid w:val="006F5BB1"/>
    <w:rsid w:val="006F5BD9"/>
    <w:rsid w:val="006F5C39"/>
    <w:rsid w:val="006F5EF4"/>
    <w:rsid w:val="006F647C"/>
    <w:rsid w:val="006F7225"/>
    <w:rsid w:val="006F7684"/>
    <w:rsid w:val="006F779B"/>
    <w:rsid w:val="006F782B"/>
    <w:rsid w:val="006F7D97"/>
    <w:rsid w:val="006F7F3D"/>
    <w:rsid w:val="00700461"/>
    <w:rsid w:val="0070056B"/>
    <w:rsid w:val="00700999"/>
    <w:rsid w:val="007009BD"/>
    <w:rsid w:val="00700ADF"/>
    <w:rsid w:val="00700B0C"/>
    <w:rsid w:val="0070162B"/>
    <w:rsid w:val="0070196E"/>
    <w:rsid w:val="00701D70"/>
    <w:rsid w:val="00701E0D"/>
    <w:rsid w:val="00701FF1"/>
    <w:rsid w:val="007021E1"/>
    <w:rsid w:val="007022DA"/>
    <w:rsid w:val="0070239B"/>
    <w:rsid w:val="007023FB"/>
    <w:rsid w:val="00702665"/>
    <w:rsid w:val="0070269F"/>
    <w:rsid w:val="007027A4"/>
    <w:rsid w:val="00702C29"/>
    <w:rsid w:val="00702DAA"/>
    <w:rsid w:val="007030F3"/>
    <w:rsid w:val="00703240"/>
    <w:rsid w:val="00703743"/>
    <w:rsid w:val="00703D39"/>
    <w:rsid w:val="00703DDC"/>
    <w:rsid w:val="00703EE6"/>
    <w:rsid w:val="007042BA"/>
    <w:rsid w:val="00704393"/>
    <w:rsid w:val="007045B5"/>
    <w:rsid w:val="007045FB"/>
    <w:rsid w:val="00704777"/>
    <w:rsid w:val="007047DD"/>
    <w:rsid w:val="00704BE2"/>
    <w:rsid w:val="00704F2E"/>
    <w:rsid w:val="007053BC"/>
    <w:rsid w:val="0070553F"/>
    <w:rsid w:val="007055D7"/>
    <w:rsid w:val="007057BF"/>
    <w:rsid w:val="00705907"/>
    <w:rsid w:val="00705BD3"/>
    <w:rsid w:val="00705E46"/>
    <w:rsid w:val="0070658E"/>
    <w:rsid w:val="00706835"/>
    <w:rsid w:val="00706AC7"/>
    <w:rsid w:val="00706E0D"/>
    <w:rsid w:val="00706F01"/>
    <w:rsid w:val="00707041"/>
    <w:rsid w:val="0070726C"/>
    <w:rsid w:val="0070729B"/>
    <w:rsid w:val="0070730A"/>
    <w:rsid w:val="0070781E"/>
    <w:rsid w:val="0070783C"/>
    <w:rsid w:val="00707BE2"/>
    <w:rsid w:val="00707C60"/>
    <w:rsid w:val="00710796"/>
    <w:rsid w:val="007109F8"/>
    <w:rsid w:val="00710EBA"/>
    <w:rsid w:val="007112A9"/>
    <w:rsid w:val="007113A2"/>
    <w:rsid w:val="007117A3"/>
    <w:rsid w:val="007118C0"/>
    <w:rsid w:val="007118D6"/>
    <w:rsid w:val="00711BD0"/>
    <w:rsid w:val="00712250"/>
    <w:rsid w:val="0071235A"/>
    <w:rsid w:val="007127BC"/>
    <w:rsid w:val="007128F4"/>
    <w:rsid w:val="0071290C"/>
    <w:rsid w:val="007129BA"/>
    <w:rsid w:val="00712A97"/>
    <w:rsid w:val="00712ACE"/>
    <w:rsid w:val="00712B82"/>
    <w:rsid w:val="00712D9C"/>
    <w:rsid w:val="00712E7B"/>
    <w:rsid w:val="007130B9"/>
    <w:rsid w:val="00713103"/>
    <w:rsid w:val="007132A7"/>
    <w:rsid w:val="0071332E"/>
    <w:rsid w:val="00713597"/>
    <w:rsid w:val="0071363E"/>
    <w:rsid w:val="007136AC"/>
    <w:rsid w:val="00713862"/>
    <w:rsid w:val="00713874"/>
    <w:rsid w:val="0071419C"/>
    <w:rsid w:val="00714298"/>
    <w:rsid w:val="0071429B"/>
    <w:rsid w:val="007148FC"/>
    <w:rsid w:val="007149D9"/>
    <w:rsid w:val="00715139"/>
    <w:rsid w:val="007151B7"/>
    <w:rsid w:val="0071532E"/>
    <w:rsid w:val="007153E4"/>
    <w:rsid w:val="00715508"/>
    <w:rsid w:val="007162A9"/>
    <w:rsid w:val="007164D8"/>
    <w:rsid w:val="007167D7"/>
    <w:rsid w:val="00716B57"/>
    <w:rsid w:val="00716E21"/>
    <w:rsid w:val="00716EC0"/>
    <w:rsid w:val="00716F91"/>
    <w:rsid w:val="0071774F"/>
    <w:rsid w:val="0071775C"/>
    <w:rsid w:val="00717864"/>
    <w:rsid w:val="0071792E"/>
    <w:rsid w:val="0072003A"/>
    <w:rsid w:val="0072015F"/>
    <w:rsid w:val="007202B7"/>
    <w:rsid w:val="0072044B"/>
    <w:rsid w:val="007207DA"/>
    <w:rsid w:val="0072106F"/>
    <w:rsid w:val="0072118B"/>
    <w:rsid w:val="00721D3D"/>
    <w:rsid w:val="00721DB4"/>
    <w:rsid w:val="00721FB7"/>
    <w:rsid w:val="0072233F"/>
    <w:rsid w:val="00722428"/>
    <w:rsid w:val="007225F7"/>
    <w:rsid w:val="0072283F"/>
    <w:rsid w:val="007229AA"/>
    <w:rsid w:val="007229AD"/>
    <w:rsid w:val="00722A6C"/>
    <w:rsid w:val="00722E02"/>
    <w:rsid w:val="00723000"/>
    <w:rsid w:val="007232D6"/>
    <w:rsid w:val="007235FE"/>
    <w:rsid w:val="007238FF"/>
    <w:rsid w:val="0072397C"/>
    <w:rsid w:val="00723AC8"/>
    <w:rsid w:val="00723D78"/>
    <w:rsid w:val="00723E8C"/>
    <w:rsid w:val="00723FEC"/>
    <w:rsid w:val="00724179"/>
    <w:rsid w:val="007242B0"/>
    <w:rsid w:val="0072449B"/>
    <w:rsid w:val="0072499F"/>
    <w:rsid w:val="00724A2E"/>
    <w:rsid w:val="00725313"/>
    <w:rsid w:val="00725370"/>
    <w:rsid w:val="00725432"/>
    <w:rsid w:val="00725D39"/>
    <w:rsid w:val="007265EA"/>
    <w:rsid w:val="00726910"/>
    <w:rsid w:val="00726D1A"/>
    <w:rsid w:val="00726D6E"/>
    <w:rsid w:val="007270B2"/>
    <w:rsid w:val="007277C5"/>
    <w:rsid w:val="007277E3"/>
    <w:rsid w:val="00727D8F"/>
    <w:rsid w:val="00727F28"/>
    <w:rsid w:val="0073038A"/>
    <w:rsid w:val="00730431"/>
    <w:rsid w:val="007305C4"/>
    <w:rsid w:val="00730609"/>
    <w:rsid w:val="007308EE"/>
    <w:rsid w:val="00730AF8"/>
    <w:rsid w:val="00730B24"/>
    <w:rsid w:val="00730FEE"/>
    <w:rsid w:val="00731112"/>
    <w:rsid w:val="0073129B"/>
    <w:rsid w:val="007312D9"/>
    <w:rsid w:val="00731403"/>
    <w:rsid w:val="007315E2"/>
    <w:rsid w:val="007317E3"/>
    <w:rsid w:val="00731A7E"/>
    <w:rsid w:val="00731CCA"/>
    <w:rsid w:val="00731E00"/>
    <w:rsid w:val="00732665"/>
    <w:rsid w:val="00732BE1"/>
    <w:rsid w:val="00732D34"/>
    <w:rsid w:val="0073329B"/>
    <w:rsid w:val="0073354F"/>
    <w:rsid w:val="00733595"/>
    <w:rsid w:val="007335A1"/>
    <w:rsid w:val="00733620"/>
    <w:rsid w:val="00733CDD"/>
    <w:rsid w:val="00733F25"/>
    <w:rsid w:val="0073423B"/>
    <w:rsid w:val="00734245"/>
    <w:rsid w:val="0073433D"/>
    <w:rsid w:val="007344A6"/>
    <w:rsid w:val="00734B1D"/>
    <w:rsid w:val="00734CA7"/>
    <w:rsid w:val="00734ED7"/>
    <w:rsid w:val="00734F2A"/>
    <w:rsid w:val="00734F8E"/>
    <w:rsid w:val="00735376"/>
    <w:rsid w:val="00735770"/>
    <w:rsid w:val="00735BE1"/>
    <w:rsid w:val="00735C30"/>
    <w:rsid w:val="00735DB8"/>
    <w:rsid w:val="00736076"/>
    <w:rsid w:val="0073647F"/>
    <w:rsid w:val="00736841"/>
    <w:rsid w:val="00736866"/>
    <w:rsid w:val="00736D79"/>
    <w:rsid w:val="00736DF2"/>
    <w:rsid w:val="00736ECA"/>
    <w:rsid w:val="007371DA"/>
    <w:rsid w:val="00737425"/>
    <w:rsid w:val="007377A4"/>
    <w:rsid w:val="00737B7D"/>
    <w:rsid w:val="00737BA4"/>
    <w:rsid w:val="00737CE9"/>
    <w:rsid w:val="00737D79"/>
    <w:rsid w:val="00737E4B"/>
    <w:rsid w:val="007400F3"/>
    <w:rsid w:val="00740194"/>
    <w:rsid w:val="0074023A"/>
    <w:rsid w:val="00740362"/>
    <w:rsid w:val="007403BD"/>
    <w:rsid w:val="00740425"/>
    <w:rsid w:val="0074043E"/>
    <w:rsid w:val="00740C97"/>
    <w:rsid w:val="00741451"/>
    <w:rsid w:val="00741506"/>
    <w:rsid w:val="0074168E"/>
    <w:rsid w:val="00741B36"/>
    <w:rsid w:val="00741B47"/>
    <w:rsid w:val="00741E08"/>
    <w:rsid w:val="00741E18"/>
    <w:rsid w:val="007424C2"/>
    <w:rsid w:val="00742550"/>
    <w:rsid w:val="00742946"/>
    <w:rsid w:val="007430B7"/>
    <w:rsid w:val="007435F2"/>
    <w:rsid w:val="00743611"/>
    <w:rsid w:val="00743765"/>
    <w:rsid w:val="00743990"/>
    <w:rsid w:val="007439C0"/>
    <w:rsid w:val="00743B0D"/>
    <w:rsid w:val="007443BE"/>
    <w:rsid w:val="007448F9"/>
    <w:rsid w:val="00744970"/>
    <w:rsid w:val="00744DB2"/>
    <w:rsid w:val="00744DD3"/>
    <w:rsid w:val="00744F8E"/>
    <w:rsid w:val="007452F4"/>
    <w:rsid w:val="00745302"/>
    <w:rsid w:val="0074592F"/>
    <w:rsid w:val="00745B1A"/>
    <w:rsid w:val="00745B61"/>
    <w:rsid w:val="00745D17"/>
    <w:rsid w:val="00746024"/>
    <w:rsid w:val="0074683E"/>
    <w:rsid w:val="007469F5"/>
    <w:rsid w:val="00746C11"/>
    <w:rsid w:val="0074741E"/>
    <w:rsid w:val="00747643"/>
    <w:rsid w:val="00747721"/>
    <w:rsid w:val="007477DC"/>
    <w:rsid w:val="00747A8E"/>
    <w:rsid w:val="00747B06"/>
    <w:rsid w:val="00747B95"/>
    <w:rsid w:val="00747C59"/>
    <w:rsid w:val="00750044"/>
    <w:rsid w:val="00750825"/>
    <w:rsid w:val="00750B60"/>
    <w:rsid w:val="00750D74"/>
    <w:rsid w:val="00750DF4"/>
    <w:rsid w:val="00750F87"/>
    <w:rsid w:val="0075104B"/>
    <w:rsid w:val="00751267"/>
    <w:rsid w:val="00751320"/>
    <w:rsid w:val="007513B9"/>
    <w:rsid w:val="007513DC"/>
    <w:rsid w:val="0075168E"/>
    <w:rsid w:val="00751784"/>
    <w:rsid w:val="00751A9F"/>
    <w:rsid w:val="00751CF8"/>
    <w:rsid w:val="00751F1B"/>
    <w:rsid w:val="00751F98"/>
    <w:rsid w:val="00752044"/>
    <w:rsid w:val="0075220B"/>
    <w:rsid w:val="00752636"/>
    <w:rsid w:val="00752911"/>
    <w:rsid w:val="00752C88"/>
    <w:rsid w:val="00752EAE"/>
    <w:rsid w:val="007531ED"/>
    <w:rsid w:val="007532A8"/>
    <w:rsid w:val="00753424"/>
    <w:rsid w:val="00753E06"/>
    <w:rsid w:val="00753F99"/>
    <w:rsid w:val="0075430B"/>
    <w:rsid w:val="00754668"/>
    <w:rsid w:val="007548AA"/>
    <w:rsid w:val="00754C63"/>
    <w:rsid w:val="00754F31"/>
    <w:rsid w:val="007554AC"/>
    <w:rsid w:val="00755E3B"/>
    <w:rsid w:val="00756028"/>
    <w:rsid w:val="00756294"/>
    <w:rsid w:val="0075630C"/>
    <w:rsid w:val="007563A3"/>
    <w:rsid w:val="0075660E"/>
    <w:rsid w:val="00756804"/>
    <w:rsid w:val="0075693F"/>
    <w:rsid w:val="00756A97"/>
    <w:rsid w:val="00756BC9"/>
    <w:rsid w:val="00756BEF"/>
    <w:rsid w:val="00756F28"/>
    <w:rsid w:val="00757E73"/>
    <w:rsid w:val="00760459"/>
    <w:rsid w:val="00760607"/>
    <w:rsid w:val="00761127"/>
    <w:rsid w:val="00761C64"/>
    <w:rsid w:val="00761D3F"/>
    <w:rsid w:val="00761D88"/>
    <w:rsid w:val="0076235B"/>
    <w:rsid w:val="00762AD6"/>
    <w:rsid w:val="00762EF3"/>
    <w:rsid w:val="0076308F"/>
    <w:rsid w:val="007632A3"/>
    <w:rsid w:val="007635EE"/>
    <w:rsid w:val="0076391D"/>
    <w:rsid w:val="00763D9C"/>
    <w:rsid w:val="00763DA3"/>
    <w:rsid w:val="0076415B"/>
    <w:rsid w:val="007642C8"/>
    <w:rsid w:val="007643CE"/>
    <w:rsid w:val="00764658"/>
    <w:rsid w:val="00764716"/>
    <w:rsid w:val="00764A80"/>
    <w:rsid w:val="00764B9C"/>
    <w:rsid w:val="00764F74"/>
    <w:rsid w:val="00765102"/>
    <w:rsid w:val="00765294"/>
    <w:rsid w:val="00765952"/>
    <w:rsid w:val="00765D66"/>
    <w:rsid w:val="0076637C"/>
    <w:rsid w:val="00766729"/>
    <w:rsid w:val="00766FED"/>
    <w:rsid w:val="0076750E"/>
    <w:rsid w:val="00767C96"/>
    <w:rsid w:val="00767E0B"/>
    <w:rsid w:val="00767FBC"/>
    <w:rsid w:val="0077031E"/>
    <w:rsid w:val="00770914"/>
    <w:rsid w:val="00770BD8"/>
    <w:rsid w:val="00771049"/>
    <w:rsid w:val="007710DC"/>
    <w:rsid w:val="007711E2"/>
    <w:rsid w:val="00771B4F"/>
    <w:rsid w:val="00771B51"/>
    <w:rsid w:val="00771D82"/>
    <w:rsid w:val="00771E40"/>
    <w:rsid w:val="0077222C"/>
    <w:rsid w:val="00772AE2"/>
    <w:rsid w:val="00773307"/>
    <w:rsid w:val="007734D9"/>
    <w:rsid w:val="00773762"/>
    <w:rsid w:val="00773AD3"/>
    <w:rsid w:val="00774524"/>
    <w:rsid w:val="007749FE"/>
    <w:rsid w:val="00774A61"/>
    <w:rsid w:val="00774B80"/>
    <w:rsid w:val="00774D3B"/>
    <w:rsid w:val="00774DE0"/>
    <w:rsid w:val="007753B3"/>
    <w:rsid w:val="00775A1B"/>
    <w:rsid w:val="00775AEB"/>
    <w:rsid w:val="00775AF0"/>
    <w:rsid w:val="00775C54"/>
    <w:rsid w:val="00775D0B"/>
    <w:rsid w:val="00775FE4"/>
    <w:rsid w:val="00776181"/>
    <w:rsid w:val="007761C4"/>
    <w:rsid w:val="007765FF"/>
    <w:rsid w:val="00776687"/>
    <w:rsid w:val="007766D4"/>
    <w:rsid w:val="00776874"/>
    <w:rsid w:val="00776C6C"/>
    <w:rsid w:val="00776E9E"/>
    <w:rsid w:val="00776ED1"/>
    <w:rsid w:val="00776F19"/>
    <w:rsid w:val="007773B7"/>
    <w:rsid w:val="007776B7"/>
    <w:rsid w:val="00777712"/>
    <w:rsid w:val="007778B0"/>
    <w:rsid w:val="00777CD4"/>
    <w:rsid w:val="00777CDD"/>
    <w:rsid w:val="00780396"/>
    <w:rsid w:val="007803DE"/>
    <w:rsid w:val="00780B07"/>
    <w:rsid w:val="007818FB"/>
    <w:rsid w:val="00781BD0"/>
    <w:rsid w:val="00781DE1"/>
    <w:rsid w:val="007822A7"/>
    <w:rsid w:val="00782369"/>
    <w:rsid w:val="0078274A"/>
    <w:rsid w:val="00782965"/>
    <w:rsid w:val="0078299C"/>
    <w:rsid w:val="00782BC1"/>
    <w:rsid w:val="00782D56"/>
    <w:rsid w:val="00782D74"/>
    <w:rsid w:val="007832CA"/>
    <w:rsid w:val="007832F7"/>
    <w:rsid w:val="00783544"/>
    <w:rsid w:val="00783E73"/>
    <w:rsid w:val="00783F79"/>
    <w:rsid w:val="007842E1"/>
    <w:rsid w:val="0078467E"/>
    <w:rsid w:val="00784780"/>
    <w:rsid w:val="00784EDF"/>
    <w:rsid w:val="00784F96"/>
    <w:rsid w:val="00785079"/>
    <w:rsid w:val="00785169"/>
    <w:rsid w:val="00785272"/>
    <w:rsid w:val="00785995"/>
    <w:rsid w:val="007859BA"/>
    <w:rsid w:val="00785A24"/>
    <w:rsid w:val="00785AED"/>
    <w:rsid w:val="00785BBC"/>
    <w:rsid w:val="00785C5B"/>
    <w:rsid w:val="00786023"/>
    <w:rsid w:val="0078661F"/>
    <w:rsid w:val="0078687E"/>
    <w:rsid w:val="00786FAE"/>
    <w:rsid w:val="007874F9"/>
    <w:rsid w:val="0078754F"/>
    <w:rsid w:val="00787B01"/>
    <w:rsid w:val="00787C73"/>
    <w:rsid w:val="00787C97"/>
    <w:rsid w:val="00787D2D"/>
    <w:rsid w:val="00787F06"/>
    <w:rsid w:val="0079001D"/>
    <w:rsid w:val="007902BA"/>
    <w:rsid w:val="007904A5"/>
    <w:rsid w:val="00790656"/>
    <w:rsid w:val="0079067A"/>
    <w:rsid w:val="00790960"/>
    <w:rsid w:val="0079096F"/>
    <w:rsid w:val="00790F80"/>
    <w:rsid w:val="00791061"/>
    <w:rsid w:val="00791303"/>
    <w:rsid w:val="00791F6A"/>
    <w:rsid w:val="00792245"/>
    <w:rsid w:val="00792344"/>
    <w:rsid w:val="007928E1"/>
    <w:rsid w:val="00792A29"/>
    <w:rsid w:val="00792D00"/>
    <w:rsid w:val="007931CD"/>
    <w:rsid w:val="00793215"/>
    <w:rsid w:val="0079379A"/>
    <w:rsid w:val="00793919"/>
    <w:rsid w:val="007939D3"/>
    <w:rsid w:val="00793CE3"/>
    <w:rsid w:val="00793F94"/>
    <w:rsid w:val="007942C9"/>
    <w:rsid w:val="007943B2"/>
    <w:rsid w:val="007946D1"/>
    <w:rsid w:val="007949B3"/>
    <w:rsid w:val="00794BB2"/>
    <w:rsid w:val="00794F2E"/>
    <w:rsid w:val="0079515C"/>
    <w:rsid w:val="007951F5"/>
    <w:rsid w:val="00795628"/>
    <w:rsid w:val="007958E4"/>
    <w:rsid w:val="00795CCA"/>
    <w:rsid w:val="00795DC8"/>
    <w:rsid w:val="00795E47"/>
    <w:rsid w:val="00796288"/>
    <w:rsid w:val="00796303"/>
    <w:rsid w:val="007966E2"/>
    <w:rsid w:val="00796733"/>
    <w:rsid w:val="007969F5"/>
    <w:rsid w:val="00796A21"/>
    <w:rsid w:val="00796DF8"/>
    <w:rsid w:val="00797449"/>
    <w:rsid w:val="00797820"/>
    <w:rsid w:val="00797875"/>
    <w:rsid w:val="00797CB3"/>
    <w:rsid w:val="007A001D"/>
    <w:rsid w:val="007A00D9"/>
    <w:rsid w:val="007A023F"/>
    <w:rsid w:val="007A02A0"/>
    <w:rsid w:val="007A0331"/>
    <w:rsid w:val="007A08DE"/>
    <w:rsid w:val="007A08F5"/>
    <w:rsid w:val="007A0BE3"/>
    <w:rsid w:val="007A0D52"/>
    <w:rsid w:val="007A0E0F"/>
    <w:rsid w:val="007A1725"/>
    <w:rsid w:val="007A1799"/>
    <w:rsid w:val="007A18E6"/>
    <w:rsid w:val="007A1991"/>
    <w:rsid w:val="007A1AE8"/>
    <w:rsid w:val="007A1EEF"/>
    <w:rsid w:val="007A1FA1"/>
    <w:rsid w:val="007A245B"/>
    <w:rsid w:val="007A24CE"/>
    <w:rsid w:val="007A27EC"/>
    <w:rsid w:val="007A2959"/>
    <w:rsid w:val="007A2D76"/>
    <w:rsid w:val="007A2F93"/>
    <w:rsid w:val="007A30FC"/>
    <w:rsid w:val="007A3398"/>
    <w:rsid w:val="007A35BF"/>
    <w:rsid w:val="007A3945"/>
    <w:rsid w:val="007A3FDD"/>
    <w:rsid w:val="007A40E8"/>
    <w:rsid w:val="007A4A8B"/>
    <w:rsid w:val="007A4F12"/>
    <w:rsid w:val="007A52F3"/>
    <w:rsid w:val="007A5438"/>
    <w:rsid w:val="007A5874"/>
    <w:rsid w:val="007A58A1"/>
    <w:rsid w:val="007A5A4D"/>
    <w:rsid w:val="007A5AF3"/>
    <w:rsid w:val="007A6492"/>
    <w:rsid w:val="007A6798"/>
    <w:rsid w:val="007A6A3D"/>
    <w:rsid w:val="007A6D17"/>
    <w:rsid w:val="007A6D5C"/>
    <w:rsid w:val="007A729F"/>
    <w:rsid w:val="007A7807"/>
    <w:rsid w:val="007A7AC8"/>
    <w:rsid w:val="007A7B09"/>
    <w:rsid w:val="007B055F"/>
    <w:rsid w:val="007B0615"/>
    <w:rsid w:val="007B0631"/>
    <w:rsid w:val="007B09C0"/>
    <w:rsid w:val="007B0EEE"/>
    <w:rsid w:val="007B124F"/>
    <w:rsid w:val="007B16E7"/>
    <w:rsid w:val="007B1734"/>
    <w:rsid w:val="007B17F3"/>
    <w:rsid w:val="007B18D4"/>
    <w:rsid w:val="007B1952"/>
    <w:rsid w:val="007B1A0B"/>
    <w:rsid w:val="007B1B08"/>
    <w:rsid w:val="007B1B2A"/>
    <w:rsid w:val="007B1C3E"/>
    <w:rsid w:val="007B1CD5"/>
    <w:rsid w:val="007B21F5"/>
    <w:rsid w:val="007B2294"/>
    <w:rsid w:val="007B24C7"/>
    <w:rsid w:val="007B2735"/>
    <w:rsid w:val="007B28CE"/>
    <w:rsid w:val="007B28FA"/>
    <w:rsid w:val="007B2A20"/>
    <w:rsid w:val="007B2EB7"/>
    <w:rsid w:val="007B309F"/>
    <w:rsid w:val="007B347E"/>
    <w:rsid w:val="007B34E8"/>
    <w:rsid w:val="007B3631"/>
    <w:rsid w:val="007B379E"/>
    <w:rsid w:val="007B3CEE"/>
    <w:rsid w:val="007B3F5C"/>
    <w:rsid w:val="007B3FEA"/>
    <w:rsid w:val="007B404B"/>
    <w:rsid w:val="007B46B5"/>
    <w:rsid w:val="007B5162"/>
    <w:rsid w:val="007B5239"/>
    <w:rsid w:val="007B58BD"/>
    <w:rsid w:val="007B5B9E"/>
    <w:rsid w:val="007B5F11"/>
    <w:rsid w:val="007B5F3A"/>
    <w:rsid w:val="007B67DD"/>
    <w:rsid w:val="007B6930"/>
    <w:rsid w:val="007B6B23"/>
    <w:rsid w:val="007B6D9E"/>
    <w:rsid w:val="007B7264"/>
    <w:rsid w:val="007B7292"/>
    <w:rsid w:val="007B7724"/>
    <w:rsid w:val="007B77BB"/>
    <w:rsid w:val="007B7A10"/>
    <w:rsid w:val="007B7A7B"/>
    <w:rsid w:val="007B7AFA"/>
    <w:rsid w:val="007B7DA7"/>
    <w:rsid w:val="007B7FB8"/>
    <w:rsid w:val="007C009B"/>
    <w:rsid w:val="007C0414"/>
    <w:rsid w:val="007C0910"/>
    <w:rsid w:val="007C0A97"/>
    <w:rsid w:val="007C0B4D"/>
    <w:rsid w:val="007C10F9"/>
    <w:rsid w:val="007C11DD"/>
    <w:rsid w:val="007C11F1"/>
    <w:rsid w:val="007C126E"/>
    <w:rsid w:val="007C1452"/>
    <w:rsid w:val="007C1790"/>
    <w:rsid w:val="007C195C"/>
    <w:rsid w:val="007C1A97"/>
    <w:rsid w:val="007C1B03"/>
    <w:rsid w:val="007C1D65"/>
    <w:rsid w:val="007C1DBB"/>
    <w:rsid w:val="007C1E3F"/>
    <w:rsid w:val="007C253D"/>
    <w:rsid w:val="007C265C"/>
    <w:rsid w:val="007C293C"/>
    <w:rsid w:val="007C2FDB"/>
    <w:rsid w:val="007C313C"/>
    <w:rsid w:val="007C3246"/>
    <w:rsid w:val="007C344C"/>
    <w:rsid w:val="007C36FA"/>
    <w:rsid w:val="007C389E"/>
    <w:rsid w:val="007C4351"/>
    <w:rsid w:val="007C475F"/>
    <w:rsid w:val="007C4C08"/>
    <w:rsid w:val="007C4C0E"/>
    <w:rsid w:val="007C4D77"/>
    <w:rsid w:val="007C51FA"/>
    <w:rsid w:val="007C533F"/>
    <w:rsid w:val="007C5352"/>
    <w:rsid w:val="007C5689"/>
    <w:rsid w:val="007C5C5A"/>
    <w:rsid w:val="007C5C6D"/>
    <w:rsid w:val="007C5E10"/>
    <w:rsid w:val="007C5E7D"/>
    <w:rsid w:val="007C5F19"/>
    <w:rsid w:val="007C611C"/>
    <w:rsid w:val="007C679F"/>
    <w:rsid w:val="007C69A3"/>
    <w:rsid w:val="007C69B4"/>
    <w:rsid w:val="007C6B74"/>
    <w:rsid w:val="007C6BF4"/>
    <w:rsid w:val="007C6C0F"/>
    <w:rsid w:val="007C704A"/>
    <w:rsid w:val="007C704B"/>
    <w:rsid w:val="007C7062"/>
    <w:rsid w:val="007C7177"/>
    <w:rsid w:val="007C72DC"/>
    <w:rsid w:val="007C74E2"/>
    <w:rsid w:val="007C756E"/>
    <w:rsid w:val="007C7815"/>
    <w:rsid w:val="007C7CC0"/>
    <w:rsid w:val="007C7ECB"/>
    <w:rsid w:val="007C7EDB"/>
    <w:rsid w:val="007C7FBB"/>
    <w:rsid w:val="007D0035"/>
    <w:rsid w:val="007D02A9"/>
    <w:rsid w:val="007D0447"/>
    <w:rsid w:val="007D050A"/>
    <w:rsid w:val="007D05DD"/>
    <w:rsid w:val="007D097F"/>
    <w:rsid w:val="007D0C19"/>
    <w:rsid w:val="007D0C27"/>
    <w:rsid w:val="007D1349"/>
    <w:rsid w:val="007D16D9"/>
    <w:rsid w:val="007D1C52"/>
    <w:rsid w:val="007D1DA2"/>
    <w:rsid w:val="007D1F43"/>
    <w:rsid w:val="007D2151"/>
    <w:rsid w:val="007D22FF"/>
    <w:rsid w:val="007D2720"/>
    <w:rsid w:val="007D2962"/>
    <w:rsid w:val="007D34A7"/>
    <w:rsid w:val="007D35F2"/>
    <w:rsid w:val="007D39DD"/>
    <w:rsid w:val="007D3AEA"/>
    <w:rsid w:val="007D4548"/>
    <w:rsid w:val="007D4808"/>
    <w:rsid w:val="007D49F1"/>
    <w:rsid w:val="007D4A29"/>
    <w:rsid w:val="007D4B97"/>
    <w:rsid w:val="007D4D5F"/>
    <w:rsid w:val="007D4EA1"/>
    <w:rsid w:val="007D5F43"/>
    <w:rsid w:val="007D6009"/>
    <w:rsid w:val="007D61F4"/>
    <w:rsid w:val="007D62B5"/>
    <w:rsid w:val="007D62BD"/>
    <w:rsid w:val="007D62C2"/>
    <w:rsid w:val="007D6473"/>
    <w:rsid w:val="007D6696"/>
    <w:rsid w:val="007D688D"/>
    <w:rsid w:val="007D6AF7"/>
    <w:rsid w:val="007D6C1B"/>
    <w:rsid w:val="007D6E0A"/>
    <w:rsid w:val="007D76FC"/>
    <w:rsid w:val="007D7914"/>
    <w:rsid w:val="007D7A80"/>
    <w:rsid w:val="007D7AA3"/>
    <w:rsid w:val="007D7DE5"/>
    <w:rsid w:val="007D7E79"/>
    <w:rsid w:val="007D7FC4"/>
    <w:rsid w:val="007E014D"/>
    <w:rsid w:val="007E0356"/>
    <w:rsid w:val="007E09C3"/>
    <w:rsid w:val="007E0A3B"/>
    <w:rsid w:val="007E0D68"/>
    <w:rsid w:val="007E141A"/>
    <w:rsid w:val="007E1D1C"/>
    <w:rsid w:val="007E2017"/>
    <w:rsid w:val="007E2274"/>
    <w:rsid w:val="007E2290"/>
    <w:rsid w:val="007E2491"/>
    <w:rsid w:val="007E264D"/>
    <w:rsid w:val="007E2879"/>
    <w:rsid w:val="007E2903"/>
    <w:rsid w:val="007E2BBF"/>
    <w:rsid w:val="007E3921"/>
    <w:rsid w:val="007E3B5C"/>
    <w:rsid w:val="007E3F58"/>
    <w:rsid w:val="007E4084"/>
    <w:rsid w:val="007E4123"/>
    <w:rsid w:val="007E4518"/>
    <w:rsid w:val="007E4C6D"/>
    <w:rsid w:val="007E50C2"/>
    <w:rsid w:val="007E57A7"/>
    <w:rsid w:val="007E586F"/>
    <w:rsid w:val="007E5A51"/>
    <w:rsid w:val="007E5B4B"/>
    <w:rsid w:val="007E5D61"/>
    <w:rsid w:val="007E6038"/>
    <w:rsid w:val="007E63E1"/>
    <w:rsid w:val="007E64E1"/>
    <w:rsid w:val="007E653F"/>
    <w:rsid w:val="007E6827"/>
    <w:rsid w:val="007E69CF"/>
    <w:rsid w:val="007E6C63"/>
    <w:rsid w:val="007E729E"/>
    <w:rsid w:val="007E737C"/>
    <w:rsid w:val="007E760F"/>
    <w:rsid w:val="007E7894"/>
    <w:rsid w:val="007E797A"/>
    <w:rsid w:val="007E7A3C"/>
    <w:rsid w:val="007E7C86"/>
    <w:rsid w:val="007E7F86"/>
    <w:rsid w:val="007F0342"/>
    <w:rsid w:val="007F0463"/>
    <w:rsid w:val="007F04FB"/>
    <w:rsid w:val="007F0A6A"/>
    <w:rsid w:val="007F0C5A"/>
    <w:rsid w:val="007F0CA3"/>
    <w:rsid w:val="007F1344"/>
    <w:rsid w:val="007F1B45"/>
    <w:rsid w:val="007F20D9"/>
    <w:rsid w:val="007F347E"/>
    <w:rsid w:val="007F36FD"/>
    <w:rsid w:val="007F3794"/>
    <w:rsid w:val="007F379B"/>
    <w:rsid w:val="007F3C23"/>
    <w:rsid w:val="007F3E1D"/>
    <w:rsid w:val="007F403D"/>
    <w:rsid w:val="007F46CE"/>
    <w:rsid w:val="007F4862"/>
    <w:rsid w:val="007F491D"/>
    <w:rsid w:val="007F4A7B"/>
    <w:rsid w:val="007F51B9"/>
    <w:rsid w:val="007F52D5"/>
    <w:rsid w:val="007F54D7"/>
    <w:rsid w:val="007F5A56"/>
    <w:rsid w:val="007F5DCB"/>
    <w:rsid w:val="007F5F7F"/>
    <w:rsid w:val="007F6443"/>
    <w:rsid w:val="007F6A61"/>
    <w:rsid w:val="007F6C03"/>
    <w:rsid w:val="007F6CAF"/>
    <w:rsid w:val="007F6F40"/>
    <w:rsid w:val="007F71F1"/>
    <w:rsid w:val="007F728A"/>
    <w:rsid w:val="007F7343"/>
    <w:rsid w:val="007F73FD"/>
    <w:rsid w:val="007F7622"/>
    <w:rsid w:val="007F78E5"/>
    <w:rsid w:val="007F7AB0"/>
    <w:rsid w:val="007F7BBE"/>
    <w:rsid w:val="008000B1"/>
    <w:rsid w:val="00800696"/>
    <w:rsid w:val="00800CA4"/>
    <w:rsid w:val="0080105B"/>
    <w:rsid w:val="00801331"/>
    <w:rsid w:val="00801367"/>
    <w:rsid w:val="008013A5"/>
    <w:rsid w:val="008017F2"/>
    <w:rsid w:val="00801A44"/>
    <w:rsid w:val="00801AD7"/>
    <w:rsid w:val="00801F5E"/>
    <w:rsid w:val="0080202A"/>
    <w:rsid w:val="00802364"/>
    <w:rsid w:val="00802796"/>
    <w:rsid w:val="008028AB"/>
    <w:rsid w:val="00802A24"/>
    <w:rsid w:val="00802CFB"/>
    <w:rsid w:val="00802D8B"/>
    <w:rsid w:val="00802EC0"/>
    <w:rsid w:val="00802F54"/>
    <w:rsid w:val="00802F57"/>
    <w:rsid w:val="00803089"/>
    <w:rsid w:val="008030B9"/>
    <w:rsid w:val="008031F4"/>
    <w:rsid w:val="00803539"/>
    <w:rsid w:val="008035D7"/>
    <w:rsid w:val="00803B76"/>
    <w:rsid w:val="00804516"/>
    <w:rsid w:val="0080494E"/>
    <w:rsid w:val="00804ADD"/>
    <w:rsid w:val="00804D62"/>
    <w:rsid w:val="00804F26"/>
    <w:rsid w:val="00805084"/>
    <w:rsid w:val="008052E1"/>
    <w:rsid w:val="00805445"/>
    <w:rsid w:val="0080554B"/>
    <w:rsid w:val="008056F1"/>
    <w:rsid w:val="00806278"/>
    <w:rsid w:val="00806433"/>
    <w:rsid w:val="00806515"/>
    <w:rsid w:val="00806750"/>
    <w:rsid w:val="0080676A"/>
    <w:rsid w:val="008068DD"/>
    <w:rsid w:val="0080691E"/>
    <w:rsid w:val="0080721F"/>
    <w:rsid w:val="0080740D"/>
    <w:rsid w:val="00807783"/>
    <w:rsid w:val="00807889"/>
    <w:rsid w:val="00807A7B"/>
    <w:rsid w:val="00807E68"/>
    <w:rsid w:val="00810158"/>
    <w:rsid w:val="00810D04"/>
    <w:rsid w:val="00810D29"/>
    <w:rsid w:val="0081108A"/>
    <w:rsid w:val="0081174E"/>
    <w:rsid w:val="00811B29"/>
    <w:rsid w:val="00811BF1"/>
    <w:rsid w:val="00811E1D"/>
    <w:rsid w:val="00811ECA"/>
    <w:rsid w:val="00812135"/>
    <w:rsid w:val="00812270"/>
    <w:rsid w:val="0081248B"/>
    <w:rsid w:val="00812784"/>
    <w:rsid w:val="0081286D"/>
    <w:rsid w:val="008128E5"/>
    <w:rsid w:val="00812900"/>
    <w:rsid w:val="00812AAA"/>
    <w:rsid w:val="008138F0"/>
    <w:rsid w:val="008139A4"/>
    <w:rsid w:val="00813A17"/>
    <w:rsid w:val="00813F74"/>
    <w:rsid w:val="00814A2E"/>
    <w:rsid w:val="00814AFF"/>
    <w:rsid w:val="00814BC2"/>
    <w:rsid w:val="00814EC1"/>
    <w:rsid w:val="008157F6"/>
    <w:rsid w:val="00815C22"/>
    <w:rsid w:val="00815C9C"/>
    <w:rsid w:val="008160C6"/>
    <w:rsid w:val="008168BE"/>
    <w:rsid w:val="00816DDF"/>
    <w:rsid w:val="008172B3"/>
    <w:rsid w:val="00817336"/>
    <w:rsid w:val="008176D6"/>
    <w:rsid w:val="00817AAC"/>
    <w:rsid w:val="00817B59"/>
    <w:rsid w:val="00817B69"/>
    <w:rsid w:val="00820091"/>
    <w:rsid w:val="00820134"/>
    <w:rsid w:val="008203E1"/>
    <w:rsid w:val="0082043C"/>
    <w:rsid w:val="008204FD"/>
    <w:rsid w:val="0082061D"/>
    <w:rsid w:val="008207D4"/>
    <w:rsid w:val="00820877"/>
    <w:rsid w:val="008209BD"/>
    <w:rsid w:val="00821822"/>
    <w:rsid w:val="0082186E"/>
    <w:rsid w:val="00821C1F"/>
    <w:rsid w:val="008220B5"/>
    <w:rsid w:val="00822132"/>
    <w:rsid w:val="0082281D"/>
    <w:rsid w:val="008228AD"/>
    <w:rsid w:val="00822918"/>
    <w:rsid w:val="008231D1"/>
    <w:rsid w:val="008231FA"/>
    <w:rsid w:val="008232D7"/>
    <w:rsid w:val="00823671"/>
    <w:rsid w:val="0082377A"/>
    <w:rsid w:val="00823D68"/>
    <w:rsid w:val="0082446D"/>
    <w:rsid w:val="008246AF"/>
    <w:rsid w:val="00824CD7"/>
    <w:rsid w:val="00824E61"/>
    <w:rsid w:val="0082527D"/>
    <w:rsid w:val="008254FA"/>
    <w:rsid w:val="008256ED"/>
    <w:rsid w:val="008259A6"/>
    <w:rsid w:val="0082603D"/>
    <w:rsid w:val="00826387"/>
    <w:rsid w:val="00826581"/>
    <w:rsid w:val="0082687C"/>
    <w:rsid w:val="008268CA"/>
    <w:rsid w:val="00826DEA"/>
    <w:rsid w:val="00826EF4"/>
    <w:rsid w:val="008273E6"/>
    <w:rsid w:val="00827602"/>
    <w:rsid w:val="00827BC7"/>
    <w:rsid w:val="00827CBE"/>
    <w:rsid w:val="00830295"/>
    <w:rsid w:val="00830489"/>
    <w:rsid w:val="0083088B"/>
    <w:rsid w:val="00830FB1"/>
    <w:rsid w:val="00830FDF"/>
    <w:rsid w:val="00831159"/>
    <w:rsid w:val="008312DC"/>
    <w:rsid w:val="00831520"/>
    <w:rsid w:val="00831811"/>
    <w:rsid w:val="00831B2C"/>
    <w:rsid w:val="00831BC3"/>
    <w:rsid w:val="00831EFE"/>
    <w:rsid w:val="00831FEA"/>
    <w:rsid w:val="00832114"/>
    <w:rsid w:val="008321FB"/>
    <w:rsid w:val="00832469"/>
    <w:rsid w:val="0083267B"/>
    <w:rsid w:val="0083271B"/>
    <w:rsid w:val="0083284F"/>
    <w:rsid w:val="008328EF"/>
    <w:rsid w:val="00832D60"/>
    <w:rsid w:val="0083302E"/>
    <w:rsid w:val="0083310A"/>
    <w:rsid w:val="0083313B"/>
    <w:rsid w:val="008331D0"/>
    <w:rsid w:val="00833737"/>
    <w:rsid w:val="008338CA"/>
    <w:rsid w:val="00833B4E"/>
    <w:rsid w:val="008344BA"/>
    <w:rsid w:val="008344C2"/>
    <w:rsid w:val="00834B05"/>
    <w:rsid w:val="00834B6B"/>
    <w:rsid w:val="00834CB4"/>
    <w:rsid w:val="0083534A"/>
    <w:rsid w:val="00835471"/>
    <w:rsid w:val="00835728"/>
    <w:rsid w:val="008358A5"/>
    <w:rsid w:val="008359C3"/>
    <w:rsid w:val="00835E67"/>
    <w:rsid w:val="00836124"/>
    <w:rsid w:val="008366DB"/>
    <w:rsid w:val="008367A1"/>
    <w:rsid w:val="00836813"/>
    <w:rsid w:val="00836AD4"/>
    <w:rsid w:val="0083718D"/>
    <w:rsid w:val="008372A3"/>
    <w:rsid w:val="00837BF6"/>
    <w:rsid w:val="00837CA8"/>
    <w:rsid w:val="00837F29"/>
    <w:rsid w:val="00837F42"/>
    <w:rsid w:val="0084035C"/>
    <w:rsid w:val="008403E3"/>
    <w:rsid w:val="00840653"/>
    <w:rsid w:val="008408D7"/>
    <w:rsid w:val="00840C90"/>
    <w:rsid w:val="00840CE0"/>
    <w:rsid w:val="0084144D"/>
    <w:rsid w:val="00841459"/>
    <w:rsid w:val="008415AA"/>
    <w:rsid w:val="0084222E"/>
    <w:rsid w:val="00842940"/>
    <w:rsid w:val="00843183"/>
    <w:rsid w:val="008432B6"/>
    <w:rsid w:val="008432BD"/>
    <w:rsid w:val="00843308"/>
    <w:rsid w:val="008435B7"/>
    <w:rsid w:val="008436C5"/>
    <w:rsid w:val="00844257"/>
    <w:rsid w:val="008442EE"/>
    <w:rsid w:val="00844380"/>
    <w:rsid w:val="00844B05"/>
    <w:rsid w:val="00844B47"/>
    <w:rsid w:val="00844B95"/>
    <w:rsid w:val="00844E53"/>
    <w:rsid w:val="008452F9"/>
    <w:rsid w:val="008453B2"/>
    <w:rsid w:val="0084557E"/>
    <w:rsid w:val="0084575B"/>
    <w:rsid w:val="008457A3"/>
    <w:rsid w:val="00845CAF"/>
    <w:rsid w:val="0084641D"/>
    <w:rsid w:val="00846F3B"/>
    <w:rsid w:val="008470E9"/>
    <w:rsid w:val="0084722A"/>
    <w:rsid w:val="0084737B"/>
    <w:rsid w:val="00847C64"/>
    <w:rsid w:val="0085004E"/>
    <w:rsid w:val="0085016C"/>
    <w:rsid w:val="00850483"/>
    <w:rsid w:val="00850585"/>
    <w:rsid w:val="00850612"/>
    <w:rsid w:val="0085072B"/>
    <w:rsid w:val="00850892"/>
    <w:rsid w:val="00850D42"/>
    <w:rsid w:val="00850E0F"/>
    <w:rsid w:val="008512FF"/>
    <w:rsid w:val="00851A64"/>
    <w:rsid w:val="00851DA6"/>
    <w:rsid w:val="00852151"/>
    <w:rsid w:val="00852499"/>
    <w:rsid w:val="00852731"/>
    <w:rsid w:val="00852FD6"/>
    <w:rsid w:val="00853117"/>
    <w:rsid w:val="008537AF"/>
    <w:rsid w:val="00853B06"/>
    <w:rsid w:val="00853C1D"/>
    <w:rsid w:val="00853E35"/>
    <w:rsid w:val="00853FD2"/>
    <w:rsid w:val="008541F0"/>
    <w:rsid w:val="00854714"/>
    <w:rsid w:val="0085473D"/>
    <w:rsid w:val="00854D7A"/>
    <w:rsid w:val="0085518D"/>
    <w:rsid w:val="00855416"/>
    <w:rsid w:val="00855481"/>
    <w:rsid w:val="008554E6"/>
    <w:rsid w:val="0085581B"/>
    <w:rsid w:val="00855B76"/>
    <w:rsid w:val="00855CAE"/>
    <w:rsid w:val="00855DF1"/>
    <w:rsid w:val="0085614E"/>
    <w:rsid w:val="008563B5"/>
    <w:rsid w:val="008563BA"/>
    <w:rsid w:val="00856822"/>
    <w:rsid w:val="0085694A"/>
    <w:rsid w:val="00856C2F"/>
    <w:rsid w:val="00856EB3"/>
    <w:rsid w:val="008570B4"/>
    <w:rsid w:val="00857158"/>
    <w:rsid w:val="0085762E"/>
    <w:rsid w:val="0085791C"/>
    <w:rsid w:val="00857944"/>
    <w:rsid w:val="008579D2"/>
    <w:rsid w:val="00857BDA"/>
    <w:rsid w:val="00857D78"/>
    <w:rsid w:val="00857F0F"/>
    <w:rsid w:val="00860648"/>
    <w:rsid w:val="00860773"/>
    <w:rsid w:val="008609ED"/>
    <w:rsid w:val="00860B0A"/>
    <w:rsid w:val="00860D62"/>
    <w:rsid w:val="00860FE8"/>
    <w:rsid w:val="0086102C"/>
    <w:rsid w:val="00861127"/>
    <w:rsid w:val="00861213"/>
    <w:rsid w:val="00861B90"/>
    <w:rsid w:val="008623BA"/>
    <w:rsid w:val="00862DEB"/>
    <w:rsid w:val="00862E2E"/>
    <w:rsid w:val="00862FB2"/>
    <w:rsid w:val="00863367"/>
    <w:rsid w:val="0086360B"/>
    <w:rsid w:val="0086376A"/>
    <w:rsid w:val="00863A15"/>
    <w:rsid w:val="00863EBC"/>
    <w:rsid w:val="008642E3"/>
    <w:rsid w:val="00864494"/>
    <w:rsid w:val="008644D8"/>
    <w:rsid w:val="00864997"/>
    <w:rsid w:val="00864C2A"/>
    <w:rsid w:val="00864DB0"/>
    <w:rsid w:val="00865040"/>
    <w:rsid w:val="00865146"/>
    <w:rsid w:val="008655E6"/>
    <w:rsid w:val="00865CC9"/>
    <w:rsid w:val="00865F21"/>
    <w:rsid w:val="00866257"/>
    <w:rsid w:val="00866369"/>
    <w:rsid w:val="0086695E"/>
    <w:rsid w:val="00866B2F"/>
    <w:rsid w:val="00866DD0"/>
    <w:rsid w:val="008671E8"/>
    <w:rsid w:val="008671FD"/>
    <w:rsid w:val="008674DF"/>
    <w:rsid w:val="00867533"/>
    <w:rsid w:val="008679A8"/>
    <w:rsid w:val="00867F15"/>
    <w:rsid w:val="0087021C"/>
    <w:rsid w:val="00870D44"/>
    <w:rsid w:val="00871064"/>
    <w:rsid w:val="00871111"/>
    <w:rsid w:val="008711DB"/>
    <w:rsid w:val="00871518"/>
    <w:rsid w:val="008718E9"/>
    <w:rsid w:val="00871B6C"/>
    <w:rsid w:val="00871C89"/>
    <w:rsid w:val="00872066"/>
    <w:rsid w:val="008723EB"/>
    <w:rsid w:val="008725F3"/>
    <w:rsid w:val="00872605"/>
    <w:rsid w:val="0087278B"/>
    <w:rsid w:val="008727DD"/>
    <w:rsid w:val="00872ABF"/>
    <w:rsid w:val="00872DA8"/>
    <w:rsid w:val="0087309B"/>
    <w:rsid w:val="00873643"/>
    <w:rsid w:val="0087367A"/>
    <w:rsid w:val="008738B2"/>
    <w:rsid w:val="00873B1C"/>
    <w:rsid w:val="00873D34"/>
    <w:rsid w:val="00873DDA"/>
    <w:rsid w:val="00874241"/>
    <w:rsid w:val="00874B2E"/>
    <w:rsid w:val="00874B5E"/>
    <w:rsid w:val="00874D2C"/>
    <w:rsid w:val="00875039"/>
    <w:rsid w:val="00875052"/>
    <w:rsid w:val="0087514B"/>
    <w:rsid w:val="008752A8"/>
    <w:rsid w:val="00875367"/>
    <w:rsid w:val="008754C4"/>
    <w:rsid w:val="00875630"/>
    <w:rsid w:val="008757E8"/>
    <w:rsid w:val="008757FF"/>
    <w:rsid w:val="00875862"/>
    <w:rsid w:val="00875A17"/>
    <w:rsid w:val="00875C61"/>
    <w:rsid w:val="00875FD0"/>
    <w:rsid w:val="0087654D"/>
    <w:rsid w:val="00876933"/>
    <w:rsid w:val="00876AC3"/>
    <w:rsid w:val="00876D76"/>
    <w:rsid w:val="00876EB2"/>
    <w:rsid w:val="00877159"/>
    <w:rsid w:val="008773FA"/>
    <w:rsid w:val="008801AA"/>
    <w:rsid w:val="00880517"/>
    <w:rsid w:val="00880C66"/>
    <w:rsid w:val="00880D9F"/>
    <w:rsid w:val="00880EB0"/>
    <w:rsid w:val="0088145C"/>
    <w:rsid w:val="00881503"/>
    <w:rsid w:val="00881773"/>
    <w:rsid w:val="00881DFA"/>
    <w:rsid w:val="00882024"/>
    <w:rsid w:val="0088226D"/>
    <w:rsid w:val="008822AD"/>
    <w:rsid w:val="00882AD3"/>
    <w:rsid w:val="00882FB6"/>
    <w:rsid w:val="008831AE"/>
    <w:rsid w:val="00883B8D"/>
    <w:rsid w:val="00883D95"/>
    <w:rsid w:val="00884093"/>
    <w:rsid w:val="00884725"/>
    <w:rsid w:val="00884F8C"/>
    <w:rsid w:val="0088519F"/>
    <w:rsid w:val="008854B9"/>
    <w:rsid w:val="00885620"/>
    <w:rsid w:val="00885840"/>
    <w:rsid w:val="008859F0"/>
    <w:rsid w:val="00885D1C"/>
    <w:rsid w:val="00885DA7"/>
    <w:rsid w:val="00885E51"/>
    <w:rsid w:val="00885EDB"/>
    <w:rsid w:val="00886148"/>
    <w:rsid w:val="0088661C"/>
    <w:rsid w:val="008868AC"/>
    <w:rsid w:val="00886AB6"/>
    <w:rsid w:val="00886C26"/>
    <w:rsid w:val="00886D34"/>
    <w:rsid w:val="00886DA5"/>
    <w:rsid w:val="00886F8C"/>
    <w:rsid w:val="00887AC7"/>
    <w:rsid w:val="00887CB0"/>
    <w:rsid w:val="00887F29"/>
    <w:rsid w:val="00887FA8"/>
    <w:rsid w:val="008901F7"/>
    <w:rsid w:val="00890623"/>
    <w:rsid w:val="00890869"/>
    <w:rsid w:val="008908D9"/>
    <w:rsid w:val="0089096E"/>
    <w:rsid w:val="0089099A"/>
    <w:rsid w:val="00890ACB"/>
    <w:rsid w:val="00890C7F"/>
    <w:rsid w:val="0089122F"/>
    <w:rsid w:val="008913CE"/>
    <w:rsid w:val="00891506"/>
    <w:rsid w:val="0089154D"/>
    <w:rsid w:val="00891703"/>
    <w:rsid w:val="008917F6"/>
    <w:rsid w:val="008919F8"/>
    <w:rsid w:val="00891CBF"/>
    <w:rsid w:val="00892638"/>
    <w:rsid w:val="00892656"/>
    <w:rsid w:val="00892ACA"/>
    <w:rsid w:val="00892D18"/>
    <w:rsid w:val="00892D24"/>
    <w:rsid w:val="00892FBA"/>
    <w:rsid w:val="00893292"/>
    <w:rsid w:val="008933B3"/>
    <w:rsid w:val="008934A7"/>
    <w:rsid w:val="00893639"/>
    <w:rsid w:val="008937DE"/>
    <w:rsid w:val="008937EB"/>
    <w:rsid w:val="00893B28"/>
    <w:rsid w:val="00894531"/>
    <w:rsid w:val="00894620"/>
    <w:rsid w:val="008946FE"/>
    <w:rsid w:val="00894C38"/>
    <w:rsid w:val="00894D6E"/>
    <w:rsid w:val="00894E2F"/>
    <w:rsid w:val="00895126"/>
    <w:rsid w:val="008951CE"/>
    <w:rsid w:val="008953E5"/>
    <w:rsid w:val="008958DF"/>
    <w:rsid w:val="00895968"/>
    <w:rsid w:val="00895A60"/>
    <w:rsid w:val="00895B2D"/>
    <w:rsid w:val="00895B4D"/>
    <w:rsid w:val="00895C89"/>
    <w:rsid w:val="00895D03"/>
    <w:rsid w:val="00895E4C"/>
    <w:rsid w:val="00895E7D"/>
    <w:rsid w:val="00896080"/>
    <w:rsid w:val="00896149"/>
    <w:rsid w:val="008961DC"/>
    <w:rsid w:val="008964BA"/>
    <w:rsid w:val="008966D5"/>
    <w:rsid w:val="00896891"/>
    <w:rsid w:val="008969F1"/>
    <w:rsid w:val="00896C99"/>
    <w:rsid w:val="00896FA9"/>
    <w:rsid w:val="00897672"/>
    <w:rsid w:val="00897823"/>
    <w:rsid w:val="00897C64"/>
    <w:rsid w:val="008A04AD"/>
    <w:rsid w:val="008A05B2"/>
    <w:rsid w:val="008A0657"/>
    <w:rsid w:val="008A0860"/>
    <w:rsid w:val="008A0E1F"/>
    <w:rsid w:val="008A0EFC"/>
    <w:rsid w:val="008A16A0"/>
    <w:rsid w:val="008A170E"/>
    <w:rsid w:val="008A1B67"/>
    <w:rsid w:val="008A1D48"/>
    <w:rsid w:val="008A22C4"/>
    <w:rsid w:val="008A23D8"/>
    <w:rsid w:val="008A253B"/>
    <w:rsid w:val="008A25CC"/>
    <w:rsid w:val="008A29A7"/>
    <w:rsid w:val="008A2C19"/>
    <w:rsid w:val="008A2D5A"/>
    <w:rsid w:val="008A2E87"/>
    <w:rsid w:val="008A2ED3"/>
    <w:rsid w:val="008A2EF8"/>
    <w:rsid w:val="008A302C"/>
    <w:rsid w:val="008A36EA"/>
    <w:rsid w:val="008A3ABF"/>
    <w:rsid w:val="008A3CE0"/>
    <w:rsid w:val="008A3DBA"/>
    <w:rsid w:val="008A40AB"/>
    <w:rsid w:val="008A4527"/>
    <w:rsid w:val="008A4A16"/>
    <w:rsid w:val="008A4BDA"/>
    <w:rsid w:val="008A4E73"/>
    <w:rsid w:val="008A4EE6"/>
    <w:rsid w:val="008A5023"/>
    <w:rsid w:val="008A509E"/>
    <w:rsid w:val="008A519A"/>
    <w:rsid w:val="008A5358"/>
    <w:rsid w:val="008A56E2"/>
    <w:rsid w:val="008A59F6"/>
    <w:rsid w:val="008A5BCA"/>
    <w:rsid w:val="008A5BD4"/>
    <w:rsid w:val="008A5D6D"/>
    <w:rsid w:val="008A6129"/>
    <w:rsid w:val="008A6463"/>
    <w:rsid w:val="008A662A"/>
    <w:rsid w:val="008A66C3"/>
    <w:rsid w:val="008A7134"/>
    <w:rsid w:val="008A74D6"/>
    <w:rsid w:val="008A7554"/>
    <w:rsid w:val="008A794F"/>
    <w:rsid w:val="008A7A72"/>
    <w:rsid w:val="008A7C2E"/>
    <w:rsid w:val="008A7D54"/>
    <w:rsid w:val="008B00EE"/>
    <w:rsid w:val="008B0AD9"/>
    <w:rsid w:val="008B0E2B"/>
    <w:rsid w:val="008B10FF"/>
    <w:rsid w:val="008B16D9"/>
    <w:rsid w:val="008B1894"/>
    <w:rsid w:val="008B18DF"/>
    <w:rsid w:val="008B1FD0"/>
    <w:rsid w:val="008B23E6"/>
    <w:rsid w:val="008B2601"/>
    <w:rsid w:val="008B2832"/>
    <w:rsid w:val="008B2896"/>
    <w:rsid w:val="008B29EB"/>
    <w:rsid w:val="008B35A0"/>
    <w:rsid w:val="008B35C4"/>
    <w:rsid w:val="008B37CC"/>
    <w:rsid w:val="008B38A2"/>
    <w:rsid w:val="008B3D24"/>
    <w:rsid w:val="008B45C2"/>
    <w:rsid w:val="008B4758"/>
    <w:rsid w:val="008B4AD1"/>
    <w:rsid w:val="008B4C56"/>
    <w:rsid w:val="008B500D"/>
    <w:rsid w:val="008B5720"/>
    <w:rsid w:val="008B58F5"/>
    <w:rsid w:val="008B6182"/>
    <w:rsid w:val="008B6191"/>
    <w:rsid w:val="008B6B4C"/>
    <w:rsid w:val="008B6B82"/>
    <w:rsid w:val="008B7586"/>
    <w:rsid w:val="008B76A2"/>
    <w:rsid w:val="008B7728"/>
    <w:rsid w:val="008B77ED"/>
    <w:rsid w:val="008B7DEE"/>
    <w:rsid w:val="008C004A"/>
    <w:rsid w:val="008C009D"/>
    <w:rsid w:val="008C028B"/>
    <w:rsid w:val="008C03F2"/>
    <w:rsid w:val="008C09D6"/>
    <w:rsid w:val="008C0E0E"/>
    <w:rsid w:val="008C0EAB"/>
    <w:rsid w:val="008C11FE"/>
    <w:rsid w:val="008C12E7"/>
    <w:rsid w:val="008C17E0"/>
    <w:rsid w:val="008C1CCD"/>
    <w:rsid w:val="008C1F50"/>
    <w:rsid w:val="008C232A"/>
    <w:rsid w:val="008C25D7"/>
    <w:rsid w:val="008C2731"/>
    <w:rsid w:val="008C2CB9"/>
    <w:rsid w:val="008C318A"/>
    <w:rsid w:val="008C31F5"/>
    <w:rsid w:val="008C3543"/>
    <w:rsid w:val="008C3595"/>
    <w:rsid w:val="008C35D7"/>
    <w:rsid w:val="008C387D"/>
    <w:rsid w:val="008C3953"/>
    <w:rsid w:val="008C3B48"/>
    <w:rsid w:val="008C3E61"/>
    <w:rsid w:val="008C3F20"/>
    <w:rsid w:val="008C433B"/>
    <w:rsid w:val="008C4B0E"/>
    <w:rsid w:val="008C507C"/>
    <w:rsid w:val="008C5762"/>
    <w:rsid w:val="008C582C"/>
    <w:rsid w:val="008C59B9"/>
    <w:rsid w:val="008C5A07"/>
    <w:rsid w:val="008C5BA7"/>
    <w:rsid w:val="008C5CD1"/>
    <w:rsid w:val="008C5D6F"/>
    <w:rsid w:val="008C5EC3"/>
    <w:rsid w:val="008C6115"/>
    <w:rsid w:val="008C67DD"/>
    <w:rsid w:val="008C69C7"/>
    <w:rsid w:val="008C71DE"/>
    <w:rsid w:val="008C74B6"/>
    <w:rsid w:val="008C78FD"/>
    <w:rsid w:val="008C7AF1"/>
    <w:rsid w:val="008C7C39"/>
    <w:rsid w:val="008C7E7E"/>
    <w:rsid w:val="008D0A25"/>
    <w:rsid w:val="008D0B9E"/>
    <w:rsid w:val="008D0E14"/>
    <w:rsid w:val="008D16B9"/>
    <w:rsid w:val="008D18A2"/>
    <w:rsid w:val="008D1E16"/>
    <w:rsid w:val="008D20BA"/>
    <w:rsid w:val="008D23E7"/>
    <w:rsid w:val="008D258D"/>
    <w:rsid w:val="008D2A4C"/>
    <w:rsid w:val="008D2B65"/>
    <w:rsid w:val="008D2E73"/>
    <w:rsid w:val="008D301B"/>
    <w:rsid w:val="008D38AA"/>
    <w:rsid w:val="008D3BE0"/>
    <w:rsid w:val="008D3C67"/>
    <w:rsid w:val="008D3D64"/>
    <w:rsid w:val="008D4591"/>
    <w:rsid w:val="008D49B3"/>
    <w:rsid w:val="008D4B12"/>
    <w:rsid w:val="008D4B26"/>
    <w:rsid w:val="008D4BCF"/>
    <w:rsid w:val="008D4DB2"/>
    <w:rsid w:val="008D4F32"/>
    <w:rsid w:val="008D4F5B"/>
    <w:rsid w:val="008D5057"/>
    <w:rsid w:val="008D630C"/>
    <w:rsid w:val="008D6424"/>
    <w:rsid w:val="008D64FA"/>
    <w:rsid w:val="008D6798"/>
    <w:rsid w:val="008D67F4"/>
    <w:rsid w:val="008D6ABE"/>
    <w:rsid w:val="008D6D04"/>
    <w:rsid w:val="008D6D0C"/>
    <w:rsid w:val="008D71E4"/>
    <w:rsid w:val="008D76F3"/>
    <w:rsid w:val="008D77D6"/>
    <w:rsid w:val="008D7932"/>
    <w:rsid w:val="008E06A3"/>
    <w:rsid w:val="008E07B6"/>
    <w:rsid w:val="008E0AC2"/>
    <w:rsid w:val="008E0AE1"/>
    <w:rsid w:val="008E0BA8"/>
    <w:rsid w:val="008E1350"/>
    <w:rsid w:val="008E17A6"/>
    <w:rsid w:val="008E1C88"/>
    <w:rsid w:val="008E1D43"/>
    <w:rsid w:val="008E2021"/>
    <w:rsid w:val="008E20DD"/>
    <w:rsid w:val="008E278C"/>
    <w:rsid w:val="008E284B"/>
    <w:rsid w:val="008E2C7B"/>
    <w:rsid w:val="008E2D82"/>
    <w:rsid w:val="008E2EDF"/>
    <w:rsid w:val="008E36D4"/>
    <w:rsid w:val="008E3823"/>
    <w:rsid w:val="008E3BF8"/>
    <w:rsid w:val="008E3C0B"/>
    <w:rsid w:val="008E4AAF"/>
    <w:rsid w:val="008E4C77"/>
    <w:rsid w:val="008E4D52"/>
    <w:rsid w:val="008E4E37"/>
    <w:rsid w:val="008E50DE"/>
    <w:rsid w:val="008E54E4"/>
    <w:rsid w:val="008E63E4"/>
    <w:rsid w:val="008E69FC"/>
    <w:rsid w:val="008E6DC9"/>
    <w:rsid w:val="008E71CE"/>
    <w:rsid w:val="008E7509"/>
    <w:rsid w:val="008E76AE"/>
    <w:rsid w:val="008E78DB"/>
    <w:rsid w:val="008E7966"/>
    <w:rsid w:val="008E7C61"/>
    <w:rsid w:val="008F01CF"/>
    <w:rsid w:val="008F06C8"/>
    <w:rsid w:val="008F07BE"/>
    <w:rsid w:val="008F0ABA"/>
    <w:rsid w:val="008F0C20"/>
    <w:rsid w:val="008F0F12"/>
    <w:rsid w:val="008F1269"/>
    <w:rsid w:val="008F14FF"/>
    <w:rsid w:val="008F1602"/>
    <w:rsid w:val="008F1CD6"/>
    <w:rsid w:val="008F24D9"/>
    <w:rsid w:val="008F256C"/>
    <w:rsid w:val="008F258A"/>
    <w:rsid w:val="008F2773"/>
    <w:rsid w:val="008F2D47"/>
    <w:rsid w:val="008F2D8B"/>
    <w:rsid w:val="008F3388"/>
    <w:rsid w:val="008F3698"/>
    <w:rsid w:val="008F3832"/>
    <w:rsid w:val="008F3B39"/>
    <w:rsid w:val="008F3DCC"/>
    <w:rsid w:val="008F3F0A"/>
    <w:rsid w:val="008F40EA"/>
    <w:rsid w:val="008F447C"/>
    <w:rsid w:val="008F4B6C"/>
    <w:rsid w:val="008F58EC"/>
    <w:rsid w:val="008F5E72"/>
    <w:rsid w:val="008F5F58"/>
    <w:rsid w:val="008F6277"/>
    <w:rsid w:val="008F63D1"/>
    <w:rsid w:val="008F64D9"/>
    <w:rsid w:val="008F6503"/>
    <w:rsid w:val="008F6798"/>
    <w:rsid w:val="008F6AE9"/>
    <w:rsid w:val="008F6BA7"/>
    <w:rsid w:val="008F6E81"/>
    <w:rsid w:val="008F6E90"/>
    <w:rsid w:val="008F6FEF"/>
    <w:rsid w:val="008F72BA"/>
    <w:rsid w:val="008F7324"/>
    <w:rsid w:val="008F740C"/>
    <w:rsid w:val="008F74C2"/>
    <w:rsid w:val="008F74F2"/>
    <w:rsid w:val="008F75EF"/>
    <w:rsid w:val="008F7F43"/>
    <w:rsid w:val="008F7FD2"/>
    <w:rsid w:val="00900536"/>
    <w:rsid w:val="00900C1D"/>
    <w:rsid w:val="00901233"/>
    <w:rsid w:val="00901260"/>
    <w:rsid w:val="00901275"/>
    <w:rsid w:val="0090128E"/>
    <w:rsid w:val="00901409"/>
    <w:rsid w:val="009014D7"/>
    <w:rsid w:val="00901960"/>
    <w:rsid w:val="0090198D"/>
    <w:rsid w:val="00901ACB"/>
    <w:rsid w:val="00901BF8"/>
    <w:rsid w:val="00901EF5"/>
    <w:rsid w:val="00902162"/>
    <w:rsid w:val="009021C3"/>
    <w:rsid w:val="00902710"/>
    <w:rsid w:val="0090293D"/>
    <w:rsid w:val="00902A6C"/>
    <w:rsid w:val="00902CE2"/>
    <w:rsid w:val="00902D1E"/>
    <w:rsid w:val="00902F26"/>
    <w:rsid w:val="0090382C"/>
    <w:rsid w:val="00903AE5"/>
    <w:rsid w:val="00903B28"/>
    <w:rsid w:val="00903C54"/>
    <w:rsid w:val="00904123"/>
    <w:rsid w:val="00904152"/>
    <w:rsid w:val="00904418"/>
    <w:rsid w:val="00904535"/>
    <w:rsid w:val="0090467C"/>
    <w:rsid w:val="00904E57"/>
    <w:rsid w:val="0090596D"/>
    <w:rsid w:val="00905EE8"/>
    <w:rsid w:val="0090617A"/>
    <w:rsid w:val="009062FA"/>
    <w:rsid w:val="009067A5"/>
    <w:rsid w:val="00906BB2"/>
    <w:rsid w:val="0090706E"/>
    <w:rsid w:val="0090718E"/>
    <w:rsid w:val="00907561"/>
    <w:rsid w:val="009078E0"/>
    <w:rsid w:val="00907C6F"/>
    <w:rsid w:val="00907F43"/>
    <w:rsid w:val="009103FB"/>
    <w:rsid w:val="00910B11"/>
    <w:rsid w:val="00910DD8"/>
    <w:rsid w:val="00910E0E"/>
    <w:rsid w:val="00911024"/>
    <w:rsid w:val="00911089"/>
    <w:rsid w:val="00911127"/>
    <w:rsid w:val="00911299"/>
    <w:rsid w:val="0091142D"/>
    <w:rsid w:val="00911A19"/>
    <w:rsid w:val="00911C30"/>
    <w:rsid w:val="00911FB1"/>
    <w:rsid w:val="00912327"/>
    <w:rsid w:val="009125B6"/>
    <w:rsid w:val="009125D7"/>
    <w:rsid w:val="009126EE"/>
    <w:rsid w:val="0091278B"/>
    <w:rsid w:val="00912C6D"/>
    <w:rsid w:val="0091333A"/>
    <w:rsid w:val="0091341A"/>
    <w:rsid w:val="009134A1"/>
    <w:rsid w:val="009135AF"/>
    <w:rsid w:val="009136EE"/>
    <w:rsid w:val="00913A7E"/>
    <w:rsid w:val="00913AF4"/>
    <w:rsid w:val="00913C4E"/>
    <w:rsid w:val="00913EC1"/>
    <w:rsid w:val="009140F7"/>
    <w:rsid w:val="009145B1"/>
    <w:rsid w:val="0091461D"/>
    <w:rsid w:val="0091494F"/>
    <w:rsid w:val="0091528E"/>
    <w:rsid w:val="0091549D"/>
    <w:rsid w:val="00915CDE"/>
    <w:rsid w:val="00915F54"/>
    <w:rsid w:val="00915F91"/>
    <w:rsid w:val="00916061"/>
    <w:rsid w:val="00916951"/>
    <w:rsid w:val="00916B22"/>
    <w:rsid w:val="00916FD1"/>
    <w:rsid w:val="00917017"/>
    <w:rsid w:val="0091719A"/>
    <w:rsid w:val="00917351"/>
    <w:rsid w:val="009173A7"/>
    <w:rsid w:val="009173F4"/>
    <w:rsid w:val="00917815"/>
    <w:rsid w:val="00917854"/>
    <w:rsid w:val="0091785D"/>
    <w:rsid w:val="00917903"/>
    <w:rsid w:val="0091793D"/>
    <w:rsid w:val="00917D32"/>
    <w:rsid w:val="00917E37"/>
    <w:rsid w:val="0092007B"/>
    <w:rsid w:val="00920169"/>
    <w:rsid w:val="00920405"/>
    <w:rsid w:val="00920B87"/>
    <w:rsid w:val="00920DB1"/>
    <w:rsid w:val="00920EB1"/>
    <w:rsid w:val="00920F92"/>
    <w:rsid w:val="009211D0"/>
    <w:rsid w:val="00921396"/>
    <w:rsid w:val="009213F4"/>
    <w:rsid w:val="00921B20"/>
    <w:rsid w:val="00921FF2"/>
    <w:rsid w:val="00922085"/>
    <w:rsid w:val="009220B3"/>
    <w:rsid w:val="009222FE"/>
    <w:rsid w:val="00922346"/>
    <w:rsid w:val="0092244B"/>
    <w:rsid w:val="00922638"/>
    <w:rsid w:val="00922803"/>
    <w:rsid w:val="009228AA"/>
    <w:rsid w:val="00922DBD"/>
    <w:rsid w:val="00922E0D"/>
    <w:rsid w:val="00922F59"/>
    <w:rsid w:val="009233E2"/>
    <w:rsid w:val="00923534"/>
    <w:rsid w:val="00923786"/>
    <w:rsid w:val="00923BE5"/>
    <w:rsid w:val="00923CD3"/>
    <w:rsid w:val="0092455C"/>
    <w:rsid w:val="00924B9A"/>
    <w:rsid w:val="00924BF9"/>
    <w:rsid w:val="00924CE3"/>
    <w:rsid w:val="00924FEC"/>
    <w:rsid w:val="0092502B"/>
    <w:rsid w:val="00925165"/>
    <w:rsid w:val="00925279"/>
    <w:rsid w:val="009256CA"/>
    <w:rsid w:val="009257D1"/>
    <w:rsid w:val="00925B70"/>
    <w:rsid w:val="00925F8C"/>
    <w:rsid w:val="0092627E"/>
    <w:rsid w:val="0092629B"/>
    <w:rsid w:val="00926397"/>
    <w:rsid w:val="0092672B"/>
    <w:rsid w:val="00926831"/>
    <w:rsid w:val="009268C5"/>
    <w:rsid w:val="00926AE5"/>
    <w:rsid w:val="00926BAC"/>
    <w:rsid w:val="00926BBE"/>
    <w:rsid w:val="009274CE"/>
    <w:rsid w:val="009274F9"/>
    <w:rsid w:val="00927923"/>
    <w:rsid w:val="0092797F"/>
    <w:rsid w:val="00927BB9"/>
    <w:rsid w:val="00927FDF"/>
    <w:rsid w:val="00930249"/>
    <w:rsid w:val="00930329"/>
    <w:rsid w:val="00930633"/>
    <w:rsid w:val="00930CB5"/>
    <w:rsid w:val="00930D3E"/>
    <w:rsid w:val="00931701"/>
    <w:rsid w:val="00931836"/>
    <w:rsid w:val="0093193B"/>
    <w:rsid w:val="00931954"/>
    <w:rsid w:val="00931C0D"/>
    <w:rsid w:val="00931C12"/>
    <w:rsid w:val="00931CE3"/>
    <w:rsid w:val="00931E55"/>
    <w:rsid w:val="00931E57"/>
    <w:rsid w:val="009321D7"/>
    <w:rsid w:val="009321EC"/>
    <w:rsid w:val="00932333"/>
    <w:rsid w:val="009325BC"/>
    <w:rsid w:val="00932B34"/>
    <w:rsid w:val="00932B76"/>
    <w:rsid w:val="00932CE7"/>
    <w:rsid w:val="00932D17"/>
    <w:rsid w:val="00932E13"/>
    <w:rsid w:val="00932F32"/>
    <w:rsid w:val="0093370F"/>
    <w:rsid w:val="009337E0"/>
    <w:rsid w:val="00933D02"/>
    <w:rsid w:val="00933D97"/>
    <w:rsid w:val="00933F52"/>
    <w:rsid w:val="009346E0"/>
    <w:rsid w:val="0093470D"/>
    <w:rsid w:val="00934952"/>
    <w:rsid w:val="009349C7"/>
    <w:rsid w:val="00934F77"/>
    <w:rsid w:val="009357A2"/>
    <w:rsid w:val="009357ED"/>
    <w:rsid w:val="00935A1E"/>
    <w:rsid w:val="00935CFD"/>
    <w:rsid w:val="00935D31"/>
    <w:rsid w:val="00935FBB"/>
    <w:rsid w:val="009361C6"/>
    <w:rsid w:val="00936337"/>
    <w:rsid w:val="0093658B"/>
    <w:rsid w:val="009369F2"/>
    <w:rsid w:val="00936B1C"/>
    <w:rsid w:val="00936D92"/>
    <w:rsid w:val="00936E0C"/>
    <w:rsid w:val="0093739A"/>
    <w:rsid w:val="0093745D"/>
    <w:rsid w:val="009374A5"/>
    <w:rsid w:val="00937AEE"/>
    <w:rsid w:val="00937E44"/>
    <w:rsid w:val="00937EDD"/>
    <w:rsid w:val="00940103"/>
    <w:rsid w:val="009403C8"/>
    <w:rsid w:val="00940C0B"/>
    <w:rsid w:val="00940FD3"/>
    <w:rsid w:val="009416E4"/>
    <w:rsid w:val="00941841"/>
    <w:rsid w:val="009418D9"/>
    <w:rsid w:val="009418FB"/>
    <w:rsid w:val="00941CCA"/>
    <w:rsid w:val="00941E34"/>
    <w:rsid w:val="00941EA6"/>
    <w:rsid w:val="00941F47"/>
    <w:rsid w:val="0094211B"/>
    <w:rsid w:val="00942294"/>
    <w:rsid w:val="009425E7"/>
    <w:rsid w:val="00942974"/>
    <w:rsid w:val="009429B5"/>
    <w:rsid w:val="00942AF7"/>
    <w:rsid w:val="00942DE6"/>
    <w:rsid w:val="009433CB"/>
    <w:rsid w:val="00943446"/>
    <w:rsid w:val="009436E0"/>
    <w:rsid w:val="009438E0"/>
    <w:rsid w:val="009439C3"/>
    <w:rsid w:val="00943A27"/>
    <w:rsid w:val="00943BB6"/>
    <w:rsid w:val="00943E4F"/>
    <w:rsid w:val="00943E61"/>
    <w:rsid w:val="00943FDA"/>
    <w:rsid w:val="009440D4"/>
    <w:rsid w:val="009443A7"/>
    <w:rsid w:val="0094460A"/>
    <w:rsid w:val="009448F1"/>
    <w:rsid w:val="00944CAB"/>
    <w:rsid w:val="009457FE"/>
    <w:rsid w:val="00945BA3"/>
    <w:rsid w:val="00945BD7"/>
    <w:rsid w:val="00945F0E"/>
    <w:rsid w:val="009461E4"/>
    <w:rsid w:val="00946247"/>
    <w:rsid w:val="00946320"/>
    <w:rsid w:val="009467F9"/>
    <w:rsid w:val="00946815"/>
    <w:rsid w:val="009472A2"/>
    <w:rsid w:val="00947695"/>
    <w:rsid w:val="00947F1C"/>
    <w:rsid w:val="009500B3"/>
    <w:rsid w:val="0095010C"/>
    <w:rsid w:val="009502F2"/>
    <w:rsid w:val="009507DE"/>
    <w:rsid w:val="009508A7"/>
    <w:rsid w:val="009509A9"/>
    <w:rsid w:val="00950A46"/>
    <w:rsid w:val="00950FE0"/>
    <w:rsid w:val="00951001"/>
    <w:rsid w:val="0095109F"/>
    <w:rsid w:val="00951341"/>
    <w:rsid w:val="009515B5"/>
    <w:rsid w:val="0095195C"/>
    <w:rsid w:val="00951C86"/>
    <w:rsid w:val="00951F83"/>
    <w:rsid w:val="00952008"/>
    <w:rsid w:val="00953322"/>
    <w:rsid w:val="00953350"/>
    <w:rsid w:val="009534CC"/>
    <w:rsid w:val="00953744"/>
    <w:rsid w:val="0095387F"/>
    <w:rsid w:val="00953A88"/>
    <w:rsid w:val="00953C47"/>
    <w:rsid w:val="00953E73"/>
    <w:rsid w:val="00953FE9"/>
    <w:rsid w:val="00954157"/>
    <w:rsid w:val="0095418B"/>
    <w:rsid w:val="00954451"/>
    <w:rsid w:val="009544B9"/>
    <w:rsid w:val="009544E8"/>
    <w:rsid w:val="00954574"/>
    <w:rsid w:val="0095490C"/>
    <w:rsid w:val="009549E9"/>
    <w:rsid w:val="00955122"/>
    <w:rsid w:val="00955131"/>
    <w:rsid w:val="009559DA"/>
    <w:rsid w:val="00955AD4"/>
    <w:rsid w:val="00955D0E"/>
    <w:rsid w:val="00956099"/>
    <w:rsid w:val="009562DE"/>
    <w:rsid w:val="0095646B"/>
    <w:rsid w:val="00956A64"/>
    <w:rsid w:val="0095700E"/>
    <w:rsid w:val="00957014"/>
    <w:rsid w:val="0095761A"/>
    <w:rsid w:val="00957C89"/>
    <w:rsid w:val="00957F98"/>
    <w:rsid w:val="009605DB"/>
    <w:rsid w:val="009607F3"/>
    <w:rsid w:val="00960981"/>
    <w:rsid w:val="00960EDF"/>
    <w:rsid w:val="00960FE7"/>
    <w:rsid w:val="009613D4"/>
    <w:rsid w:val="00961523"/>
    <w:rsid w:val="009617B2"/>
    <w:rsid w:val="009618BE"/>
    <w:rsid w:val="00961959"/>
    <w:rsid w:val="00961A05"/>
    <w:rsid w:val="00961AD2"/>
    <w:rsid w:val="00961DA5"/>
    <w:rsid w:val="00962376"/>
    <w:rsid w:val="009624E0"/>
    <w:rsid w:val="009628B2"/>
    <w:rsid w:val="00962981"/>
    <w:rsid w:val="00962C26"/>
    <w:rsid w:val="00962F30"/>
    <w:rsid w:val="00962FDF"/>
    <w:rsid w:val="00963008"/>
    <w:rsid w:val="009635A8"/>
    <w:rsid w:val="009635E3"/>
    <w:rsid w:val="00963648"/>
    <w:rsid w:val="00963B1E"/>
    <w:rsid w:val="0096429A"/>
    <w:rsid w:val="0096439B"/>
    <w:rsid w:val="0096498C"/>
    <w:rsid w:val="0096499B"/>
    <w:rsid w:val="00964AD4"/>
    <w:rsid w:val="00964FAF"/>
    <w:rsid w:val="00965239"/>
    <w:rsid w:val="00965914"/>
    <w:rsid w:val="0096595D"/>
    <w:rsid w:val="009659AA"/>
    <w:rsid w:val="00966004"/>
    <w:rsid w:val="00966105"/>
    <w:rsid w:val="00966551"/>
    <w:rsid w:val="00966E1F"/>
    <w:rsid w:val="00966E83"/>
    <w:rsid w:val="00967004"/>
    <w:rsid w:val="0096753F"/>
    <w:rsid w:val="00967989"/>
    <w:rsid w:val="00967A4D"/>
    <w:rsid w:val="00967FED"/>
    <w:rsid w:val="00970032"/>
    <w:rsid w:val="009705D8"/>
    <w:rsid w:val="00970698"/>
    <w:rsid w:val="0097095F"/>
    <w:rsid w:val="00970AFA"/>
    <w:rsid w:val="009711AF"/>
    <w:rsid w:val="009711EB"/>
    <w:rsid w:val="00971291"/>
    <w:rsid w:val="00971E73"/>
    <w:rsid w:val="009720A9"/>
    <w:rsid w:val="0097213D"/>
    <w:rsid w:val="009723AD"/>
    <w:rsid w:val="009726B8"/>
    <w:rsid w:val="00972A7C"/>
    <w:rsid w:val="009730C0"/>
    <w:rsid w:val="00973F46"/>
    <w:rsid w:val="009740FB"/>
    <w:rsid w:val="009743E0"/>
    <w:rsid w:val="0097495B"/>
    <w:rsid w:val="00974D36"/>
    <w:rsid w:val="00974ECE"/>
    <w:rsid w:val="009751D7"/>
    <w:rsid w:val="00975330"/>
    <w:rsid w:val="0097534E"/>
    <w:rsid w:val="00975882"/>
    <w:rsid w:val="009758E3"/>
    <w:rsid w:val="00975A95"/>
    <w:rsid w:val="00976248"/>
    <w:rsid w:val="009764BC"/>
    <w:rsid w:val="0097694B"/>
    <w:rsid w:val="00976980"/>
    <w:rsid w:val="009769B5"/>
    <w:rsid w:val="00976AE2"/>
    <w:rsid w:val="009770EB"/>
    <w:rsid w:val="00977265"/>
    <w:rsid w:val="00977B98"/>
    <w:rsid w:val="00977C47"/>
    <w:rsid w:val="0098018E"/>
    <w:rsid w:val="00980198"/>
    <w:rsid w:val="0098024A"/>
    <w:rsid w:val="00980736"/>
    <w:rsid w:val="009807A4"/>
    <w:rsid w:val="00980811"/>
    <w:rsid w:val="009808D4"/>
    <w:rsid w:val="00980AD9"/>
    <w:rsid w:val="00980F54"/>
    <w:rsid w:val="00981169"/>
    <w:rsid w:val="00981413"/>
    <w:rsid w:val="00981427"/>
    <w:rsid w:val="00981477"/>
    <w:rsid w:val="00981527"/>
    <w:rsid w:val="00981775"/>
    <w:rsid w:val="00981D6A"/>
    <w:rsid w:val="00982025"/>
    <w:rsid w:val="00982078"/>
    <w:rsid w:val="0098209B"/>
    <w:rsid w:val="009822C4"/>
    <w:rsid w:val="009823B8"/>
    <w:rsid w:val="0098265E"/>
    <w:rsid w:val="00982852"/>
    <w:rsid w:val="00982C08"/>
    <w:rsid w:val="00983023"/>
    <w:rsid w:val="0098324E"/>
    <w:rsid w:val="009832E4"/>
    <w:rsid w:val="00983320"/>
    <w:rsid w:val="00983525"/>
    <w:rsid w:val="00983AEF"/>
    <w:rsid w:val="009840C6"/>
    <w:rsid w:val="0098410D"/>
    <w:rsid w:val="00984313"/>
    <w:rsid w:val="009845F1"/>
    <w:rsid w:val="00984848"/>
    <w:rsid w:val="00984B71"/>
    <w:rsid w:val="00984BC1"/>
    <w:rsid w:val="00984C4D"/>
    <w:rsid w:val="00984CE6"/>
    <w:rsid w:val="00984DC5"/>
    <w:rsid w:val="00984FD1"/>
    <w:rsid w:val="00985290"/>
    <w:rsid w:val="0098573F"/>
    <w:rsid w:val="0098574A"/>
    <w:rsid w:val="009857AE"/>
    <w:rsid w:val="00985836"/>
    <w:rsid w:val="009859A1"/>
    <w:rsid w:val="00985C59"/>
    <w:rsid w:val="00985CCE"/>
    <w:rsid w:val="00985EF6"/>
    <w:rsid w:val="009863CD"/>
    <w:rsid w:val="00986E4A"/>
    <w:rsid w:val="00986ECF"/>
    <w:rsid w:val="00987010"/>
    <w:rsid w:val="00987019"/>
    <w:rsid w:val="0098707E"/>
    <w:rsid w:val="00987103"/>
    <w:rsid w:val="0098712E"/>
    <w:rsid w:val="0098738E"/>
    <w:rsid w:val="009876D7"/>
    <w:rsid w:val="00987732"/>
    <w:rsid w:val="00987952"/>
    <w:rsid w:val="00987EE2"/>
    <w:rsid w:val="00987FBF"/>
    <w:rsid w:val="00990348"/>
    <w:rsid w:val="009903A1"/>
    <w:rsid w:val="009903C7"/>
    <w:rsid w:val="00990529"/>
    <w:rsid w:val="00990853"/>
    <w:rsid w:val="00990962"/>
    <w:rsid w:val="00990973"/>
    <w:rsid w:val="00990B87"/>
    <w:rsid w:val="00990CD7"/>
    <w:rsid w:val="00990ED0"/>
    <w:rsid w:val="00990FE6"/>
    <w:rsid w:val="009913C1"/>
    <w:rsid w:val="009914F5"/>
    <w:rsid w:val="00991662"/>
    <w:rsid w:val="0099168F"/>
    <w:rsid w:val="00991708"/>
    <w:rsid w:val="0099187C"/>
    <w:rsid w:val="00991898"/>
    <w:rsid w:val="00991D17"/>
    <w:rsid w:val="00992109"/>
    <w:rsid w:val="009922A8"/>
    <w:rsid w:val="00992533"/>
    <w:rsid w:val="009926D6"/>
    <w:rsid w:val="009927AE"/>
    <w:rsid w:val="0099285F"/>
    <w:rsid w:val="00992B64"/>
    <w:rsid w:val="00992B8F"/>
    <w:rsid w:val="00992C8D"/>
    <w:rsid w:val="0099321C"/>
    <w:rsid w:val="0099330E"/>
    <w:rsid w:val="0099345E"/>
    <w:rsid w:val="00993E8E"/>
    <w:rsid w:val="00993F97"/>
    <w:rsid w:val="009944C5"/>
    <w:rsid w:val="00994670"/>
    <w:rsid w:val="00994845"/>
    <w:rsid w:val="0099495D"/>
    <w:rsid w:val="00994EA1"/>
    <w:rsid w:val="00994FE9"/>
    <w:rsid w:val="00995215"/>
    <w:rsid w:val="009953DA"/>
    <w:rsid w:val="00995B55"/>
    <w:rsid w:val="00995F9C"/>
    <w:rsid w:val="00996330"/>
    <w:rsid w:val="00996777"/>
    <w:rsid w:val="0099681E"/>
    <w:rsid w:val="009968F6"/>
    <w:rsid w:val="009975B7"/>
    <w:rsid w:val="00997A93"/>
    <w:rsid w:val="00997AFC"/>
    <w:rsid w:val="00997B41"/>
    <w:rsid w:val="00997CB0"/>
    <w:rsid w:val="009A02F1"/>
    <w:rsid w:val="009A0783"/>
    <w:rsid w:val="009A089E"/>
    <w:rsid w:val="009A0BDA"/>
    <w:rsid w:val="009A0D8C"/>
    <w:rsid w:val="009A0EC0"/>
    <w:rsid w:val="009A0FE9"/>
    <w:rsid w:val="009A126E"/>
    <w:rsid w:val="009A17E6"/>
    <w:rsid w:val="009A1C59"/>
    <w:rsid w:val="009A1EFD"/>
    <w:rsid w:val="009A2110"/>
    <w:rsid w:val="009A228A"/>
    <w:rsid w:val="009A278B"/>
    <w:rsid w:val="009A2D3D"/>
    <w:rsid w:val="009A318F"/>
    <w:rsid w:val="009A3386"/>
    <w:rsid w:val="009A349E"/>
    <w:rsid w:val="009A3AC7"/>
    <w:rsid w:val="009A3D67"/>
    <w:rsid w:val="009A3DE7"/>
    <w:rsid w:val="009A40E0"/>
    <w:rsid w:val="009A42FA"/>
    <w:rsid w:val="009A4482"/>
    <w:rsid w:val="009A4940"/>
    <w:rsid w:val="009A4CD3"/>
    <w:rsid w:val="009A4F0B"/>
    <w:rsid w:val="009A4F53"/>
    <w:rsid w:val="009A554F"/>
    <w:rsid w:val="009A589F"/>
    <w:rsid w:val="009A5947"/>
    <w:rsid w:val="009A5F26"/>
    <w:rsid w:val="009A5F4E"/>
    <w:rsid w:val="009A6126"/>
    <w:rsid w:val="009A6546"/>
    <w:rsid w:val="009A6598"/>
    <w:rsid w:val="009A6651"/>
    <w:rsid w:val="009A7288"/>
    <w:rsid w:val="009A7345"/>
    <w:rsid w:val="009A756B"/>
    <w:rsid w:val="009A7747"/>
    <w:rsid w:val="009B00EB"/>
    <w:rsid w:val="009B0220"/>
    <w:rsid w:val="009B0856"/>
    <w:rsid w:val="009B0A44"/>
    <w:rsid w:val="009B0B7D"/>
    <w:rsid w:val="009B0C39"/>
    <w:rsid w:val="009B0D89"/>
    <w:rsid w:val="009B1014"/>
    <w:rsid w:val="009B12D3"/>
    <w:rsid w:val="009B1460"/>
    <w:rsid w:val="009B1616"/>
    <w:rsid w:val="009B1776"/>
    <w:rsid w:val="009B1B5A"/>
    <w:rsid w:val="009B1EC4"/>
    <w:rsid w:val="009B220A"/>
    <w:rsid w:val="009B283B"/>
    <w:rsid w:val="009B28D6"/>
    <w:rsid w:val="009B2E80"/>
    <w:rsid w:val="009B31A0"/>
    <w:rsid w:val="009B3FD7"/>
    <w:rsid w:val="009B49AB"/>
    <w:rsid w:val="009B4D32"/>
    <w:rsid w:val="009B4DD0"/>
    <w:rsid w:val="009B4E80"/>
    <w:rsid w:val="009B502C"/>
    <w:rsid w:val="009B5357"/>
    <w:rsid w:val="009B55BD"/>
    <w:rsid w:val="009B56EC"/>
    <w:rsid w:val="009B5738"/>
    <w:rsid w:val="009B5887"/>
    <w:rsid w:val="009B5AEA"/>
    <w:rsid w:val="009B5E18"/>
    <w:rsid w:val="009B6619"/>
    <w:rsid w:val="009B6A87"/>
    <w:rsid w:val="009B6FD2"/>
    <w:rsid w:val="009B71FB"/>
    <w:rsid w:val="009B7474"/>
    <w:rsid w:val="009B7A7B"/>
    <w:rsid w:val="009B7B94"/>
    <w:rsid w:val="009C0043"/>
    <w:rsid w:val="009C0527"/>
    <w:rsid w:val="009C08F5"/>
    <w:rsid w:val="009C091F"/>
    <w:rsid w:val="009C09D4"/>
    <w:rsid w:val="009C0CE5"/>
    <w:rsid w:val="009C11F3"/>
    <w:rsid w:val="009C1246"/>
    <w:rsid w:val="009C130A"/>
    <w:rsid w:val="009C145B"/>
    <w:rsid w:val="009C1A52"/>
    <w:rsid w:val="009C1A83"/>
    <w:rsid w:val="009C1E30"/>
    <w:rsid w:val="009C1F04"/>
    <w:rsid w:val="009C2258"/>
    <w:rsid w:val="009C2D83"/>
    <w:rsid w:val="009C2E23"/>
    <w:rsid w:val="009C2E77"/>
    <w:rsid w:val="009C3417"/>
    <w:rsid w:val="009C3502"/>
    <w:rsid w:val="009C3647"/>
    <w:rsid w:val="009C3874"/>
    <w:rsid w:val="009C3CC5"/>
    <w:rsid w:val="009C3F23"/>
    <w:rsid w:val="009C4405"/>
    <w:rsid w:val="009C4570"/>
    <w:rsid w:val="009C4C4A"/>
    <w:rsid w:val="009C4CB3"/>
    <w:rsid w:val="009C4DCC"/>
    <w:rsid w:val="009C52DB"/>
    <w:rsid w:val="009C5452"/>
    <w:rsid w:val="009C554A"/>
    <w:rsid w:val="009C5566"/>
    <w:rsid w:val="009C557F"/>
    <w:rsid w:val="009C577E"/>
    <w:rsid w:val="009C5AB6"/>
    <w:rsid w:val="009C5AF2"/>
    <w:rsid w:val="009C5B88"/>
    <w:rsid w:val="009C5BBA"/>
    <w:rsid w:val="009C5BDE"/>
    <w:rsid w:val="009C5D95"/>
    <w:rsid w:val="009C5F1E"/>
    <w:rsid w:val="009C6139"/>
    <w:rsid w:val="009C6163"/>
    <w:rsid w:val="009C69DE"/>
    <w:rsid w:val="009C6AC2"/>
    <w:rsid w:val="009C6E14"/>
    <w:rsid w:val="009C73E5"/>
    <w:rsid w:val="009C7450"/>
    <w:rsid w:val="009C752E"/>
    <w:rsid w:val="009C7CB2"/>
    <w:rsid w:val="009C7D91"/>
    <w:rsid w:val="009D00C6"/>
    <w:rsid w:val="009D01D6"/>
    <w:rsid w:val="009D0564"/>
    <w:rsid w:val="009D06CA"/>
    <w:rsid w:val="009D06EE"/>
    <w:rsid w:val="009D0912"/>
    <w:rsid w:val="009D0980"/>
    <w:rsid w:val="009D09EF"/>
    <w:rsid w:val="009D0C2C"/>
    <w:rsid w:val="009D0D54"/>
    <w:rsid w:val="009D0F36"/>
    <w:rsid w:val="009D105D"/>
    <w:rsid w:val="009D1A5C"/>
    <w:rsid w:val="009D1A7B"/>
    <w:rsid w:val="009D2081"/>
    <w:rsid w:val="009D20FA"/>
    <w:rsid w:val="009D2177"/>
    <w:rsid w:val="009D21C7"/>
    <w:rsid w:val="009D2DF4"/>
    <w:rsid w:val="009D2FDC"/>
    <w:rsid w:val="009D362F"/>
    <w:rsid w:val="009D3717"/>
    <w:rsid w:val="009D391B"/>
    <w:rsid w:val="009D400A"/>
    <w:rsid w:val="009D46B8"/>
    <w:rsid w:val="009D492E"/>
    <w:rsid w:val="009D4A6B"/>
    <w:rsid w:val="009D4A82"/>
    <w:rsid w:val="009D4AAC"/>
    <w:rsid w:val="009D4AE9"/>
    <w:rsid w:val="009D4D89"/>
    <w:rsid w:val="009D4E3E"/>
    <w:rsid w:val="009D4E9C"/>
    <w:rsid w:val="009D4FB6"/>
    <w:rsid w:val="009D5715"/>
    <w:rsid w:val="009D57BF"/>
    <w:rsid w:val="009D5C00"/>
    <w:rsid w:val="009D5C4B"/>
    <w:rsid w:val="009D63DD"/>
    <w:rsid w:val="009D6499"/>
    <w:rsid w:val="009D6550"/>
    <w:rsid w:val="009D6F62"/>
    <w:rsid w:val="009D7161"/>
    <w:rsid w:val="009D71BA"/>
    <w:rsid w:val="009D763D"/>
    <w:rsid w:val="009D76CF"/>
    <w:rsid w:val="009D7760"/>
    <w:rsid w:val="009D778B"/>
    <w:rsid w:val="009E019A"/>
    <w:rsid w:val="009E02DF"/>
    <w:rsid w:val="009E07AD"/>
    <w:rsid w:val="009E0E54"/>
    <w:rsid w:val="009E0F0C"/>
    <w:rsid w:val="009E10AA"/>
    <w:rsid w:val="009E170D"/>
    <w:rsid w:val="009E1956"/>
    <w:rsid w:val="009E1998"/>
    <w:rsid w:val="009E1B69"/>
    <w:rsid w:val="009E1C09"/>
    <w:rsid w:val="009E1FCB"/>
    <w:rsid w:val="009E264A"/>
    <w:rsid w:val="009E2810"/>
    <w:rsid w:val="009E2F2C"/>
    <w:rsid w:val="009E34D0"/>
    <w:rsid w:val="009E3696"/>
    <w:rsid w:val="009E3B67"/>
    <w:rsid w:val="009E3CD0"/>
    <w:rsid w:val="009E402F"/>
    <w:rsid w:val="009E463B"/>
    <w:rsid w:val="009E4C2E"/>
    <w:rsid w:val="009E4E4E"/>
    <w:rsid w:val="009E4FCE"/>
    <w:rsid w:val="009E4FD2"/>
    <w:rsid w:val="009E5057"/>
    <w:rsid w:val="009E50D1"/>
    <w:rsid w:val="009E526A"/>
    <w:rsid w:val="009E52D6"/>
    <w:rsid w:val="009E5389"/>
    <w:rsid w:val="009E5481"/>
    <w:rsid w:val="009E5AB4"/>
    <w:rsid w:val="009E5AE0"/>
    <w:rsid w:val="009E5B68"/>
    <w:rsid w:val="009E5C8C"/>
    <w:rsid w:val="009E5E4A"/>
    <w:rsid w:val="009E6382"/>
    <w:rsid w:val="009E67DF"/>
    <w:rsid w:val="009E6925"/>
    <w:rsid w:val="009E6A66"/>
    <w:rsid w:val="009E6C6C"/>
    <w:rsid w:val="009E74D8"/>
    <w:rsid w:val="009E7742"/>
    <w:rsid w:val="009E78FB"/>
    <w:rsid w:val="009E790C"/>
    <w:rsid w:val="009E7A07"/>
    <w:rsid w:val="009E7A60"/>
    <w:rsid w:val="009E7C16"/>
    <w:rsid w:val="009E7C32"/>
    <w:rsid w:val="009E7D4F"/>
    <w:rsid w:val="009F01FD"/>
    <w:rsid w:val="009F04F8"/>
    <w:rsid w:val="009F0677"/>
    <w:rsid w:val="009F06EE"/>
    <w:rsid w:val="009F077A"/>
    <w:rsid w:val="009F0B6B"/>
    <w:rsid w:val="009F139D"/>
    <w:rsid w:val="009F149B"/>
    <w:rsid w:val="009F1680"/>
    <w:rsid w:val="009F16EA"/>
    <w:rsid w:val="009F1FBD"/>
    <w:rsid w:val="009F21EB"/>
    <w:rsid w:val="009F23FE"/>
    <w:rsid w:val="009F250E"/>
    <w:rsid w:val="009F2799"/>
    <w:rsid w:val="009F2BB1"/>
    <w:rsid w:val="009F2D71"/>
    <w:rsid w:val="009F2E54"/>
    <w:rsid w:val="009F3195"/>
    <w:rsid w:val="009F3375"/>
    <w:rsid w:val="009F353A"/>
    <w:rsid w:val="009F35DC"/>
    <w:rsid w:val="009F37C5"/>
    <w:rsid w:val="009F37E0"/>
    <w:rsid w:val="009F3D0A"/>
    <w:rsid w:val="009F3DE9"/>
    <w:rsid w:val="009F3FA2"/>
    <w:rsid w:val="009F3FD5"/>
    <w:rsid w:val="009F476A"/>
    <w:rsid w:val="009F47AE"/>
    <w:rsid w:val="009F4BC7"/>
    <w:rsid w:val="009F4EEB"/>
    <w:rsid w:val="009F501F"/>
    <w:rsid w:val="009F52C9"/>
    <w:rsid w:val="009F5464"/>
    <w:rsid w:val="009F5584"/>
    <w:rsid w:val="009F5986"/>
    <w:rsid w:val="009F5C80"/>
    <w:rsid w:val="009F5E2F"/>
    <w:rsid w:val="009F621D"/>
    <w:rsid w:val="009F6563"/>
    <w:rsid w:val="009F68ED"/>
    <w:rsid w:val="009F6F09"/>
    <w:rsid w:val="009F6F85"/>
    <w:rsid w:val="009F7047"/>
    <w:rsid w:val="009F7398"/>
    <w:rsid w:val="009F7ABA"/>
    <w:rsid w:val="009F7BF9"/>
    <w:rsid w:val="009F7D6C"/>
    <w:rsid w:val="009F7F91"/>
    <w:rsid w:val="00A002A3"/>
    <w:rsid w:val="00A00999"/>
    <w:rsid w:val="00A00D5C"/>
    <w:rsid w:val="00A00E1D"/>
    <w:rsid w:val="00A0132A"/>
    <w:rsid w:val="00A0138D"/>
    <w:rsid w:val="00A014B3"/>
    <w:rsid w:val="00A01677"/>
    <w:rsid w:val="00A016DA"/>
    <w:rsid w:val="00A01ACC"/>
    <w:rsid w:val="00A01D0A"/>
    <w:rsid w:val="00A02081"/>
    <w:rsid w:val="00A02100"/>
    <w:rsid w:val="00A02302"/>
    <w:rsid w:val="00A02331"/>
    <w:rsid w:val="00A02777"/>
    <w:rsid w:val="00A0319B"/>
    <w:rsid w:val="00A03266"/>
    <w:rsid w:val="00A033E3"/>
    <w:rsid w:val="00A03476"/>
    <w:rsid w:val="00A03B02"/>
    <w:rsid w:val="00A03ED9"/>
    <w:rsid w:val="00A03EF4"/>
    <w:rsid w:val="00A041FA"/>
    <w:rsid w:val="00A0424B"/>
    <w:rsid w:val="00A0451B"/>
    <w:rsid w:val="00A047F3"/>
    <w:rsid w:val="00A04AFF"/>
    <w:rsid w:val="00A04B5F"/>
    <w:rsid w:val="00A04B62"/>
    <w:rsid w:val="00A04B9A"/>
    <w:rsid w:val="00A04D93"/>
    <w:rsid w:val="00A04EE7"/>
    <w:rsid w:val="00A0530E"/>
    <w:rsid w:val="00A05549"/>
    <w:rsid w:val="00A05B5A"/>
    <w:rsid w:val="00A05D6A"/>
    <w:rsid w:val="00A05E1E"/>
    <w:rsid w:val="00A061D8"/>
    <w:rsid w:val="00A0643C"/>
    <w:rsid w:val="00A06552"/>
    <w:rsid w:val="00A069CD"/>
    <w:rsid w:val="00A06C47"/>
    <w:rsid w:val="00A0788B"/>
    <w:rsid w:val="00A07C38"/>
    <w:rsid w:val="00A10419"/>
    <w:rsid w:val="00A106F4"/>
    <w:rsid w:val="00A10FB8"/>
    <w:rsid w:val="00A111FF"/>
    <w:rsid w:val="00A11B4F"/>
    <w:rsid w:val="00A11CDE"/>
    <w:rsid w:val="00A12526"/>
    <w:rsid w:val="00A12877"/>
    <w:rsid w:val="00A12E28"/>
    <w:rsid w:val="00A132AE"/>
    <w:rsid w:val="00A13315"/>
    <w:rsid w:val="00A135D4"/>
    <w:rsid w:val="00A13688"/>
    <w:rsid w:val="00A1383B"/>
    <w:rsid w:val="00A13A51"/>
    <w:rsid w:val="00A13C3E"/>
    <w:rsid w:val="00A13C73"/>
    <w:rsid w:val="00A13D86"/>
    <w:rsid w:val="00A144CB"/>
    <w:rsid w:val="00A14A3B"/>
    <w:rsid w:val="00A14B39"/>
    <w:rsid w:val="00A14C51"/>
    <w:rsid w:val="00A14F97"/>
    <w:rsid w:val="00A15370"/>
    <w:rsid w:val="00A154D7"/>
    <w:rsid w:val="00A1595C"/>
    <w:rsid w:val="00A15D97"/>
    <w:rsid w:val="00A15EC4"/>
    <w:rsid w:val="00A15ED8"/>
    <w:rsid w:val="00A15FD0"/>
    <w:rsid w:val="00A15FD8"/>
    <w:rsid w:val="00A16070"/>
    <w:rsid w:val="00A16314"/>
    <w:rsid w:val="00A1635B"/>
    <w:rsid w:val="00A16567"/>
    <w:rsid w:val="00A1692C"/>
    <w:rsid w:val="00A16E27"/>
    <w:rsid w:val="00A16E6D"/>
    <w:rsid w:val="00A1724F"/>
    <w:rsid w:val="00A1778A"/>
    <w:rsid w:val="00A17C6C"/>
    <w:rsid w:val="00A17CD3"/>
    <w:rsid w:val="00A17F8D"/>
    <w:rsid w:val="00A204BE"/>
    <w:rsid w:val="00A204D5"/>
    <w:rsid w:val="00A2051F"/>
    <w:rsid w:val="00A2061A"/>
    <w:rsid w:val="00A208C7"/>
    <w:rsid w:val="00A20A60"/>
    <w:rsid w:val="00A20B3B"/>
    <w:rsid w:val="00A20BFF"/>
    <w:rsid w:val="00A20F7D"/>
    <w:rsid w:val="00A21409"/>
    <w:rsid w:val="00A21566"/>
    <w:rsid w:val="00A21798"/>
    <w:rsid w:val="00A21F86"/>
    <w:rsid w:val="00A21FDC"/>
    <w:rsid w:val="00A22159"/>
    <w:rsid w:val="00A22406"/>
    <w:rsid w:val="00A2289D"/>
    <w:rsid w:val="00A2295B"/>
    <w:rsid w:val="00A22C82"/>
    <w:rsid w:val="00A22FEB"/>
    <w:rsid w:val="00A23193"/>
    <w:rsid w:val="00A2374E"/>
    <w:rsid w:val="00A23796"/>
    <w:rsid w:val="00A23A88"/>
    <w:rsid w:val="00A23B2D"/>
    <w:rsid w:val="00A23B88"/>
    <w:rsid w:val="00A242A6"/>
    <w:rsid w:val="00A2453C"/>
    <w:rsid w:val="00A24858"/>
    <w:rsid w:val="00A24C0E"/>
    <w:rsid w:val="00A24CBF"/>
    <w:rsid w:val="00A250D1"/>
    <w:rsid w:val="00A250E6"/>
    <w:rsid w:val="00A25414"/>
    <w:rsid w:val="00A25452"/>
    <w:rsid w:val="00A2591E"/>
    <w:rsid w:val="00A25B53"/>
    <w:rsid w:val="00A25E7D"/>
    <w:rsid w:val="00A25F34"/>
    <w:rsid w:val="00A2607D"/>
    <w:rsid w:val="00A263A1"/>
    <w:rsid w:val="00A26402"/>
    <w:rsid w:val="00A269C9"/>
    <w:rsid w:val="00A26D88"/>
    <w:rsid w:val="00A26FDB"/>
    <w:rsid w:val="00A26FDC"/>
    <w:rsid w:val="00A26FF8"/>
    <w:rsid w:val="00A270A7"/>
    <w:rsid w:val="00A270D0"/>
    <w:rsid w:val="00A27800"/>
    <w:rsid w:val="00A2787B"/>
    <w:rsid w:val="00A27C8C"/>
    <w:rsid w:val="00A30130"/>
    <w:rsid w:val="00A305A0"/>
    <w:rsid w:val="00A306CE"/>
    <w:rsid w:val="00A30CDA"/>
    <w:rsid w:val="00A30D8A"/>
    <w:rsid w:val="00A30DAA"/>
    <w:rsid w:val="00A30E19"/>
    <w:rsid w:val="00A30E54"/>
    <w:rsid w:val="00A30ED2"/>
    <w:rsid w:val="00A316C5"/>
    <w:rsid w:val="00A317C2"/>
    <w:rsid w:val="00A3195D"/>
    <w:rsid w:val="00A324B2"/>
    <w:rsid w:val="00A324C8"/>
    <w:rsid w:val="00A32614"/>
    <w:rsid w:val="00A32690"/>
    <w:rsid w:val="00A32764"/>
    <w:rsid w:val="00A32965"/>
    <w:rsid w:val="00A32CF8"/>
    <w:rsid w:val="00A32DE0"/>
    <w:rsid w:val="00A32E87"/>
    <w:rsid w:val="00A32EEE"/>
    <w:rsid w:val="00A3316E"/>
    <w:rsid w:val="00A33A89"/>
    <w:rsid w:val="00A33BFE"/>
    <w:rsid w:val="00A33D53"/>
    <w:rsid w:val="00A342FA"/>
    <w:rsid w:val="00A34BE9"/>
    <w:rsid w:val="00A35379"/>
    <w:rsid w:val="00A35484"/>
    <w:rsid w:val="00A357E2"/>
    <w:rsid w:val="00A35B0A"/>
    <w:rsid w:val="00A35F0B"/>
    <w:rsid w:val="00A361F8"/>
    <w:rsid w:val="00A36343"/>
    <w:rsid w:val="00A36382"/>
    <w:rsid w:val="00A3675F"/>
    <w:rsid w:val="00A36DAB"/>
    <w:rsid w:val="00A37357"/>
    <w:rsid w:val="00A37685"/>
    <w:rsid w:val="00A37A6B"/>
    <w:rsid w:val="00A37CD8"/>
    <w:rsid w:val="00A37DC6"/>
    <w:rsid w:val="00A37F3C"/>
    <w:rsid w:val="00A37F47"/>
    <w:rsid w:val="00A37FA4"/>
    <w:rsid w:val="00A400FA"/>
    <w:rsid w:val="00A403C6"/>
    <w:rsid w:val="00A40434"/>
    <w:rsid w:val="00A40590"/>
    <w:rsid w:val="00A405D6"/>
    <w:rsid w:val="00A4074B"/>
    <w:rsid w:val="00A40906"/>
    <w:rsid w:val="00A40A83"/>
    <w:rsid w:val="00A40BAF"/>
    <w:rsid w:val="00A4105E"/>
    <w:rsid w:val="00A41065"/>
    <w:rsid w:val="00A411D7"/>
    <w:rsid w:val="00A4169C"/>
    <w:rsid w:val="00A4185A"/>
    <w:rsid w:val="00A41B28"/>
    <w:rsid w:val="00A41FE4"/>
    <w:rsid w:val="00A4215B"/>
    <w:rsid w:val="00A423EC"/>
    <w:rsid w:val="00A42AF0"/>
    <w:rsid w:val="00A42EDA"/>
    <w:rsid w:val="00A435F0"/>
    <w:rsid w:val="00A43CB9"/>
    <w:rsid w:val="00A43DB6"/>
    <w:rsid w:val="00A43EB9"/>
    <w:rsid w:val="00A440A7"/>
    <w:rsid w:val="00A4429B"/>
    <w:rsid w:val="00A444F6"/>
    <w:rsid w:val="00A445E5"/>
    <w:rsid w:val="00A449BE"/>
    <w:rsid w:val="00A44AC5"/>
    <w:rsid w:val="00A44C68"/>
    <w:rsid w:val="00A44E14"/>
    <w:rsid w:val="00A45499"/>
    <w:rsid w:val="00A46003"/>
    <w:rsid w:val="00A46171"/>
    <w:rsid w:val="00A46993"/>
    <w:rsid w:val="00A469EC"/>
    <w:rsid w:val="00A46A5A"/>
    <w:rsid w:val="00A46C7E"/>
    <w:rsid w:val="00A46DD5"/>
    <w:rsid w:val="00A46E67"/>
    <w:rsid w:val="00A47197"/>
    <w:rsid w:val="00A4739E"/>
    <w:rsid w:val="00A47C91"/>
    <w:rsid w:val="00A47CDE"/>
    <w:rsid w:val="00A5011C"/>
    <w:rsid w:val="00A50203"/>
    <w:rsid w:val="00A5090A"/>
    <w:rsid w:val="00A5091F"/>
    <w:rsid w:val="00A50A21"/>
    <w:rsid w:val="00A50AAB"/>
    <w:rsid w:val="00A50CB3"/>
    <w:rsid w:val="00A51217"/>
    <w:rsid w:val="00A51220"/>
    <w:rsid w:val="00A512AD"/>
    <w:rsid w:val="00A514A6"/>
    <w:rsid w:val="00A51ACF"/>
    <w:rsid w:val="00A51BF2"/>
    <w:rsid w:val="00A52038"/>
    <w:rsid w:val="00A5207D"/>
    <w:rsid w:val="00A521E1"/>
    <w:rsid w:val="00A523F8"/>
    <w:rsid w:val="00A524AB"/>
    <w:rsid w:val="00A52C62"/>
    <w:rsid w:val="00A52E20"/>
    <w:rsid w:val="00A52F9E"/>
    <w:rsid w:val="00A530EF"/>
    <w:rsid w:val="00A53382"/>
    <w:rsid w:val="00A53423"/>
    <w:rsid w:val="00A538FC"/>
    <w:rsid w:val="00A5399F"/>
    <w:rsid w:val="00A53D1E"/>
    <w:rsid w:val="00A53F7E"/>
    <w:rsid w:val="00A54273"/>
    <w:rsid w:val="00A54307"/>
    <w:rsid w:val="00A5470F"/>
    <w:rsid w:val="00A54A32"/>
    <w:rsid w:val="00A54C37"/>
    <w:rsid w:val="00A54C57"/>
    <w:rsid w:val="00A54D58"/>
    <w:rsid w:val="00A550B8"/>
    <w:rsid w:val="00A558A3"/>
    <w:rsid w:val="00A55E23"/>
    <w:rsid w:val="00A55F0A"/>
    <w:rsid w:val="00A563CB"/>
    <w:rsid w:val="00A564B6"/>
    <w:rsid w:val="00A56E47"/>
    <w:rsid w:val="00A57022"/>
    <w:rsid w:val="00A571D4"/>
    <w:rsid w:val="00A572B8"/>
    <w:rsid w:val="00A5738D"/>
    <w:rsid w:val="00A57994"/>
    <w:rsid w:val="00A57ACA"/>
    <w:rsid w:val="00A57DB6"/>
    <w:rsid w:val="00A57F56"/>
    <w:rsid w:val="00A6051C"/>
    <w:rsid w:val="00A60A55"/>
    <w:rsid w:val="00A60BDF"/>
    <w:rsid w:val="00A60F4F"/>
    <w:rsid w:val="00A61166"/>
    <w:rsid w:val="00A61205"/>
    <w:rsid w:val="00A6142B"/>
    <w:rsid w:val="00A616C7"/>
    <w:rsid w:val="00A617BE"/>
    <w:rsid w:val="00A61A71"/>
    <w:rsid w:val="00A61A77"/>
    <w:rsid w:val="00A61DF8"/>
    <w:rsid w:val="00A6202D"/>
    <w:rsid w:val="00A6210F"/>
    <w:rsid w:val="00A623C9"/>
    <w:rsid w:val="00A62ABB"/>
    <w:rsid w:val="00A62D50"/>
    <w:rsid w:val="00A62ED3"/>
    <w:rsid w:val="00A63562"/>
    <w:rsid w:val="00A63595"/>
    <w:rsid w:val="00A638DB"/>
    <w:rsid w:val="00A6436E"/>
    <w:rsid w:val="00A64395"/>
    <w:rsid w:val="00A64A40"/>
    <w:rsid w:val="00A64E60"/>
    <w:rsid w:val="00A64F19"/>
    <w:rsid w:val="00A6575A"/>
    <w:rsid w:val="00A659D8"/>
    <w:rsid w:val="00A65A7D"/>
    <w:rsid w:val="00A65DC0"/>
    <w:rsid w:val="00A66290"/>
    <w:rsid w:val="00A6631F"/>
    <w:rsid w:val="00A6633A"/>
    <w:rsid w:val="00A66489"/>
    <w:rsid w:val="00A66515"/>
    <w:rsid w:val="00A66546"/>
    <w:rsid w:val="00A667CB"/>
    <w:rsid w:val="00A66834"/>
    <w:rsid w:val="00A66897"/>
    <w:rsid w:val="00A6699E"/>
    <w:rsid w:val="00A66B2A"/>
    <w:rsid w:val="00A66B67"/>
    <w:rsid w:val="00A66CB7"/>
    <w:rsid w:val="00A66CFF"/>
    <w:rsid w:val="00A674F2"/>
    <w:rsid w:val="00A6784F"/>
    <w:rsid w:val="00A67937"/>
    <w:rsid w:val="00A67B5E"/>
    <w:rsid w:val="00A67E19"/>
    <w:rsid w:val="00A70203"/>
    <w:rsid w:val="00A7054F"/>
    <w:rsid w:val="00A705CC"/>
    <w:rsid w:val="00A70D43"/>
    <w:rsid w:val="00A71153"/>
    <w:rsid w:val="00A71263"/>
    <w:rsid w:val="00A71499"/>
    <w:rsid w:val="00A71604"/>
    <w:rsid w:val="00A71896"/>
    <w:rsid w:val="00A71EC9"/>
    <w:rsid w:val="00A71F9B"/>
    <w:rsid w:val="00A7202D"/>
    <w:rsid w:val="00A720F0"/>
    <w:rsid w:val="00A72360"/>
    <w:rsid w:val="00A72778"/>
    <w:rsid w:val="00A72D7F"/>
    <w:rsid w:val="00A7340F"/>
    <w:rsid w:val="00A73735"/>
    <w:rsid w:val="00A7395E"/>
    <w:rsid w:val="00A73B4C"/>
    <w:rsid w:val="00A73B54"/>
    <w:rsid w:val="00A73B96"/>
    <w:rsid w:val="00A7430B"/>
    <w:rsid w:val="00A7446A"/>
    <w:rsid w:val="00A744AB"/>
    <w:rsid w:val="00A744EE"/>
    <w:rsid w:val="00A746BD"/>
    <w:rsid w:val="00A7493D"/>
    <w:rsid w:val="00A74D54"/>
    <w:rsid w:val="00A75081"/>
    <w:rsid w:val="00A75A28"/>
    <w:rsid w:val="00A75A50"/>
    <w:rsid w:val="00A75AB0"/>
    <w:rsid w:val="00A75CDE"/>
    <w:rsid w:val="00A7639D"/>
    <w:rsid w:val="00A7649C"/>
    <w:rsid w:val="00A765CC"/>
    <w:rsid w:val="00A76662"/>
    <w:rsid w:val="00A766D5"/>
    <w:rsid w:val="00A76805"/>
    <w:rsid w:val="00A76887"/>
    <w:rsid w:val="00A769D9"/>
    <w:rsid w:val="00A76A92"/>
    <w:rsid w:val="00A76C2E"/>
    <w:rsid w:val="00A76D1C"/>
    <w:rsid w:val="00A76E29"/>
    <w:rsid w:val="00A76FA4"/>
    <w:rsid w:val="00A770A0"/>
    <w:rsid w:val="00A77393"/>
    <w:rsid w:val="00A7740F"/>
    <w:rsid w:val="00A77824"/>
    <w:rsid w:val="00A77AF7"/>
    <w:rsid w:val="00A77C15"/>
    <w:rsid w:val="00A77C5F"/>
    <w:rsid w:val="00A77CAE"/>
    <w:rsid w:val="00A803CE"/>
    <w:rsid w:val="00A806C7"/>
    <w:rsid w:val="00A80AA3"/>
    <w:rsid w:val="00A80E18"/>
    <w:rsid w:val="00A81157"/>
    <w:rsid w:val="00A814D3"/>
    <w:rsid w:val="00A81649"/>
    <w:rsid w:val="00A8174A"/>
    <w:rsid w:val="00A819D7"/>
    <w:rsid w:val="00A81A9C"/>
    <w:rsid w:val="00A81D74"/>
    <w:rsid w:val="00A81FFD"/>
    <w:rsid w:val="00A82081"/>
    <w:rsid w:val="00A8262D"/>
    <w:rsid w:val="00A82849"/>
    <w:rsid w:val="00A82AB4"/>
    <w:rsid w:val="00A83079"/>
    <w:rsid w:val="00A83284"/>
    <w:rsid w:val="00A83338"/>
    <w:rsid w:val="00A83428"/>
    <w:rsid w:val="00A839CC"/>
    <w:rsid w:val="00A83A1D"/>
    <w:rsid w:val="00A83A9E"/>
    <w:rsid w:val="00A83BDE"/>
    <w:rsid w:val="00A83BEB"/>
    <w:rsid w:val="00A83FEA"/>
    <w:rsid w:val="00A841B2"/>
    <w:rsid w:val="00A842A7"/>
    <w:rsid w:val="00A842DE"/>
    <w:rsid w:val="00A843FF"/>
    <w:rsid w:val="00A844E6"/>
    <w:rsid w:val="00A847E0"/>
    <w:rsid w:val="00A84F06"/>
    <w:rsid w:val="00A8509F"/>
    <w:rsid w:val="00A85188"/>
    <w:rsid w:val="00A8523D"/>
    <w:rsid w:val="00A852D4"/>
    <w:rsid w:val="00A85F1E"/>
    <w:rsid w:val="00A85F6E"/>
    <w:rsid w:val="00A86494"/>
    <w:rsid w:val="00A86713"/>
    <w:rsid w:val="00A87410"/>
    <w:rsid w:val="00A87B16"/>
    <w:rsid w:val="00A87FC2"/>
    <w:rsid w:val="00A90105"/>
    <w:rsid w:val="00A9069E"/>
    <w:rsid w:val="00A90749"/>
    <w:rsid w:val="00A90945"/>
    <w:rsid w:val="00A909A7"/>
    <w:rsid w:val="00A90AC8"/>
    <w:rsid w:val="00A90DE7"/>
    <w:rsid w:val="00A90E59"/>
    <w:rsid w:val="00A90EF9"/>
    <w:rsid w:val="00A90F79"/>
    <w:rsid w:val="00A9108B"/>
    <w:rsid w:val="00A911FB"/>
    <w:rsid w:val="00A9124C"/>
    <w:rsid w:val="00A9146D"/>
    <w:rsid w:val="00A918BA"/>
    <w:rsid w:val="00A91C01"/>
    <w:rsid w:val="00A920A5"/>
    <w:rsid w:val="00A9213C"/>
    <w:rsid w:val="00A9237A"/>
    <w:rsid w:val="00A923D3"/>
    <w:rsid w:val="00A923EF"/>
    <w:rsid w:val="00A927FE"/>
    <w:rsid w:val="00A92BEE"/>
    <w:rsid w:val="00A92FCC"/>
    <w:rsid w:val="00A934E6"/>
    <w:rsid w:val="00A93585"/>
    <w:rsid w:val="00A937CE"/>
    <w:rsid w:val="00A938DC"/>
    <w:rsid w:val="00A93AF6"/>
    <w:rsid w:val="00A93F3E"/>
    <w:rsid w:val="00A94072"/>
    <w:rsid w:val="00A942C5"/>
    <w:rsid w:val="00A94481"/>
    <w:rsid w:val="00A9459B"/>
    <w:rsid w:val="00A945AA"/>
    <w:rsid w:val="00A945E3"/>
    <w:rsid w:val="00A9497C"/>
    <w:rsid w:val="00A94CD1"/>
    <w:rsid w:val="00A94D16"/>
    <w:rsid w:val="00A94D1D"/>
    <w:rsid w:val="00A9508D"/>
    <w:rsid w:val="00A95140"/>
    <w:rsid w:val="00A953C8"/>
    <w:rsid w:val="00A9548D"/>
    <w:rsid w:val="00A954A4"/>
    <w:rsid w:val="00A95CCC"/>
    <w:rsid w:val="00A95F42"/>
    <w:rsid w:val="00A95F66"/>
    <w:rsid w:val="00A96022"/>
    <w:rsid w:val="00A9627C"/>
    <w:rsid w:val="00A962B3"/>
    <w:rsid w:val="00A9638B"/>
    <w:rsid w:val="00A964A4"/>
    <w:rsid w:val="00A967DE"/>
    <w:rsid w:val="00A9699A"/>
    <w:rsid w:val="00A96BEC"/>
    <w:rsid w:val="00A96CCB"/>
    <w:rsid w:val="00A975AB"/>
    <w:rsid w:val="00A975F1"/>
    <w:rsid w:val="00A97E13"/>
    <w:rsid w:val="00A97F92"/>
    <w:rsid w:val="00AA0028"/>
    <w:rsid w:val="00AA01E6"/>
    <w:rsid w:val="00AA0256"/>
    <w:rsid w:val="00AA049D"/>
    <w:rsid w:val="00AA060A"/>
    <w:rsid w:val="00AA0769"/>
    <w:rsid w:val="00AA086E"/>
    <w:rsid w:val="00AA0AD7"/>
    <w:rsid w:val="00AA0C97"/>
    <w:rsid w:val="00AA0E86"/>
    <w:rsid w:val="00AA118B"/>
    <w:rsid w:val="00AA182C"/>
    <w:rsid w:val="00AA1870"/>
    <w:rsid w:val="00AA18C1"/>
    <w:rsid w:val="00AA2119"/>
    <w:rsid w:val="00AA25FF"/>
    <w:rsid w:val="00AA26FD"/>
    <w:rsid w:val="00AA2AF2"/>
    <w:rsid w:val="00AA3214"/>
    <w:rsid w:val="00AA33A1"/>
    <w:rsid w:val="00AA381D"/>
    <w:rsid w:val="00AA3DDC"/>
    <w:rsid w:val="00AA4117"/>
    <w:rsid w:val="00AA4137"/>
    <w:rsid w:val="00AA436B"/>
    <w:rsid w:val="00AA43ED"/>
    <w:rsid w:val="00AA49D9"/>
    <w:rsid w:val="00AA4C39"/>
    <w:rsid w:val="00AA5BAE"/>
    <w:rsid w:val="00AA61BD"/>
    <w:rsid w:val="00AA63DA"/>
    <w:rsid w:val="00AA6543"/>
    <w:rsid w:val="00AA6F12"/>
    <w:rsid w:val="00AA7226"/>
    <w:rsid w:val="00AA72BB"/>
    <w:rsid w:val="00AA751B"/>
    <w:rsid w:val="00AA7609"/>
    <w:rsid w:val="00AA7749"/>
    <w:rsid w:val="00AA7761"/>
    <w:rsid w:val="00AA77C9"/>
    <w:rsid w:val="00AA7A46"/>
    <w:rsid w:val="00AB0A15"/>
    <w:rsid w:val="00AB0ABD"/>
    <w:rsid w:val="00AB0E03"/>
    <w:rsid w:val="00AB0F03"/>
    <w:rsid w:val="00AB0F38"/>
    <w:rsid w:val="00AB12E1"/>
    <w:rsid w:val="00AB14BC"/>
    <w:rsid w:val="00AB1F30"/>
    <w:rsid w:val="00AB20D0"/>
    <w:rsid w:val="00AB22C4"/>
    <w:rsid w:val="00AB2327"/>
    <w:rsid w:val="00AB2A24"/>
    <w:rsid w:val="00AB2BDE"/>
    <w:rsid w:val="00AB2EE5"/>
    <w:rsid w:val="00AB30F4"/>
    <w:rsid w:val="00AB321A"/>
    <w:rsid w:val="00AB33ED"/>
    <w:rsid w:val="00AB356E"/>
    <w:rsid w:val="00AB3E98"/>
    <w:rsid w:val="00AB41CE"/>
    <w:rsid w:val="00AB4A99"/>
    <w:rsid w:val="00AB4B2D"/>
    <w:rsid w:val="00AB4BF0"/>
    <w:rsid w:val="00AB4E8D"/>
    <w:rsid w:val="00AB4FC7"/>
    <w:rsid w:val="00AB53A4"/>
    <w:rsid w:val="00AB5920"/>
    <w:rsid w:val="00AB5C90"/>
    <w:rsid w:val="00AB622E"/>
    <w:rsid w:val="00AB640A"/>
    <w:rsid w:val="00AB65D7"/>
    <w:rsid w:val="00AB66B7"/>
    <w:rsid w:val="00AB671C"/>
    <w:rsid w:val="00AB6A69"/>
    <w:rsid w:val="00AB7115"/>
    <w:rsid w:val="00AB73DB"/>
    <w:rsid w:val="00AB7973"/>
    <w:rsid w:val="00AB7AF1"/>
    <w:rsid w:val="00AC0779"/>
    <w:rsid w:val="00AC0E75"/>
    <w:rsid w:val="00AC0E9C"/>
    <w:rsid w:val="00AC0F61"/>
    <w:rsid w:val="00AC0F70"/>
    <w:rsid w:val="00AC1313"/>
    <w:rsid w:val="00AC14C9"/>
    <w:rsid w:val="00AC1793"/>
    <w:rsid w:val="00AC1869"/>
    <w:rsid w:val="00AC1BE9"/>
    <w:rsid w:val="00AC1D4D"/>
    <w:rsid w:val="00AC1F3B"/>
    <w:rsid w:val="00AC200A"/>
    <w:rsid w:val="00AC2167"/>
    <w:rsid w:val="00AC22F0"/>
    <w:rsid w:val="00AC23DA"/>
    <w:rsid w:val="00AC2412"/>
    <w:rsid w:val="00AC2C72"/>
    <w:rsid w:val="00AC2F5E"/>
    <w:rsid w:val="00AC3704"/>
    <w:rsid w:val="00AC38BF"/>
    <w:rsid w:val="00AC3B14"/>
    <w:rsid w:val="00AC3E1F"/>
    <w:rsid w:val="00AC3F29"/>
    <w:rsid w:val="00AC4732"/>
    <w:rsid w:val="00AC4AC1"/>
    <w:rsid w:val="00AC4C33"/>
    <w:rsid w:val="00AC4C61"/>
    <w:rsid w:val="00AC4DDB"/>
    <w:rsid w:val="00AC5007"/>
    <w:rsid w:val="00AC5102"/>
    <w:rsid w:val="00AC538D"/>
    <w:rsid w:val="00AC54CC"/>
    <w:rsid w:val="00AC5B0F"/>
    <w:rsid w:val="00AC5C3D"/>
    <w:rsid w:val="00AC613C"/>
    <w:rsid w:val="00AC62E9"/>
    <w:rsid w:val="00AC64C8"/>
    <w:rsid w:val="00AC68E6"/>
    <w:rsid w:val="00AC6D31"/>
    <w:rsid w:val="00AC6DF6"/>
    <w:rsid w:val="00AC700E"/>
    <w:rsid w:val="00AC71F6"/>
    <w:rsid w:val="00AC74CD"/>
    <w:rsid w:val="00AC75EE"/>
    <w:rsid w:val="00AC774C"/>
    <w:rsid w:val="00AC7827"/>
    <w:rsid w:val="00AD004C"/>
    <w:rsid w:val="00AD030F"/>
    <w:rsid w:val="00AD04E6"/>
    <w:rsid w:val="00AD0A91"/>
    <w:rsid w:val="00AD0ACE"/>
    <w:rsid w:val="00AD0AD7"/>
    <w:rsid w:val="00AD0BCB"/>
    <w:rsid w:val="00AD105C"/>
    <w:rsid w:val="00AD1087"/>
    <w:rsid w:val="00AD1524"/>
    <w:rsid w:val="00AD1572"/>
    <w:rsid w:val="00AD16BA"/>
    <w:rsid w:val="00AD1773"/>
    <w:rsid w:val="00AD1872"/>
    <w:rsid w:val="00AD1B2F"/>
    <w:rsid w:val="00AD1BB6"/>
    <w:rsid w:val="00AD1BC5"/>
    <w:rsid w:val="00AD1C78"/>
    <w:rsid w:val="00AD1E1B"/>
    <w:rsid w:val="00AD2441"/>
    <w:rsid w:val="00AD2649"/>
    <w:rsid w:val="00AD275B"/>
    <w:rsid w:val="00AD2998"/>
    <w:rsid w:val="00AD2AD2"/>
    <w:rsid w:val="00AD2B60"/>
    <w:rsid w:val="00AD2BAC"/>
    <w:rsid w:val="00AD2F9C"/>
    <w:rsid w:val="00AD36F4"/>
    <w:rsid w:val="00AD3DAD"/>
    <w:rsid w:val="00AD4099"/>
    <w:rsid w:val="00AD47B2"/>
    <w:rsid w:val="00AD4DF7"/>
    <w:rsid w:val="00AD51A5"/>
    <w:rsid w:val="00AD564D"/>
    <w:rsid w:val="00AD56F2"/>
    <w:rsid w:val="00AD58BE"/>
    <w:rsid w:val="00AD5A82"/>
    <w:rsid w:val="00AD5F83"/>
    <w:rsid w:val="00AD62F7"/>
    <w:rsid w:val="00AD6364"/>
    <w:rsid w:val="00AD6416"/>
    <w:rsid w:val="00AD719B"/>
    <w:rsid w:val="00AD75BD"/>
    <w:rsid w:val="00AD7662"/>
    <w:rsid w:val="00AD779A"/>
    <w:rsid w:val="00AD7DB3"/>
    <w:rsid w:val="00AD7F9B"/>
    <w:rsid w:val="00AE0008"/>
    <w:rsid w:val="00AE014F"/>
    <w:rsid w:val="00AE0326"/>
    <w:rsid w:val="00AE0705"/>
    <w:rsid w:val="00AE0711"/>
    <w:rsid w:val="00AE08ED"/>
    <w:rsid w:val="00AE0CE3"/>
    <w:rsid w:val="00AE0FFA"/>
    <w:rsid w:val="00AE1187"/>
    <w:rsid w:val="00AE1366"/>
    <w:rsid w:val="00AE161C"/>
    <w:rsid w:val="00AE1660"/>
    <w:rsid w:val="00AE1A45"/>
    <w:rsid w:val="00AE1A75"/>
    <w:rsid w:val="00AE2080"/>
    <w:rsid w:val="00AE21D4"/>
    <w:rsid w:val="00AE22B6"/>
    <w:rsid w:val="00AE27C0"/>
    <w:rsid w:val="00AE2B0D"/>
    <w:rsid w:val="00AE2E2A"/>
    <w:rsid w:val="00AE309C"/>
    <w:rsid w:val="00AE338F"/>
    <w:rsid w:val="00AE38B2"/>
    <w:rsid w:val="00AE38F2"/>
    <w:rsid w:val="00AE480D"/>
    <w:rsid w:val="00AE4BEF"/>
    <w:rsid w:val="00AE5109"/>
    <w:rsid w:val="00AE52BC"/>
    <w:rsid w:val="00AE56B4"/>
    <w:rsid w:val="00AE57EE"/>
    <w:rsid w:val="00AE5915"/>
    <w:rsid w:val="00AE5D2E"/>
    <w:rsid w:val="00AE5D63"/>
    <w:rsid w:val="00AE5EB3"/>
    <w:rsid w:val="00AE5F5A"/>
    <w:rsid w:val="00AE6024"/>
    <w:rsid w:val="00AE62D5"/>
    <w:rsid w:val="00AE67B2"/>
    <w:rsid w:val="00AE6916"/>
    <w:rsid w:val="00AE6E80"/>
    <w:rsid w:val="00AE6F6D"/>
    <w:rsid w:val="00AE7097"/>
    <w:rsid w:val="00AE725A"/>
    <w:rsid w:val="00AE7422"/>
    <w:rsid w:val="00AE77FE"/>
    <w:rsid w:val="00AE78D7"/>
    <w:rsid w:val="00AE7B90"/>
    <w:rsid w:val="00AE7EB2"/>
    <w:rsid w:val="00AF0199"/>
    <w:rsid w:val="00AF0717"/>
    <w:rsid w:val="00AF0A7E"/>
    <w:rsid w:val="00AF1093"/>
    <w:rsid w:val="00AF1ED1"/>
    <w:rsid w:val="00AF1F87"/>
    <w:rsid w:val="00AF217D"/>
    <w:rsid w:val="00AF2285"/>
    <w:rsid w:val="00AF2681"/>
    <w:rsid w:val="00AF27A3"/>
    <w:rsid w:val="00AF28B9"/>
    <w:rsid w:val="00AF28C2"/>
    <w:rsid w:val="00AF299D"/>
    <w:rsid w:val="00AF2A60"/>
    <w:rsid w:val="00AF2C5D"/>
    <w:rsid w:val="00AF2CC1"/>
    <w:rsid w:val="00AF3016"/>
    <w:rsid w:val="00AF3290"/>
    <w:rsid w:val="00AF3382"/>
    <w:rsid w:val="00AF3602"/>
    <w:rsid w:val="00AF361A"/>
    <w:rsid w:val="00AF366B"/>
    <w:rsid w:val="00AF3AE3"/>
    <w:rsid w:val="00AF3C1A"/>
    <w:rsid w:val="00AF42AE"/>
    <w:rsid w:val="00AF4320"/>
    <w:rsid w:val="00AF44AF"/>
    <w:rsid w:val="00AF45BE"/>
    <w:rsid w:val="00AF47EB"/>
    <w:rsid w:val="00AF4DB7"/>
    <w:rsid w:val="00AF50E9"/>
    <w:rsid w:val="00AF5329"/>
    <w:rsid w:val="00AF5BB5"/>
    <w:rsid w:val="00AF6B99"/>
    <w:rsid w:val="00AF6F46"/>
    <w:rsid w:val="00AF7827"/>
    <w:rsid w:val="00AF787A"/>
    <w:rsid w:val="00AF795A"/>
    <w:rsid w:val="00AF7BA8"/>
    <w:rsid w:val="00AF7E90"/>
    <w:rsid w:val="00B000F2"/>
    <w:rsid w:val="00B005FD"/>
    <w:rsid w:val="00B00635"/>
    <w:rsid w:val="00B007AE"/>
    <w:rsid w:val="00B01033"/>
    <w:rsid w:val="00B0135B"/>
    <w:rsid w:val="00B013B3"/>
    <w:rsid w:val="00B0255A"/>
    <w:rsid w:val="00B026AA"/>
    <w:rsid w:val="00B026F5"/>
    <w:rsid w:val="00B02768"/>
    <w:rsid w:val="00B02E7D"/>
    <w:rsid w:val="00B035A8"/>
    <w:rsid w:val="00B036B9"/>
    <w:rsid w:val="00B038EF"/>
    <w:rsid w:val="00B0396D"/>
    <w:rsid w:val="00B03A3E"/>
    <w:rsid w:val="00B03B1F"/>
    <w:rsid w:val="00B03B8D"/>
    <w:rsid w:val="00B0403E"/>
    <w:rsid w:val="00B047BB"/>
    <w:rsid w:val="00B04865"/>
    <w:rsid w:val="00B04FC3"/>
    <w:rsid w:val="00B050B5"/>
    <w:rsid w:val="00B054AC"/>
    <w:rsid w:val="00B05551"/>
    <w:rsid w:val="00B05638"/>
    <w:rsid w:val="00B05705"/>
    <w:rsid w:val="00B0570E"/>
    <w:rsid w:val="00B05718"/>
    <w:rsid w:val="00B05959"/>
    <w:rsid w:val="00B05AEF"/>
    <w:rsid w:val="00B05B73"/>
    <w:rsid w:val="00B05BD2"/>
    <w:rsid w:val="00B05DE8"/>
    <w:rsid w:val="00B05E40"/>
    <w:rsid w:val="00B05FE4"/>
    <w:rsid w:val="00B06244"/>
    <w:rsid w:val="00B06464"/>
    <w:rsid w:val="00B06475"/>
    <w:rsid w:val="00B06501"/>
    <w:rsid w:val="00B0663D"/>
    <w:rsid w:val="00B06EE7"/>
    <w:rsid w:val="00B07639"/>
    <w:rsid w:val="00B07820"/>
    <w:rsid w:val="00B07933"/>
    <w:rsid w:val="00B07A1A"/>
    <w:rsid w:val="00B1083F"/>
    <w:rsid w:val="00B10847"/>
    <w:rsid w:val="00B10855"/>
    <w:rsid w:val="00B10C34"/>
    <w:rsid w:val="00B110B2"/>
    <w:rsid w:val="00B1145D"/>
    <w:rsid w:val="00B115A0"/>
    <w:rsid w:val="00B116BA"/>
    <w:rsid w:val="00B11CB3"/>
    <w:rsid w:val="00B12704"/>
    <w:rsid w:val="00B139F1"/>
    <w:rsid w:val="00B13C0A"/>
    <w:rsid w:val="00B1411A"/>
    <w:rsid w:val="00B14386"/>
    <w:rsid w:val="00B14758"/>
    <w:rsid w:val="00B14B43"/>
    <w:rsid w:val="00B14C3D"/>
    <w:rsid w:val="00B14E61"/>
    <w:rsid w:val="00B15003"/>
    <w:rsid w:val="00B150D7"/>
    <w:rsid w:val="00B151DF"/>
    <w:rsid w:val="00B15558"/>
    <w:rsid w:val="00B155E5"/>
    <w:rsid w:val="00B15723"/>
    <w:rsid w:val="00B1575A"/>
    <w:rsid w:val="00B15A04"/>
    <w:rsid w:val="00B15ACE"/>
    <w:rsid w:val="00B15B83"/>
    <w:rsid w:val="00B15E9B"/>
    <w:rsid w:val="00B16127"/>
    <w:rsid w:val="00B16207"/>
    <w:rsid w:val="00B1629D"/>
    <w:rsid w:val="00B16549"/>
    <w:rsid w:val="00B16556"/>
    <w:rsid w:val="00B1684B"/>
    <w:rsid w:val="00B168A2"/>
    <w:rsid w:val="00B168DF"/>
    <w:rsid w:val="00B16D34"/>
    <w:rsid w:val="00B16F77"/>
    <w:rsid w:val="00B1720F"/>
    <w:rsid w:val="00B17CDD"/>
    <w:rsid w:val="00B17CFE"/>
    <w:rsid w:val="00B17F0E"/>
    <w:rsid w:val="00B20000"/>
    <w:rsid w:val="00B2004C"/>
    <w:rsid w:val="00B201A6"/>
    <w:rsid w:val="00B205EF"/>
    <w:rsid w:val="00B2078F"/>
    <w:rsid w:val="00B209A7"/>
    <w:rsid w:val="00B209CE"/>
    <w:rsid w:val="00B20ABB"/>
    <w:rsid w:val="00B20AD6"/>
    <w:rsid w:val="00B20C67"/>
    <w:rsid w:val="00B20DD5"/>
    <w:rsid w:val="00B20E2F"/>
    <w:rsid w:val="00B21105"/>
    <w:rsid w:val="00B2133C"/>
    <w:rsid w:val="00B215D8"/>
    <w:rsid w:val="00B21815"/>
    <w:rsid w:val="00B21960"/>
    <w:rsid w:val="00B21D20"/>
    <w:rsid w:val="00B21D9A"/>
    <w:rsid w:val="00B21E86"/>
    <w:rsid w:val="00B22017"/>
    <w:rsid w:val="00B2258D"/>
    <w:rsid w:val="00B2298B"/>
    <w:rsid w:val="00B23463"/>
    <w:rsid w:val="00B23488"/>
    <w:rsid w:val="00B235B2"/>
    <w:rsid w:val="00B23C07"/>
    <w:rsid w:val="00B23EC8"/>
    <w:rsid w:val="00B23F3F"/>
    <w:rsid w:val="00B240EA"/>
    <w:rsid w:val="00B24126"/>
    <w:rsid w:val="00B2427A"/>
    <w:rsid w:val="00B24318"/>
    <w:rsid w:val="00B2447C"/>
    <w:rsid w:val="00B249F2"/>
    <w:rsid w:val="00B24BB7"/>
    <w:rsid w:val="00B24D05"/>
    <w:rsid w:val="00B24F52"/>
    <w:rsid w:val="00B2559B"/>
    <w:rsid w:val="00B2560B"/>
    <w:rsid w:val="00B25722"/>
    <w:rsid w:val="00B25EB6"/>
    <w:rsid w:val="00B260BF"/>
    <w:rsid w:val="00B262AC"/>
    <w:rsid w:val="00B263C3"/>
    <w:rsid w:val="00B26552"/>
    <w:rsid w:val="00B2676B"/>
    <w:rsid w:val="00B268A7"/>
    <w:rsid w:val="00B26963"/>
    <w:rsid w:val="00B2697C"/>
    <w:rsid w:val="00B26BB4"/>
    <w:rsid w:val="00B26C59"/>
    <w:rsid w:val="00B26EA0"/>
    <w:rsid w:val="00B26EF2"/>
    <w:rsid w:val="00B2709F"/>
    <w:rsid w:val="00B271A5"/>
    <w:rsid w:val="00B27363"/>
    <w:rsid w:val="00B2797B"/>
    <w:rsid w:val="00B27C26"/>
    <w:rsid w:val="00B27D76"/>
    <w:rsid w:val="00B27F08"/>
    <w:rsid w:val="00B30293"/>
    <w:rsid w:val="00B3034B"/>
    <w:rsid w:val="00B3039E"/>
    <w:rsid w:val="00B306AF"/>
    <w:rsid w:val="00B30711"/>
    <w:rsid w:val="00B30715"/>
    <w:rsid w:val="00B30DD9"/>
    <w:rsid w:val="00B30E26"/>
    <w:rsid w:val="00B30F33"/>
    <w:rsid w:val="00B30FFB"/>
    <w:rsid w:val="00B31218"/>
    <w:rsid w:val="00B31B1F"/>
    <w:rsid w:val="00B31B2E"/>
    <w:rsid w:val="00B31E9E"/>
    <w:rsid w:val="00B31F05"/>
    <w:rsid w:val="00B322D6"/>
    <w:rsid w:val="00B32768"/>
    <w:rsid w:val="00B32EC1"/>
    <w:rsid w:val="00B33272"/>
    <w:rsid w:val="00B33378"/>
    <w:rsid w:val="00B339EA"/>
    <w:rsid w:val="00B33CAD"/>
    <w:rsid w:val="00B33E81"/>
    <w:rsid w:val="00B33F29"/>
    <w:rsid w:val="00B34063"/>
    <w:rsid w:val="00B349E2"/>
    <w:rsid w:val="00B3514C"/>
    <w:rsid w:val="00B351B0"/>
    <w:rsid w:val="00B351B7"/>
    <w:rsid w:val="00B3557C"/>
    <w:rsid w:val="00B358B7"/>
    <w:rsid w:val="00B35ABC"/>
    <w:rsid w:val="00B35B4A"/>
    <w:rsid w:val="00B35CAA"/>
    <w:rsid w:val="00B360A3"/>
    <w:rsid w:val="00B361ED"/>
    <w:rsid w:val="00B36C0A"/>
    <w:rsid w:val="00B36D5A"/>
    <w:rsid w:val="00B370D9"/>
    <w:rsid w:val="00B37588"/>
    <w:rsid w:val="00B37672"/>
    <w:rsid w:val="00B37D1D"/>
    <w:rsid w:val="00B37E3D"/>
    <w:rsid w:val="00B37ED0"/>
    <w:rsid w:val="00B40223"/>
    <w:rsid w:val="00B40253"/>
    <w:rsid w:val="00B40569"/>
    <w:rsid w:val="00B4089C"/>
    <w:rsid w:val="00B40959"/>
    <w:rsid w:val="00B40B1C"/>
    <w:rsid w:val="00B40F36"/>
    <w:rsid w:val="00B410D7"/>
    <w:rsid w:val="00B4118F"/>
    <w:rsid w:val="00B411A3"/>
    <w:rsid w:val="00B412E1"/>
    <w:rsid w:val="00B4149A"/>
    <w:rsid w:val="00B416BE"/>
    <w:rsid w:val="00B4170F"/>
    <w:rsid w:val="00B418E6"/>
    <w:rsid w:val="00B41B24"/>
    <w:rsid w:val="00B41F63"/>
    <w:rsid w:val="00B422B6"/>
    <w:rsid w:val="00B4243D"/>
    <w:rsid w:val="00B4256B"/>
    <w:rsid w:val="00B42942"/>
    <w:rsid w:val="00B42F5B"/>
    <w:rsid w:val="00B43D2C"/>
    <w:rsid w:val="00B43D9F"/>
    <w:rsid w:val="00B43E81"/>
    <w:rsid w:val="00B43FFB"/>
    <w:rsid w:val="00B44121"/>
    <w:rsid w:val="00B4455D"/>
    <w:rsid w:val="00B4457A"/>
    <w:rsid w:val="00B44AD5"/>
    <w:rsid w:val="00B44DF6"/>
    <w:rsid w:val="00B44E73"/>
    <w:rsid w:val="00B44E9B"/>
    <w:rsid w:val="00B45018"/>
    <w:rsid w:val="00B451D9"/>
    <w:rsid w:val="00B453EE"/>
    <w:rsid w:val="00B4599B"/>
    <w:rsid w:val="00B459D9"/>
    <w:rsid w:val="00B45A65"/>
    <w:rsid w:val="00B45B11"/>
    <w:rsid w:val="00B46296"/>
    <w:rsid w:val="00B462B3"/>
    <w:rsid w:val="00B46392"/>
    <w:rsid w:val="00B464C6"/>
    <w:rsid w:val="00B4654F"/>
    <w:rsid w:val="00B46804"/>
    <w:rsid w:val="00B469D4"/>
    <w:rsid w:val="00B46AD7"/>
    <w:rsid w:val="00B46DC2"/>
    <w:rsid w:val="00B47211"/>
    <w:rsid w:val="00B472BA"/>
    <w:rsid w:val="00B47530"/>
    <w:rsid w:val="00B476CC"/>
    <w:rsid w:val="00B476DA"/>
    <w:rsid w:val="00B478FF"/>
    <w:rsid w:val="00B47BB8"/>
    <w:rsid w:val="00B47BD3"/>
    <w:rsid w:val="00B501FA"/>
    <w:rsid w:val="00B5020D"/>
    <w:rsid w:val="00B50391"/>
    <w:rsid w:val="00B50545"/>
    <w:rsid w:val="00B510CA"/>
    <w:rsid w:val="00B51499"/>
    <w:rsid w:val="00B51612"/>
    <w:rsid w:val="00B51682"/>
    <w:rsid w:val="00B51913"/>
    <w:rsid w:val="00B51AC0"/>
    <w:rsid w:val="00B51B44"/>
    <w:rsid w:val="00B51C5D"/>
    <w:rsid w:val="00B51D10"/>
    <w:rsid w:val="00B51FF1"/>
    <w:rsid w:val="00B522C3"/>
    <w:rsid w:val="00B52309"/>
    <w:rsid w:val="00B52B22"/>
    <w:rsid w:val="00B52B54"/>
    <w:rsid w:val="00B52F1B"/>
    <w:rsid w:val="00B52FF4"/>
    <w:rsid w:val="00B53537"/>
    <w:rsid w:val="00B53678"/>
    <w:rsid w:val="00B53710"/>
    <w:rsid w:val="00B538FD"/>
    <w:rsid w:val="00B53BC4"/>
    <w:rsid w:val="00B53E72"/>
    <w:rsid w:val="00B53EA8"/>
    <w:rsid w:val="00B5410B"/>
    <w:rsid w:val="00B545B6"/>
    <w:rsid w:val="00B54641"/>
    <w:rsid w:val="00B54734"/>
    <w:rsid w:val="00B5477C"/>
    <w:rsid w:val="00B54E53"/>
    <w:rsid w:val="00B54FCD"/>
    <w:rsid w:val="00B55013"/>
    <w:rsid w:val="00B55392"/>
    <w:rsid w:val="00B555C6"/>
    <w:rsid w:val="00B5565B"/>
    <w:rsid w:val="00B557A1"/>
    <w:rsid w:val="00B55AC1"/>
    <w:rsid w:val="00B55E8C"/>
    <w:rsid w:val="00B56331"/>
    <w:rsid w:val="00B5675E"/>
    <w:rsid w:val="00B5683A"/>
    <w:rsid w:val="00B56AB1"/>
    <w:rsid w:val="00B56C0F"/>
    <w:rsid w:val="00B56D57"/>
    <w:rsid w:val="00B57054"/>
    <w:rsid w:val="00B5709C"/>
    <w:rsid w:val="00B570CB"/>
    <w:rsid w:val="00B571AB"/>
    <w:rsid w:val="00B575F6"/>
    <w:rsid w:val="00B578B6"/>
    <w:rsid w:val="00B57B08"/>
    <w:rsid w:val="00B57B5D"/>
    <w:rsid w:val="00B57D36"/>
    <w:rsid w:val="00B57DD0"/>
    <w:rsid w:val="00B57F40"/>
    <w:rsid w:val="00B601F3"/>
    <w:rsid w:val="00B60454"/>
    <w:rsid w:val="00B605A4"/>
    <w:rsid w:val="00B608A9"/>
    <w:rsid w:val="00B60B66"/>
    <w:rsid w:val="00B60BA4"/>
    <w:rsid w:val="00B60E79"/>
    <w:rsid w:val="00B60FB3"/>
    <w:rsid w:val="00B61797"/>
    <w:rsid w:val="00B6192F"/>
    <w:rsid w:val="00B61CAD"/>
    <w:rsid w:val="00B61CD9"/>
    <w:rsid w:val="00B621BE"/>
    <w:rsid w:val="00B623C1"/>
    <w:rsid w:val="00B6240D"/>
    <w:rsid w:val="00B62696"/>
    <w:rsid w:val="00B6287D"/>
    <w:rsid w:val="00B629DC"/>
    <w:rsid w:val="00B62CAA"/>
    <w:rsid w:val="00B63092"/>
    <w:rsid w:val="00B630D6"/>
    <w:rsid w:val="00B63361"/>
    <w:rsid w:val="00B637F1"/>
    <w:rsid w:val="00B63977"/>
    <w:rsid w:val="00B63C01"/>
    <w:rsid w:val="00B63D33"/>
    <w:rsid w:val="00B63DE7"/>
    <w:rsid w:val="00B64219"/>
    <w:rsid w:val="00B64268"/>
    <w:rsid w:val="00B64428"/>
    <w:rsid w:val="00B647C8"/>
    <w:rsid w:val="00B6486F"/>
    <w:rsid w:val="00B649B6"/>
    <w:rsid w:val="00B64BDD"/>
    <w:rsid w:val="00B64DF7"/>
    <w:rsid w:val="00B652EE"/>
    <w:rsid w:val="00B657CF"/>
    <w:rsid w:val="00B6595A"/>
    <w:rsid w:val="00B65A0E"/>
    <w:rsid w:val="00B65C26"/>
    <w:rsid w:val="00B65F7E"/>
    <w:rsid w:val="00B661CE"/>
    <w:rsid w:val="00B662AB"/>
    <w:rsid w:val="00B665D1"/>
    <w:rsid w:val="00B66604"/>
    <w:rsid w:val="00B669E0"/>
    <w:rsid w:val="00B67BA5"/>
    <w:rsid w:val="00B707D4"/>
    <w:rsid w:val="00B70841"/>
    <w:rsid w:val="00B70C44"/>
    <w:rsid w:val="00B70D56"/>
    <w:rsid w:val="00B71096"/>
    <w:rsid w:val="00B7152F"/>
    <w:rsid w:val="00B71862"/>
    <w:rsid w:val="00B7198E"/>
    <w:rsid w:val="00B72045"/>
    <w:rsid w:val="00B720C1"/>
    <w:rsid w:val="00B7238D"/>
    <w:rsid w:val="00B7262D"/>
    <w:rsid w:val="00B72AF8"/>
    <w:rsid w:val="00B72BC5"/>
    <w:rsid w:val="00B72FD5"/>
    <w:rsid w:val="00B732FE"/>
    <w:rsid w:val="00B73EA6"/>
    <w:rsid w:val="00B74075"/>
    <w:rsid w:val="00B740D4"/>
    <w:rsid w:val="00B74440"/>
    <w:rsid w:val="00B74C57"/>
    <w:rsid w:val="00B74F3F"/>
    <w:rsid w:val="00B750BE"/>
    <w:rsid w:val="00B751DE"/>
    <w:rsid w:val="00B752A3"/>
    <w:rsid w:val="00B754A7"/>
    <w:rsid w:val="00B75A0A"/>
    <w:rsid w:val="00B75A23"/>
    <w:rsid w:val="00B76046"/>
    <w:rsid w:val="00B763FC"/>
    <w:rsid w:val="00B76CDC"/>
    <w:rsid w:val="00B76F4D"/>
    <w:rsid w:val="00B772E2"/>
    <w:rsid w:val="00B77FF8"/>
    <w:rsid w:val="00B801DF"/>
    <w:rsid w:val="00B80222"/>
    <w:rsid w:val="00B80366"/>
    <w:rsid w:val="00B805AB"/>
    <w:rsid w:val="00B805DA"/>
    <w:rsid w:val="00B807C9"/>
    <w:rsid w:val="00B80B53"/>
    <w:rsid w:val="00B80D3F"/>
    <w:rsid w:val="00B80E26"/>
    <w:rsid w:val="00B81000"/>
    <w:rsid w:val="00B810D7"/>
    <w:rsid w:val="00B811D3"/>
    <w:rsid w:val="00B817CE"/>
    <w:rsid w:val="00B81F2F"/>
    <w:rsid w:val="00B821F9"/>
    <w:rsid w:val="00B82297"/>
    <w:rsid w:val="00B823E0"/>
    <w:rsid w:val="00B8241C"/>
    <w:rsid w:val="00B82574"/>
    <w:rsid w:val="00B8277B"/>
    <w:rsid w:val="00B82B9C"/>
    <w:rsid w:val="00B82CE5"/>
    <w:rsid w:val="00B82FCF"/>
    <w:rsid w:val="00B83848"/>
    <w:rsid w:val="00B8391A"/>
    <w:rsid w:val="00B83ED2"/>
    <w:rsid w:val="00B840FC"/>
    <w:rsid w:val="00B84195"/>
    <w:rsid w:val="00B844CE"/>
    <w:rsid w:val="00B844EE"/>
    <w:rsid w:val="00B84A53"/>
    <w:rsid w:val="00B84BE2"/>
    <w:rsid w:val="00B84DE6"/>
    <w:rsid w:val="00B85553"/>
    <w:rsid w:val="00B85C0D"/>
    <w:rsid w:val="00B85C11"/>
    <w:rsid w:val="00B85FD9"/>
    <w:rsid w:val="00B86057"/>
    <w:rsid w:val="00B860B3"/>
    <w:rsid w:val="00B863E7"/>
    <w:rsid w:val="00B8646E"/>
    <w:rsid w:val="00B86526"/>
    <w:rsid w:val="00B8681A"/>
    <w:rsid w:val="00B86840"/>
    <w:rsid w:val="00B868C7"/>
    <w:rsid w:val="00B86A45"/>
    <w:rsid w:val="00B86B44"/>
    <w:rsid w:val="00B86C57"/>
    <w:rsid w:val="00B86CBC"/>
    <w:rsid w:val="00B8733A"/>
    <w:rsid w:val="00B8734F"/>
    <w:rsid w:val="00B87671"/>
    <w:rsid w:val="00B876ED"/>
    <w:rsid w:val="00B8770F"/>
    <w:rsid w:val="00B87827"/>
    <w:rsid w:val="00B87ACD"/>
    <w:rsid w:val="00B87B62"/>
    <w:rsid w:val="00B90070"/>
    <w:rsid w:val="00B900DC"/>
    <w:rsid w:val="00B90178"/>
    <w:rsid w:val="00B905A6"/>
    <w:rsid w:val="00B90A0F"/>
    <w:rsid w:val="00B90D6D"/>
    <w:rsid w:val="00B9118B"/>
    <w:rsid w:val="00B9169D"/>
    <w:rsid w:val="00B91BE0"/>
    <w:rsid w:val="00B91E66"/>
    <w:rsid w:val="00B92495"/>
    <w:rsid w:val="00B9279D"/>
    <w:rsid w:val="00B92911"/>
    <w:rsid w:val="00B92B53"/>
    <w:rsid w:val="00B92B5C"/>
    <w:rsid w:val="00B933D1"/>
    <w:rsid w:val="00B93679"/>
    <w:rsid w:val="00B9373F"/>
    <w:rsid w:val="00B9405E"/>
    <w:rsid w:val="00B9432B"/>
    <w:rsid w:val="00B94A30"/>
    <w:rsid w:val="00B94B79"/>
    <w:rsid w:val="00B94E4D"/>
    <w:rsid w:val="00B94EC6"/>
    <w:rsid w:val="00B951E3"/>
    <w:rsid w:val="00B95260"/>
    <w:rsid w:val="00B9573D"/>
    <w:rsid w:val="00B957F8"/>
    <w:rsid w:val="00B95AF6"/>
    <w:rsid w:val="00B9616A"/>
    <w:rsid w:val="00B9619F"/>
    <w:rsid w:val="00B967B7"/>
    <w:rsid w:val="00B96D47"/>
    <w:rsid w:val="00B96DFC"/>
    <w:rsid w:val="00B96FB7"/>
    <w:rsid w:val="00B9713E"/>
    <w:rsid w:val="00B97455"/>
    <w:rsid w:val="00B9752C"/>
    <w:rsid w:val="00B97592"/>
    <w:rsid w:val="00B9765E"/>
    <w:rsid w:val="00B9795C"/>
    <w:rsid w:val="00B979C9"/>
    <w:rsid w:val="00B97ECB"/>
    <w:rsid w:val="00BA0084"/>
    <w:rsid w:val="00BA0490"/>
    <w:rsid w:val="00BA095D"/>
    <w:rsid w:val="00BA0BAB"/>
    <w:rsid w:val="00BA0BBA"/>
    <w:rsid w:val="00BA0DE2"/>
    <w:rsid w:val="00BA1154"/>
    <w:rsid w:val="00BA1198"/>
    <w:rsid w:val="00BA1284"/>
    <w:rsid w:val="00BA1293"/>
    <w:rsid w:val="00BA1403"/>
    <w:rsid w:val="00BA161B"/>
    <w:rsid w:val="00BA18AC"/>
    <w:rsid w:val="00BA18DE"/>
    <w:rsid w:val="00BA1A34"/>
    <w:rsid w:val="00BA1DB6"/>
    <w:rsid w:val="00BA1FD1"/>
    <w:rsid w:val="00BA20B9"/>
    <w:rsid w:val="00BA216A"/>
    <w:rsid w:val="00BA24A5"/>
    <w:rsid w:val="00BA2749"/>
    <w:rsid w:val="00BA2755"/>
    <w:rsid w:val="00BA2AFE"/>
    <w:rsid w:val="00BA30A9"/>
    <w:rsid w:val="00BA3399"/>
    <w:rsid w:val="00BA3478"/>
    <w:rsid w:val="00BA3749"/>
    <w:rsid w:val="00BA3A2A"/>
    <w:rsid w:val="00BA4285"/>
    <w:rsid w:val="00BA43BB"/>
    <w:rsid w:val="00BA4884"/>
    <w:rsid w:val="00BA4BA2"/>
    <w:rsid w:val="00BA57B1"/>
    <w:rsid w:val="00BA5B20"/>
    <w:rsid w:val="00BA5C62"/>
    <w:rsid w:val="00BA627A"/>
    <w:rsid w:val="00BA627E"/>
    <w:rsid w:val="00BA62C4"/>
    <w:rsid w:val="00BA635A"/>
    <w:rsid w:val="00BA64B5"/>
    <w:rsid w:val="00BA663E"/>
    <w:rsid w:val="00BA6A91"/>
    <w:rsid w:val="00BA6EB5"/>
    <w:rsid w:val="00BA6F1B"/>
    <w:rsid w:val="00BA74F4"/>
    <w:rsid w:val="00BA7973"/>
    <w:rsid w:val="00BA7A14"/>
    <w:rsid w:val="00BA7B35"/>
    <w:rsid w:val="00BA7D90"/>
    <w:rsid w:val="00BA7D96"/>
    <w:rsid w:val="00BA7E3C"/>
    <w:rsid w:val="00BA7EF7"/>
    <w:rsid w:val="00BA7F53"/>
    <w:rsid w:val="00BB012A"/>
    <w:rsid w:val="00BB0312"/>
    <w:rsid w:val="00BB0461"/>
    <w:rsid w:val="00BB09E3"/>
    <w:rsid w:val="00BB117E"/>
    <w:rsid w:val="00BB128F"/>
    <w:rsid w:val="00BB1306"/>
    <w:rsid w:val="00BB130A"/>
    <w:rsid w:val="00BB13B7"/>
    <w:rsid w:val="00BB1BB9"/>
    <w:rsid w:val="00BB1DB6"/>
    <w:rsid w:val="00BB1E82"/>
    <w:rsid w:val="00BB2093"/>
    <w:rsid w:val="00BB215F"/>
    <w:rsid w:val="00BB2177"/>
    <w:rsid w:val="00BB2267"/>
    <w:rsid w:val="00BB262E"/>
    <w:rsid w:val="00BB26E3"/>
    <w:rsid w:val="00BB2A22"/>
    <w:rsid w:val="00BB2C7D"/>
    <w:rsid w:val="00BB2D91"/>
    <w:rsid w:val="00BB2DA5"/>
    <w:rsid w:val="00BB2E61"/>
    <w:rsid w:val="00BB315A"/>
    <w:rsid w:val="00BB31ED"/>
    <w:rsid w:val="00BB32F9"/>
    <w:rsid w:val="00BB33C6"/>
    <w:rsid w:val="00BB33F3"/>
    <w:rsid w:val="00BB36D1"/>
    <w:rsid w:val="00BB387C"/>
    <w:rsid w:val="00BB3A9A"/>
    <w:rsid w:val="00BB3ADB"/>
    <w:rsid w:val="00BB3F4D"/>
    <w:rsid w:val="00BB411B"/>
    <w:rsid w:val="00BB425C"/>
    <w:rsid w:val="00BB43C4"/>
    <w:rsid w:val="00BB47E6"/>
    <w:rsid w:val="00BB49D3"/>
    <w:rsid w:val="00BB4E56"/>
    <w:rsid w:val="00BB5AEE"/>
    <w:rsid w:val="00BB5CDE"/>
    <w:rsid w:val="00BB631B"/>
    <w:rsid w:val="00BB66B7"/>
    <w:rsid w:val="00BB66F5"/>
    <w:rsid w:val="00BB6FDF"/>
    <w:rsid w:val="00BB74AC"/>
    <w:rsid w:val="00BB7742"/>
    <w:rsid w:val="00BB792C"/>
    <w:rsid w:val="00BB7E28"/>
    <w:rsid w:val="00BB7E4C"/>
    <w:rsid w:val="00BB7EDA"/>
    <w:rsid w:val="00BB7EDB"/>
    <w:rsid w:val="00BC0049"/>
    <w:rsid w:val="00BC0114"/>
    <w:rsid w:val="00BC0283"/>
    <w:rsid w:val="00BC0A39"/>
    <w:rsid w:val="00BC0BD1"/>
    <w:rsid w:val="00BC0CB7"/>
    <w:rsid w:val="00BC126D"/>
    <w:rsid w:val="00BC155F"/>
    <w:rsid w:val="00BC15CE"/>
    <w:rsid w:val="00BC1B76"/>
    <w:rsid w:val="00BC2F01"/>
    <w:rsid w:val="00BC2F30"/>
    <w:rsid w:val="00BC3417"/>
    <w:rsid w:val="00BC3528"/>
    <w:rsid w:val="00BC3A7A"/>
    <w:rsid w:val="00BC3B29"/>
    <w:rsid w:val="00BC3D3A"/>
    <w:rsid w:val="00BC40A0"/>
    <w:rsid w:val="00BC4834"/>
    <w:rsid w:val="00BC48E3"/>
    <w:rsid w:val="00BC4ABA"/>
    <w:rsid w:val="00BC51C6"/>
    <w:rsid w:val="00BC53FE"/>
    <w:rsid w:val="00BC58B1"/>
    <w:rsid w:val="00BC5C42"/>
    <w:rsid w:val="00BC5CA1"/>
    <w:rsid w:val="00BC5D3D"/>
    <w:rsid w:val="00BC5DCF"/>
    <w:rsid w:val="00BC5F26"/>
    <w:rsid w:val="00BC6089"/>
    <w:rsid w:val="00BC6127"/>
    <w:rsid w:val="00BC6258"/>
    <w:rsid w:val="00BC6340"/>
    <w:rsid w:val="00BC64A4"/>
    <w:rsid w:val="00BC68DF"/>
    <w:rsid w:val="00BC6DE7"/>
    <w:rsid w:val="00BC6E3D"/>
    <w:rsid w:val="00BC6E8D"/>
    <w:rsid w:val="00BC6EC8"/>
    <w:rsid w:val="00BC7235"/>
    <w:rsid w:val="00BC723F"/>
    <w:rsid w:val="00BC7734"/>
    <w:rsid w:val="00BC77BC"/>
    <w:rsid w:val="00BC7873"/>
    <w:rsid w:val="00BC7BFB"/>
    <w:rsid w:val="00BC7D7C"/>
    <w:rsid w:val="00BD0151"/>
    <w:rsid w:val="00BD05BE"/>
    <w:rsid w:val="00BD0815"/>
    <w:rsid w:val="00BD0918"/>
    <w:rsid w:val="00BD14FC"/>
    <w:rsid w:val="00BD16EF"/>
    <w:rsid w:val="00BD174D"/>
    <w:rsid w:val="00BD17E9"/>
    <w:rsid w:val="00BD1BF5"/>
    <w:rsid w:val="00BD1E51"/>
    <w:rsid w:val="00BD1EDE"/>
    <w:rsid w:val="00BD26B6"/>
    <w:rsid w:val="00BD2A38"/>
    <w:rsid w:val="00BD2BC5"/>
    <w:rsid w:val="00BD2CA6"/>
    <w:rsid w:val="00BD2D87"/>
    <w:rsid w:val="00BD34E0"/>
    <w:rsid w:val="00BD3829"/>
    <w:rsid w:val="00BD3C6F"/>
    <w:rsid w:val="00BD3DFE"/>
    <w:rsid w:val="00BD448C"/>
    <w:rsid w:val="00BD4570"/>
    <w:rsid w:val="00BD45CD"/>
    <w:rsid w:val="00BD461E"/>
    <w:rsid w:val="00BD47F3"/>
    <w:rsid w:val="00BD4834"/>
    <w:rsid w:val="00BD483A"/>
    <w:rsid w:val="00BD4867"/>
    <w:rsid w:val="00BD49D1"/>
    <w:rsid w:val="00BD517E"/>
    <w:rsid w:val="00BD52D0"/>
    <w:rsid w:val="00BD5576"/>
    <w:rsid w:val="00BD56F2"/>
    <w:rsid w:val="00BD57E4"/>
    <w:rsid w:val="00BD5B63"/>
    <w:rsid w:val="00BD67AB"/>
    <w:rsid w:val="00BD6901"/>
    <w:rsid w:val="00BD6E4A"/>
    <w:rsid w:val="00BD6E4F"/>
    <w:rsid w:val="00BD6F42"/>
    <w:rsid w:val="00BD7054"/>
    <w:rsid w:val="00BD7329"/>
    <w:rsid w:val="00BD75A6"/>
    <w:rsid w:val="00BD790C"/>
    <w:rsid w:val="00BD79F1"/>
    <w:rsid w:val="00BD7A68"/>
    <w:rsid w:val="00BD7BCD"/>
    <w:rsid w:val="00BD7D3E"/>
    <w:rsid w:val="00BD7FB1"/>
    <w:rsid w:val="00BE0035"/>
    <w:rsid w:val="00BE0519"/>
    <w:rsid w:val="00BE0B7E"/>
    <w:rsid w:val="00BE0B94"/>
    <w:rsid w:val="00BE0DE0"/>
    <w:rsid w:val="00BE0F54"/>
    <w:rsid w:val="00BE11BD"/>
    <w:rsid w:val="00BE124B"/>
    <w:rsid w:val="00BE1455"/>
    <w:rsid w:val="00BE1593"/>
    <w:rsid w:val="00BE173F"/>
    <w:rsid w:val="00BE1ACC"/>
    <w:rsid w:val="00BE1E33"/>
    <w:rsid w:val="00BE1EC9"/>
    <w:rsid w:val="00BE2178"/>
    <w:rsid w:val="00BE21DE"/>
    <w:rsid w:val="00BE246C"/>
    <w:rsid w:val="00BE2578"/>
    <w:rsid w:val="00BE26E2"/>
    <w:rsid w:val="00BE293F"/>
    <w:rsid w:val="00BE2B6F"/>
    <w:rsid w:val="00BE2BED"/>
    <w:rsid w:val="00BE2F2F"/>
    <w:rsid w:val="00BE302E"/>
    <w:rsid w:val="00BE37E7"/>
    <w:rsid w:val="00BE3BAB"/>
    <w:rsid w:val="00BE3DA2"/>
    <w:rsid w:val="00BE40B6"/>
    <w:rsid w:val="00BE4CE0"/>
    <w:rsid w:val="00BE4DC6"/>
    <w:rsid w:val="00BE4DD3"/>
    <w:rsid w:val="00BE507F"/>
    <w:rsid w:val="00BE52C6"/>
    <w:rsid w:val="00BE545B"/>
    <w:rsid w:val="00BE5A35"/>
    <w:rsid w:val="00BE5BFF"/>
    <w:rsid w:val="00BE5F50"/>
    <w:rsid w:val="00BE62A9"/>
    <w:rsid w:val="00BE62D5"/>
    <w:rsid w:val="00BE65B6"/>
    <w:rsid w:val="00BE684F"/>
    <w:rsid w:val="00BE6B3C"/>
    <w:rsid w:val="00BE6D2C"/>
    <w:rsid w:val="00BE6F66"/>
    <w:rsid w:val="00BE7072"/>
    <w:rsid w:val="00BE7289"/>
    <w:rsid w:val="00BE7505"/>
    <w:rsid w:val="00BE7508"/>
    <w:rsid w:val="00BE7524"/>
    <w:rsid w:val="00BE7995"/>
    <w:rsid w:val="00BE7C4B"/>
    <w:rsid w:val="00BF01EE"/>
    <w:rsid w:val="00BF0B7D"/>
    <w:rsid w:val="00BF0C7A"/>
    <w:rsid w:val="00BF11F8"/>
    <w:rsid w:val="00BF156A"/>
    <w:rsid w:val="00BF1647"/>
    <w:rsid w:val="00BF1964"/>
    <w:rsid w:val="00BF1A16"/>
    <w:rsid w:val="00BF1C95"/>
    <w:rsid w:val="00BF1E7F"/>
    <w:rsid w:val="00BF1ECD"/>
    <w:rsid w:val="00BF20AC"/>
    <w:rsid w:val="00BF2365"/>
    <w:rsid w:val="00BF23C9"/>
    <w:rsid w:val="00BF2607"/>
    <w:rsid w:val="00BF2928"/>
    <w:rsid w:val="00BF2A11"/>
    <w:rsid w:val="00BF2A69"/>
    <w:rsid w:val="00BF2DB9"/>
    <w:rsid w:val="00BF2E69"/>
    <w:rsid w:val="00BF3087"/>
    <w:rsid w:val="00BF3145"/>
    <w:rsid w:val="00BF34D4"/>
    <w:rsid w:val="00BF370B"/>
    <w:rsid w:val="00BF3959"/>
    <w:rsid w:val="00BF3BE1"/>
    <w:rsid w:val="00BF3D14"/>
    <w:rsid w:val="00BF3F4C"/>
    <w:rsid w:val="00BF3F9A"/>
    <w:rsid w:val="00BF41B3"/>
    <w:rsid w:val="00BF4213"/>
    <w:rsid w:val="00BF4718"/>
    <w:rsid w:val="00BF4935"/>
    <w:rsid w:val="00BF497F"/>
    <w:rsid w:val="00BF49C0"/>
    <w:rsid w:val="00BF4ADB"/>
    <w:rsid w:val="00BF4B9C"/>
    <w:rsid w:val="00BF4E04"/>
    <w:rsid w:val="00BF4FCA"/>
    <w:rsid w:val="00BF5268"/>
    <w:rsid w:val="00BF5358"/>
    <w:rsid w:val="00BF5834"/>
    <w:rsid w:val="00BF5D43"/>
    <w:rsid w:val="00BF612C"/>
    <w:rsid w:val="00BF62D7"/>
    <w:rsid w:val="00BF6314"/>
    <w:rsid w:val="00BF673D"/>
    <w:rsid w:val="00BF6C6A"/>
    <w:rsid w:val="00BF6E7F"/>
    <w:rsid w:val="00BF730A"/>
    <w:rsid w:val="00BF7402"/>
    <w:rsid w:val="00BF771B"/>
    <w:rsid w:val="00BF7EC6"/>
    <w:rsid w:val="00C0000C"/>
    <w:rsid w:val="00C0059B"/>
    <w:rsid w:val="00C008F4"/>
    <w:rsid w:val="00C0090F"/>
    <w:rsid w:val="00C00AD8"/>
    <w:rsid w:val="00C01138"/>
    <w:rsid w:val="00C01444"/>
    <w:rsid w:val="00C0149B"/>
    <w:rsid w:val="00C015CA"/>
    <w:rsid w:val="00C01649"/>
    <w:rsid w:val="00C0178C"/>
    <w:rsid w:val="00C01B20"/>
    <w:rsid w:val="00C020D2"/>
    <w:rsid w:val="00C0218D"/>
    <w:rsid w:val="00C02273"/>
    <w:rsid w:val="00C02490"/>
    <w:rsid w:val="00C0276A"/>
    <w:rsid w:val="00C028A5"/>
    <w:rsid w:val="00C02B79"/>
    <w:rsid w:val="00C0301B"/>
    <w:rsid w:val="00C03521"/>
    <w:rsid w:val="00C03ADF"/>
    <w:rsid w:val="00C03DBA"/>
    <w:rsid w:val="00C03DDA"/>
    <w:rsid w:val="00C03E65"/>
    <w:rsid w:val="00C04445"/>
    <w:rsid w:val="00C0460C"/>
    <w:rsid w:val="00C0481D"/>
    <w:rsid w:val="00C04C69"/>
    <w:rsid w:val="00C04DB6"/>
    <w:rsid w:val="00C04EFA"/>
    <w:rsid w:val="00C054BE"/>
    <w:rsid w:val="00C05DBF"/>
    <w:rsid w:val="00C05EBF"/>
    <w:rsid w:val="00C068D5"/>
    <w:rsid w:val="00C06F0E"/>
    <w:rsid w:val="00C0703A"/>
    <w:rsid w:val="00C074D1"/>
    <w:rsid w:val="00C076F1"/>
    <w:rsid w:val="00C077DE"/>
    <w:rsid w:val="00C07CB3"/>
    <w:rsid w:val="00C07E04"/>
    <w:rsid w:val="00C07EBA"/>
    <w:rsid w:val="00C10421"/>
    <w:rsid w:val="00C10523"/>
    <w:rsid w:val="00C105EF"/>
    <w:rsid w:val="00C10AB4"/>
    <w:rsid w:val="00C10B86"/>
    <w:rsid w:val="00C10CFE"/>
    <w:rsid w:val="00C11219"/>
    <w:rsid w:val="00C11292"/>
    <w:rsid w:val="00C119D6"/>
    <w:rsid w:val="00C11DD4"/>
    <w:rsid w:val="00C128AF"/>
    <w:rsid w:val="00C129C9"/>
    <w:rsid w:val="00C12ECF"/>
    <w:rsid w:val="00C13432"/>
    <w:rsid w:val="00C134EC"/>
    <w:rsid w:val="00C13516"/>
    <w:rsid w:val="00C1358F"/>
    <w:rsid w:val="00C1371C"/>
    <w:rsid w:val="00C13960"/>
    <w:rsid w:val="00C139B1"/>
    <w:rsid w:val="00C13B1C"/>
    <w:rsid w:val="00C13CD2"/>
    <w:rsid w:val="00C13DC5"/>
    <w:rsid w:val="00C14233"/>
    <w:rsid w:val="00C14AB1"/>
    <w:rsid w:val="00C14ABB"/>
    <w:rsid w:val="00C14C52"/>
    <w:rsid w:val="00C14D52"/>
    <w:rsid w:val="00C150B9"/>
    <w:rsid w:val="00C15972"/>
    <w:rsid w:val="00C15D19"/>
    <w:rsid w:val="00C15F15"/>
    <w:rsid w:val="00C15F22"/>
    <w:rsid w:val="00C15F8D"/>
    <w:rsid w:val="00C16130"/>
    <w:rsid w:val="00C16448"/>
    <w:rsid w:val="00C16640"/>
    <w:rsid w:val="00C16997"/>
    <w:rsid w:val="00C16C15"/>
    <w:rsid w:val="00C16C5F"/>
    <w:rsid w:val="00C16F6D"/>
    <w:rsid w:val="00C172BA"/>
    <w:rsid w:val="00C177CA"/>
    <w:rsid w:val="00C177CF"/>
    <w:rsid w:val="00C1784C"/>
    <w:rsid w:val="00C17893"/>
    <w:rsid w:val="00C17976"/>
    <w:rsid w:val="00C17D33"/>
    <w:rsid w:val="00C20425"/>
    <w:rsid w:val="00C20469"/>
    <w:rsid w:val="00C20A27"/>
    <w:rsid w:val="00C20F69"/>
    <w:rsid w:val="00C213BF"/>
    <w:rsid w:val="00C21508"/>
    <w:rsid w:val="00C2162F"/>
    <w:rsid w:val="00C2183C"/>
    <w:rsid w:val="00C21951"/>
    <w:rsid w:val="00C21C8B"/>
    <w:rsid w:val="00C21DD8"/>
    <w:rsid w:val="00C21E7A"/>
    <w:rsid w:val="00C21E87"/>
    <w:rsid w:val="00C21F37"/>
    <w:rsid w:val="00C22270"/>
    <w:rsid w:val="00C22AA6"/>
    <w:rsid w:val="00C22C4D"/>
    <w:rsid w:val="00C22DF6"/>
    <w:rsid w:val="00C22FDD"/>
    <w:rsid w:val="00C2326C"/>
    <w:rsid w:val="00C2360E"/>
    <w:rsid w:val="00C237FF"/>
    <w:rsid w:val="00C23990"/>
    <w:rsid w:val="00C239E3"/>
    <w:rsid w:val="00C23BD8"/>
    <w:rsid w:val="00C23FBB"/>
    <w:rsid w:val="00C245AD"/>
    <w:rsid w:val="00C24769"/>
    <w:rsid w:val="00C247F2"/>
    <w:rsid w:val="00C24EFF"/>
    <w:rsid w:val="00C257FA"/>
    <w:rsid w:val="00C25971"/>
    <w:rsid w:val="00C25A32"/>
    <w:rsid w:val="00C25A72"/>
    <w:rsid w:val="00C25AE9"/>
    <w:rsid w:val="00C25BB1"/>
    <w:rsid w:val="00C25BD7"/>
    <w:rsid w:val="00C269C1"/>
    <w:rsid w:val="00C26FDB"/>
    <w:rsid w:val="00C274E6"/>
    <w:rsid w:val="00C27733"/>
    <w:rsid w:val="00C2780D"/>
    <w:rsid w:val="00C27989"/>
    <w:rsid w:val="00C30367"/>
    <w:rsid w:val="00C305B7"/>
    <w:rsid w:val="00C30BA5"/>
    <w:rsid w:val="00C30EFD"/>
    <w:rsid w:val="00C3140E"/>
    <w:rsid w:val="00C3151D"/>
    <w:rsid w:val="00C31789"/>
    <w:rsid w:val="00C31946"/>
    <w:rsid w:val="00C31C3D"/>
    <w:rsid w:val="00C3277D"/>
    <w:rsid w:val="00C32D27"/>
    <w:rsid w:val="00C32DBE"/>
    <w:rsid w:val="00C32ED6"/>
    <w:rsid w:val="00C33366"/>
    <w:rsid w:val="00C3342A"/>
    <w:rsid w:val="00C33492"/>
    <w:rsid w:val="00C33765"/>
    <w:rsid w:val="00C33787"/>
    <w:rsid w:val="00C337D1"/>
    <w:rsid w:val="00C337EE"/>
    <w:rsid w:val="00C33BD8"/>
    <w:rsid w:val="00C33D09"/>
    <w:rsid w:val="00C33F64"/>
    <w:rsid w:val="00C3411B"/>
    <w:rsid w:val="00C34691"/>
    <w:rsid w:val="00C34A11"/>
    <w:rsid w:val="00C34B04"/>
    <w:rsid w:val="00C34E12"/>
    <w:rsid w:val="00C3517B"/>
    <w:rsid w:val="00C3543B"/>
    <w:rsid w:val="00C35479"/>
    <w:rsid w:val="00C358A8"/>
    <w:rsid w:val="00C3591C"/>
    <w:rsid w:val="00C3594E"/>
    <w:rsid w:val="00C35EA4"/>
    <w:rsid w:val="00C36084"/>
    <w:rsid w:val="00C36540"/>
    <w:rsid w:val="00C366E7"/>
    <w:rsid w:val="00C36A46"/>
    <w:rsid w:val="00C36D20"/>
    <w:rsid w:val="00C36E6F"/>
    <w:rsid w:val="00C36F59"/>
    <w:rsid w:val="00C37339"/>
    <w:rsid w:val="00C373FB"/>
    <w:rsid w:val="00C3749E"/>
    <w:rsid w:val="00C3753C"/>
    <w:rsid w:val="00C376E0"/>
    <w:rsid w:val="00C37908"/>
    <w:rsid w:val="00C4007A"/>
    <w:rsid w:val="00C40548"/>
    <w:rsid w:val="00C4069F"/>
    <w:rsid w:val="00C407F3"/>
    <w:rsid w:val="00C4094B"/>
    <w:rsid w:val="00C40AD7"/>
    <w:rsid w:val="00C40F9F"/>
    <w:rsid w:val="00C41209"/>
    <w:rsid w:val="00C41D6B"/>
    <w:rsid w:val="00C42290"/>
    <w:rsid w:val="00C4245D"/>
    <w:rsid w:val="00C4259C"/>
    <w:rsid w:val="00C42D36"/>
    <w:rsid w:val="00C4351F"/>
    <w:rsid w:val="00C435BA"/>
    <w:rsid w:val="00C43894"/>
    <w:rsid w:val="00C43940"/>
    <w:rsid w:val="00C439CE"/>
    <w:rsid w:val="00C43B6A"/>
    <w:rsid w:val="00C4401D"/>
    <w:rsid w:val="00C442EC"/>
    <w:rsid w:val="00C443AF"/>
    <w:rsid w:val="00C445DA"/>
    <w:rsid w:val="00C445ED"/>
    <w:rsid w:val="00C446D0"/>
    <w:rsid w:val="00C449C6"/>
    <w:rsid w:val="00C44AC0"/>
    <w:rsid w:val="00C44FC5"/>
    <w:rsid w:val="00C45010"/>
    <w:rsid w:val="00C4538C"/>
    <w:rsid w:val="00C45515"/>
    <w:rsid w:val="00C45626"/>
    <w:rsid w:val="00C45773"/>
    <w:rsid w:val="00C4587A"/>
    <w:rsid w:val="00C459A1"/>
    <w:rsid w:val="00C46093"/>
    <w:rsid w:val="00C460A0"/>
    <w:rsid w:val="00C465C5"/>
    <w:rsid w:val="00C465D8"/>
    <w:rsid w:val="00C46908"/>
    <w:rsid w:val="00C46E6A"/>
    <w:rsid w:val="00C47746"/>
    <w:rsid w:val="00C4775B"/>
    <w:rsid w:val="00C47F7F"/>
    <w:rsid w:val="00C50137"/>
    <w:rsid w:val="00C502F9"/>
    <w:rsid w:val="00C50486"/>
    <w:rsid w:val="00C50490"/>
    <w:rsid w:val="00C504EF"/>
    <w:rsid w:val="00C50934"/>
    <w:rsid w:val="00C50C7B"/>
    <w:rsid w:val="00C50FE9"/>
    <w:rsid w:val="00C51338"/>
    <w:rsid w:val="00C51473"/>
    <w:rsid w:val="00C517F0"/>
    <w:rsid w:val="00C51A55"/>
    <w:rsid w:val="00C51C4B"/>
    <w:rsid w:val="00C51FBB"/>
    <w:rsid w:val="00C52368"/>
    <w:rsid w:val="00C528F3"/>
    <w:rsid w:val="00C52AEB"/>
    <w:rsid w:val="00C52C89"/>
    <w:rsid w:val="00C52DC7"/>
    <w:rsid w:val="00C5318D"/>
    <w:rsid w:val="00C53AE5"/>
    <w:rsid w:val="00C53C1B"/>
    <w:rsid w:val="00C53D07"/>
    <w:rsid w:val="00C5427A"/>
    <w:rsid w:val="00C54407"/>
    <w:rsid w:val="00C54A65"/>
    <w:rsid w:val="00C54ED8"/>
    <w:rsid w:val="00C54FD9"/>
    <w:rsid w:val="00C5585B"/>
    <w:rsid w:val="00C55A90"/>
    <w:rsid w:val="00C56937"/>
    <w:rsid w:val="00C56A1E"/>
    <w:rsid w:val="00C56C28"/>
    <w:rsid w:val="00C56E9E"/>
    <w:rsid w:val="00C57519"/>
    <w:rsid w:val="00C5788D"/>
    <w:rsid w:val="00C57952"/>
    <w:rsid w:val="00C57EE0"/>
    <w:rsid w:val="00C57F6A"/>
    <w:rsid w:val="00C60165"/>
    <w:rsid w:val="00C60297"/>
    <w:rsid w:val="00C604B4"/>
    <w:rsid w:val="00C6075A"/>
    <w:rsid w:val="00C60962"/>
    <w:rsid w:val="00C60B10"/>
    <w:rsid w:val="00C60F40"/>
    <w:rsid w:val="00C60FF7"/>
    <w:rsid w:val="00C61570"/>
    <w:rsid w:val="00C6164B"/>
    <w:rsid w:val="00C61A4D"/>
    <w:rsid w:val="00C61AD5"/>
    <w:rsid w:val="00C61AFB"/>
    <w:rsid w:val="00C61CAF"/>
    <w:rsid w:val="00C61CC7"/>
    <w:rsid w:val="00C61D94"/>
    <w:rsid w:val="00C61E8F"/>
    <w:rsid w:val="00C61FDC"/>
    <w:rsid w:val="00C622D7"/>
    <w:rsid w:val="00C626E1"/>
    <w:rsid w:val="00C6277D"/>
    <w:rsid w:val="00C627E2"/>
    <w:rsid w:val="00C62944"/>
    <w:rsid w:val="00C629A9"/>
    <w:rsid w:val="00C62E00"/>
    <w:rsid w:val="00C63409"/>
    <w:rsid w:val="00C6363A"/>
    <w:rsid w:val="00C63957"/>
    <w:rsid w:val="00C63ADE"/>
    <w:rsid w:val="00C63D80"/>
    <w:rsid w:val="00C640D0"/>
    <w:rsid w:val="00C64485"/>
    <w:rsid w:val="00C647BB"/>
    <w:rsid w:val="00C64889"/>
    <w:rsid w:val="00C6488B"/>
    <w:rsid w:val="00C64D9C"/>
    <w:rsid w:val="00C64EB9"/>
    <w:rsid w:val="00C65137"/>
    <w:rsid w:val="00C65618"/>
    <w:rsid w:val="00C657F1"/>
    <w:rsid w:val="00C65991"/>
    <w:rsid w:val="00C65EC9"/>
    <w:rsid w:val="00C65F1D"/>
    <w:rsid w:val="00C6600F"/>
    <w:rsid w:val="00C66252"/>
    <w:rsid w:val="00C66699"/>
    <w:rsid w:val="00C6688A"/>
    <w:rsid w:val="00C66DBD"/>
    <w:rsid w:val="00C66DC5"/>
    <w:rsid w:val="00C6706A"/>
    <w:rsid w:val="00C6718C"/>
    <w:rsid w:val="00C676D8"/>
    <w:rsid w:val="00C67887"/>
    <w:rsid w:val="00C67A35"/>
    <w:rsid w:val="00C67A5B"/>
    <w:rsid w:val="00C67F45"/>
    <w:rsid w:val="00C71024"/>
    <w:rsid w:val="00C71160"/>
    <w:rsid w:val="00C71640"/>
    <w:rsid w:val="00C719FB"/>
    <w:rsid w:val="00C720D4"/>
    <w:rsid w:val="00C720FF"/>
    <w:rsid w:val="00C72475"/>
    <w:rsid w:val="00C7249E"/>
    <w:rsid w:val="00C724B3"/>
    <w:rsid w:val="00C729F2"/>
    <w:rsid w:val="00C72BA7"/>
    <w:rsid w:val="00C7300E"/>
    <w:rsid w:val="00C7306E"/>
    <w:rsid w:val="00C73628"/>
    <w:rsid w:val="00C7455D"/>
    <w:rsid w:val="00C7484E"/>
    <w:rsid w:val="00C7498A"/>
    <w:rsid w:val="00C74A04"/>
    <w:rsid w:val="00C74F09"/>
    <w:rsid w:val="00C754BF"/>
    <w:rsid w:val="00C75DEB"/>
    <w:rsid w:val="00C76067"/>
    <w:rsid w:val="00C76273"/>
    <w:rsid w:val="00C76312"/>
    <w:rsid w:val="00C7640E"/>
    <w:rsid w:val="00C76537"/>
    <w:rsid w:val="00C76D80"/>
    <w:rsid w:val="00C76DAC"/>
    <w:rsid w:val="00C77188"/>
    <w:rsid w:val="00C7723A"/>
    <w:rsid w:val="00C774CC"/>
    <w:rsid w:val="00C77757"/>
    <w:rsid w:val="00C77ABD"/>
    <w:rsid w:val="00C8064A"/>
    <w:rsid w:val="00C80E7C"/>
    <w:rsid w:val="00C8111B"/>
    <w:rsid w:val="00C812DF"/>
    <w:rsid w:val="00C81594"/>
    <w:rsid w:val="00C81B5C"/>
    <w:rsid w:val="00C81DCA"/>
    <w:rsid w:val="00C81E64"/>
    <w:rsid w:val="00C821DE"/>
    <w:rsid w:val="00C8220F"/>
    <w:rsid w:val="00C8236D"/>
    <w:rsid w:val="00C823F6"/>
    <w:rsid w:val="00C82452"/>
    <w:rsid w:val="00C8261B"/>
    <w:rsid w:val="00C82735"/>
    <w:rsid w:val="00C82A2E"/>
    <w:rsid w:val="00C82C1B"/>
    <w:rsid w:val="00C82D10"/>
    <w:rsid w:val="00C82DAF"/>
    <w:rsid w:val="00C83096"/>
    <w:rsid w:val="00C837A2"/>
    <w:rsid w:val="00C83C2A"/>
    <w:rsid w:val="00C83D16"/>
    <w:rsid w:val="00C83EF0"/>
    <w:rsid w:val="00C8405F"/>
    <w:rsid w:val="00C842C0"/>
    <w:rsid w:val="00C844D8"/>
    <w:rsid w:val="00C84C37"/>
    <w:rsid w:val="00C84F0A"/>
    <w:rsid w:val="00C85BAD"/>
    <w:rsid w:val="00C85BB4"/>
    <w:rsid w:val="00C85D1F"/>
    <w:rsid w:val="00C86622"/>
    <w:rsid w:val="00C86B3B"/>
    <w:rsid w:val="00C871FA"/>
    <w:rsid w:val="00C8724D"/>
    <w:rsid w:val="00C872AE"/>
    <w:rsid w:val="00C8749D"/>
    <w:rsid w:val="00C87971"/>
    <w:rsid w:val="00C87CF2"/>
    <w:rsid w:val="00C87FDE"/>
    <w:rsid w:val="00C9039D"/>
    <w:rsid w:val="00C90483"/>
    <w:rsid w:val="00C9075C"/>
    <w:rsid w:val="00C907BA"/>
    <w:rsid w:val="00C90FD8"/>
    <w:rsid w:val="00C910FF"/>
    <w:rsid w:val="00C91495"/>
    <w:rsid w:val="00C917B1"/>
    <w:rsid w:val="00C91A95"/>
    <w:rsid w:val="00C91B68"/>
    <w:rsid w:val="00C91F12"/>
    <w:rsid w:val="00C9200A"/>
    <w:rsid w:val="00C920F5"/>
    <w:rsid w:val="00C92319"/>
    <w:rsid w:val="00C928BC"/>
    <w:rsid w:val="00C93084"/>
    <w:rsid w:val="00C9320F"/>
    <w:rsid w:val="00C93438"/>
    <w:rsid w:val="00C93593"/>
    <w:rsid w:val="00C93D53"/>
    <w:rsid w:val="00C94648"/>
    <w:rsid w:val="00C946A1"/>
    <w:rsid w:val="00C9474B"/>
    <w:rsid w:val="00C948D4"/>
    <w:rsid w:val="00C94912"/>
    <w:rsid w:val="00C94B97"/>
    <w:rsid w:val="00C94FCB"/>
    <w:rsid w:val="00C95065"/>
    <w:rsid w:val="00C951ED"/>
    <w:rsid w:val="00C9531D"/>
    <w:rsid w:val="00C96FF3"/>
    <w:rsid w:val="00C970E2"/>
    <w:rsid w:val="00C97368"/>
    <w:rsid w:val="00C9750F"/>
    <w:rsid w:val="00C977E3"/>
    <w:rsid w:val="00C97AD0"/>
    <w:rsid w:val="00C97B43"/>
    <w:rsid w:val="00CA0469"/>
    <w:rsid w:val="00CA05CB"/>
    <w:rsid w:val="00CA085D"/>
    <w:rsid w:val="00CA0F7F"/>
    <w:rsid w:val="00CA1002"/>
    <w:rsid w:val="00CA16EF"/>
    <w:rsid w:val="00CA19E1"/>
    <w:rsid w:val="00CA202C"/>
    <w:rsid w:val="00CA2223"/>
    <w:rsid w:val="00CA266B"/>
    <w:rsid w:val="00CA2828"/>
    <w:rsid w:val="00CA28E3"/>
    <w:rsid w:val="00CA2CCA"/>
    <w:rsid w:val="00CA2EFF"/>
    <w:rsid w:val="00CA303C"/>
    <w:rsid w:val="00CA3097"/>
    <w:rsid w:val="00CA3138"/>
    <w:rsid w:val="00CA380E"/>
    <w:rsid w:val="00CA3A9D"/>
    <w:rsid w:val="00CA406A"/>
    <w:rsid w:val="00CA406C"/>
    <w:rsid w:val="00CA427F"/>
    <w:rsid w:val="00CA458B"/>
    <w:rsid w:val="00CA4702"/>
    <w:rsid w:val="00CA4B22"/>
    <w:rsid w:val="00CA5362"/>
    <w:rsid w:val="00CA5385"/>
    <w:rsid w:val="00CA5550"/>
    <w:rsid w:val="00CA5560"/>
    <w:rsid w:val="00CA556F"/>
    <w:rsid w:val="00CA55D2"/>
    <w:rsid w:val="00CA5709"/>
    <w:rsid w:val="00CA57F8"/>
    <w:rsid w:val="00CA5850"/>
    <w:rsid w:val="00CA5877"/>
    <w:rsid w:val="00CA5C34"/>
    <w:rsid w:val="00CA5D8E"/>
    <w:rsid w:val="00CA5E52"/>
    <w:rsid w:val="00CA614F"/>
    <w:rsid w:val="00CA6DC4"/>
    <w:rsid w:val="00CA6E5F"/>
    <w:rsid w:val="00CA7142"/>
    <w:rsid w:val="00CA715C"/>
    <w:rsid w:val="00CA7484"/>
    <w:rsid w:val="00CA7574"/>
    <w:rsid w:val="00CA77F6"/>
    <w:rsid w:val="00CA78DF"/>
    <w:rsid w:val="00CA78F5"/>
    <w:rsid w:val="00CB0509"/>
    <w:rsid w:val="00CB05BD"/>
    <w:rsid w:val="00CB07AA"/>
    <w:rsid w:val="00CB0A45"/>
    <w:rsid w:val="00CB0F78"/>
    <w:rsid w:val="00CB1011"/>
    <w:rsid w:val="00CB118F"/>
    <w:rsid w:val="00CB1669"/>
    <w:rsid w:val="00CB1953"/>
    <w:rsid w:val="00CB1A2C"/>
    <w:rsid w:val="00CB1A53"/>
    <w:rsid w:val="00CB1B01"/>
    <w:rsid w:val="00CB1C0F"/>
    <w:rsid w:val="00CB1CDC"/>
    <w:rsid w:val="00CB1DEA"/>
    <w:rsid w:val="00CB1F07"/>
    <w:rsid w:val="00CB212C"/>
    <w:rsid w:val="00CB28D6"/>
    <w:rsid w:val="00CB316F"/>
    <w:rsid w:val="00CB323E"/>
    <w:rsid w:val="00CB327D"/>
    <w:rsid w:val="00CB328D"/>
    <w:rsid w:val="00CB3323"/>
    <w:rsid w:val="00CB3396"/>
    <w:rsid w:val="00CB34AB"/>
    <w:rsid w:val="00CB354D"/>
    <w:rsid w:val="00CB3609"/>
    <w:rsid w:val="00CB3650"/>
    <w:rsid w:val="00CB3B81"/>
    <w:rsid w:val="00CB3C8E"/>
    <w:rsid w:val="00CB48B9"/>
    <w:rsid w:val="00CB4A74"/>
    <w:rsid w:val="00CB4A93"/>
    <w:rsid w:val="00CB4ACF"/>
    <w:rsid w:val="00CB4E48"/>
    <w:rsid w:val="00CB50E3"/>
    <w:rsid w:val="00CB52F7"/>
    <w:rsid w:val="00CB5480"/>
    <w:rsid w:val="00CB5863"/>
    <w:rsid w:val="00CB5AE5"/>
    <w:rsid w:val="00CB5AEC"/>
    <w:rsid w:val="00CB5C43"/>
    <w:rsid w:val="00CB6366"/>
    <w:rsid w:val="00CB7393"/>
    <w:rsid w:val="00CB73D1"/>
    <w:rsid w:val="00CB7D91"/>
    <w:rsid w:val="00CC01F3"/>
    <w:rsid w:val="00CC02A4"/>
    <w:rsid w:val="00CC080D"/>
    <w:rsid w:val="00CC0A82"/>
    <w:rsid w:val="00CC0E25"/>
    <w:rsid w:val="00CC15C6"/>
    <w:rsid w:val="00CC1887"/>
    <w:rsid w:val="00CC1D5D"/>
    <w:rsid w:val="00CC2408"/>
    <w:rsid w:val="00CC257F"/>
    <w:rsid w:val="00CC266D"/>
    <w:rsid w:val="00CC27DA"/>
    <w:rsid w:val="00CC2D76"/>
    <w:rsid w:val="00CC2E47"/>
    <w:rsid w:val="00CC2E4F"/>
    <w:rsid w:val="00CC2F65"/>
    <w:rsid w:val="00CC338A"/>
    <w:rsid w:val="00CC3390"/>
    <w:rsid w:val="00CC34B6"/>
    <w:rsid w:val="00CC3542"/>
    <w:rsid w:val="00CC3591"/>
    <w:rsid w:val="00CC37CB"/>
    <w:rsid w:val="00CC3DFB"/>
    <w:rsid w:val="00CC456A"/>
    <w:rsid w:val="00CC4765"/>
    <w:rsid w:val="00CC4816"/>
    <w:rsid w:val="00CC4B70"/>
    <w:rsid w:val="00CC4C02"/>
    <w:rsid w:val="00CC4D0F"/>
    <w:rsid w:val="00CC4DBA"/>
    <w:rsid w:val="00CC547A"/>
    <w:rsid w:val="00CC569F"/>
    <w:rsid w:val="00CC5C32"/>
    <w:rsid w:val="00CC6645"/>
    <w:rsid w:val="00CC66F0"/>
    <w:rsid w:val="00CC713C"/>
    <w:rsid w:val="00CC7339"/>
    <w:rsid w:val="00CC7452"/>
    <w:rsid w:val="00CC75EB"/>
    <w:rsid w:val="00CC7832"/>
    <w:rsid w:val="00CC799F"/>
    <w:rsid w:val="00CC7B60"/>
    <w:rsid w:val="00CC7B9A"/>
    <w:rsid w:val="00CC7E7B"/>
    <w:rsid w:val="00CC7ED4"/>
    <w:rsid w:val="00CD0C32"/>
    <w:rsid w:val="00CD0DC7"/>
    <w:rsid w:val="00CD1381"/>
    <w:rsid w:val="00CD13BF"/>
    <w:rsid w:val="00CD14FB"/>
    <w:rsid w:val="00CD1604"/>
    <w:rsid w:val="00CD16C2"/>
    <w:rsid w:val="00CD17EE"/>
    <w:rsid w:val="00CD18CF"/>
    <w:rsid w:val="00CD2205"/>
    <w:rsid w:val="00CD239C"/>
    <w:rsid w:val="00CD2667"/>
    <w:rsid w:val="00CD2680"/>
    <w:rsid w:val="00CD27B6"/>
    <w:rsid w:val="00CD295A"/>
    <w:rsid w:val="00CD2BC3"/>
    <w:rsid w:val="00CD2D8F"/>
    <w:rsid w:val="00CD2EF9"/>
    <w:rsid w:val="00CD3106"/>
    <w:rsid w:val="00CD311A"/>
    <w:rsid w:val="00CD3ADC"/>
    <w:rsid w:val="00CD3AEA"/>
    <w:rsid w:val="00CD3CF3"/>
    <w:rsid w:val="00CD3FFB"/>
    <w:rsid w:val="00CD4385"/>
    <w:rsid w:val="00CD4B29"/>
    <w:rsid w:val="00CD5154"/>
    <w:rsid w:val="00CD5855"/>
    <w:rsid w:val="00CD5867"/>
    <w:rsid w:val="00CD5B86"/>
    <w:rsid w:val="00CD66F9"/>
    <w:rsid w:val="00CD6E1E"/>
    <w:rsid w:val="00CD6E7B"/>
    <w:rsid w:val="00CD6FC0"/>
    <w:rsid w:val="00CD719A"/>
    <w:rsid w:val="00CD7224"/>
    <w:rsid w:val="00CD72CC"/>
    <w:rsid w:val="00CD7C0E"/>
    <w:rsid w:val="00CD7F00"/>
    <w:rsid w:val="00CE02C5"/>
    <w:rsid w:val="00CE030C"/>
    <w:rsid w:val="00CE037A"/>
    <w:rsid w:val="00CE0FD0"/>
    <w:rsid w:val="00CE10B7"/>
    <w:rsid w:val="00CE16CF"/>
    <w:rsid w:val="00CE1706"/>
    <w:rsid w:val="00CE17A0"/>
    <w:rsid w:val="00CE1979"/>
    <w:rsid w:val="00CE219F"/>
    <w:rsid w:val="00CE2358"/>
    <w:rsid w:val="00CE2517"/>
    <w:rsid w:val="00CE2B71"/>
    <w:rsid w:val="00CE2B91"/>
    <w:rsid w:val="00CE31E8"/>
    <w:rsid w:val="00CE3243"/>
    <w:rsid w:val="00CE3452"/>
    <w:rsid w:val="00CE36B5"/>
    <w:rsid w:val="00CE3E56"/>
    <w:rsid w:val="00CE406D"/>
    <w:rsid w:val="00CE45AC"/>
    <w:rsid w:val="00CE45C8"/>
    <w:rsid w:val="00CE5180"/>
    <w:rsid w:val="00CE52D4"/>
    <w:rsid w:val="00CE53C4"/>
    <w:rsid w:val="00CE5590"/>
    <w:rsid w:val="00CE56A6"/>
    <w:rsid w:val="00CE5BA4"/>
    <w:rsid w:val="00CE5F11"/>
    <w:rsid w:val="00CE6174"/>
    <w:rsid w:val="00CE67C0"/>
    <w:rsid w:val="00CE6D63"/>
    <w:rsid w:val="00CE7188"/>
    <w:rsid w:val="00CE71E9"/>
    <w:rsid w:val="00CE72C0"/>
    <w:rsid w:val="00CE7332"/>
    <w:rsid w:val="00CE74B8"/>
    <w:rsid w:val="00CE75A1"/>
    <w:rsid w:val="00CE77C6"/>
    <w:rsid w:val="00CF01E7"/>
    <w:rsid w:val="00CF051F"/>
    <w:rsid w:val="00CF059F"/>
    <w:rsid w:val="00CF08A8"/>
    <w:rsid w:val="00CF0B86"/>
    <w:rsid w:val="00CF0D33"/>
    <w:rsid w:val="00CF0E79"/>
    <w:rsid w:val="00CF0ECD"/>
    <w:rsid w:val="00CF128E"/>
    <w:rsid w:val="00CF12B0"/>
    <w:rsid w:val="00CF132C"/>
    <w:rsid w:val="00CF17C8"/>
    <w:rsid w:val="00CF2487"/>
    <w:rsid w:val="00CF2A81"/>
    <w:rsid w:val="00CF2AE7"/>
    <w:rsid w:val="00CF308E"/>
    <w:rsid w:val="00CF3ADE"/>
    <w:rsid w:val="00CF4323"/>
    <w:rsid w:val="00CF4562"/>
    <w:rsid w:val="00CF4874"/>
    <w:rsid w:val="00CF49D5"/>
    <w:rsid w:val="00CF4CD8"/>
    <w:rsid w:val="00CF528A"/>
    <w:rsid w:val="00CF5E5F"/>
    <w:rsid w:val="00CF6045"/>
    <w:rsid w:val="00CF62DC"/>
    <w:rsid w:val="00CF671A"/>
    <w:rsid w:val="00CF6819"/>
    <w:rsid w:val="00CF6EA6"/>
    <w:rsid w:val="00CF7440"/>
    <w:rsid w:val="00CF758C"/>
    <w:rsid w:val="00CF7703"/>
    <w:rsid w:val="00CF7716"/>
    <w:rsid w:val="00CF7845"/>
    <w:rsid w:val="00CF78EC"/>
    <w:rsid w:val="00CF7A2B"/>
    <w:rsid w:val="00CF7A6C"/>
    <w:rsid w:val="00CF7A83"/>
    <w:rsid w:val="00CF7FAC"/>
    <w:rsid w:val="00CF7FDC"/>
    <w:rsid w:val="00D0006C"/>
    <w:rsid w:val="00D0055C"/>
    <w:rsid w:val="00D0058C"/>
    <w:rsid w:val="00D00670"/>
    <w:rsid w:val="00D00674"/>
    <w:rsid w:val="00D00A9B"/>
    <w:rsid w:val="00D012CF"/>
    <w:rsid w:val="00D0174E"/>
    <w:rsid w:val="00D01869"/>
    <w:rsid w:val="00D01B92"/>
    <w:rsid w:val="00D01DF7"/>
    <w:rsid w:val="00D01FC8"/>
    <w:rsid w:val="00D0267D"/>
    <w:rsid w:val="00D028A8"/>
    <w:rsid w:val="00D02A31"/>
    <w:rsid w:val="00D02A8A"/>
    <w:rsid w:val="00D02D64"/>
    <w:rsid w:val="00D02DE1"/>
    <w:rsid w:val="00D02FD1"/>
    <w:rsid w:val="00D030D5"/>
    <w:rsid w:val="00D03141"/>
    <w:rsid w:val="00D03404"/>
    <w:rsid w:val="00D0352F"/>
    <w:rsid w:val="00D03E16"/>
    <w:rsid w:val="00D042B4"/>
    <w:rsid w:val="00D0456B"/>
    <w:rsid w:val="00D04704"/>
    <w:rsid w:val="00D047D0"/>
    <w:rsid w:val="00D04AF3"/>
    <w:rsid w:val="00D04B08"/>
    <w:rsid w:val="00D04C0E"/>
    <w:rsid w:val="00D04F41"/>
    <w:rsid w:val="00D053D2"/>
    <w:rsid w:val="00D05793"/>
    <w:rsid w:val="00D057FC"/>
    <w:rsid w:val="00D05BA1"/>
    <w:rsid w:val="00D05D67"/>
    <w:rsid w:val="00D06041"/>
    <w:rsid w:val="00D06DFA"/>
    <w:rsid w:val="00D0703E"/>
    <w:rsid w:val="00D071C2"/>
    <w:rsid w:val="00D10085"/>
    <w:rsid w:val="00D10184"/>
    <w:rsid w:val="00D10277"/>
    <w:rsid w:val="00D102BC"/>
    <w:rsid w:val="00D107D3"/>
    <w:rsid w:val="00D10ECD"/>
    <w:rsid w:val="00D10F4A"/>
    <w:rsid w:val="00D110C0"/>
    <w:rsid w:val="00D114CD"/>
    <w:rsid w:val="00D11DE2"/>
    <w:rsid w:val="00D11F80"/>
    <w:rsid w:val="00D122BA"/>
    <w:rsid w:val="00D127FE"/>
    <w:rsid w:val="00D12925"/>
    <w:rsid w:val="00D12CC9"/>
    <w:rsid w:val="00D12D7A"/>
    <w:rsid w:val="00D12FC7"/>
    <w:rsid w:val="00D1307D"/>
    <w:rsid w:val="00D132E8"/>
    <w:rsid w:val="00D133FE"/>
    <w:rsid w:val="00D1391C"/>
    <w:rsid w:val="00D139E4"/>
    <w:rsid w:val="00D13C8E"/>
    <w:rsid w:val="00D13CB9"/>
    <w:rsid w:val="00D140CE"/>
    <w:rsid w:val="00D142FD"/>
    <w:rsid w:val="00D149DD"/>
    <w:rsid w:val="00D14C75"/>
    <w:rsid w:val="00D14DBE"/>
    <w:rsid w:val="00D15024"/>
    <w:rsid w:val="00D153BC"/>
    <w:rsid w:val="00D15925"/>
    <w:rsid w:val="00D15A16"/>
    <w:rsid w:val="00D15AAB"/>
    <w:rsid w:val="00D15B7D"/>
    <w:rsid w:val="00D16861"/>
    <w:rsid w:val="00D16C21"/>
    <w:rsid w:val="00D16CC5"/>
    <w:rsid w:val="00D1716D"/>
    <w:rsid w:val="00D172C2"/>
    <w:rsid w:val="00D17305"/>
    <w:rsid w:val="00D17E0B"/>
    <w:rsid w:val="00D202A1"/>
    <w:rsid w:val="00D203DF"/>
    <w:rsid w:val="00D209A9"/>
    <w:rsid w:val="00D20B4F"/>
    <w:rsid w:val="00D21355"/>
    <w:rsid w:val="00D21655"/>
    <w:rsid w:val="00D21DCD"/>
    <w:rsid w:val="00D21EFB"/>
    <w:rsid w:val="00D2209F"/>
    <w:rsid w:val="00D22100"/>
    <w:rsid w:val="00D22391"/>
    <w:rsid w:val="00D224F0"/>
    <w:rsid w:val="00D22E07"/>
    <w:rsid w:val="00D22E42"/>
    <w:rsid w:val="00D23588"/>
    <w:rsid w:val="00D23D04"/>
    <w:rsid w:val="00D24086"/>
    <w:rsid w:val="00D242AC"/>
    <w:rsid w:val="00D243EB"/>
    <w:rsid w:val="00D24530"/>
    <w:rsid w:val="00D24D24"/>
    <w:rsid w:val="00D24F09"/>
    <w:rsid w:val="00D2519C"/>
    <w:rsid w:val="00D25375"/>
    <w:rsid w:val="00D254EC"/>
    <w:rsid w:val="00D25811"/>
    <w:rsid w:val="00D2583C"/>
    <w:rsid w:val="00D25A57"/>
    <w:rsid w:val="00D26008"/>
    <w:rsid w:val="00D261BD"/>
    <w:rsid w:val="00D2694B"/>
    <w:rsid w:val="00D26B6F"/>
    <w:rsid w:val="00D26B8B"/>
    <w:rsid w:val="00D26BF5"/>
    <w:rsid w:val="00D2729C"/>
    <w:rsid w:val="00D27331"/>
    <w:rsid w:val="00D2754B"/>
    <w:rsid w:val="00D27821"/>
    <w:rsid w:val="00D27BEB"/>
    <w:rsid w:val="00D27F5B"/>
    <w:rsid w:val="00D3013D"/>
    <w:rsid w:val="00D3020D"/>
    <w:rsid w:val="00D30484"/>
    <w:rsid w:val="00D30640"/>
    <w:rsid w:val="00D307E9"/>
    <w:rsid w:val="00D30B1F"/>
    <w:rsid w:val="00D30DF5"/>
    <w:rsid w:val="00D31399"/>
    <w:rsid w:val="00D3140E"/>
    <w:rsid w:val="00D314C3"/>
    <w:rsid w:val="00D31598"/>
    <w:rsid w:val="00D31AB0"/>
    <w:rsid w:val="00D31EE3"/>
    <w:rsid w:val="00D32154"/>
    <w:rsid w:val="00D3245B"/>
    <w:rsid w:val="00D3254C"/>
    <w:rsid w:val="00D325C1"/>
    <w:rsid w:val="00D32714"/>
    <w:rsid w:val="00D327F0"/>
    <w:rsid w:val="00D32F97"/>
    <w:rsid w:val="00D32FBF"/>
    <w:rsid w:val="00D33006"/>
    <w:rsid w:val="00D3377C"/>
    <w:rsid w:val="00D33CE8"/>
    <w:rsid w:val="00D33E41"/>
    <w:rsid w:val="00D341B8"/>
    <w:rsid w:val="00D342A6"/>
    <w:rsid w:val="00D342E8"/>
    <w:rsid w:val="00D3438F"/>
    <w:rsid w:val="00D34569"/>
    <w:rsid w:val="00D3468D"/>
    <w:rsid w:val="00D34750"/>
    <w:rsid w:val="00D34C8C"/>
    <w:rsid w:val="00D34CC9"/>
    <w:rsid w:val="00D34F16"/>
    <w:rsid w:val="00D35264"/>
    <w:rsid w:val="00D352CC"/>
    <w:rsid w:val="00D353FA"/>
    <w:rsid w:val="00D358FA"/>
    <w:rsid w:val="00D35A1C"/>
    <w:rsid w:val="00D35B23"/>
    <w:rsid w:val="00D36168"/>
    <w:rsid w:val="00D36551"/>
    <w:rsid w:val="00D365AA"/>
    <w:rsid w:val="00D36682"/>
    <w:rsid w:val="00D36956"/>
    <w:rsid w:val="00D3720E"/>
    <w:rsid w:val="00D376CF"/>
    <w:rsid w:val="00D37732"/>
    <w:rsid w:val="00D378DE"/>
    <w:rsid w:val="00D37E0B"/>
    <w:rsid w:val="00D4000F"/>
    <w:rsid w:val="00D401A6"/>
    <w:rsid w:val="00D402FB"/>
    <w:rsid w:val="00D40359"/>
    <w:rsid w:val="00D405EB"/>
    <w:rsid w:val="00D40A8E"/>
    <w:rsid w:val="00D40C63"/>
    <w:rsid w:val="00D40D50"/>
    <w:rsid w:val="00D412E0"/>
    <w:rsid w:val="00D414D6"/>
    <w:rsid w:val="00D414FA"/>
    <w:rsid w:val="00D415EA"/>
    <w:rsid w:val="00D41648"/>
    <w:rsid w:val="00D418C4"/>
    <w:rsid w:val="00D41A76"/>
    <w:rsid w:val="00D41BBD"/>
    <w:rsid w:val="00D41D35"/>
    <w:rsid w:val="00D41E89"/>
    <w:rsid w:val="00D41EC2"/>
    <w:rsid w:val="00D42532"/>
    <w:rsid w:val="00D42541"/>
    <w:rsid w:val="00D42FFD"/>
    <w:rsid w:val="00D4316B"/>
    <w:rsid w:val="00D4365D"/>
    <w:rsid w:val="00D43841"/>
    <w:rsid w:val="00D43ACF"/>
    <w:rsid w:val="00D440BE"/>
    <w:rsid w:val="00D44294"/>
    <w:rsid w:val="00D443BB"/>
    <w:rsid w:val="00D44EA1"/>
    <w:rsid w:val="00D44F1F"/>
    <w:rsid w:val="00D44F83"/>
    <w:rsid w:val="00D45193"/>
    <w:rsid w:val="00D451B4"/>
    <w:rsid w:val="00D452E8"/>
    <w:rsid w:val="00D4550C"/>
    <w:rsid w:val="00D4593D"/>
    <w:rsid w:val="00D45CE1"/>
    <w:rsid w:val="00D45EDC"/>
    <w:rsid w:val="00D46071"/>
    <w:rsid w:val="00D4650C"/>
    <w:rsid w:val="00D46E93"/>
    <w:rsid w:val="00D471DD"/>
    <w:rsid w:val="00D471DF"/>
    <w:rsid w:val="00D47321"/>
    <w:rsid w:val="00D47556"/>
    <w:rsid w:val="00D47597"/>
    <w:rsid w:val="00D47A41"/>
    <w:rsid w:val="00D47D43"/>
    <w:rsid w:val="00D47E49"/>
    <w:rsid w:val="00D5013C"/>
    <w:rsid w:val="00D50469"/>
    <w:rsid w:val="00D50552"/>
    <w:rsid w:val="00D5077E"/>
    <w:rsid w:val="00D50D3E"/>
    <w:rsid w:val="00D50EB0"/>
    <w:rsid w:val="00D510A7"/>
    <w:rsid w:val="00D514A3"/>
    <w:rsid w:val="00D51602"/>
    <w:rsid w:val="00D51753"/>
    <w:rsid w:val="00D51959"/>
    <w:rsid w:val="00D51A31"/>
    <w:rsid w:val="00D51BA3"/>
    <w:rsid w:val="00D521DB"/>
    <w:rsid w:val="00D522B6"/>
    <w:rsid w:val="00D52390"/>
    <w:rsid w:val="00D5246F"/>
    <w:rsid w:val="00D52561"/>
    <w:rsid w:val="00D52E3D"/>
    <w:rsid w:val="00D534FF"/>
    <w:rsid w:val="00D5398F"/>
    <w:rsid w:val="00D53AA1"/>
    <w:rsid w:val="00D53EB4"/>
    <w:rsid w:val="00D540B6"/>
    <w:rsid w:val="00D541A1"/>
    <w:rsid w:val="00D541C8"/>
    <w:rsid w:val="00D54440"/>
    <w:rsid w:val="00D54766"/>
    <w:rsid w:val="00D54D21"/>
    <w:rsid w:val="00D557BB"/>
    <w:rsid w:val="00D55A1F"/>
    <w:rsid w:val="00D562B9"/>
    <w:rsid w:val="00D5631F"/>
    <w:rsid w:val="00D56C12"/>
    <w:rsid w:val="00D57132"/>
    <w:rsid w:val="00D57285"/>
    <w:rsid w:val="00D57290"/>
    <w:rsid w:val="00D573C8"/>
    <w:rsid w:val="00D57797"/>
    <w:rsid w:val="00D57BA5"/>
    <w:rsid w:val="00D57D00"/>
    <w:rsid w:val="00D57D94"/>
    <w:rsid w:val="00D6057C"/>
    <w:rsid w:val="00D60653"/>
    <w:rsid w:val="00D606FE"/>
    <w:rsid w:val="00D6080B"/>
    <w:rsid w:val="00D60862"/>
    <w:rsid w:val="00D60ADA"/>
    <w:rsid w:val="00D60DF7"/>
    <w:rsid w:val="00D6150B"/>
    <w:rsid w:val="00D616EB"/>
    <w:rsid w:val="00D61960"/>
    <w:rsid w:val="00D61DA5"/>
    <w:rsid w:val="00D61EFD"/>
    <w:rsid w:val="00D62568"/>
    <w:rsid w:val="00D62C1E"/>
    <w:rsid w:val="00D62DF9"/>
    <w:rsid w:val="00D62FC2"/>
    <w:rsid w:val="00D63175"/>
    <w:rsid w:val="00D63378"/>
    <w:rsid w:val="00D6340A"/>
    <w:rsid w:val="00D63490"/>
    <w:rsid w:val="00D639DF"/>
    <w:rsid w:val="00D63B1E"/>
    <w:rsid w:val="00D63B5A"/>
    <w:rsid w:val="00D640C6"/>
    <w:rsid w:val="00D64561"/>
    <w:rsid w:val="00D64986"/>
    <w:rsid w:val="00D64AA6"/>
    <w:rsid w:val="00D65056"/>
    <w:rsid w:val="00D654E9"/>
    <w:rsid w:val="00D65597"/>
    <w:rsid w:val="00D65656"/>
    <w:rsid w:val="00D656FD"/>
    <w:rsid w:val="00D657F5"/>
    <w:rsid w:val="00D65F2F"/>
    <w:rsid w:val="00D6661B"/>
    <w:rsid w:val="00D66BD5"/>
    <w:rsid w:val="00D66E4C"/>
    <w:rsid w:val="00D66F29"/>
    <w:rsid w:val="00D67240"/>
    <w:rsid w:val="00D6726E"/>
    <w:rsid w:val="00D67292"/>
    <w:rsid w:val="00D674CB"/>
    <w:rsid w:val="00D67C91"/>
    <w:rsid w:val="00D70017"/>
    <w:rsid w:val="00D7024D"/>
    <w:rsid w:val="00D70257"/>
    <w:rsid w:val="00D71628"/>
    <w:rsid w:val="00D7163D"/>
    <w:rsid w:val="00D718FB"/>
    <w:rsid w:val="00D7199E"/>
    <w:rsid w:val="00D71BD4"/>
    <w:rsid w:val="00D71D41"/>
    <w:rsid w:val="00D71DF6"/>
    <w:rsid w:val="00D71F85"/>
    <w:rsid w:val="00D71F99"/>
    <w:rsid w:val="00D72690"/>
    <w:rsid w:val="00D728D3"/>
    <w:rsid w:val="00D72B58"/>
    <w:rsid w:val="00D72C16"/>
    <w:rsid w:val="00D72CD1"/>
    <w:rsid w:val="00D72F1A"/>
    <w:rsid w:val="00D72F1B"/>
    <w:rsid w:val="00D732F4"/>
    <w:rsid w:val="00D7371A"/>
    <w:rsid w:val="00D73B41"/>
    <w:rsid w:val="00D74141"/>
    <w:rsid w:val="00D74499"/>
    <w:rsid w:val="00D747CD"/>
    <w:rsid w:val="00D7485D"/>
    <w:rsid w:val="00D74A13"/>
    <w:rsid w:val="00D74ADF"/>
    <w:rsid w:val="00D74AE3"/>
    <w:rsid w:val="00D75078"/>
    <w:rsid w:val="00D7526C"/>
    <w:rsid w:val="00D7531E"/>
    <w:rsid w:val="00D75581"/>
    <w:rsid w:val="00D75808"/>
    <w:rsid w:val="00D75941"/>
    <w:rsid w:val="00D75A15"/>
    <w:rsid w:val="00D75C8F"/>
    <w:rsid w:val="00D75CC1"/>
    <w:rsid w:val="00D762F2"/>
    <w:rsid w:val="00D7655E"/>
    <w:rsid w:val="00D76E2E"/>
    <w:rsid w:val="00D76E37"/>
    <w:rsid w:val="00D76E61"/>
    <w:rsid w:val="00D771BA"/>
    <w:rsid w:val="00D77556"/>
    <w:rsid w:val="00D77564"/>
    <w:rsid w:val="00D777C9"/>
    <w:rsid w:val="00D777CC"/>
    <w:rsid w:val="00D77804"/>
    <w:rsid w:val="00D77856"/>
    <w:rsid w:val="00D778E2"/>
    <w:rsid w:val="00D779B9"/>
    <w:rsid w:val="00D77FA1"/>
    <w:rsid w:val="00D80463"/>
    <w:rsid w:val="00D8055A"/>
    <w:rsid w:val="00D80E63"/>
    <w:rsid w:val="00D810BD"/>
    <w:rsid w:val="00D8117D"/>
    <w:rsid w:val="00D8119E"/>
    <w:rsid w:val="00D816D6"/>
    <w:rsid w:val="00D81EE2"/>
    <w:rsid w:val="00D81EE9"/>
    <w:rsid w:val="00D8202D"/>
    <w:rsid w:val="00D82308"/>
    <w:rsid w:val="00D82633"/>
    <w:rsid w:val="00D8297F"/>
    <w:rsid w:val="00D82BCB"/>
    <w:rsid w:val="00D82FDC"/>
    <w:rsid w:val="00D835B2"/>
    <w:rsid w:val="00D83E70"/>
    <w:rsid w:val="00D8416E"/>
    <w:rsid w:val="00D84298"/>
    <w:rsid w:val="00D84307"/>
    <w:rsid w:val="00D84330"/>
    <w:rsid w:val="00D849CD"/>
    <w:rsid w:val="00D84DA5"/>
    <w:rsid w:val="00D84DF1"/>
    <w:rsid w:val="00D84FA3"/>
    <w:rsid w:val="00D84FF8"/>
    <w:rsid w:val="00D850E9"/>
    <w:rsid w:val="00D8519F"/>
    <w:rsid w:val="00D85214"/>
    <w:rsid w:val="00D855F0"/>
    <w:rsid w:val="00D85EC7"/>
    <w:rsid w:val="00D8602A"/>
    <w:rsid w:val="00D8609F"/>
    <w:rsid w:val="00D8661C"/>
    <w:rsid w:val="00D86B6F"/>
    <w:rsid w:val="00D87848"/>
    <w:rsid w:val="00D87B8C"/>
    <w:rsid w:val="00D87EBF"/>
    <w:rsid w:val="00D90086"/>
    <w:rsid w:val="00D900AF"/>
    <w:rsid w:val="00D90255"/>
    <w:rsid w:val="00D90D12"/>
    <w:rsid w:val="00D90DA6"/>
    <w:rsid w:val="00D91084"/>
    <w:rsid w:val="00D9113F"/>
    <w:rsid w:val="00D91353"/>
    <w:rsid w:val="00D917D0"/>
    <w:rsid w:val="00D91A66"/>
    <w:rsid w:val="00D91C50"/>
    <w:rsid w:val="00D91FF2"/>
    <w:rsid w:val="00D921BC"/>
    <w:rsid w:val="00D92286"/>
    <w:rsid w:val="00D922B6"/>
    <w:rsid w:val="00D92327"/>
    <w:rsid w:val="00D92377"/>
    <w:rsid w:val="00D9280C"/>
    <w:rsid w:val="00D92A08"/>
    <w:rsid w:val="00D92BE6"/>
    <w:rsid w:val="00D92E80"/>
    <w:rsid w:val="00D93468"/>
    <w:rsid w:val="00D93478"/>
    <w:rsid w:val="00D93516"/>
    <w:rsid w:val="00D938A9"/>
    <w:rsid w:val="00D9396C"/>
    <w:rsid w:val="00D93C44"/>
    <w:rsid w:val="00D93FA7"/>
    <w:rsid w:val="00D94075"/>
    <w:rsid w:val="00D9412D"/>
    <w:rsid w:val="00D9415A"/>
    <w:rsid w:val="00D941C7"/>
    <w:rsid w:val="00D941FF"/>
    <w:rsid w:val="00D942B2"/>
    <w:rsid w:val="00D94435"/>
    <w:rsid w:val="00D94464"/>
    <w:rsid w:val="00D94473"/>
    <w:rsid w:val="00D94A2F"/>
    <w:rsid w:val="00D94B33"/>
    <w:rsid w:val="00D94D25"/>
    <w:rsid w:val="00D94D4C"/>
    <w:rsid w:val="00D95359"/>
    <w:rsid w:val="00D955E6"/>
    <w:rsid w:val="00D95B13"/>
    <w:rsid w:val="00D95D37"/>
    <w:rsid w:val="00D9647B"/>
    <w:rsid w:val="00D96F7D"/>
    <w:rsid w:val="00D96FF7"/>
    <w:rsid w:val="00D973DC"/>
    <w:rsid w:val="00D979DF"/>
    <w:rsid w:val="00DA0426"/>
    <w:rsid w:val="00DA08E9"/>
    <w:rsid w:val="00DA0A6F"/>
    <w:rsid w:val="00DA0C17"/>
    <w:rsid w:val="00DA0CCE"/>
    <w:rsid w:val="00DA18CA"/>
    <w:rsid w:val="00DA1AC4"/>
    <w:rsid w:val="00DA1F07"/>
    <w:rsid w:val="00DA21C3"/>
    <w:rsid w:val="00DA21EA"/>
    <w:rsid w:val="00DA2420"/>
    <w:rsid w:val="00DA2AED"/>
    <w:rsid w:val="00DA2E73"/>
    <w:rsid w:val="00DA31CB"/>
    <w:rsid w:val="00DA3500"/>
    <w:rsid w:val="00DA39F4"/>
    <w:rsid w:val="00DA3B4C"/>
    <w:rsid w:val="00DA3DD3"/>
    <w:rsid w:val="00DA3FCE"/>
    <w:rsid w:val="00DA401A"/>
    <w:rsid w:val="00DA4C08"/>
    <w:rsid w:val="00DA4C4E"/>
    <w:rsid w:val="00DA4DA7"/>
    <w:rsid w:val="00DA4DF8"/>
    <w:rsid w:val="00DA538D"/>
    <w:rsid w:val="00DA559C"/>
    <w:rsid w:val="00DA6327"/>
    <w:rsid w:val="00DA6420"/>
    <w:rsid w:val="00DA644D"/>
    <w:rsid w:val="00DA652F"/>
    <w:rsid w:val="00DA676E"/>
    <w:rsid w:val="00DA6D67"/>
    <w:rsid w:val="00DA6ED6"/>
    <w:rsid w:val="00DA6F98"/>
    <w:rsid w:val="00DA72FF"/>
    <w:rsid w:val="00DA7576"/>
    <w:rsid w:val="00DA767A"/>
    <w:rsid w:val="00DA76FB"/>
    <w:rsid w:val="00DA7840"/>
    <w:rsid w:val="00DA7856"/>
    <w:rsid w:val="00DA7CE9"/>
    <w:rsid w:val="00DA7E93"/>
    <w:rsid w:val="00DB0821"/>
    <w:rsid w:val="00DB09EB"/>
    <w:rsid w:val="00DB0D5B"/>
    <w:rsid w:val="00DB0D99"/>
    <w:rsid w:val="00DB10A0"/>
    <w:rsid w:val="00DB112E"/>
    <w:rsid w:val="00DB13CB"/>
    <w:rsid w:val="00DB15AB"/>
    <w:rsid w:val="00DB1684"/>
    <w:rsid w:val="00DB17C2"/>
    <w:rsid w:val="00DB1B0D"/>
    <w:rsid w:val="00DB1BA5"/>
    <w:rsid w:val="00DB21BC"/>
    <w:rsid w:val="00DB2235"/>
    <w:rsid w:val="00DB2237"/>
    <w:rsid w:val="00DB26A0"/>
    <w:rsid w:val="00DB27B3"/>
    <w:rsid w:val="00DB29FE"/>
    <w:rsid w:val="00DB2D6A"/>
    <w:rsid w:val="00DB2D77"/>
    <w:rsid w:val="00DB2ED4"/>
    <w:rsid w:val="00DB33DD"/>
    <w:rsid w:val="00DB34D5"/>
    <w:rsid w:val="00DB3B25"/>
    <w:rsid w:val="00DB3B69"/>
    <w:rsid w:val="00DB3CCA"/>
    <w:rsid w:val="00DB3CF6"/>
    <w:rsid w:val="00DB3D92"/>
    <w:rsid w:val="00DB3E6C"/>
    <w:rsid w:val="00DB45EC"/>
    <w:rsid w:val="00DB489A"/>
    <w:rsid w:val="00DB48A4"/>
    <w:rsid w:val="00DB4BAD"/>
    <w:rsid w:val="00DB4C79"/>
    <w:rsid w:val="00DB4E1D"/>
    <w:rsid w:val="00DB5184"/>
    <w:rsid w:val="00DB57DB"/>
    <w:rsid w:val="00DB5926"/>
    <w:rsid w:val="00DB59BA"/>
    <w:rsid w:val="00DB5A55"/>
    <w:rsid w:val="00DB5C7E"/>
    <w:rsid w:val="00DB5F33"/>
    <w:rsid w:val="00DB63EB"/>
    <w:rsid w:val="00DB6FEF"/>
    <w:rsid w:val="00DB73C2"/>
    <w:rsid w:val="00DB790F"/>
    <w:rsid w:val="00DC034B"/>
    <w:rsid w:val="00DC05C2"/>
    <w:rsid w:val="00DC06BF"/>
    <w:rsid w:val="00DC0841"/>
    <w:rsid w:val="00DC0BEF"/>
    <w:rsid w:val="00DC0CAB"/>
    <w:rsid w:val="00DC1163"/>
    <w:rsid w:val="00DC1166"/>
    <w:rsid w:val="00DC14F8"/>
    <w:rsid w:val="00DC150A"/>
    <w:rsid w:val="00DC1597"/>
    <w:rsid w:val="00DC15F1"/>
    <w:rsid w:val="00DC1651"/>
    <w:rsid w:val="00DC17DE"/>
    <w:rsid w:val="00DC185F"/>
    <w:rsid w:val="00DC1CAE"/>
    <w:rsid w:val="00DC1E35"/>
    <w:rsid w:val="00DC21CC"/>
    <w:rsid w:val="00DC2602"/>
    <w:rsid w:val="00DC2B6A"/>
    <w:rsid w:val="00DC36D5"/>
    <w:rsid w:val="00DC40B1"/>
    <w:rsid w:val="00DC43F6"/>
    <w:rsid w:val="00DC446B"/>
    <w:rsid w:val="00DC44FE"/>
    <w:rsid w:val="00DC4768"/>
    <w:rsid w:val="00DC481E"/>
    <w:rsid w:val="00DC4909"/>
    <w:rsid w:val="00DC4CFB"/>
    <w:rsid w:val="00DC4E7E"/>
    <w:rsid w:val="00DC4EDC"/>
    <w:rsid w:val="00DC4F5C"/>
    <w:rsid w:val="00DC53D8"/>
    <w:rsid w:val="00DC59C3"/>
    <w:rsid w:val="00DC6099"/>
    <w:rsid w:val="00DC6193"/>
    <w:rsid w:val="00DC61B7"/>
    <w:rsid w:val="00DC6665"/>
    <w:rsid w:val="00DC66EB"/>
    <w:rsid w:val="00DC6B17"/>
    <w:rsid w:val="00DC6B80"/>
    <w:rsid w:val="00DC6D3D"/>
    <w:rsid w:val="00DC6E2D"/>
    <w:rsid w:val="00DC731B"/>
    <w:rsid w:val="00DC73B1"/>
    <w:rsid w:val="00DC7423"/>
    <w:rsid w:val="00DC776C"/>
    <w:rsid w:val="00DC7840"/>
    <w:rsid w:val="00DC7AFA"/>
    <w:rsid w:val="00DC7F04"/>
    <w:rsid w:val="00DD0105"/>
    <w:rsid w:val="00DD0169"/>
    <w:rsid w:val="00DD0182"/>
    <w:rsid w:val="00DD0B66"/>
    <w:rsid w:val="00DD0B82"/>
    <w:rsid w:val="00DD0C37"/>
    <w:rsid w:val="00DD11FE"/>
    <w:rsid w:val="00DD1473"/>
    <w:rsid w:val="00DD1CE7"/>
    <w:rsid w:val="00DD1DC0"/>
    <w:rsid w:val="00DD21AB"/>
    <w:rsid w:val="00DD22E1"/>
    <w:rsid w:val="00DD25EF"/>
    <w:rsid w:val="00DD2730"/>
    <w:rsid w:val="00DD29A7"/>
    <w:rsid w:val="00DD2A97"/>
    <w:rsid w:val="00DD2BD1"/>
    <w:rsid w:val="00DD30EA"/>
    <w:rsid w:val="00DD31FB"/>
    <w:rsid w:val="00DD32D9"/>
    <w:rsid w:val="00DD3341"/>
    <w:rsid w:val="00DD33AA"/>
    <w:rsid w:val="00DD374B"/>
    <w:rsid w:val="00DD3B3B"/>
    <w:rsid w:val="00DD3BA9"/>
    <w:rsid w:val="00DD3CE9"/>
    <w:rsid w:val="00DD3DAE"/>
    <w:rsid w:val="00DD4544"/>
    <w:rsid w:val="00DD49CC"/>
    <w:rsid w:val="00DD4E4B"/>
    <w:rsid w:val="00DD4FBB"/>
    <w:rsid w:val="00DD5247"/>
    <w:rsid w:val="00DD5745"/>
    <w:rsid w:val="00DD59C5"/>
    <w:rsid w:val="00DD5AC9"/>
    <w:rsid w:val="00DD5FEF"/>
    <w:rsid w:val="00DD6160"/>
    <w:rsid w:val="00DD62F8"/>
    <w:rsid w:val="00DD630F"/>
    <w:rsid w:val="00DD654D"/>
    <w:rsid w:val="00DD6A82"/>
    <w:rsid w:val="00DD6BF2"/>
    <w:rsid w:val="00DD7181"/>
    <w:rsid w:val="00DD7816"/>
    <w:rsid w:val="00DD7DC9"/>
    <w:rsid w:val="00DD7DE2"/>
    <w:rsid w:val="00DD7EC1"/>
    <w:rsid w:val="00DE0113"/>
    <w:rsid w:val="00DE0257"/>
    <w:rsid w:val="00DE06B5"/>
    <w:rsid w:val="00DE071E"/>
    <w:rsid w:val="00DE0781"/>
    <w:rsid w:val="00DE07BA"/>
    <w:rsid w:val="00DE09E9"/>
    <w:rsid w:val="00DE0AAA"/>
    <w:rsid w:val="00DE101D"/>
    <w:rsid w:val="00DE1B18"/>
    <w:rsid w:val="00DE1BDF"/>
    <w:rsid w:val="00DE1DCF"/>
    <w:rsid w:val="00DE206B"/>
    <w:rsid w:val="00DE23CE"/>
    <w:rsid w:val="00DE2456"/>
    <w:rsid w:val="00DE2ADC"/>
    <w:rsid w:val="00DE2AE2"/>
    <w:rsid w:val="00DE2B00"/>
    <w:rsid w:val="00DE2C86"/>
    <w:rsid w:val="00DE337D"/>
    <w:rsid w:val="00DE340B"/>
    <w:rsid w:val="00DE342E"/>
    <w:rsid w:val="00DE34B2"/>
    <w:rsid w:val="00DE3590"/>
    <w:rsid w:val="00DE3D26"/>
    <w:rsid w:val="00DE40B8"/>
    <w:rsid w:val="00DE44E1"/>
    <w:rsid w:val="00DE470B"/>
    <w:rsid w:val="00DE4785"/>
    <w:rsid w:val="00DE4982"/>
    <w:rsid w:val="00DE4A49"/>
    <w:rsid w:val="00DE4B2D"/>
    <w:rsid w:val="00DE5213"/>
    <w:rsid w:val="00DE5B3D"/>
    <w:rsid w:val="00DE5EEB"/>
    <w:rsid w:val="00DE5F2D"/>
    <w:rsid w:val="00DE607C"/>
    <w:rsid w:val="00DE6294"/>
    <w:rsid w:val="00DE653A"/>
    <w:rsid w:val="00DE6701"/>
    <w:rsid w:val="00DE6B1C"/>
    <w:rsid w:val="00DE6D7A"/>
    <w:rsid w:val="00DE6E59"/>
    <w:rsid w:val="00DE7169"/>
    <w:rsid w:val="00DE7215"/>
    <w:rsid w:val="00DE75C8"/>
    <w:rsid w:val="00DE76C9"/>
    <w:rsid w:val="00DE771A"/>
    <w:rsid w:val="00DE791F"/>
    <w:rsid w:val="00DE7CF6"/>
    <w:rsid w:val="00DF0325"/>
    <w:rsid w:val="00DF0576"/>
    <w:rsid w:val="00DF08A0"/>
    <w:rsid w:val="00DF08BD"/>
    <w:rsid w:val="00DF09DD"/>
    <w:rsid w:val="00DF0B2B"/>
    <w:rsid w:val="00DF0CAA"/>
    <w:rsid w:val="00DF1107"/>
    <w:rsid w:val="00DF12AF"/>
    <w:rsid w:val="00DF14A4"/>
    <w:rsid w:val="00DF151C"/>
    <w:rsid w:val="00DF16A3"/>
    <w:rsid w:val="00DF1A34"/>
    <w:rsid w:val="00DF1C19"/>
    <w:rsid w:val="00DF1FEE"/>
    <w:rsid w:val="00DF21D0"/>
    <w:rsid w:val="00DF221F"/>
    <w:rsid w:val="00DF25F7"/>
    <w:rsid w:val="00DF27B7"/>
    <w:rsid w:val="00DF2BF2"/>
    <w:rsid w:val="00DF2FEB"/>
    <w:rsid w:val="00DF30FB"/>
    <w:rsid w:val="00DF33B8"/>
    <w:rsid w:val="00DF3CE7"/>
    <w:rsid w:val="00DF3E58"/>
    <w:rsid w:val="00DF3E6A"/>
    <w:rsid w:val="00DF4365"/>
    <w:rsid w:val="00DF49A6"/>
    <w:rsid w:val="00DF4AAC"/>
    <w:rsid w:val="00DF4D49"/>
    <w:rsid w:val="00DF5140"/>
    <w:rsid w:val="00DF52A4"/>
    <w:rsid w:val="00DF562F"/>
    <w:rsid w:val="00DF59F3"/>
    <w:rsid w:val="00DF5A11"/>
    <w:rsid w:val="00DF5C3A"/>
    <w:rsid w:val="00DF5F34"/>
    <w:rsid w:val="00DF5F54"/>
    <w:rsid w:val="00DF5FCE"/>
    <w:rsid w:val="00DF6249"/>
    <w:rsid w:val="00DF6342"/>
    <w:rsid w:val="00DF63F6"/>
    <w:rsid w:val="00DF66AE"/>
    <w:rsid w:val="00DF6745"/>
    <w:rsid w:val="00DF6841"/>
    <w:rsid w:val="00DF6B37"/>
    <w:rsid w:val="00DF6B95"/>
    <w:rsid w:val="00DF7375"/>
    <w:rsid w:val="00DF77E9"/>
    <w:rsid w:val="00DF784D"/>
    <w:rsid w:val="00DF7A39"/>
    <w:rsid w:val="00DF7B31"/>
    <w:rsid w:val="00DF7D7A"/>
    <w:rsid w:val="00DF7E13"/>
    <w:rsid w:val="00DF7E1B"/>
    <w:rsid w:val="00E002AB"/>
    <w:rsid w:val="00E004D7"/>
    <w:rsid w:val="00E0053E"/>
    <w:rsid w:val="00E005F1"/>
    <w:rsid w:val="00E00730"/>
    <w:rsid w:val="00E009BB"/>
    <w:rsid w:val="00E00C8F"/>
    <w:rsid w:val="00E00DB8"/>
    <w:rsid w:val="00E00F03"/>
    <w:rsid w:val="00E01182"/>
    <w:rsid w:val="00E012D8"/>
    <w:rsid w:val="00E014E0"/>
    <w:rsid w:val="00E0177B"/>
    <w:rsid w:val="00E019FA"/>
    <w:rsid w:val="00E01A01"/>
    <w:rsid w:val="00E01B24"/>
    <w:rsid w:val="00E01B52"/>
    <w:rsid w:val="00E01E81"/>
    <w:rsid w:val="00E01F2D"/>
    <w:rsid w:val="00E02062"/>
    <w:rsid w:val="00E021C3"/>
    <w:rsid w:val="00E023E6"/>
    <w:rsid w:val="00E02734"/>
    <w:rsid w:val="00E0278C"/>
    <w:rsid w:val="00E02CBE"/>
    <w:rsid w:val="00E035F1"/>
    <w:rsid w:val="00E03760"/>
    <w:rsid w:val="00E03CB4"/>
    <w:rsid w:val="00E03E71"/>
    <w:rsid w:val="00E03EB1"/>
    <w:rsid w:val="00E04000"/>
    <w:rsid w:val="00E04005"/>
    <w:rsid w:val="00E04062"/>
    <w:rsid w:val="00E04294"/>
    <w:rsid w:val="00E04657"/>
    <w:rsid w:val="00E0479B"/>
    <w:rsid w:val="00E04967"/>
    <w:rsid w:val="00E04C4B"/>
    <w:rsid w:val="00E04D84"/>
    <w:rsid w:val="00E05320"/>
    <w:rsid w:val="00E053B1"/>
    <w:rsid w:val="00E055E0"/>
    <w:rsid w:val="00E0581E"/>
    <w:rsid w:val="00E05953"/>
    <w:rsid w:val="00E05BF5"/>
    <w:rsid w:val="00E05E7C"/>
    <w:rsid w:val="00E06218"/>
    <w:rsid w:val="00E062F7"/>
    <w:rsid w:val="00E066D1"/>
    <w:rsid w:val="00E066F0"/>
    <w:rsid w:val="00E068F7"/>
    <w:rsid w:val="00E06C58"/>
    <w:rsid w:val="00E06DD5"/>
    <w:rsid w:val="00E07072"/>
    <w:rsid w:val="00E07A2D"/>
    <w:rsid w:val="00E07E81"/>
    <w:rsid w:val="00E102C1"/>
    <w:rsid w:val="00E1037F"/>
    <w:rsid w:val="00E11154"/>
    <w:rsid w:val="00E11202"/>
    <w:rsid w:val="00E11E42"/>
    <w:rsid w:val="00E11E8B"/>
    <w:rsid w:val="00E11F3A"/>
    <w:rsid w:val="00E1208B"/>
    <w:rsid w:val="00E12245"/>
    <w:rsid w:val="00E12493"/>
    <w:rsid w:val="00E12647"/>
    <w:rsid w:val="00E12790"/>
    <w:rsid w:val="00E129C2"/>
    <w:rsid w:val="00E12B0A"/>
    <w:rsid w:val="00E12C8F"/>
    <w:rsid w:val="00E1309F"/>
    <w:rsid w:val="00E13542"/>
    <w:rsid w:val="00E1358D"/>
    <w:rsid w:val="00E13655"/>
    <w:rsid w:val="00E13728"/>
    <w:rsid w:val="00E13C28"/>
    <w:rsid w:val="00E13F46"/>
    <w:rsid w:val="00E14015"/>
    <w:rsid w:val="00E145E1"/>
    <w:rsid w:val="00E14DA9"/>
    <w:rsid w:val="00E1519D"/>
    <w:rsid w:val="00E15249"/>
    <w:rsid w:val="00E152AF"/>
    <w:rsid w:val="00E153D8"/>
    <w:rsid w:val="00E15813"/>
    <w:rsid w:val="00E15CA3"/>
    <w:rsid w:val="00E15F3B"/>
    <w:rsid w:val="00E16155"/>
    <w:rsid w:val="00E1619F"/>
    <w:rsid w:val="00E16431"/>
    <w:rsid w:val="00E164F8"/>
    <w:rsid w:val="00E16D39"/>
    <w:rsid w:val="00E16ED9"/>
    <w:rsid w:val="00E17AB2"/>
    <w:rsid w:val="00E17AC5"/>
    <w:rsid w:val="00E17C41"/>
    <w:rsid w:val="00E20403"/>
    <w:rsid w:val="00E20BE1"/>
    <w:rsid w:val="00E20D63"/>
    <w:rsid w:val="00E20E4B"/>
    <w:rsid w:val="00E20FB2"/>
    <w:rsid w:val="00E21463"/>
    <w:rsid w:val="00E21B41"/>
    <w:rsid w:val="00E21D5B"/>
    <w:rsid w:val="00E21D89"/>
    <w:rsid w:val="00E21D98"/>
    <w:rsid w:val="00E21EAB"/>
    <w:rsid w:val="00E21FE5"/>
    <w:rsid w:val="00E220EC"/>
    <w:rsid w:val="00E22397"/>
    <w:rsid w:val="00E2294A"/>
    <w:rsid w:val="00E22997"/>
    <w:rsid w:val="00E22EF3"/>
    <w:rsid w:val="00E22F31"/>
    <w:rsid w:val="00E23017"/>
    <w:rsid w:val="00E23101"/>
    <w:rsid w:val="00E234D1"/>
    <w:rsid w:val="00E237FC"/>
    <w:rsid w:val="00E23846"/>
    <w:rsid w:val="00E2387B"/>
    <w:rsid w:val="00E23B33"/>
    <w:rsid w:val="00E23F9E"/>
    <w:rsid w:val="00E244B0"/>
    <w:rsid w:val="00E244E2"/>
    <w:rsid w:val="00E24548"/>
    <w:rsid w:val="00E24562"/>
    <w:rsid w:val="00E24ADC"/>
    <w:rsid w:val="00E24E8F"/>
    <w:rsid w:val="00E252AD"/>
    <w:rsid w:val="00E25718"/>
    <w:rsid w:val="00E2575B"/>
    <w:rsid w:val="00E257C0"/>
    <w:rsid w:val="00E25882"/>
    <w:rsid w:val="00E25E66"/>
    <w:rsid w:val="00E2618F"/>
    <w:rsid w:val="00E261EC"/>
    <w:rsid w:val="00E2633E"/>
    <w:rsid w:val="00E266F9"/>
    <w:rsid w:val="00E267D5"/>
    <w:rsid w:val="00E26A39"/>
    <w:rsid w:val="00E26C07"/>
    <w:rsid w:val="00E26D50"/>
    <w:rsid w:val="00E26DC8"/>
    <w:rsid w:val="00E26EE7"/>
    <w:rsid w:val="00E27252"/>
    <w:rsid w:val="00E27255"/>
    <w:rsid w:val="00E272B8"/>
    <w:rsid w:val="00E2735E"/>
    <w:rsid w:val="00E2764D"/>
    <w:rsid w:val="00E27664"/>
    <w:rsid w:val="00E27754"/>
    <w:rsid w:val="00E277B4"/>
    <w:rsid w:val="00E279A1"/>
    <w:rsid w:val="00E27ABA"/>
    <w:rsid w:val="00E27E80"/>
    <w:rsid w:val="00E30036"/>
    <w:rsid w:val="00E30041"/>
    <w:rsid w:val="00E305D1"/>
    <w:rsid w:val="00E308B3"/>
    <w:rsid w:val="00E30C1C"/>
    <w:rsid w:val="00E30C39"/>
    <w:rsid w:val="00E30CD5"/>
    <w:rsid w:val="00E31040"/>
    <w:rsid w:val="00E310E4"/>
    <w:rsid w:val="00E3178D"/>
    <w:rsid w:val="00E318E7"/>
    <w:rsid w:val="00E31AE7"/>
    <w:rsid w:val="00E31EA6"/>
    <w:rsid w:val="00E31FD0"/>
    <w:rsid w:val="00E32061"/>
    <w:rsid w:val="00E323D5"/>
    <w:rsid w:val="00E3285E"/>
    <w:rsid w:val="00E32D7E"/>
    <w:rsid w:val="00E3303A"/>
    <w:rsid w:val="00E3318F"/>
    <w:rsid w:val="00E33DEA"/>
    <w:rsid w:val="00E34339"/>
    <w:rsid w:val="00E3439E"/>
    <w:rsid w:val="00E34548"/>
    <w:rsid w:val="00E34AFC"/>
    <w:rsid w:val="00E34B45"/>
    <w:rsid w:val="00E351B4"/>
    <w:rsid w:val="00E35BEE"/>
    <w:rsid w:val="00E3607B"/>
    <w:rsid w:val="00E360D4"/>
    <w:rsid w:val="00E36398"/>
    <w:rsid w:val="00E36789"/>
    <w:rsid w:val="00E36B32"/>
    <w:rsid w:val="00E370B9"/>
    <w:rsid w:val="00E37A67"/>
    <w:rsid w:val="00E37C08"/>
    <w:rsid w:val="00E400A0"/>
    <w:rsid w:val="00E402C7"/>
    <w:rsid w:val="00E4066E"/>
    <w:rsid w:val="00E408E2"/>
    <w:rsid w:val="00E409AD"/>
    <w:rsid w:val="00E40A88"/>
    <w:rsid w:val="00E40ACD"/>
    <w:rsid w:val="00E40B98"/>
    <w:rsid w:val="00E40DAC"/>
    <w:rsid w:val="00E4102A"/>
    <w:rsid w:val="00E410A2"/>
    <w:rsid w:val="00E41470"/>
    <w:rsid w:val="00E414F6"/>
    <w:rsid w:val="00E415FB"/>
    <w:rsid w:val="00E4172E"/>
    <w:rsid w:val="00E41739"/>
    <w:rsid w:val="00E417A4"/>
    <w:rsid w:val="00E41BE3"/>
    <w:rsid w:val="00E41BFA"/>
    <w:rsid w:val="00E41DB2"/>
    <w:rsid w:val="00E420E0"/>
    <w:rsid w:val="00E42306"/>
    <w:rsid w:val="00E42A85"/>
    <w:rsid w:val="00E42BA9"/>
    <w:rsid w:val="00E43777"/>
    <w:rsid w:val="00E43B7C"/>
    <w:rsid w:val="00E4485A"/>
    <w:rsid w:val="00E449BB"/>
    <w:rsid w:val="00E44AB1"/>
    <w:rsid w:val="00E44D08"/>
    <w:rsid w:val="00E44F4D"/>
    <w:rsid w:val="00E45501"/>
    <w:rsid w:val="00E45E5C"/>
    <w:rsid w:val="00E461BE"/>
    <w:rsid w:val="00E462DC"/>
    <w:rsid w:val="00E46402"/>
    <w:rsid w:val="00E46618"/>
    <w:rsid w:val="00E467B1"/>
    <w:rsid w:val="00E468CF"/>
    <w:rsid w:val="00E46D72"/>
    <w:rsid w:val="00E472EE"/>
    <w:rsid w:val="00E47487"/>
    <w:rsid w:val="00E475A3"/>
    <w:rsid w:val="00E47889"/>
    <w:rsid w:val="00E479E6"/>
    <w:rsid w:val="00E47B8A"/>
    <w:rsid w:val="00E47D68"/>
    <w:rsid w:val="00E50044"/>
    <w:rsid w:val="00E5024C"/>
    <w:rsid w:val="00E50441"/>
    <w:rsid w:val="00E504D6"/>
    <w:rsid w:val="00E504FF"/>
    <w:rsid w:val="00E50A66"/>
    <w:rsid w:val="00E50D65"/>
    <w:rsid w:val="00E51012"/>
    <w:rsid w:val="00E510AE"/>
    <w:rsid w:val="00E5141F"/>
    <w:rsid w:val="00E51474"/>
    <w:rsid w:val="00E5148C"/>
    <w:rsid w:val="00E515AD"/>
    <w:rsid w:val="00E5235D"/>
    <w:rsid w:val="00E52394"/>
    <w:rsid w:val="00E52421"/>
    <w:rsid w:val="00E52936"/>
    <w:rsid w:val="00E52AB3"/>
    <w:rsid w:val="00E52DBD"/>
    <w:rsid w:val="00E52F05"/>
    <w:rsid w:val="00E5318C"/>
    <w:rsid w:val="00E53229"/>
    <w:rsid w:val="00E53770"/>
    <w:rsid w:val="00E537D5"/>
    <w:rsid w:val="00E5403F"/>
    <w:rsid w:val="00E54180"/>
    <w:rsid w:val="00E54ADB"/>
    <w:rsid w:val="00E54D9F"/>
    <w:rsid w:val="00E54E14"/>
    <w:rsid w:val="00E54E65"/>
    <w:rsid w:val="00E5500C"/>
    <w:rsid w:val="00E55060"/>
    <w:rsid w:val="00E5513C"/>
    <w:rsid w:val="00E552A8"/>
    <w:rsid w:val="00E55616"/>
    <w:rsid w:val="00E5575B"/>
    <w:rsid w:val="00E558EE"/>
    <w:rsid w:val="00E55EFA"/>
    <w:rsid w:val="00E5616D"/>
    <w:rsid w:val="00E5624B"/>
    <w:rsid w:val="00E5664D"/>
    <w:rsid w:val="00E56784"/>
    <w:rsid w:val="00E568F2"/>
    <w:rsid w:val="00E56A48"/>
    <w:rsid w:val="00E56BBD"/>
    <w:rsid w:val="00E5716A"/>
    <w:rsid w:val="00E600E7"/>
    <w:rsid w:val="00E6015E"/>
    <w:rsid w:val="00E604F5"/>
    <w:rsid w:val="00E60587"/>
    <w:rsid w:val="00E60BAF"/>
    <w:rsid w:val="00E60C4C"/>
    <w:rsid w:val="00E60CCB"/>
    <w:rsid w:val="00E60D18"/>
    <w:rsid w:val="00E610B3"/>
    <w:rsid w:val="00E610BA"/>
    <w:rsid w:val="00E616A6"/>
    <w:rsid w:val="00E6176B"/>
    <w:rsid w:val="00E618E2"/>
    <w:rsid w:val="00E620E8"/>
    <w:rsid w:val="00E6218E"/>
    <w:rsid w:val="00E623BB"/>
    <w:rsid w:val="00E62457"/>
    <w:rsid w:val="00E62D2A"/>
    <w:rsid w:val="00E630F4"/>
    <w:rsid w:val="00E6346C"/>
    <w:rsid w:val="00E639F4"/>
    <w:rsid w:val="00E63A25"/>
    <w:rsid w:val="00E63D4D"/>
    <w:rsid w:val="00E6411B"/>
    <w:rsid w:val="00E64160"/>
    <w:rsid w:val="00E6436E"/>
    <w:rsid w:val="00E64512"/>
    <w:rsid w:val="00E6466E"/>
    <w:rsid w:val="00E6468C"/>
    <w:rsid w:val="00E647B3"/>
    <w:rsid w:val="00E64A9A"/>
    <w:rsid w:val="00E64BE8"/>
    <w:rsid w:val="00E64C16"/>
    <w:rsid w:val="00E64D93"/>
    <w:rsid w:val="00E64DB9"/>
    <w:rsid w:val="00E64EF5"/>
    <w:rsid w:val="00E6500F"/>
    <w:rsid w:val="00E654CF"/>
    <w:rsid w:val="00E654F3"/>
    <w:rsid w:val="00E657FD"/>
    <w:rsid w:val="00E65A63"/>
    <w:rsid w:val="00E65CA5"/>
    <w:rsid w:val="00E65DE7"/>
    <w:rsid w:val="00E66086"/>
    <w:rsid w:val="00E661F4"/>
    <w:rsid w:val="00E666DF"/>
    <w:rsid w:val="00E6691B"/>
    <w:rsid w:val="00E66D76"/>
    <w:rsid w:val="00E66F0C"/>
    <w:rsid w:val="00E66FB9"/>
    <w:rsid w:val="00E67286"/>
    <w:rsid w:val="00E67F9F"/>
    <w:rsid w:val="00E704C3"/>
    <w:rsid w:val="00E707B4"/>
    <w:rsid w:val="00E707B8"/>
    <w:rsid w:val="00E70B90"/>
    <w:rsid w:val="00E70C19"/>
    <w:rsid w:val="00E70EF8"/>
    <w:rsid w:val="00E7148C"/>
    <w:rsid w:val="00E7152F"/>
    <w:rsid w:val="00E715A5"/>
    <w:rsid w:val="00E71647"/>
    <w:rsid w:val="00E716CF"/>
    <w:rsid w:val="00E71814"/>
    <w:rsid w:val="00E71844"/>
    <w:rsid w:val="00E71852"/>
    <w:rsid w:val="00E7198F"/>
    <w:rsid w:val="00E720FD"/>
    <w:rsid w:val="00E722BB"/>
    <w:rsid w:val="00E72581"/>
    <w:rsid w:val="00E725AB"/>
    <w:rsid w:val="00E72B65"/>
    <w:rsid w:val="00E72EC4"/>
    <w:rsid w:val="00E7314C"/>
    <w:rsid w:val="00E7323A"/>
    <w:rsid w:val="00E7347A"/>
    <w:rsid w:val="00E738CB"/>
    <w:rsid w:val="00E73C4F"/>
    <w:rsid w:val="00E73D5E"/>
    <w:rsid w:val="00E73FCC"/>
    <w:rsid w:val="00E7432A"/>
    <w:rsid w:val="00E74847"/>
    <w:rsid w:val="00E74FDC"/>
    <w:rsid w:val="00E75106"/>
    <w:rsid w:val="00E754CB"/>
    <w:rsid w:val="00E7570A"/>
    <w:rsid w:val="00E7582C"/>
    <w:rsid w:val="00E75C76"/>
    <w:rsid w:val="00E75D28"/>
    <w:rsid w:val="00E75DFC"/>
    <w:rsid w:val="00E76045"/>
    <w:rsid w:val="00E760BB"/>
    <w:rsid w:val="00E764DA"/>
    <w:rsid w:val="00E765DA"/>
    <w:rsid w:val="00E7696C"/>
    <w:rsid w:val="00E76C79"/>
    <w:rsid w:val="00E76E02"/>
    <w:rsid w:val="00E76E13"/>
    <w:rsid w:val="00E77072"/>
    <w:rsid w:val="00E77347"/>
    <w:rsid w:val="00E77355"/>
    <w:rsid w:val="00E778B1"/>
    <w:rsid w:val="00E80018"/>
    <w:rsid w:val="00E8044D"/>
    <w:rsid w:val="00E8049A"/>
    <w:rsid w:val="00E8061C"/>
    <w:rsid w:val="00E809FA"/>
    <w:rsid w:val="00E80B60"/>
    <w:rsid w:val="00E80FA5"/>
    <w:rsid w:val="00E814A5"/>
    <w:rsid w:val="00E81822"/>
    <w:rsid w:val="00E819D9"/>
    <w:rsid w:val="00E81D44"/>
    <w:rsid w:val="00E82192"/>
    <w:rsid w:val="00E823C6"/>
    <w:rsid w:val="00E8282C"/>
    <w:rsid w:val="00E8298A"/>
    <w:rsid w:val="00E82BC6"/>
    <w:rsid w:val="00E8360B"/>
    <w:rsid w:val="00E83743"/>
    <w:rsid w:val="00E837B9"/>
    <w:rsid w:val="00E83920"/>
    <w:rsid w:val="00E83FA8"/>
    <w:rsid w:val="00E8403B"/>
    <w:rsid w:val="00E841E4"/>
    <w:rsid w:val="00E8431B"/>
    <w:rsid w:val="00E845A3"/>
    <w:rsid w:val="00E84C6C"/>
    <w:rsid w:val="00E84F50"/>
    <w:rsid w:val="00E85295"/>
    <w:rsid w:val="00E85409"/>
    <w:rsid w:val="00E85548"/>
    <w:rsid w:val="00E85BD6"/>
    <w:rsid w:val="00E85D7C"/>
    <w:rsid w:val="00E8613A"/>
    <w:rsid w:val="00E8637A"/>
    <w:rsid w:val="00E86E6C"/>
    <w:rsid w:val="00E87259"/>
    <w:rsid w:val="00E873A2"/>
    <w:rsid w:val="00E87405"/>
    <w:rsid w:val="00E87600"/>
    <w:rsid w:val="00E8775C"/>
    <w:rsid w:val="00E879DB"/>
    <w:rsid w:val="00E87B05"/>
    <w:rsid w:val="00E87C2F"/>
    <w:rsid w:val="00E87C72"/>
    <w:rsid w:val="00E87E87"/>
    <w:rsid w:val="00E900FF"/>
    <w:rsid w:val="00E901A7"/>
    <w:rsid w:val="00E902F5"/>
    <w:rsid w:val="00E90800"/>
    <w:rsid w:val="00E90A95"/>
    <w:rsid w:val="00E90A9A"/>
    <w:rsid w:val="00E90BD1"/>
    <w:rsid w:val="00E90E5F"/>
    <w:rsid w:val="00E912B1"/>
    <w:rsid w:val="00E9145A"/>
    <w:rsid w:val="00E91734"/>
    <w:rsid w:val="00E91760"/>
    <w:rsid w:val="00E92451"/>
    <w:rsid w:val="00E924C7"/>
    <w:rsid w:val="00E928D3"/>
    <w:rsid w:val="00E928FD"/>
    <w:rsid w:val="00E92A9F"/>
    <w:rsid w:val="00E92C30"/>
    <w:rsid w:val="00E93069"/>
    <w:rsid w:val="00E932CF"/>
    <w:rsid w:val="00E933D8"/>
    <w:rsid w:val="00E93422"/>
    <w:rsid w:val="00E93492"/>
    <w:rsid w:val="00E93586"/>
    <w:rsid w:val="00E93804"/>
    <w:rsid w:val="00E939C3"/>
    <w:rsid w:val="00E93E78"/>
    <w:rsid w:val="00E93FBA"/>
    <w:rsid w:val="00E94027"/>
    <w:rsid w:val="00E941A6"/>
    <w:rsid w:val="00E94225"/>
    <w:rsid w:val="00E94336"/>
    <w:rsid w:val="00E94899"/>
    <w:rsid w:val="00E9489E"/>
    <w:rsid w:val="00E94B94"/>
    <w:rsid w:val="00E94E04"/>
    <w:rsid w:val="00E95956"/>
    <w:rsid w:val="00E95B57"/>
    <w:rsid w:val="00E95BE5"/>
    <w:rsid w:val="00E95E1B"/>
    <w:rsid w:val="00E95EA3"/>
    <w:rsid w:val="00E96923"/>
    <w:rsid w:val="00E96976"/>
    <w:rsid w:val="00E96B9F"/>
    <w:rsid w:val="00E96F60"/>
    <w:rsid w:val="00E96F76"/>
    <w:rsid w:val="00E96FC8"/>
    <w:rsid w:val="00E97629"/>
    <w:rsid w:val="00E97672"/>
    <w:rsid w:val="00E97752"/>
    <w:rsid w:val="00E977EB"/>
    <w:rsid w:val="00E97B22"/>
    <w:rsid w:val="00E97D94"/>
    <w:rsid w:val="00EA053E"/>
    <w:rsid w:val="00EA0830"/>
    <w:rsid w:val="00EA0C40"/>
    <w:rsid w:val="00EA0F20"/>
    <w:rsid w:val="00EA1189"/>
    <w:rsid w:val="00EA12A0"/>
    <w:rsid w:val="00EA152C"/>
    <w:rsid w:val="00EA17D5"/>
    <w:rsid w:val="00EA18AD"/>
    <w:rsid w:val="00EA1C31"/>
    <w:rsid w:val="00EA1F58"/>
    <w:rsid w:val="00EA1F71"/>
    <w:rsid w:val="00EA2581"/>
    <w:rsid w:val="00EA27A4"/>
    <w:rsid w:val="00EA2992"/>
    <w:rsid w:val="00EA2A1E"/>
    <w:rsid w:val="00EA31D6"/>
    <w:rsid w:val="00EA32E3"/>
    <w:rsid w:val="00EA3967"/>
    <w:rsid w:val="00EA4069"/>
    <w:rsid w:val="00EA4257"/>
    <w:rsid w:val="00EA467E"/>
    <w:rsid w:val="00EA48C6"/>
    <w:rsid w:val="00EA4A0B"/>
    <w:rsid w:val="00EA4AD2"/>
    <w:rsid w:val="00EA4DBA"/>
    <w:rsid w:val="00EA4E07"/>
    <w:rsid w:val="00EA4F01"/>
    <w:rsid w:val="00EA531C"/>
    <w:rsid w:val="00EA5884"/>
    <w:rsid w:val="00EA58AA"/>
    <w:rsid w:val="00EA590B"/>
    <w:rsid w:val="00EA5B79"/>
    <w:rsid w:val="00EA5C46"/>
    <w:rsid w:val="00EA5F20"/>
    <w:rsid w:val="00EA6436"/>
    <w:rsid w:val="00EA6B2D"/>
    <w:rsid w:val="00EA6CC2"/>
    <w:rsid w:val="00EA6FB8"/>
    <w:rsid w:val="00EA72F4"/>
    <w:rsid w:val="00EA777F"/>
    <w:rsid w:val="00EA77C1"/>
    <w:rsid w:val="00EA7879"/>
    <w:rsid w:val="00EA7A9A"/>
    <w:rsid w:val="00EA7B4D"/>
    <w:rsid w:val="00EA7E88"/>
    <w:rsid w:val="00EB0258"/>
    <w:rsid w:val="00EB030D"/>
    <w:rsid w:val="00EB07D9"/>
    <w:rsid w:val="00EB0DCD"/>
    <w:rsid w:val="00EB0E4A"/>
    <w:rsid w:val="00EB1498"/>
    <w:rsid w:val="00EB1501"/>
    <w:rsid w:val="00EB163F"/>
    <w:rsid w:val="00EB16FF"/>
    <w:rsid w:val="00EB194C"/>
    <w:rsid w:val="00EB19AE"/>
    <w:rsid w:val="00EB1CA5"/>
    <w:rsid w:val="00EB2298"/>
    <w:rsid w:val="00EB25D7"/>
    <w:rsid w:val="00EB2774"/>
    <w:rsid w:val="00EB28E6"/>
    <w:rsid w:val="00EB2C08"/>
    <w:rsid w:val="00EB2C5B"/>
    <w:rsid w:val="00EB2EC6"/>
    <w:rsid w:val="00EB30DF"/>
    <w:rsid w:val="00EB3285"/>
    <w:rsid w:val="00EB32CB"/>
    <w:rsid w:val="00EB343A"/>
    <w:rsid w:val="00EB38F3"/>
    <w:rsid w:val="00EB3A4A"/>
    <w:rsid w:val="00EB3A56"/>
    <w:rsid w:val="00EB3DED"/>
    <w:rsid w:val="00EB3E71"/>
    <w:rsid w:val="00EB3F64"/>
    <w:rsid w:val="00EB3FF6"/>
    <w:rsid w:val="00EB4273"/>
    <w:rsid w:val="00EB4FD4"/>
    <w:rsid w:val="00EB513B"/>
    <w:rsid w:val="00EB53FB"/>
    <w:rsid w:val="00EB5741"/>
    <w:rsid w:val="00EB58A4"/>
    <w:rsid w:val="00EB5E36"/>
    <w:rsid w:val="00EB61A0"/>
    <w:rsid w:val="00EB61DD"/>
    <w:rsid w:val="00EB6545"/>
    <w:rsid w:val="00EB66B7"/>
    <w:rsid w:val="00EB673B"/>
    <w:rsid w:val="00EB685F"/>
    <w:rsid w:val="00EB68A3"/>
    <w:rsid w:val="00EB68CC"/>
    <w:rsid w:val="00EB6E91"/>
    <w:rsid w:val="00EB72D4"/>
    <w:rsid w:val="00EB7555"/>
    <w:rsid w:val="00EB775A"/>
    <w:rsid w:val="00EB7844"/>
    <w:rsid w:val="00EB78C2"/>
    <w:rsid w:val="00EB79DD"/>
    <w:rsid w:val="00EB7D21"/>
    <w:rsid w:val="00EB7D2E"/>
    <w:rsid w:val="00EC0025"/>
    <w:rsid w:val="00EC033C"/>
    <w:rsid w:val="00EC0543"/>
    <w:rsid w:val="00EC0578"/>
    <w:rsid w:val="00EC0709"/>
    <w:rsid w:val="00EC08A5"/>
    <w:rsid w:val="00EC0920"/>
    <w:rsid w:val="00EC0AC2"/>
    <w:rsid w:val="00EC0CDA"/>
    <w:rsid w:val="00EC145D"/>
    <w:rsid w:val="00EC174D"/>
    <w:rsid w:val="00EC1DB2"/>
    <w:rsid w:val="00EC271D"/>
    <w:rsid w:val="00EC2A71"/>
    <w:rsid w:val="00EC2B22"/>
    <w:rsid w:val="00EC2CD6"/>
    <w:rsid w:val="00EC2E17"/>
    <w:rsid w:val="00EC2F58"/>
    <w:rsid w:val="00EC2F8F"/>
    <w:rsid w:val="00EC332D"/>
    <w:rsid w:val="00EC34E9"/>
    <w:rsid w:val="00EC42F5"/>
    <w:rsid w:val="00EC43F6"/>
    <w:rsid w:val="00EC440B"/>
    <w:rsid w:val="00EC440E"/>
    <w:rsid w:val="00EC4418"/>
    <w:rsid w:val="00EC45CE"/>
    <w:rsid w:val="00EC49A3"/>
    <w:rsid w:val="00EC4B98"/>
    <w:rsid w:val="00EC50C1"/>
    <w:rsid w:val="00EC51C8"/>
    <w:rsid w:val="00EC56C7"/>
    <w:rsid w:val="00EC5708"/>
    <w:rsid w:val="00EC5768"/>
    <w:rsid w:val="00EC57EC"/>
    <w:rsid w:val="00EC5ABD"/>
    <w:rsid w:val="00EC6B13"/>
    <w:rsid w:val="00EC6EB6"/>
    <w:rsid w:val="00EC6ED5"/>
    <w:rsid w:val="00EC6EEE"/>
    <w:rsid w:val="00EC708B"/>
    <w:rsid w:val="00EC70F4"/>
    <w:rsid w:val="00EC746C"/>
    <w:rsid w:val="00EC76A8"/>
    <w:rsid w:val="00EC7BC5"/>
    <w:rsid w:val="00EC7CE3"/>
    <w:rsid w:val="00EC7FED"/>
    <w:rsid w:val="00ED0647"/>
    <w:rsid w:val="00ED08F1"/>
    <w:rsid w:val="00ED0CB6"/>
    <w:rsid w:val="00ED123D"/>
    <w:rsid w:val="00ED14EB"/>
    <w:rsid w:val="00ED1969"/>
    <w:rsid w:val="00ED1BB6"/>
    <w:rsid w:val="00ED2105"/>
    <w:rsid w:val="00ED21C1"/>
    <w:rsid w:val="00ED24E9"/>
    <w:rsid w:val="00ED26F0"/>
    <w:rsid w:val="00ED29D5"/>
    <w:rsid w:val="00ED2A86"/>
    <w:rsid w:val="00ED2A90"/>
    <w:rsid w:val="00ED2C05"/>
    <w:rsid w:val="00ED2C0B"/>
    <w:rsid w:val="00ED2D86"/>
    <w:rsid w:val="00ED2EAB"/>
    <w:rsid w:val="00ED2F67"/>
    <w:rsid w:val="00ED2F68"/>
    <w:rsid w:val="00ED3094"/>
    <w:rsid w:val="00ED3119"/>
    <w:rsid w:val="00ED3183"/>
    <w:rsid w:val="00ED3197"/>
    <w:rsid w:val="00ED3305"/>
    <w:rsid w:val="00ED3550"/>
    <w:rsid w:val="00ED3623"/>
    <w:rsid w:val="00ED40C4"/>
    <w:rsid w:val="00ED41F8"/>
    <w:rsid w:val="00ED4679"/>
    <w:rsid w:val="00ED48A1"/>
    <w:rsid w:val="00ED494F"/>
    <w:rsid w:val="00ED4953"/>
    <w:rsid w:val="00ED4A95"/>
    <w:rsid w:val="00ED4D88"/>
    <w:rsid w:val="00ED4DB7"/>
    <w:rsid w:val="00ED524E"/>
    <w:rsid w:val="00ED53C3"/>
    <w:rsid w:val="00ED53DC"/>
    <w:rsid w:val="00ED5ABD"/>
    <w:rsid w:val="00ED5ADE"/>
    <w:rsid w:val="00ED5F04"/>
    <w:rsid w:val="00ED6035"/>
    <w:rsid w:val="00ED6AF5"/>
    <w:rsid w:val="00ED729F"/>
    <w:rsid w:val="00ED7546"/>
    <w:rsid w:val="00ED7677"/>
    <w:rsid w:val="00ED7686"/>
    <w:rsid w:val="00ED781F"/>
    <w:rsid w:val="00ED79E6"/>
    <w:rsid w:val="00ED7A21"/>
    <w:rsid w:val="00EE0581"/>
    <w:rsid w:val="00EE0741"/>
    <w:rsid w:val="00EE090E"/>
    <w:rsid w:val="00EE0987"/>
    <w:rsid w:val="00EE09AB"/>
    <w:rsid w:val="00EE0D0C"/>
    <w:rsid w:val="00EE0DDB"/>
    <w:rsid w:val="00EE0DE1"/>
    <w:rsid w:val="00EE0EB6"/>
    <w:rsid w:val="00EE15AD"/>
    <w:rsid w:val="00EE171C"/>
    <w:rsid w:val="00EE1776"/>
    <w:rsid w:val="00EE1885"/>
    <w:rsid w:val="00EE1D9D"/>
    <w:rsid w:val="00EE1F79"/>
    <w:rsid w:val="00EE1F89"/>
    <w:rsid w:val="00EE2879"/>
    <w:rsid w:val="00EE2AC7"/>
    <w:rsid w:val="00EE2DF0"/>
    <w:rsid w:val="00EE3235"/>
    <w:rsid w:val="00EE3321"/>
    <w:rsid w:val="00EE3A05"/>
    <w:rsid w:val="00EE3A5A"/>
    <w:rsid w:val="00EE3AF6"/>
    <w:rsid w:val="00EE3E43"/>
    <w:rsid w:val="00EE3F24"/>
    <w:rsid w:val="00EE44D5"/>
    <w:rsid w:val="00EE4E3B"/>
    <w:rsid w:val="00EE51D3"/>
    <w:rsid w:val="00EE5294"/>
    <w:rsid w:val="00EE5366"/>
    <w:rsid w:val="00EE57AE"/>
    <w:rsid w:val="00EE57D5"/>
    <w:rsid w:val="00EE57E4"/>
    <w:rsid w:val="00EE588F"/>
    <w:rsid w:val="00EE595D"/>
    <w:rsid w:val="00EE5995"/>
    <w:rsid w:val="00EE626E"/>
    <w:rsid w:val="00EE633C"/>
    <w:rsid w:val="00EE646A"/>
    <w:rsid w:val="00EE6497"/>
    <w:rsid w:val="00EE65B5"/>
    <w:rsid w:val="00EE6DDA"/>
    <w:rsid w:val="00EE6F23"/>
    <w:rsid w:val="00EE706B"/>
    <w:rsid w:val="00EE7144"/>
    <w:rsid w:val="00EE730D"/>
    <w:rsid w:val="00EE75BE"/>
    <w:rsid w:val="00EE7BC2"/>
    <w:rsid w:val="00EE7D48"/>
    <w:rsid w:val="00EE7FB5"/>
    <w:rsid w:val="00EF0466"/>
    <w:rsid w:val="00EF0671"/>
    <w:rsid w:val="00EF09AD"/>
    <w:rsid w:val="00EF0A97"/>
    <w:rsid w:val="00EF1125"/>
    <w:rsid w:val="00EF144A"/>
    <w:rsid w:val="00EF1479"/>
    <w:rsid w:val="00EF1922"/>
    <w:rsid w:val="00EF1B41"/>
    <w:rsid w:val="00EF1C73"/>
    <w:rsid w:val="00EF1CA4"/>
    <w:rsid w:val="00EF1CCF"/>
    <w:rsid w:val="00EF2362"/>
    <w:rsid w:val="00EF24E1"/>
    <w:rsid w:val="00EF2763"/>
    <w:rsid w:val="00EF2B3B"/>
    <w:rsid w:val="00EF2FE1"/>
    <w:rsid w:val="00EF3098"/>
    <w:rsid w:val="00EF3668"/>
    <w:rsid w:val="00EF37A2"/>
    <w:rsid w:val="00EF37F8"/>
    <w:rsid w:val="00EF3810"/>
    <w:rsid w:val="00EF3A68"/>
    <w:rsid w:val="00EF3D5B"/>
    <w:rsid w:val="00EF4234"/>
    <w:rsid w:val="00EF42B8"/>
    <w:rsid w:val="00EF45DE"/>
    <w:rsid w:val="00EF4C49"/>
    <w:rsid w:val="00EF4D68"/>
    <w:rsid w:val="00EF4F02"/>
    <w:rsid w:val="00EF5062"/>
    <w:rsid w:val="00EF5145"/>
    <w:rsid w:val="00EF56D9"/>
    <w:rsid w:val="00EF5A42"/>
    <w:rsid w:val="00EF5A73"/>
    <w:rsid w:val="00EF60F8"/>
    <w:rsid w:val="00EF60FC"/>
    <w:rsid w:val="00EF62D2"/>
    <w:rsid w:val="00EF66DA"/>
    <w:rsid w:val="00EF673B"/>
    <w:rsid w:val="00EF6EB9"/>
    <w:rsid w:val="00EF7492"/>
    <w:rsid w:val="00EF7601"/>
    <w:rsid w:val="00EF77BA"/>
    <w:rsid w:val="00EF7D6E"/>
    <w:rsid w:val="00F0008A"/>
    <w:rsid w:val="00F00370"/>
    <w:rsid w:val="00F003BC"/>
    <w:rsid w:val="00F00772"/>
    <w:rsid w:val="00F00798"/>
    <w:rsid w:val="00F00A41"/>
    <w:rsid w:val="00F00B9E"/>
    <w:rsid w:val="00F010E2"/>
    <w:rsid w:val="00F01211"/>
    <w:rsid w:val="00F01291"/>
    <w:rsid w:val="00F0134C"/>
    <w:rsid w:val="00F016B4"/>
    <w:rsid w:val="00F019A3"/>
    <w:rsid w:val="00F01B13"/>
    <w:rsid w:val="00F01C74"/>
    <w:rsid w:val="00F01DC8"/>
    <w:rsid w:val="00F020A3"/>
    <w:rsid w:val="00F0219D"/>
    <w:rsid w:val="00F024BC"/>
    <w:rsid w:val="00F02A60"/>
    <w:rsid w:val="00F03237"/>
    <w:rsid w:val="00F035C5"/>
    <w:rsid w:val="00F03626"/>
    <w:rsid w:val="00F038BC"/>
    <w:rsid w:val="00F03B74"/>
    <w:rsid w:val="00F03C39"/>
    <w:rsid w:val="00F03E1C"/>
    <w:rsid w:val="00F04190"/>
    <w:rsid w:val="00F04763"/>
    <w:rsid w:val="00F05017"/>
    <w:rsid w:val="00F05454"/>
    <w:rsid w:val="00F05461"/>
    <w:rsid w:val="00F0557D"/>
    <w:rsid w:val="00F056DC"/>
    <w:rsid w:val="00F05714"/>
    <w:rsid w:val="00F05852"/>
    <w:rsid w:val="00F05B66"/>
    <w:rsid w:val="00F064BC"/>
    <w:rsid w:val="00F0650D"/>
    <w:rsid w:val="00F0691F"/>
    <w:rsid w:val="00F069F9"/>
    <w:rsid w:val="00F06A8B"/>
    <w:rsid w:val="00F06E82"/>
    <w:rsid w:val="00F06F41"/>
    <w:rsid w:val="00F0715A"/>
    <w:rsid w:val="00F07499"/>
    <w:rsid w:val="00F077D8"/>
    <w:rsid w:val="00F0789A"/>
    <w:rsid w:val="00F0794F"/>
    <w:rsid w:val="00F07A90"/>
    <w:rsid w:val="00F07E7F"/>
    <w:rsid w:val="00F108EF"/>
    <w:rsid w:val="00F108FE"/>
    <w:rsid w:val="00F10982"/>
    <w:rsid w:val="00F10B20"/>
    <w:rsid w:val="00F10BDD"/>
    <w:rsid w:val="00F10DD7"/>
    <w:rsid w:val="00F10F34"/>
    <w:rsid w:val="00F11317"/>
    <w:rsid w:val="00F1156E"/>
    <w:rsid w:val="00F1161B"/>
    <w:rsid w:val="00F117AC"/>
    <w:rsid w:val="00F11821"/>
    <w:rsid w:val="00F1189C"/>
    <w:rsid w:val="00F118E2"/>
    <w:rsid w:val="00F11A13"/>
    <w:rsid w:val="00F11FD3"/>
    <w:rsid w:val="00F12024"/>
    <w:rsid w:val="00F120B8"/>
    <w:rsid w:val="00F123D7"/>
    <w:rsid w:val="00F12446"/>
    <w:rsid w:val="00F125C7"/>
    <w:rsid w:val="00F127E7"/>
    <w:rsid w:val="00F129BA"/>
    <w:rsid w:val="00F12BBD"/>
    <w:rsid w:val="00F1363F"/>
    <w:rsid w:val="00F137BC"/>
    <w:rsid w:val="00F13841"/>
    <w:rsid w:val="00F1395A"/>
    <w:rsid w:val="00F13C81"/>
    <w:rsid w:val="00F14959"/>
    <w:rsid w:val="00F14B59"/>
    <w:rsid w:val="00F14DB8"/>
    <w:rsid w:val="00F14F5C"/>
    <w:rsid w:val="00F14F71"/>
    <w:rsid w:val="00F152DB"/>
    <w:rsid w:val="00F153C4"/>
    <w:rsid w:val="00F15802"/>
    <w:rsid w:val="00F15BEC"/>
    <w:rsid w:val="00F15F16"/>
    <w:rsid w:val="00F15F80"/>
    <w:rsid w:val="00F163C4"/>
    <w:rsid w:val="00F164C9"/>
    <w:rsid w:val="00F16534"/>
    <w:rsid w:val="00F168E2"/>
    <w:rsid w:val="00F16A24"/>
    <w:rsid w:val="00F16ED4"/>
    <w:rsid w:val="00F1709F"/>
    <w:rsid w:val="00F17289"/>
    <w:rsid w:val="00F17A42"/>
    <w:rsid w:val="00F20418"/>
    <w:rsid w:val="00F205C1"/>
    <w:rsid w:val="00F20B3A"/>
    <w:rsid w:val="00F213B2"/>
    <w:rsid w:val="00F21969"/>
    <w:rsid w:val="00F21ED6"/>
    <w:rsid w:val="00F22078"/>
    <w:rsid w:val="00F22130"/>
    <w:rsid w:val="00F2220B"/>
    <w:rsid w:val="00F2245F"/>
    <w:rsid w:val="00F22616"/>
    <w:rsid w:val="00F22A76"/>
    <w:rsid w:val="00F23182"/>
    <w:rsid w:val="00F238E2"/>
    <w:rsid w:val="00F23D47"/>
    <w:rsid w:val="00F23F4F"/>
    <w:rsid w:val="00F24603"/>
    <w:rsid w:val="00F246FA"/>
    <w:rsid w:val="00F248C5"/>
    <w:rsid w:val="00F24A54"/>
    <w:rsid w:val="00F24A7E"/>
    <w:rsid w:val="00F24A9D"/>
    <w:rsid w:val="00F24B17"/>
    <w:rsid w:val="00F24C42"/>
    <w:rsid w:val="00F24CEA"/>
    <w:rsid w:val="00F25519"/>
    <w:rsid w:val="00F255A2"/>
    <w:rsid w:val="00F256F6"/>
    <w:rsid w:val="00F2584A"/>
    <w:rsid w:val="00F258B0"/>
    <w:rsid w:val="00F25AC6"/>
    <w:rsid w:val="00F25D2B"/>
    <w:rsid w:val="00F25EA2"/>
    <w:rsid w:val="00F25EFA"/>
    <w:rsid w:val="00F25FF7"/>
    <w:rsid w:val="00F261E7"/>
    <w:rsid w:val="00F26AF7"/>
    <w:rsid w:val="00F26C7D"/>
    <w:rsid w:val="00F26DB2"/>
    <w:rsid w:val="00F26DDF"/>
    <w:rsid w:val="00F274B3"/>
    <w:rsid w:val="00F279FE"/>
    <w:rsid w:val="00F27A2F"/>
    <w:rsid w:val="00F27D81"/>
    <w:rsid w:val="00F27F71"/>
    <w:rsid w:val="00F30836"/>
    <w:rsid w:val="00F30DD3"/>
    <w:rsid w:val="00F30F04"/>
    <w:rsid w:val="00F3115D"/>
    <w:rsid w:val="00F311F0"/>
    <w:rsid w:val="00F316EA"/>
    <w:rsid w:val="00F31BFC"/>
    <w:rsid w:val="00F31C75"/>
    <w:rsid w:val="00F31E84"/>
    <w:rsid w:val="00F3255A"/>
    <w:rsid w:val="00F325C0"/>
    <w:rsid w:val="00F329A0"/>
    <w:rsid w:val="00F32E68"/>
    <w:rsid w:val="00F3312B"/>
    <w:rsid w:val="00F33230"/>
    <w:rsid w:val="00F3329E"/>
    <w:rsid w:val="00F33830"/>
    <w:rsid w:val="00F33A59"/>
    <w:rsid w:val="00F34A02"/>
    <w:rsid w:val="00F34AC4"/>
    <w:rsid w:val="00F34EA8"/>
    <w:rsid w:val="00F35072"/>
    <w:rsid w:val="00F35305"/>
    <w:rsid w:val="00F3554C"/>
    <w:rsid w:val="00F35D1F"/>
    <w:rsid w:val="00F35DDA"/>
    <w:rsid w:val="00F3605C"/>
    <w:rsid w:val="00F362F6"/>
    <w:rsid w:val="00F3658B"/>
    <w:rsid w:val="00F3672E"/>
    <w:rsid w:val="00F369BC"/>
    <w:rsid w:val="00F36D46"/>
    <w:rsid w:val="00F36F93"/>
    <w:rsid w:val="00F37122"/>
    <w:rsid w:val="00F374A6"/>
    <w:rsid w:val="00F37EFD"/>
    <w:rsid w:val="00F40070"/>
    <w:rsid w:val="00F400C6"/>
    <w:rsid w:val="00F4019B"/>
    <w:rsid w:val="00F4027A"/>
    <w:rsid w:val="00F4031A"/>
    <w:rsid w:val="00F40597"/>
    <w:rsid w:val="00F41270"/>
    <w:rsid w:val="00F41905"/>
    <w:rsid w:val="00F41B7F"/>
    <w:rsid w:val="00F41E04"/>
    <w:rsid w:val="00F42A13"/>
    <w:rsid w:val="00F42B50"/>
    <w:rsid w:val="00F42B69"/>
    <w:rsid w:val="00F42B75"/>
    <w:rsid w:val="00F42F27"/>
    <w:rsid w:val="00F43135"/>
    <w:rsid w:val="00F435D4"/>
    <w:rsid w:val="00F439F0"/>
    <w:rsid w:val="00F43B9C"/>
    <w:rsid w:val="00F43C47"/>
    <w:rsid w:val="00F43FD6"/>
    <w:rsid w:val="00F4476D"/>
    <w:rsid w:val="00F448F7"/>
    <w:rsid w:val="00F44931"/>
    <w:rsid w:val="00F44B35"/>
    <w:rsid w:val="00F44BAA"/>
    <w:rsid w:val="00F45222"/>
    <w:rsid w:val="00F45804"/>
    <w:rsid w:val="00F45A68"/>
    <w:rsid w:val="00F45B74"/>
    <w:rsid w:val="00F45BD7"/>
    <w:rsid w:val="00F45C10"/>
    <w:rsid w:val="00F45CA3"/>
    <w:rsid w:val="00F45CD9"/>
    <w:rsid w:val="00F45E00"/>
    <w:rsid w:val="00F45FF4"/>
    <w:rsid w:val="00F46179"/>
    <w:rsid w:val="00F461AD"/>
    <w:rsid w:val="00F4621B"/>
    <w:rsid w:val="00F46321"/>
    <w:rsid w:val="00F463C1"/>
    <w:rsid w:val="00F465DA"/>
    <w:rsid w:val="00F465DF"/>
    <w:rsid w:val="00F46788"/>
    <w:rsid w:val="00F4712E"/>
    <w:rsid w:val="00F47146"/>
    <w:rsid w:val="00F47189"/>
    <w:rsid w:val="00F47C3A"/>
    <w:rsid w:val="00F47FC9"/>
    <w:rsid w:val="00F502FE"/>
    <w:rsid w:val="00F50535"/>
    <w:rsid w:val="00F5066F"/>
    <w:rsid w:val="00F507E6"/>
    <w:rsid w:val="00F50928"/>
    <w:rsid w:val="00F50B11"/>
    <w:rsid w:val="00F50D67"/>
    <w:rsid w:val="00F51345"/>
    <w:rsid w:val="00F5141C"/>
    <w:rsid w:val="00F516FA"/>
    <w:rsid w:val="00F51818"/>
    <w:rsid w:val="00F51D61"/>
    <w:rsid w:val="00F528E0"/>
    <w:rsid w:val="00F52C26"/>
    <w:rsid w:val="00F52EBD"/>
    <w:rsid w:val="00F530A8"/>
    <w:rsid w:val="00F530D3"/>
    <w:rsid w:val="00F53493"/>
    <w:rsid w:val="00F53598"/>
    <w:rsid w:val="00F53927"/>
    <w:rsid w:val="00F53AB1"/>
    <w:rsid w:val="00F5417D"/>
    <w:rsid w:val="00F542A7"/>
    <w:rsid w:val="00F544E4"/>
    <w:rsid w:val="00F54739"/>
    <w:rsid w:val="00F549EA"/>
    <w:rsid w:val="00F54B9E"/>
    <w:rsid w:val="00F54D2F"/>
    <w:rsid w:val="00F550C1"/>
    <w:rsid w:val="00F551AF"/>
    <w:rsid w:val="00F5529A"/>
    <w:rsid w:val="00F552C8"/>
    <w:rsid w:val="00F556BE"/>
    <w:rsid w:val="00F55B94"/>
    <w:rsid w:val="00F55BF4"/>
    <w:rsid w:val="00F55CDC"/>
    <w:rsid w:val="00F5624F"/>
    <w:rsid w:val="00F566D9"/>
    <w:rsid w:val="00F56C61"/>
    <w:rsid w:val="00F56F51"/>
    <w:rsid w:val="00F570C7"/>
    <w:rsid w:val="00F571E7"/>
    <w:rsid w:val="00F571F0"/>
    <w:rsid w:val="00F57772"/>
    <w:rsid w:val="00F577E5"/>
    <w:rsid w:val="00F57931"/>
    <w:rsid w:val="00F57BEE"/>
    <w:rsid w:val="00F602AF"/>
    <w:rsid w:val="00F60498"/>
    <w:rsid w:val="00F604A1"/>
    <w:rsid w:val="00F60793"/>
    <w:rsid w:val="00F60B70"/>
    <w:rsid w:val="00F60FCE"/>
    <w:rsid w:val="00F6128F"/>
    <w:rsid w:val="00F612C1"/>
    <w:rsid w:val="00F616D4"/>
    <w:rsid w:val="00F61C2F"/>
    <w:rsid w:val="00F61E26"/>
    <w:rsid w:val="00F61FE5"/>
    <w:rsid w:val="00F62101"/>
    <w:rsid w:val="00F62145"/>
    <w:rsid w:val="00F62251"/>
    <w:rsid w:val="00F627CA"/>
    <w:rsid w:val="00F62D6E"/>
    <w:rsid w:val="00F63071"/>
    <w:rsid w:val="00F6351A"/>
    <w:rsid w:val="00F6361D"/>
    <w:rsid w:val="00F63B44"/>
    <w:rsid w:val="00F63C8D"/>
    <w:rsid w:val="00F63EDC"/>
    <w:rsid w:val="00F64397"/>
    <w:rsid w:val="00F64448"/>
    <w:rsid w:val="00F64F28"/>
    <w:rsid w:val="00F64F5C"/>
    <w:rsid w:val="00F64F7C"/>
    <w:rsid w:val="00F655E6"/>
    <w:rsid w:val="00F65CF4"/>
    <w:rsid w:val="00F65F1D"/>
    <w:rsid w:val="00F66132"/>
    <w:rsid w:val="00F66248"/>
    <w:rsid w:val="00F664B2"/>
    <w:rsid w:val="00F665B2"/>
    <w:rsid w:val="00F66657"/>
    <w:rsid w:val="00F6685A"/>
    <w:rsid w:val="00F66B86"/>
    <w:rsid w:val="00F66B87"/>
    <w:rsid w:val="00F66BC9"/>
    <w:rsid w:val="00F66F74"/>
    <w:rsid w:val="00F67494"/>
    <w:rsid w:val="00F674FE"/>
    <w:rsid w:val="00F67674"/>
    <w:rsid w:val="00F678BA"/>
    <w:rsid w:val="00F67C85"/>
    <w:rsid w:val="00F67F88"/>
    <w:rsid w:val="00F7031C"/>
    <w:rsid w:val="00F703A8"/>
    <w:rsid w:val="00F70A79"/>
    <w:rsid w:val="00F70F6C"/>
    <w:rsid w:val="00F7134E"/>
    <w:rsid w:val="00F71718"/>
    <w:rsid w:val="00F717CE"/>
    <w:rsid w:val="00F719CD"/>
    <w:rsid w:val="00F71ABE"/>
    <w:rsid w:val="00F71C50"/>
    <w:rsid w:val="00F71DB2"/>
    <w:rsid w:val="00F72009"/>
    <w:rsid w:val="00F72240"/>
    <w:rsid w:val="00F722CE"/>
    <w:rsid w:val="00F7235B"/>
    <w:rsid w:val="00F723D0"/>
    <w:rsid w:val="00F725CA"/>
    <w:rsid w:val="00F7276E"/>
    <w:rsid w:val="00F72B8C"/>
    <w:rsid w:val="00F72D00"/>
    <w:rsid w:val="00F72F9B"/>
    <w:rsid w:val="00F72FB3"/>
    <w:rsid w:val="00F73156"/>
    <w:rsid w:val="00F732A1"/>
    <w:rsid w:val="00F737BB"/>
    <w:rsid w:val="00F737C4"/>
    <w:rsid w:val="00F73838"/>
    <w:rsid w:val="00F738C6"/>
    <w:rsid w:val="00F738D2"/>
    <w:rsid w:val="00F743A3"/>
    <w:rsid w:val="00F7453A"/>
    <w:rsid w:val="00F7471C"/>
    <w:rsid w:val="00F74F0B"/>
    <w:rsid w:val="00F753C3"/>
    <w:rsid w:val="00F758A5"/>
    <w:rsid w:val="00F75AFF"/>
    <w:rsid w:val="00F75D49"/>
    <w:rsid w:val="00F76101"/>
    <w:rsid w:val="00F763F8"/>
    <w:rsid w:val="00F766D9"/>
    <w:rsid w:val="00F76A39"/>
    <w:rsid w:val="00F76ABB"/>
    <w:rsid w:val="00F77098"/>
    <w:rsid w:val="00F77B3F"/>
    <w:rsid w:val="00F77FAE"/>
    <w:rsid w:val="00F8035E"/>
    <w:rsid w:val="00F8077E"/>
    <w:rsid w:val="00F80968"/>
    <w:rsid w:val="00F80C5E"/>
    <w:rsid w:val="00F80CD4"/>
    <w:rsid w:val="00F814FE"/>
    <w:rsid w:val="00F816AF"/>
    <w:rsid w:val="00F81AED"/>
    <w:rsid w:val="00F81D98"/>
    <w:rsid w:val="00F81DBA"/>
    <w:rsid w:val="00F8212B"/>
    <w:rsid w:val="00F82448"/>
    <w:rsid w:val="00F82AF9"/>
    <w:rsid w:val="00F82F1F"/>
    <w:rsid w:val="00F82FB1"/>
    <w:rsid w:val="00F831E9"/>
    <w:rsid w:val="00F83315"/>
    <w:rsid w:val="00F8340B"/>
    <w:rsid w:val="00F835D9"/>
    <w:rsid w:val="00F8362F"/>
    <w:rsid w:val="00F837F1"/>
    <w:rsid w:val="00F83896"/>
    <w:rsid w:val="00F8399B"/>
    <w:rsid w:val="00F846AC"/>
    <w:rsid w:val="00F84CB8"/>
    <w:rsid w:val="00F85218"/>
    <w:rsid w:val="00F8521A"/>
    <w:rsid w:val="00F8571D"/>
    <w:rsid w:val="00F85A80"/>
    <w:rsid w:val="00F86095"/>
    <w:rsid w:val="00F863C3"/>
    <w:rsid w:val="00F8643B"/>
    <w:rsid w:val="00F86CA4"/>
    <w:rsid w:val="00F86D88"/>
    <w:rsid w:val="00F86F6B"/>
    <w:rsid w:val="00F871AC"/>
    <w:rsid w:val="00F87457"/>
    <w:rsid w:val="00F8779D"/>
    <w:rsid w:val="00F877CB"/>
    <w:rsid w:val="00F87B36"/>
    <w:rsid w:val="00F87DDB"/>
    <w:rsid w:val="00F87F86"/>
    <w:rsid w:val="00F90474"/>
    <w:rsid w:val="00F906B7"/>
    <w:rsid w:val="00F906EF"/>
    <w:rsid w:val="00F90B39"/>
    <w:rsid w:val="00F90D0A"/>
    <w:rsid w:val="00F90F3E"/>
    <w:rsid w:val="00F9164F"/>
    <w:rsid w:val="00F919C4"/>
    <w:rsid w:val="00F9200F"/>
    <w:rsid w:val="00F92454"/>
    <w:rsid w:val="00F926BB"/>
    <w:rsid w:val="00F928C6"/>
    <w:rsid w:val="00F93277"/>
    <w:rsid w:val="00F933C5"/>
    <w:rsid w:val="00F9345E"/>
    <w:rsid w:val="00F93672"/>
    <w:rsid w:val="00F94198"/>
    <w:rsid w:val="00F943D5"/>
    <w:rsid w:val="00F944CD"/>
    <w:rsid w:val="00F94952"/>
    <w:rsid w:val="00F94A4F"/>
    <w:rsid w:val="00F94B55"/>
    <w:rsid w:val="00F94C5D"/>
    <w:rsid w:val="00F94D48"/>
    <w:rsid w:val="00F94E1A"/>
    <w:rsid w:val="00F953E5"/>
    <w:rsid w:val="00F95906"/>
    <w:rsid w:val="00F95C5A"/>
    <w:rsid w:val="00F9625E"/>
    <w:rsid w:val="00F9631E"/>
    <w:rsid w:val="00F969A6"/>
    <w:rsid w:val="00F96A4F"/>
    <w:rsid w:val="00F96AA7"/>
    <w:rsid w:val="00F96C58"/>
    <w:rsid w:val="00F96DA4"/>
    <w:rsid w:val="00F96DEC"/>
    <w:rsid w:val="00F96E0F"/>
    <w:rsid w:val="00F96EF2"/>
    <w:rsid w:val="00F96F0D"/>
    <w:rsid w:val="00F96FBD"/>
    <w:rsid w:val="00F975C5"/>
    <w:rsid w:val="00F97766"/>
    <w:rsid w:val="00F9783C"/>
    <w:rsid w:val="00F9783E"/>
    <w:rsid w:val="00F97A8B"/>
    <w:rsid w:val="00F97BAD"/>
    <w:rsid w:val="00F97BDE"/>
    <w:rsid w:val="00FA003F"/>
    <w:rsid w:val="00FA014F"/>
    <w:rsid w:val="00FA01E8"/>
    <w:rsid w:val="00FA0440"/>
    <w:rsid w:val="00FA059A"/>
    <w:rsid w:val="00FA064E"/>
    <w:rsid w:val="00FA0749"/>
    <w:rsid w:val="00FA091D"/>
    <w:rsid w:val="00FA0BF6"/>
    <w:rsid w:val="00FA0CB2"/>
    <w:rsid w:val="00FA1133"/>
    <w:rsid w:val="00FA1996"/>
    <w:rsid w:val="00FA21CE"/>
    <w:rsid w:val="00FA25D9"/>
    <w:rsid w:val="00FA2A3C"/>
    <w:rsid w:val="00FA2A9F"/>
    <w:rsid w:val="00FA2B9B"/>
    <w:rsid w:val="00FA31D2"/>
    <w:rsid w:val="00FA34FF"/>
    <w:rsid w:val="00FA3B7B"/>
    <w:rsid w:val="00FA42CD"/>
    <w:rsid w:val="00FA433C"/>
    <w:rsid w:val="00FA4734"/>
    <w:rsid w:val="00FA4E56"/>
    <w:rsid w:val="00FA50F4"/>
    <w:rsid w:val="00FA5C12"/>
    <w:rsid w:val="00FA5FA2"/>
    <w:rsid w:val="00FA61A9"/>
    <w:rsid w:val="00FA63AA"/>
    <w:rsid w:val="00FA679A"/>
    <w:rsid w:val="00FA67F8"/>
    <w:rsid w:val="00FA6A37"/>
    <w:rsid w:val="00FA6D4F"/>
    <w:rsid w:val="00FA6E32"/>
    <w:rsid w:val="00FA6E73"/>
    <w:rsid w:val="00FA7245"/>
    <w:rsid w:val="00FA72C5"/>
    <w:rsid w:val="00FA7AB4"/>
    <w:rsid w:val="00FA7DC9"/>
    <w:rsid w:val="00FB0193"/>
    <w:rsid w:val="00FB02ED"/>
    <w:rsid w:val="00FB02F6"/>
    <w:rsid w:val="00FB032A"/>
    <w:rsid w:val="00FB0DAD"/>
    <w:rsid w:val="00FB0DCF"/>
    <w:rsid w:val="00FB0EBC"/>
    <w:rsid w:val="00FB0F7A"/>
    <w:rsid w:val="00FB1076"/>
    <w:rsid w:val="00FB10F9"/>
    <w:rsid w:val="00FB11A5"/>
    <w:rsid w:val="00FB11EE"/>
    <w:rsid w:val="00FB1545"/>
    <w:rsid w:val="00FB1875"/>
    <w:rsid w:val="00FB1D93"/>
    <w:rsid w:val="00FB228A"/>
    <w:rsid w:val="00FB22E6"/>
    <w:rsid w:val="00FB2325"/>
    <w:rsid w:val="00FB2DE1"/>
    <w:rsid w:val="00FB2DF3"/>
    <w:rsid w:val="00FB3207"/>
    <w:rsid w:val="00FB36EE"/>
    <w:rsid w:val="00FB3880"/>
    <w:rsid w:val="00FB3953"/>
    <w:rsid w:val="00FB4B26"/>
    <w:rsid w:val="00FB4B5B"/>
    <w:rsid w:val="00FB4EB7"/>
    <w:rsid w:val="00FB539E"/>
    <w:rsid w:val="00FB53A1"/>
    <w:rsid w:val="00FB55B4"/>
    <w:rsid w:val="00FB5718"/>
    <w:rsid w:val="00FB5734"/>
    <w:rsid w:val="00FB57A3"/>
    <w:rsid w:val="00FB5900"/>
    <w:rsid w:val="00FB5A67"/>
    <w:rsid w:val="00FB5BBF"/>
    <w:rsid w:val="00FB5BC5"/>
    <w:rsid w:val="00FB6712"/>
    <w:rsid w:val="00FB69FD"/>
    <w:rsid w:val="00FB6C6B"/>
    <w:rsid w:val="00FB6E3E"/>
    <w:rsid w:val="00FB6E4F"/>
    <w:rsid w:val="00FB6E78"/>
    <w:rsid w:val="00FB6FC3"/>
    <w:rsid w:val="00FB7003"/>
    <w:rsid w:val="00FB7218"/>
    <w:rsid w:val="00FB7A55"/>
    <w:rsid w:val="00FC000F"/>
    <w:rsid w:val="00FC0843"/>
    <w:rsid w:val="00FC094E"/>
    <w:rsid w:val="00FC0D3E"/>
    <w:rsid w:val="00FC0FFC"/>
    <w:rsid w:val="00FC101C"/>
    <w:rsid w:val="00FC1334"/>
    <w:rsid w:val="00FC1361"/>
    <w:rsid w:val="00FC13F8"/>
    <w:rsid w:val="00FC1591"/>
    <w:rsid w:val="00FC159C"/>
    <w:rsid w:val="00FC1B2F"/>
    <w:rsid w:val="00FC243B"/>
    <w:rsid w:val="00FC245F"/>
    <w:rsid w:val="00FC25F2"/>
    <w:rsid w:val="00FC28C5"/>
    <w:rsid w:val="00FC2E0B"/>
    <w:rsid w:val="00FC31EE"/>
    <w:rsid w:val="00FC32C9"/>
    <w:rsid w:val="00FC33B1"/>
    <w:rsid w:val="00FC368F"/>
    <w:rsid w:val="00FC37D1"/>
    <w:rsid w:val="00FC38DC"/>
    <w:rsid w:val="00FC3D3B"/>
    <w:rsid w:val="00FC45B1"/>
    <w:rsid w:val="00FC46B8"/>
    <w:rsid w:val="00FC471A"/>
    <w:rsid w:val="00FC47E8"/>
    <w:rsid w:val="00FC4823"/>
    <w:rsid w:val="00FC49F3"/>
    <w:rsid w:val="00FC4C9B"/>
    <w:rsid w:val="00FC4E54"/>
    <w:rsid w:val="00FC5368"/>
    <w:rsid w:val="00FC5451"/>
    <w:rsid w:val="00FC5B1D"/>
    <w:rsid w:val="00FC5BA5"/>
    <w:rsid w:val="00FC5EA3"/>
    <w:rsid w:val="00FC61C2"/>
    <w:rsid w:val="00FC62CC"/>
    <w:rsid w:val="00FC6437"/>
    <w:rsid w:val="00FC6B60"/>
    <w:rsid w:val="00FC6E60"/>
    <w:rsid w:val="00FC6EC4"/>
    <w:rsid w:val="00FC74A7"/>
    <w:rsid w:val="00FC7503"/>
    <w:rsid w:val="00FC788E"/>
    <w:rsid w:val="00FC7B1C"/>
    <w:rsid w:val="00FD00BA"/>
    <w:rsid w:val="00FD0297"/>
    <w:rsid w:val="00FD03BF"/>
    <w:rsid w:val="00FD0447"/>
    <w:rsid w:val="00FD0AE2"/>
    <w:rsid w:val="00FD0B55"/>
    <w:rsid w:val="00FD1118"/>
    <w:rsid w:val="00FD150D"/>
    <w:rsid w:val="00FD182C"/>
    <w:rsid w:val="00FD1B28"/>
    <w:rsid w:val="00FD1BDA"/>
    <w:rsid w:val="00FD1CC5"/>
    <w:rsid w:val="00FD1DF7"/>
    <w:rsid w:val="00FD1F40"/>
    <w:rsid w:val="00FD2064"/>
    <w:rsid w:val="00FD2E34"/>
    <w:rsid w:val="00FD305B"/>
    <w:rsid w:val="00FD3BA9"/>
    <w:rsid w:val="00FD42AD"/>
    <w:rsid w:val="00FD46A3"/>
    <w:rsid w:val="00FD4CF4"/>
    <w:rsid w:val="00FD4F7E"/>
    <w:rsid w:val="00FD582A"/>
    <w:rsid w:val="00FD589C"/>
    <w:rsid w:val="00FD58BD"/>
    <w:rsid w:val="00FD5A85"/>
    <w:rsid w:val="00FD5B17"/>
    <w:rsid w:val="00FD5D4D"/>
    <w:rsid w:val="00FD5DFB"/>
    <w:rsid w:val="00FD621F"/>
    <w:rsid w:val="00FD6245"/>
    <w:rsid w:val="00FD6A57"/>
    <w:rsid w:val="00FD6AA9"/>
    <w:rsid w:val="00FD6BA8"/>
    <w:rsid w:val="00FD6D8A"/>
    <w:rsid w:val="00FD6DD2"/>
    <w:rsid w:val="00FD6FCD"/>
    <w:rsid w:val="00FD7173"/>
    <w:rsid w:val="00FD7456"/>
    <w:rsid w:val="00FD7593"/>
    <w:rsid w:val="00FD76B0"/>
    <w:rsid w:val="00FD7CBC"/>
    <w:rsid w:val="00FE0034"/>
    <w:rsid w:val="00FE0244"/>
    <w:rsid w:val="00FE0293"/>
    <w:rsid w:val="00FE0470"/>
    <w:rsid w:val="00FE0A2E"/>
    <w:rsid w:val="00FE0AC6"/>
    <w:rsid w:val="00FE0B0D"/>
    <w:rsid w:val="00FE0D34"/>
    <w:rsid w:val="00FE0F56"/>
    <w:rsid w:val="00FE0F93"/>
    <w:rsid w:val="00FE1431"/>
    <w:rsid w:val="00FE14D8"/>
    <w:rsid w:val="00FE1B78"/>
    <w:rsid w:val="00FE25BF"/>
    <w:rsid w:val="00FE2876"/>
    <w:rsid w:val="00FE2B67"/>
    <w:rsid w:val="00FE2C9C"/>
    <w:rsid w:val="00FE314F"/>
    <w:rsid w:val="00FE327B"/>
    <w:rsid w:val="00FE33EB"/>
    <w:rsid w:val="00FE38C6"/>
    <w:rsid w:val="00FE3935"/>
    <w:rsid w:val="00FE3CC1"/>
    <w:rsid w:val="00FE4019"/>
    <w:rsid w:val="00FE4149"/>
    <w:rsid w:val="00FE45B1"/>
    <w:rsid w:val="00FE4667"/>
    <w:rsid w:val="00FE49A4"/>
    <w:rsid w:val="00FE5577"/>
    <w:rsid w:val="00FE57E1"/>
    <w:rsid w:val="00FE582C"/>
    <w:rsid w:val="00FE5851"/>
    <w:rsid w:val="00FE5B6B"/>
    <w:rsid w:val="00FE5BBB"/>
    <w:rsid w:val="00FE5DF1"/>
    <w:rsid w:val="00FE5E29"/>
    <w:rsid w:val="00FE5F44"/>
    <w:rsid w:val="00FE61F6"/>
    <w:rsid w:val="00FE6497"/>
    <w:rsid w:val="00FE6B7E"/>
    <w:rsid w:val="00FE6BC5"/>
    <w:rsid w:val="00FE6C9A"/>
    <w:rsid w:val="00FE6E85"/>
    <w:rsid w:val="00FE70AB"/>
    <w:rsid w:val="00FE7C2F"/>
    <w:rsid w:val="00FE7CA1"/>
    <w:rsid w:val="00FF033F"/>
    <w:rsid w:val="00FF0810"/>
    <w:rsid w:val="00FF0AA0"/>
    <w:rsid w:val="00FF0E5C"/>
    <w:rsid w:val="00FF0F84"/>
    <w:rsid w:val="00FF0F91"/>
    <w:rsid w:val="00FF1BA0"/>
    <w:rsid w:val="00FF1C20"/>
    <w:rsid w:val="00FF1F40"/>
    <w:rsid w:val="00FF20FB"/>
    <w:rsid w:val="00FF2123"/>
    <w:rsid w:val="00FF22BF"/>
    <w:rsid w:val="00FF2502"/>
    <w:rsid w:val="00FF287F"/>
    <w:rsid w:val="00FF2926"/>
    <w:rsid w:val="00FF2E70"/>
    <w:rsid w:val="00FF3280"/>
    <w:rsid w:val="00FF329D"/>
    <w:rsid w:val="00FF37E6"/>
    <w:rsid w:val="00FF37FB"/>
    <w:rsid w:val="00FF3C5B"/>
    <w:rsid w:val="00FF3C66"/>
    <w:rsid w:val="00FF3E6A"/>
    <w:rsid w:val="00FF44A2"/>
    <w:rsid w:val="00FF45B6"/>
    <w:rsid w:val="00FF4CFE"/>
    <w:rsid w:val="00FF527D"/>
    <w:rsid w:val="00FF5B9E"/>
    <w:rsid w:val="00FF5DCE"/>
    <w:rsid w:val="00FF64E5"/>
    <w:rsid w:val="00FF6849"/>
    <w:rsid w:val="00FF6F57"/>
    <w:rsid w:val="00FF6FA2"/>
    <w:rsid w:val="00FF716C"/>
    <w:rsid w:val="00FF7800"/>
    <w:rsid w:val="00FF7825"/>
    <w:rsid w:val="00FF7838"/>
    <w:rsid w:val="01077B52"/>
    <w:rsid w:val="0111ACED"/>
    <w:rsid w:val="012E434D"/>
    <w:rsid w:val="01374B3A"/>
    <w:rsid w:val="01686CB6"/>
    <w:rsid w:val="01B74B82"/>
    <w:rsid w:val="01D4B9BD"/>
    <w:rsid w:val="021F9E2E"/>
    <w:rsid w:val="03AC4A54"/>
    <w:rsid w:val="03C76412"/>
    <w:rsid w:val="04ACD5A7"/>
    <w:rsid w:val="04F33636"/>
    <w:rsid w:val="051C6416"/>
    <w:rsid w:val="066F9DC1"/>
    <w:rsid w:val="08783C97"/>
    <w:rsid w:val="091ECEEA"/>
    <w:rsid w:val="0951EC5A"/>
    <w:rsid w:val="0977BA0A"/>
    <w:rsid w:val="09961DEE"/>
    <w:rsid w:val="0A943C43"/>
    <w:rsid w:val="0AB6EB25"/>
    <w:rsid w:val="0AD6018D"/>
    <w:rsid w:val="0C554E43"/>
    <w:rsid w:val="0C7BE78A"/>
    <w:rsid w:val="0CA45D16"/>
    <w:rsid w:val="0CB7080E"/>
    <w:rsid w:val="0D23495F"/>
    <w:rsid w:val="0D245EDB"/>
    <w:rsid w:val="0D5C4E60"/>
    <w:rsid w:val="0D8BB7FB"/>
    <w:rsid w:val="0EA05C51"/>
    <w:rsid w:val="0EBB8C7C"/>
    <w:rsid w:val="0F6BDAFE"/>
    <w:rsid w:val="0FA624C0"/>
    <w:rsid w:val="0FCBD285"/>
    <w:rsid w:val="103568A7"/>
    <w:rsid w:val="108DC179"/>
    <w:rsid w:val="10B225DD"/>
    <w:rsid w:val="1159AC5A"/>
    <w:rsid w:val="118E0A4F"/>
    <w:rsid w:val="12CCF190"/>
    <w:rsid w:val="12FAC9A4"/>
    <w:rsid w:val="133E97CE"/>
    <w:rsid w:val="13F06B1C"/>
    <w:rsid w:val="13F9A757"/>
    <w:rsid w:val="13FD8A9E"/>
    <w:rsid w:val="1429AF44"/>
    <w:rsid w:val="152166F9"/>
    <w:rsid w:val="1564ABE4"/>
    <w:rsid w:val="15C405E7"/>
    <w:rsid w:val="16555421"/>
    <w:rsid w:val="17253A74"/>
    <w:rsid w:val="1752A48B"/>
    <w:rsid w:val="17560C1C"/>
    <w:rsid w:val="17943EC4"/>
    <w:rsid w:val="17A2C10A"/>
    <w:rsid w:val="17BCE055"/>
    <w:rsid w:val="191D1168"/>
    <w:rsid w:val="19AEBEFF"/>
    <w:rsid w:val="19CBA9E8"/>
    <w:rsid w:val="19F56E52"/>
    <w:rsid w:val="1B0833EF"/>
    <w:rsid w:val="1B71DF3B"/>
    <w:rsid w:val="1BAA07E4"/>
    <w:rsid w:val="1BD1378C"/>
    <w:rsid w:val="1BE45AA9"/>
    <w:rsid w:val="1CB3C730"/>
    <w:rsid w:val="1DF98957"/>
    <w:rsid w:val="1E014147"/>
    <w:rsid w:val="1E923752"/>
    <w:rsid w:val="1EA4C18E"/>
    <w:rsid w:val="1EFFEB41"/>
    <w:rsid w:val="1F9AE31C"/>
    <w:rsid w:val="201B0CC3"/>
    <w:rsid w:val="20D80B6C"/>
    <w:rsid w:val="20FD03B7"/>
    <w:rsid w:val="210324A1"/>
    <w:rsid w:val="217029E2"/>
    <w:rsid w:val="226D0918"/>
    <w:rsid w:val="2374449B"/>
    <w:rsid w:val="23BED7CB"/>
    <w:rsid w:val="2484D32B"/>
    <w:rsid w:val="254F4A80"/>
    <w:rsid w:val="259C6FC0"/>
    <w:rsid w:val="25AB0B11"/>
    <w:rsid w:val="25C86A11"/>
    <w:rsid w:val="25D535C5"/>
    <w:rsid w:val="26BB7EDE"/>
    <w:rsid w:val="26D92CE6"/>
    <w:rsid w:val="271C36D3"/>
    <w:rsid w:val="27AB6B05"/>
    <w:rsid w:val="27DF2673"/>
    <w:rsid w:val="292A1470"/>
    <w:rsid w:val="2992EB2C"/>
    <w:rsid w:val="2AF5E31D"/>
    <w:rsid w:val="2B5EAE03"/>
    <w:rsid w:val="2C6DD34D"/>
    <w:rsid w:val="2CAB5EAD"/>
    <w:rsid w:val="2CE75BA4"/>
    <w:rsid w:val="2D7FE254"/>
    <w:rsid w:val="2DB59FC8"/>
    <w:rsid w:val="2DC28ED1"/>
    <w:rsid w:val="2E04B012"/>
    <w:rsid w:val="2E7CADD8"/>
    <w:rsid w:val="2E818309"/>
    <w:rsid w:val="2E8263AA"/>
    <w:rsid w:val="2EEA745F"/>
    <w:rsid w:val="2F26662C"/>
    <w:rsid w:val="2F4E5387"/>
    <w:rsid w:val="2F58AB4E"/>
    <w:rsid w:val="30D209B8"/>
    <w:rsid w:val="316A4094"/>
    <w:rsid w:val="3183921D"/>
    <w:rsid w:val="325759BD"/>
    <w:rsid w:val="32F51BC1"/>
    <w:rsid w:val="3304C7EC"/>
    <w:rsid w:val="33BD7F3E"/>
    <w:rsid w:val="34E3B9A3"/>
    <w:rsid w:val="35418A06"/>
    <w:rsid w:val="358EE702"/>
    <w:rsid w:val="35D8C2F2"/>
    <w:rsid w:val="35EDC8A7"/>
    <w:rsid w:val="35F1D92B"/>
    <w:rsid w:val="36C32105"/>
    <w:rsid w:val="36D01B1F"/>
    <w:rsid w:val="3742F629"/>
    <w:rsid w:val="381B3815"/>
    <w:rsid w:val="38E19DF3"/>
    <w:rsid w:val="3A9D997D"/>
    <w:rsid w:val="3B9155D8"/>
    <w:rsid w:val="3B991A6E"/>
    <w:rsid w:val="3CBF8502"/>
    <w:rsid w:val="3DD29E29"/>
    <w:rsid w:val="3DE38E30"/>
    <w:rsid w:val="3E8D0F00"/>
    <w:rsid w:val="3F7F0756"/>
    <w:rsid w:val="3FBBB78D"/>
    <w:rsid w:val="3FE8CB28"/>
    <w:rsid w:val="400D7EDB"/>
    <w:rsid w:val="402D238F"/>
    <w:rsid w:val="4047F549"/>
    <w:rsid w:val="40720A87"/>
    <w:rsid w:val="40BD20D3"/>
    <w:rsid w:val="4209CCA6"/>
    <w:rsid w:val="42AEBF28"/>
    <w:rsid w:val="42C7871B"/>
    <w:rsid w:val="435FC7B4"/>
    <w:rsid w:val="437BD853"/>
    <w:rsid w:val="43800599"/>
    <w:rsid w:val="43A72DEB"/>
    <w:rsid w:val="4493BAED"/>
    <w:rsid w:val="44A4E721"/>
    <w:rsid w:val="451C3754"/>
    <w:rsid w:val="45EAF737"/>
    <w:rsid w:val="4644FA9F"/>
    <w:rsid w:val="466C402C"/>
    <w:rsid w:val="4699A491"/>
    <w:rsid w:val="46EAB274"/>
    <w:rsid w:val="46F57168"/>
    <w:rsid w:val="479741EA"/>
    <w:rsid w:val="47AEB88A"/>
    <w:rsid w:val="47E24E92"/>
    <w:rsid w:val="4896F254"/>
    <w:rsid w:val="48AAC8E1"/>
    <w:rsid w:val="48BC5E8D"/>
    <w:rsid w:val="49037822"/>
    <w:rsid w:val="49BFAE0A"/>
    <w:rsid w:val="49CCBAED"/>
    <w:rsid w:val="49CDD4E5"/>
    <w:rsid w:val="4A4A043D"/>
    <w:rsid w:val="4B731EFB"/>
    <w:rsid w:val="4B913D4C"/>
    <w:rsid w:val="4C2815D8"/>
    <w:rsid w:val="4C9FFBF2"/>
    <w:rsid w:val="4CE78471"/>
    <w:rsid w:val="4D1610B4"/>
    <w:rsid w:val="4D18FAAA"/>
    <w:rsid w:val="4D1F359B"/>
    <w:rsid w:val="4E9C2F84"/>
    <w:rsid w:val="4ED9E4DF"/>
    <w:rsid w:val="4F1E140A"/>
    <w:rsid w:val="4F928EEA"/>
    <w:rsid w:val="4FC23706"/>
    <w:rsid w:val="501B843F"/>
    <w:rsid w:val="50982842"/>
    <w:rsid w:val="5291CCE6"/>
    <w:rsid w:val="52CEEC4F"/>
    <w:rsid w:val="530F9D76"/>
    <w:rsid w:val="538B72C1"/>
    <w:rsid w:val="53A2422B"/>
    <w:rsid w:val="5580CE7A"/>
    <w:rsid w:val="55E20A2B"/>
    <w:rsid w:val="55F0A41D"/>
    <w:rsid w:val="5652EE25"/>
    <w:rsid w:val="56A2FF29"/>
    <w:rsid w:val="582FC703"/>
    <w:rsid w:val="588EFA77"/>
    <w:rsid w:val="58CBA91F"/>
    <w:rsid w:val="59039210"/>
    <w:rsid w:val="598875B7"/>
    <w:rsid w:val="5A5B1465"/>
    <w:rsid w:val="5AE2774B"/>
    <w:rsid w:val="5B3775D6"/>
    <w:rsid w:val="5BF8BCE6"/>
    <w:rsid w:val="5C02CAAF"/>
    <w:rsid w:val="5C5C0949"/>
    <w:rsid w:val="5D017AFB"/>
    <w:rsid w:val="5DC8DA18"/>
    <w:rsid w:val="5DCC2E23"/>
    <w:rsid w:val="5E4BE34B"/>
    <w:rsid w:val="5E6E9A5A"/>
    <w:rsid w:val="5EA6DF91"/>
    <w:rsid w:val="5F6CBBF4"/>
    <w:rsid w:val="6001B14F"/>
    <w:rsid w:val="6039EBE2"/>
    <w:rsid w:val="60538E51"/>
    <w:rsid w:val="6075CB20"/>
    <w:rsid w:val="6190033E"/>
    <w:rsid w:val="61B040C6"/>
    <w:rsid w:val="61F5814A"/>
    <w:rsid w:val="6238B8F7"/>
    <w:rsid w:val="63637195"/>
    <w:rsid w:val="644762C3"/>
    <w:rsid w:val="644C89F3"/>
    <w:rsid w:val="65A20BFE"/>
    <w:rsid w:val="65DD2DFF"/>
    <w:rsid w:val="65E224D2"/>
    <w:rsid w:val="66CA3E81"/>
    <w:rsid w:val="67CFA07B"/>
    <w:rsid w:val="681D48A0"/>
    <w:rsid w:val="686E700C"/>
    <w:rsid w:val="6881BF8E"/>
    <w:rsid w:val="689BCBB5"/>
    <w:rsid w:val="68F8227F"/>
    <w:rsid w:val="69446876"/>
    <w:rsid w:val="6954BC60"/>
    <w:rsid w:val="69D36EAD"/>
    <w:rsid w:val="6B3B55BB"/>
    <w:rsid w:val="6B571555"/>
    <w:rsid w:val="6B615747"/>
    <w:rsid w:val="6B9D6B3E"/>
    <w:rsid w:val="6BC96936"/>
    <w:rsid w:val="6C35199B"/>
    <w:rsid w:val="6D668884"/>
    <w:rsid w:val="6D8D76E8"/>
    <w:rsid w:val="6DA530C2"/>
    <w:rsid w:val="6E0A5170"/>
    <w:rsid w:val="6E888D83"/>
    <w:rsid w:val="6EA2DBB9"/>
    <w:rsid w:val="6F8B06FA"/>
    <w:rsid w:val="6FFD2892"/>
    <w:rsid w:val="703357A2"/>
    <w:rsid w:val="705337C2"/>
    <w:rsid w:val="706160AC"/>
    <w:rsid w:val="70C44F6B"/>
    <w:rsid w:val="70DC408B"/>
    <w:rsid w:val="70E3FAA5"/>
    <w:rsid w:val="7136D830"/>
    <w:rsid w:val="71D90391"/>
    <w:rsid w:val="7289F830"/>
    <w:rsid w:val="72C7FAAB"/>
    <w:rsid w:val="73DA0D93"/>
    <w:rsid w:val="7467BCD9"/>
    <w:rsid w:val="758C4CFE"/>
    <w:rsid w:val="7596859C"/>
    <w:rsid w:val="75D88013"/>
    <w:rsid w:val="75F5A466"/>
    <w:rsid w:val="762B30FB"/>
    <w:rsid w:val="7649654E"/>
    <w:rsid w:val="7666DCBD"/>
    <w:rsid w:val="77234C82"/>
    <w:rsid w:val="77C88013"/>
    <w:rsid w:val="78B33BFA"/>
    <w:rsid w:val="78BE1FF8"/>
    <w:rsid w:val="78D09B40"/>
    <w:rsid w:val="794DE98B"/>
    <w:rsid w:val="79EC4D1E"/>
    <w:rsid w:val="7A016CE2"/>
    <w:rsid w:val="7A0413A8"/>
    <w:rsid w:val="7A24A1B2"/>
    <w:rsid w:val="7ACAA2B6"/>
    <w:rsid w:val="7ADABB95"/>
    <w:rsid w:val="7B5EF3FE"/>
    <w:rsid w:val="7BA44001"/>
    <w:rsid w:val="7C346262"/>
    <w:rsid w:val="7CDC26D9"/>
    <w:rsid w:val="7CEAC60B"/>
    <w:rsid w:val="7FA0E0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20CF0C8"/>
  <w14:defaultImageDpi w14:val="300"/>
  <w15:docId w15:val="{28DA6B23-345E-454E-BFC8-835C93D43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34CA7"/>
    <w:pPr>
      <w:suppressAutoHyphens/>
      <w:spacing w:before="120" w:line="280" w:lineRule="atLeast"/>
      <w:jc w:val="both"/>
    </w:pPr>
    <w:rPr>
      <w:rFonts w:ascii="Arial" w:hAnsi="Arial"/>
      <w:color w:val="2C2624"/>
      <w:sz w:val="20"/>
      <w:lang w:val="en-AU" w:eastAsia="en-US"/>
    </w:rPr>
  </w:style>
  <w:style w:type="paragraph" w:styleId="Heading1">
    <w:name w:val="heading 1"/>
    <w:next w:val="BodyText"/>
    <w:qFormat/>
    <w:rsid w:val="00187E5C"/>
    <w:pPr>
      <w:keepNext/>
      <w:keepLines/>
      <w:suppressAutoHyphens/>
      <w:spacing w:before="360" w:after="120"/>
      <w:outlineLvl w:val="0"/>
    </w:pPr>
    <w:rPr>
      <w:rFonts w:ascii="Arial" w:hAnsi="Arial" w:cs="Arial"/>
      <w:color w:val="B1004D"/>
      <w:kern w:val="32"/>
      <w:sz w:val="44"/>
      <w:lang w:val="en-AU" w:eastAsia="en-US"/>
    </w:rPr>
  </w:style>
  <w:style w:type="paragraph" w:styleId="Heading2">
    <w:name w:val="heading 2"/>
    <w:basedOn w:val="Heading1"/>
    <w:next w:val="BodyText"/>
    <w:qFormat/>
    <w:rsid w:val="00187E5C"/>
    <w:pPr>
      <w:spacing w:before="240"/>
      <w:outlineLvl w:val="1"/>
    </w:pPr>
    <w:rPr>
      <w:color w:val="671565"/>
      <w:sz w:val="38"/>
      <w:szCs w:val="38"/>
    </w:rPr>
  </w:style>
  <w:style w:type="paragraph" w:styleId="Heading3">
    <w:name w:val="heading 3"/>
    <w:basedOn w:val="Heading2"/>
    <w:next w:val="BodyText"/>
    <w:link w:val="Heading3Char"/>
    <w:qFormat/>
    <w:rsid w:val="00187E5C"/>
    <w:pPr>
      <w:outlineLvl w:val="2"/>
    </w:pPr>
    <w:rPr>
      <w:color w:val="DF8200"/>
      <w:sz w:val="32"/>
      <w:szCs w:val="32"/>
    </w:rPr>
  </w:style>
  <w:style w:type="paragraph" w:styleId="Heading4">
    <w:name w:val="heading 4"/>
    <w:basedOn w:val="Heading3"/>
    <w:next w:val="BodyText"/>
    <w:link w:val="Heading4Char"/>
    <w:qFormat/>
    <w:rsid w:val="00187E5C"/>
    <w:pPr>
      <w:outlineLvl w:val="3"/>
    </w:pPr>
    <w:rPr>
      <w:color w:val="1572A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74C57"/>
    <w:pPr>
      <w:jc w:val="left"/>
    </w:pPr>
    <w:rPr>
      <w:rFonts w:eastAsia="Times New Roman"/>
      <w:lang w:bidi="en-US"/>
    </w:rPr>
  </w:style>
  <w:style w:type="character" w:customStyle="1" w:styleId="BodyTextChar">
    <w:name w:val="Body Text Char"/>
    <w:basedOn w:val="DefaultParagraphFont"/>
    <w:link w:val="BodyText"/>
    <w:rsid w:val="006318E1"/>
    <w:rPr>
      <w:rFonts w:ascii="Arial" w:eastAsia="Times New Roman" w:hAnsi="Arial"/>
      <w:color w:val="2C2624"/>
      <w:sz w:val="20"/>
      <w:lang w:val="en-AU" w:eastAsia="en-US" w:bidi="en-US"/>
    </w:rPr>
  </w:style>
  <w:style w:type="character" w:customStyle="1" w:styleId="Heading3Char">
    <w:name w:val="Heading 3 Char"/>
    <w:basedOn w:val="DefaultParagraphFont"/>
    <w:link w:val="Heading3"/>
    <w:rsid w:val="00187E5C"/>
    <w:rPr>
      <w:rFonts w:ascii="Arial" w:hAnsi="Arial" w:cs="Arial"/>
      <w:color w:val="DF8200"/>
      <w:kern w:val="32"/>
      <w:sz w:val="32"/>
      <w:szCs w:val="32"/>
      <w:lang w:val="en-AU" w:eastAsia="en-US"/>
    </w:rPr>
  </w:style>
  <w:style w:type="character" w:customStyle="1" w:styleId="Heading4Char">
    <w:name w:val="Heading 4 Char"/>
    <w:basedOn w:val="DefaultParagraphFont"/>
    <w:link w:val="Heading4"/>
    <w:rsid w:val="00187E5C"/>
    <w:rPr>
      <w:rFonts w:ascii="Arial" w:hAnsi="Arial" w:cs="Arial"/>
      <w:color w:val="1572A2"/>
      <w:kern w:val="32"/>
      <w:sz w:val="26"/>
      <w:szCs w:val="26"/>
      <w:lang w:val="en-AU" w:eastAsia="en-US"/>
    </w:rPr>
  </w:style>
  <w:style w:type="table" w:styleId="TableGrid">
    <w:name w:val="Table Grid"/>
    <w:aliases w:val="DPS Table Grid"/>
    <w:basedOn w:val="TableNormal"/>
    <w:rsid w:val="00774D3B"/>
    <w:pPr>
      <w:spacing w:before="120"/>
    </w:pPr>
    <w:rPr>
      <w:rFonts w:ascii="Arial" w:hAnsi="Arial"/>
      <w:color w:val="2C2624"/>
      <w:sz w:val="18"/>
      <w:szCs w:val="18"/>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paragraph" w:styleId="ListBullet">
    <w:name w:val="List Bullet"/>
    <w:basedOn w:val="BodyText"/>
    <w:qFormat/>
    <w:rsid w:val="00CC4D0F"/>
    <w:pPr>
      <w:numPr>
        <w:numId w:val="1"/>
      </w:numPr>
      <w:spacing w:before="60"/>
    </w:pPr>
  </w:style>
  <w:style w:type="paragraph" w:styleId="ListNumber">
    <w:name w:val="List Number"/>
    <w:basedOn w:val="BodyText"/>
    <w:rsid w:val="002805D2"/>
    <w:pPr>
      <w:numPr>
        <w:numId w:val="4"/>
      </w:numPr>
      <w:spacing w:before="60"/>
    </w:pPr>
  </w:style>
  <w:style w:type="paragraph" w:styleId="ListBullet2">
    <w:name w:val="List Bullet 2"/>
    <w:basedOn w:val="ListBullet"/>
    <w:qFormat/>
    <w:rsid w:val="00CC4D0F"/>
    <w:pPr>
      <w:numPr>
        <w:numId w:val="2"/>
      </w:numPr>
      <w:ind w:left="850" w:hanging="425"/>
    </w:pPr>
  </w:style>
  <w:style w:type="paragraph" w:styleId="ListNumber2">
    <w:name w:val="List Number 2"/>
    <w:basedOn w:val="ListNumber"/>
    <w:rsid w:val="002805D2"/>
    <w:pPr>
      <w:numPr>
        <w:numId w:val="3"/>
      </w:numPr>
    </w:pPr>
  </w:style>
  <w:style w:type="paragraph" w:styleId="Footer">
    <w:name w:val="footer"/>
    <w:basedOn w:val="Normal"/>
    <w:link w:val="FooterChar"/>
    <w:rsid w:val="00526EC6"/>
    <w:pPr>
      <w:tabs>
        <w:tab w:val="right" w:pos="8505"/>
      </w:tabs>
    </w:pPr>
    <w:rPr>
      <w:color w:val="241C44"/>
      <w:sz w:val="16"/>
      <w:szCs w:val="16"/>
    </w:rPr>
  </w:style>
  <w:style w:type="paragraph" w:styleId="Header">
    <w:name w:val="header"/>
    <w:basedOn w:val="Normal"/>
    <w:link w:val="HeaderChar"/>
    <w:rsid w:val="000243F8"/>
    <w:pPr>
      <w:spacing w:before="0" w:after="360" w:line="240" w:lineRule="auto"/>
    </w:pPr>
    <w:rPr>
      <w:noProof/>
      <w:color w:val="241C44"/>
      <w:sz w:val="16"/>
      <w:szCs w:val="16"/>
      <w:lang w:val="en-US"/>
    </w:rPr>
  </w:style>
  <w:style w:type="paragraph" w:styleId="BalloonText">
    <w:name w:val="Balloon Text"/>
    <w:basedOn w:val="Normal"/>
    <w:semiHidden/>
    <w:rsid w:val="000B343E"/>
    <w:rPr>
      <w:rFonts w:ascii="Lucida Grande" w:hAnsi="Lucida Grande"/>
      <w:sz w:val="18"/>
      <w:szCs w:val="18"/>
    </w:rPr>
  </w:style>
  <w:style w:type="paragraph" w:customStyle="1" w:styleId="FigureCaption">
    <w:name w:val="Figure Caption"/>
    <w:basedOn w:val="BodyText"/>
    <w:next w:val="BodyText"/>
    <w:qFormat/>
    <w:rsid w:val="00187E5C"/>
    <w:pPr>
      <w:keepNext/>
      <w:keepLines/>
      <w:spacing w:before="320"/>
    </w:pPr>
    <w:rPr>
      <w:rFonts w:cs="Arial"/>
      <w:b/>
      <w:color w:val="2C2341"/>
      <w:lang w:val="en-US" w:eastAsia="ja-JP"/>
    </w:rPr>
  </w:style>
  <w:style w:type="paragraph" w:customStyle="1" w:styleId="HeaderCover">
    <w:name w:val="Header Cover"/>
    <w:basedOn w:val="Header"/>
    <w:rsid w:val="008C3543"/>
    <w:pPr>
      <w:ind w:left="-1701" w:right="-1701"/>
      <w:jc w:val="center"/>
    </w:pPr>
  </w:style>
  <w:style w:type="paragraph" w:customStyle="1" w:styleId="ReportTitle">
    <w:name w:val="Report Title"/>
    <w:rsid w:val="00267F4B"/>
    <w:pPr>
      <w:keepLines/>
      <w:suppressAutoHyphens/>
      <w:spacing w:before="1680" w:after="240"/>
    </w:pPr>
    <w:rPr>
      <w:rFonts w:ascii="Arial" w:eastAsia="Times New Roman" w:hAnsi="Arial"/>
      <w:color w:val="241C44" w:themeColor="text2"/>
      <w:sz w:val="56"/>
      <w:szCs w:val="56"/>
      <w:lang w:val="en-AU" w:eastAsia="en-US" w:bidi="en-US"/>
    </w:rPr>
  </w:style>
  <w:style w:type="paragraph" w:customStyle="1" w:styleId="ReportSubtitle">
    <w:name w:val="Report Subtitle"/>
    <w:rsid w:val="005D0819"/>
    <w:pPr>
      <w:spacing w:before="240"/>
      <w:jc w:val="center"/>
    </w:pPr>
    <w:rPr>
      <w:rFonts w:ascii="Arial" w:eastAsia="Times New Roman" w:hAnsi="Arial"/>
      <w:color w:val="241C44"/>
      <w:sz w:val="36"/>
      <w:szCs w:val="28"/>
      <w:lang w:val="en-AU" w:eastAsia="en-US" w:bidi="en-US"/>
    </w:rPr>
  </w:style>
  <w:style w:type="paragraph" w:customStyle="1" w:styleId="PlaceholderImage">
    <w:name w:val="Placeholder Image"/>
    <w:basedOn w:val="BodyText"/>
    <w:rsid w:val="00D718FB"/>
    <w:pPr>
      <w:spacing w:before="360" w:after="360"/>
      <w:jc w:val="center"/>
    </w:pPr>
  </w:style>
  <w:style w:type="paragraph" w:customStyle="1" w:styleId="CoverDetails">
    <w:name w:val="Cover Details"/>
    <w:basedOn w:val="BodyText"/>
    <w:rsid w:val="00B05718"/>
    <w:pPr>
      <w:spacing w:before="240"/>
      <w:jc w:val="center"/>
    </w:pPr>
    <w:rPr>
      <w:color w:val="241C44"/>
      <w:sz w:val="22"/>
      <w:szCs w:val="22"/>
    </w:rPr>
  </w:style>
  <w:style w:type="character" w:styleId="PageNumber">
    <w:name w:val="page number"/>
    <w:basedOn w:val="DefaultParagraphFont"/>
    <w:uiPriority w:val="99"/>
    <w:semiHidden/>
    <w:unhideWhenUsed/>
    <w:rsid w:val="00034106"/>
  </w:style>
  <w:style w:type="paragraph" w:customStyle="1" w:styleId="Heading1Outline">
    <w:name w:val="Heading 1 Outline"/>
    <w:basedOn w:val="Heading1"/>
    <w:next w:val="BodyText"/>
    <w:rsid w:val="00911FB1"/>
    <w:pPr>
      <w:numPr>
        <w:numId w:val="105"/>
      </w:numPr>
    </w:pPr>
  </w:style>
  <w:style w:type="paragraph" w:customStyle="1" w:styleId="Heading2Outline">
    <w:name w:val="Heading 2 Outline"/>
    <w:basedOn w:val="Heading1Outline"/>
    <w:next w:val="BodyText"/>
    <w:rsid w:val="00CC4D0F"/>
    <w:pPr>
      <w:numPr>
        <w:ilvl w:val="1"/>
      </w:numPr>
      <w:spacing w:before="240"/>
      <w:outlineLvl w:val="1"/>
    </w:pPr>
    <w:rPr>
      <w:color w:val="62136D"/>
      <w:sz w:val="38"/>
      <w:szCs w:val="38"/>
    </w:rPr>
  </w:style>
  <w:style w:type="paragraph" w:styleId="ListParagraph">
    <w:name w:val="List Paragraph"/>
    <w:basedOn w:val="BodyText"/>
    <w:uiPriority w:val="34"/>
    <w:qFormat/>
    <w:rsid w:val="004B18FF"/>
    <w:pPr>
      <w:numPr>
        <w:numId w:val="14"/>
      </w:numPr>
      <w:spacing w:before="60"/>
      <w:contextualSpacing/>
    </w:pPr>
  </w:style>
  <w:style w:type="paragraph" w:customStyle="1" w:styleId="TableCaption">
    <w:name w:val="Table Caption"/>
    <w:basedOn w:val="BodyText"/>
    <w:rsid w:val="00584C80"/>
    <w:pPr>
      <w:keepNext/>
      <w:spacing w:before="240" w:after="120"/>
    </w:pPr>
    <w:rPr>
      <w:b/>
      <w:color w:val="241C44" w:themeColor="text2"/>
    </w:rPr>
  </w:style>
  <w:style w:type="paragraph" w:customStyle="1" w:styleId="FigureNotes">
    <w:name w:val="Figure Notes"/>
    <w:basedOn w:val="BodyText"/>
    <w:qFormat/>
    <w:rsid w:val="00CC4D0F"/>
    <w:pPr>
      <w:keepNext/>
      <w:spacing w:before="240" w:line="240" w:lineRule="auto"/>
      <w:contextualSpacing/>
    </w:pPr>
    <w:rPr>
      <w:rFonts w:cs="Arial"/>
      <w:sz w:val="16"/>
      <w:szCs w:val="16"/>
      <w:lang w:val="en-US" w:eastAsia="ja-JP"/>
    </w:rPr>
  </w:style>
  <w:style w:type="paragraph" w:customStyle="1" w:styleId="FigurePlaceholder">
    <w:name w:val="Figure Placeholder"/>
    <w:basedOn w:val="BodyText"/>
    <w:qFormat/>
    <w:rsid w:val="00BC3528"/>
    <w:pPr>
      <w:keepNext/>
      <w:spacing w:before="240" w:after="240" w:line="240" w:lineRule="auto"/>
      <w:jc w:val="center"/>
    </w:pPr>
    <w:rPr>
      <w:lang w:val="en-US" w:eastAsia="ja-JP"/>
    </w:rPr>
  </w:style>
  <w:style w:type="character" w:styleId="CommentReference">
    <w:name w:val="annotation reference"/>
    <w:basedOn w:val="DefaultParagraphFont"/>
    <w:unhideWhenUsed/>
    <w:rsid w:val="00BF1C95"/>
    <w:rPr>
      <w:sz w:val="18"/>
      <w:szCs w:val="18"/>
    </w:rPr>
  </w:style>
  <w:style w:type="paragraph" w:styleId="CommentText">
    <w:name w:val="annotation text"/>
    <w:link w:val="CommentTextChar"/>
    <w:unhideWhenUsed/>
    <w:qFormat/>
    <w:rsid w:val="001A2A21"/>
    <w:rPr>
      <w:rFonts w:ascii="Arial Narrow" w:hAnsi="Arial Narrow"/>
      <w:color w:val="FF0000"/>
      <w:sz w:val="16"/>
      <w:lang w:val="en-AU" w:eastAsia="en-US"/>
    </w:rPr>
  </w:style>
  <w:style w:type="character" w:customStyle="1" w:styleId="CommentTextChar">
    <w:name w:val="Comment Text Char"/>
    <w:basedOn w:val="DefaultParagraphFont"/>
    <w:link w:val="CommentText"/>
    <w:rsid w:val="001A2A21"/>
    <w:rPr>
      <w:rFonts w:ascii="Arial Narrow" w:hAnsi="Arial Narrow"/>
      <w:color w:val="FF0000"/>
      <w:sz w:val="16"/>
      <w:lang w:val="en-AU" w:eastAsia="en-US"/>
    </w:rPr>
  </w:style>
  <w:style w:type="paragraph" w:styleId="CommentSubject">
    <w:name w:val="annotation subject"/>
    <w:basedOn w:val="CommentText"/>
    <w:next w:val="CommentText"/>
    <w:link w:val="CommentSubjectChar"/>
    <w:uiPriority w:val="99"/>
    <w:semiHidden/>
    <w:unhideWhenUsed/>
    <w:rsid w:val="00BF1C95"/>
    <w:rPr>
      <w:b/>
      <w:bCs/>
      <w:sz w:val="20"/>
      <w:szCs w:val="20"/>
    </w:rPr>
  </w:style>
  <w:style w:type="character" w:customStyle="1" w:styleId="CommentSubjectChar">
    <w:name w:val="Comment Subject Char"/>
    <w:basedOn w:val="CommentTextChar"/>
    <w:link w:val="CommentSubject"/>
    <w:uiPriority w:val="99"/>
    <w:semiHidden/>
    <w:rsid w:val="00BF1C95"/>
    <w:rPr>
      <w:rFonts w:ascii="Arial Narrow" w:hAnsi="Arial Narrow"/>
      <w:b/>
      <w:bCs/>
      <w:color w:val="FF0000"/>
      <w:sz w:val="20"/>
      <w:szCs w:val="20"/>
      <w:lang w:val="en-AU" w:eastAsia="en-US"/>
    </w:rPr>
  </w:style>
  <w:style w:type="paragraph" w:customStyle="1" w:styleId="CommentTextBullet">
    <w:name w:val="Comment Text Bullet"/>
    <w:basedOn w:val="CommentText"/>
    <w:rsid w:val="0014636E"/>
    <w:pPr>
      <w:numPr>
        <w:numId w:val="6"/>
      </w:numPr>
    </w:pPr>
  </w:style>
  <w:style w:type="paragraph" w:customStyle="1" w:styleId="ListParagraph2">
    <w:name w:val="List Paragraph 2"/>
    <w:basedOn w:val="ListParagraph"/>
    <w:rsid w:val="00D45CE1"/>
    <w:pPr>
      <w:numPr>
        <w:numId w:val="0"/>
      </w:numPr>
      <w:ind w:left="851"/>
    </w:pPr>
  </w:style>
  <w:style w:type="table" w:customStyle="1" w:styleId="TableBox">
    <w:name w:val="Table Box"/>
    <w:basedOn w:val="TableNormal"/>
    <w:uiPriority w:val="99"/>
    <w:rsid w:val="00DD374B"/>
    <w:rPr>
      <w:rFonts w:ascii="Arial" w:hAnsi="Arial"/>
      <w:sz w:val="20"/>
    </w:rPr>
    <w:tblPr>
      <w:tblBorders>
        <w:top w:val="single" w:sz="4" w:space="0" w:color="auto"/>
        <w:left w:val="single" w:sz="4" w:space="0" w:color="auto"/>
        <w:bottom w:val="single" w:sz="4" w:space="0" w:color="auto"/>
        <w:right w:val="single" w:sz="4" w:space="0" w:color="auto"/>
      </w:tblBorders>
      <w:tblCellMar>
        <w:top w:w="113" w:type="dxa"/>
        <w:bottom w:w="113" w:type="dxa"/>
      </w:tblCellMar>
    </w:tblPr>
  </w:style>
  <w:style w:type="paragraph" w:customStyle="1" w:styleId="PrelimHeading1">
    <w:name w:val="Prelim Heading 1"/>
    <w:basedOn w:val="Heading1"/>
    <w:next w:val="BodyText"/>
    <w:rsid w:val="00C00AD8"/>
    <w:pPr>
      <w:pageBreakBefore/>
    </w:pPr>
  </w:style>
  <w:style w:type="paragraph" w:styleId="TOC1">
    <w:name w:val="toc 1"/>
    <w:basedOn w:val="Normal"/>
    <w:next w:val="Normal"/>
    <w:autoRedefine/>
    <w:uiPriority w:val="39"/>
    <w:unhideWhenUsed/>
    <w:rsid w:val="00D45CE1"/>
    <w:pPr>
      <w:tabs>
        <w:tab w:val="right" w:leader="dot" w:pos="8489"/>
      </w:tabs>
      <w:jc w:val="left"/>
    </w:pPr>
    <w:rPr>
      <w:bCs/>
      <w:szCs w:val="22"/>
    </w:rPr>
  </w:style>
  <w:style w:type="paragraph" w:styleId="TOC2">
    <w:name w:val="toc 2"/>
    <w:basedOn w:val="Normal"/>
    <w:next w:val="Normal"/>
    <w:autoRedefine/>
    <w:uiPriority w:val="39"/>
    <w:unhideWhenUsed/>
    <w:rsid w:val="00545404"/>
    <w:pPr>
      <w:spacing w:before="0"/>
      <w:ind w:left="200"/>
      <w:jc w:val="left"/>
    </w:pPr>
    <w:rPr>
      <w:iCs/>
      <w:szCs w:val="22"/>
    </w:rPr>
  </w:style>
  <w:style w:type="paragraph" w:styleId="TOC3">
    <w:name w:val="toc 3"/>
    <w:basedOn w:val="Normal"/>
    <w:next w:val="Normal"/>
    <w:autoRedefine/>
    <w:uiPriority w:val="39"/>
    <w:unhideWhenUsed/>
    <w:rsid w:val="00545404"/>
    <w:pPr>
      <w:spacing w:before="0"/>
      <w:ind w:left="400"/>
      <w:jc w:val="left"/>
    </w:pPr>
    <w:rPr>
      <w:szCs w:val="22"/>
    </w:rPr>
  </w:style>
  <w:style w:type="paragraph" w:styleId="TOC4">
    <w:name w:val="toc 4"/>
    <w:basedOn w:val="Normal"/>
    <w:next w:val="Normal"/>
    <w:autoRedefine/>
    <w:uiPriority w:val="39"/>
    <w:unhideWhenUsed/>
    <w:rsid w:val="00B44E9B"/>
    <w:pPr>
      <w:ind w:left="600"/>
    </w:pPr>
  </w:style>
  <w:style w:type="paragraph" w:styleId="TOC5">
    <w:name w:val="toc 5"/>
    <w:basedOn w:val="Normal"/>
    <w:next w:val="Normal"/>
    <w:autoRedefine/>
    <w:uiPriority w:val="39"/>
    <w:unhideWhenUsed/>
    <w:rsid w:val="00B44E9B"/>
    <w:pPr>
      <w:ind w:left="800"/>
    </w:pPr>
  </w:style>
  <w:style w:type="paragraph" w:styleId="TOC6">
    <w:name w:val="toc 6"/>
    <w:basedOn w:val="Normal"/>
    <w:next w:val="Normal"/>
    <w:autoRedefine/>
    <w:uiPriority w:val="39"/>
    <w:unhideWhenUsed/>
    <w:rsid w:val="00B44E9B"/>
    <w:pPr>
      <w:ind w:left="1000"/>
    </w:pPr>
  </w:style>
  <w:style w:type="paragraph" w:styleId="TOC7">
    <w:name w:val="toc 7"/>
    <w:basedOn w:val="Normal"/>
    <w:next w:val="Normal"/>
    <w:autoRedefine/>
    <w:uiPriority w:val="39"/>
    <w:unhideWhenUsed/>
    <w:rsid w:val="00B44E9B"/>
    <w:pPr>
      <w:ind w:left="1200"/>
    </w:pPr>
  </w:style>
  <w:style w:type="paragraph" w:styleId="TOC8">
    <w:name w:val="toc 8"/>
    <w:basedOn w:val="Normal"/>
    <w:next w:val="Normal"/>
    <w:autoRedefine/>
    <w:uiPriority w:val="39"/>
    <w:unhideWhenUsed/>
    <w:rsid w:val="00B44E9B"/>
    <w:pPr>
      <w:ind w:left="1400"/>
    </w:pPr>
  </w:style>
  <w:style w:type="paragraph" w:styleId="TOC9">
    <w:name w:val="toc 9"/>
    <w:basedOn w:val="Normal"/>
    <w:next w:val="Normal"/>
    <w:autoRedefine/>
    <w:uiPriority w:val="39"/>
    <w:unhideWhenUsed/>
    <w:rsid w:val="00B44E9B"/>
    <w:pPr>
      <w:ind w:left="1600"/>
    </w:pPr>
  </w:style>
  <w:style w:type="paragraph" w:styleId="FootnoteText">
    <w:name w:val="footnote text"/>
    <w:basedOn w:val="Normal"/>
    <w:link w:val="FootnoteTextChar"/>
    <w:uiPriority w:val="99"/>
    <w:unhideWhenUsed/>
    <w:rsid w:val="00CC4D0F"/>
    <w:pPr>
      <w:spacing w:before="0" w:line="240" w:lineRule="auto"/>
      <w:ind w:left="284" w:hanging="284"/>
      <w:jc w:val="left"/>
    </w:pPr>
    <w:rPr>
      <w:sz w:val="16"/>
      <w:szCs w:val="16"/>
    </w:rPr>
  </w:style>
  <w:style w:type="character" w:customStyle="1" w:styleId="FootnoteTextChar">
    <w:name w:val="Footnote Text Char"/>
    <w:basedOn w:val="DefaultParagraphFont"/>
    <w:link w:val="FootnoteText"/>
    <w:uiPriority w:val="99"/>
    <w:rsid w:val="00CC4D0F"/>
    <w:rPr>
      <w:rFonts w:ascii="Arial" w:hAnsi="Arial"/>
      <w:color w:val="2C2624"/>
      <w:sz w:val="16"/>
      <w:szCs w:val="16"/>
      <w:lang w:val="en-AU" w:eastAsia="en-US"/>
    </w:rPr>
  </w:style>
  <w:style w:type="character" w:styleId="FootnoteReference">
    <w:name w:val="footnote reference"/>
    <w:basedOn w:val="DefaultParagraphFont"/>
    <w:uiPriority w:val="99"/>
    <w:unhideWhenUsed/>
    <w:rsid w:val="006C1D0B"/>
    <w:rPr>
      <w:vertAlign w:val="superscript"/>
    </w:rPr>
  </w:style>
  <w:style w:type="paragraph" w:customStyle="1" w:styleId="AppendixHeading1">
    <w:name w:val="Appendix Heading 1"/>
    <w:basedOn w:val="Heading1"/>
    <w:next w:val="BodyText"/>
    <w:qFormat/>
    <w:rsid w:val="00CC4D0F"/>
    <w:pPr>
      <w:pageBreakBefore/>
      <w:spacing w:before="0"/>
    </w:pPr>
  </w:style>
  <w:style w:type="paragraph" w:customStyle="1" w:styleId="AppendixHeading2">
    <w:name w:val="Appendix Heading 2"/>
    <w:basedOn w:val="Heading2"/>
    <w:next w:val="BodyText"/>
    <w:qFormat/>
    <w:rsid w:val="00CC4D0F"/>
  </w:style>
  <w:style w:type="paragraph" w:customStyle="1" w:styleId="AppendixHeading3">
    <w:name w:val="Appendix Heading 3"/>
    <w:basedOn w:val="Heading3"/>
    <w:next w:val="BodyText"/>
    <w:rsid w:val="00DF6249"/>
  </w:style>
  <w:style w:type="paragraph" w:customStyle="1" w:styleId="Reportauthors">
    <w:name w:val="Report authors"/>
    <w:basedOn w:val="AppendixHeading2"/>
    <w:next w:val="Normal"/>
    <w:rsid w:val="00D616EB"/>
    <w:pPr>
      <w:outlineLvl w:val="9"/>
    </w:pPr>
    <w:rPr>
      <w:color w:val="005BA3" w:themeColor="accent4"/>
      <w:sz w:val="28"/>
    </w:rPr>
  </w:style>
  <w:style w:type="paragraph" w:customStyle="1" w:styleId="StaffInfoHeading">
    <w:name w:val="Staff Info Heading"/>
    <w:basedOn w:val="Normal"/>
    <w:next w:val="BodyText"/>
    <w:rsid w:val="003C15F9"/>
    <w:pPr>
      <w:keepNext/>
      <w:keepLines/>
      <w:spacing w:before="240" w:after="120"/>
      <w:jc w:val="center"/>
    </w:pPr>
    <w:rPr>
      <w:rFonts w:eastAsia="Times New Roman"/>
      <w:color w:val="241C44"/>
      <w:sz w:val="32"/>
      <w:szCs w:val="26"/>
      <w:lang w:bidi="en-US"/>
    </w:rPr>
  </w:style>
  <w:style w:type="paragraph" w:customStyle="1" w:styleId="ContentsHeading">
    <w:name w:val="Contents Heading"/>
    <w:basedOn w:val="PrelimHeading1"/>
    <w:next w:val="TOC1"/>
    <w:rsid w:val="009A278B"/>
    <w:pPr>
      <w:outlineLvl w:val="9"/>
    </w:pPr>
  </w:style>
  <w:style w:type="paragraph" w:customStyle="1" w:styleId="References">
    <w:name w:val="References"/>
    <w:basedOn w:val="BodyText"/>
    <w:qFormat/>
    <w:rsid w:val="00C16130"/>
    <w:pPr>
      <w:spacing w:before="60" w:line="240" w:lineRule="auto"/>
      <w:ind w:left="284" w:hanging="284"/>
    </w:pPr>
    <w:rPr>
      <w:sz w:val="18"/>
      <w:szCs w:val="18"/>
    </w:rPr>
  </w:style>
  <w:style w:type="paragraph" w:customStyle="1" w:styleId="Heading1Part">
    <w:name w:val="Heading 1 Part"/>
    <w:basedOn w:val="Heading1"/>
    <w:rsid w:val="00252337"/>
    <w:pPr>
      <w:numPr>
        <w:numId w:val="7"/>
      </w:numPr>
      <w:ind w:left="1560" w:hanging="1560"/>
    </w:pPr>
  </w:style>
  <w:style w:type="paragraph" w:styleId="NoSpacing">
    <w:name w:val="No Spacing"/>
    <w:uiPriority w:val="1"/>
    <w:rsid w:val="00C51FBB"/>
    <w:pPr>
      <w:suppressAutoHyphens/>
      <w:jc w:val="both"/>
    </w:pPr>
    <w:rPr>
      <w:rFonts w:ascii="Arial" w:hAnsi="Arial"/>
      <w:color w:val="2C2624"/>
      <w:sz w:val="20"/>
      <w:lang w:val="en-AU" w:eastAsia="en-US"/>
    </w:rPr>
  </w:style>
  <w:style w:type="paragraph" w:styleId="Title">
    <w:name w:val="Title"/>
    <w:basedOn w:val="Normal"/>
    <w:next w:val="Normal"/>
    <w:link w:val="TitleChar"/>
    <w:uiPriority w:val="10"/>
    <w:rsid w:val="00C51FBB"/>
    <w:pPr>
      <w:pBdr>
        <w:bottom w:val="single" w:sz="8" w:space="4" w:color="ED0C6E" w:themeColor="accent1"/>
      </w:pBdr>
      <w:spacing w:before="0" w:after="300" w:line="240" w:lineRule="auto"/>
      <w:contextualSpacing/>
    </w:pPr>
    <w:rPr>
      <w:rFonts w:asciiTheme="majorHAnsi" w:eastAsiaTheme="majorEastAsia" w:hAnsiTheme="majorHAnsi" w:cstheme="majorBidi"/>
      <w:color w:val="1A1532" w:themeColor="text2" w:themeShade="BF"/>
      <w:spacing w:val="5"/>
      <w:kern w:val="28"/>
      <w:sz w:val="52"/>
      <w:szCs w:val="52"/>
    </w:rPr>
  </w:style>
  <w:style w:type="character" w:customStyle="1" w:styleId="TitleChar">
    <w:name w:val="Title Char"/>
    <w:basedOn w:val="DefaultParagraphFont"/>
    <w:link w:val="Title"/>
    <w:uiPriority w:val="10"/>
    <w:rsid w:val="00C51FBB"/>
    <w:rPr>
      <w:rFonts w:asciiTheme="majorHAnsi" w:eastAsiaTheme="majorEastAsia" w:hAnsiTheme="majorHAnsi" w:cstheme="majorBidi"/>
      <w:color w:val="1A1532" w:themeColor="text2" w:themeShade="BF"/>
      <w:spacing w:val="5"/>
      <w:kern w:val="28"/>
      <w:sz w:val="52"/>
      <w:szCs w:val="52"/>
      <w:lang w:val="en-AU" w:eastAsia="en-US"/>
    </w:rPr>
  </w:style>
  <w:style w:type="paragraph" w:styleId="Subtitle">
    <w:name w:val="Subtitle"/>
    <w:basedOn w:val="Normal"/>
    <w:next w:val="Normal"/>
    <w:link w:val="SubtitleChar"/>
    <w:uiPriority w:val="11"/>
    <w:rsid w:val="00C51FBB"/>
    <w:pPr>
      <w:numPr>
        <w:ilvl w:val="1"/>
      </w:numPr>
    </w:pPr>
    <w:rPr>
      <w:rFonts w:asciiTheme="majorHAnsi" w:eastAsiaTheme="majorEastAsia" w:hAnsiTheme="majorHAnsi" w:cstheme="majorBidi"/>
      <w:i/>
      <w:iCs/>
      <w:color w:val="ED0C6E" w:themeColor="accent1"/>
      <w:spacing w:val="15"/>
      <w:sz w:val="24"/>
    </w:rPr>
  </w:style>
  <w:style w:type="character" w:customStyle="1" w:styleId="SubtitleChar">
    <w:name w:val="Subtitle Char"/>
    <w:basedOn w:val="DefaultParagraphFont"/>
    <w:link w:val="Subtitle"/>
    <w:uiPriority w:val="11"/>
    <w:rsid w:val="00C51FBB"/>
    <w:rPr>
      <w:rFonts w:asciiTheme="majorHAnsi" w:eastAsiaTheme="majorEastAsia" w:hAnsiTheme="majorHAnsi" w:cstheme="majorBidi"/>
      <w:i/>
      <w:iCs/>
      <w:color w:val="ED0C6E" w:themeColor="accent1"/>
      <w:spacing w:val="15"/>
      <w:lang w:val="en-AU" w:eastAsia="en-US"/>
    </w:rPr>
  </w:style>
  <w:style w:type="character" w:styleId="SubtleEmphasis">
    <w:name w:val="Subtle Emphasis"/>
    <w:basedOn w:val="DefaultParagraphFont"/>
    <w:uiPriority w:val="19"/>
    <w:rsid w:val="00C51FBB"/>
    <w:rPr>
      <w:i/>
      <w:iCs/>
      <w:color w:val="808080" w:themeColor="text1" w:themeTint="7F"/>
    </w:rPr>
  </w:style>
  <w:style w:type="character" w:styleId="Emphasis">
    <w:name w:val="Emphasis"/>
    <w:basedOn w:val="DefaultParagraphFont"/>
    <w:uiPriority w:val="20"/>
    <w:rsid w:val="00C51FBB"/>
    <w:rPr>
      <w:i/>
      <w:iCs/>
    </w:rPr>
  </w:style>
  <w:style w:type="character" w:styleId="IntenseEmphasis">
    <w:name w:val="Intense Emphasis"/>
    <w:basedOn w:val="DefaultParagraphFont"/>
    <w:uiPriority w:val="21"/>
    <w:rsid w:val="00C51FBB"/>
    <w:rPr>
      <w:b/>
      <w:bCs/>
      <w:i/>
      <w:iCs/>
      <w:color w:val="ED0C6E" w:themeColor="accent1"/>
    </w:rPr>
  </w:style>
  <w:style w:type="character" w:styleId="Strong">
    <w:name w:val="Strong"/>
    <w:basedOn w:val="DefaultParagraphFont"/>
    <w:uiPriority w:val="22"/>
    <w:rsid w:val="00C51FBB"/>
    <w:rPr>
      <w:b/>
      <w:bCs/>
    </w:rPr>
  </w:style>
  <w:style w:type="paragraph" w:styleId="Quote">
    <w:name w:val="Quote"/>
    <w:basedOn w:val="Normal"/>
    <w:next w:val="Normal"/>
    <w:link w:val="QuoteChar"/>
    <w:uiPriority w:val="29"/>
    <w:qFormat/>
    <w:rsid w:val="00032492"/>
    <w:pPr>
      <w:spacing w:before="240" w:after="240"/>
      <w:ind w:left="567" w:right="567"/>
      <w:jc w:val="left"/>
    </w:pPr>
    <w:rPr>
      <w:iCs/>
      <w:color w:val="B00051"/>
    </w:rPr>
  </w:style>
  <w:style w:type="character" w:customStyle="1" w:styleId="QuoteChar">
    <w:name w:val="Quote Char"/>
    <w:basedOn w:val="DefaultParagraphFont"/>
    <w:link w:val="Quote"/>
    <w:uiPriority w:val="29"/>
    <w:rsid w:val="00032492"/>
    <w:rPr>
      <w:rFonts w:ascii="Arial" w:hAnsi="Arial"/>
      <w:iCs/>
      <w:color w:val="B00051"/>
      <w:sz w:val="20"/>
      <w:lang w:val="en-AU" w:eastAsia="en-US"/>
    </w:rPr>
  </w:style>
  <w:style w:type="paragraph" w:styleId="IntenseQuote">
    <w:name w:val="Intense Quote"/>
    <w:basedOn w:val="Normal"/>
    <w:next w:val="Normal"/>
    <w:link w:val="IntenseQuoteChar"/>
    <w:uiPriority w:val="30"/>
    <w:rsid w:val="00C51FBB"/>
    <w:pPr>
      <w:pBdr>
        <w:bottom w:val="single" w:sz="4" w:space="4" w:color="ED0C6E" w:themeColor="accent1"/>
      </w:pBdr>
      <w:spacing w:before="200" w:after="280"/>
      <w:ind w:left="936" w:right="936"/>
    </w:pPr>
    <w:rPr>
      <w:b/>
      <w:bCs/>
      <w:i/>
      <w:iCs/>
      <w:color w:val="ED0C6E" w:themeColor="accent1"/>
    </w:rPr>
  </w:style>
  <w:style w:type="character" w:customStyle="1" w:styleId="IntenseQuoteChar">
    <w:name w:val="Intense Quote Char"/>
    <w:basedOn w:val="DefaultParagraphFont"/>
    <w:link w:val="IntenseQuote"/>
    <w:uiPriority w:val="30"/>
    <w:rsid w:val="00C51FBB"/>
    <w:rPr>
      <w:rFonts w:ascii="Arial" w:hAnsi="Arial"/>
      <w:b/>
      <w:bCs/>
      <w:i/>
      <w:iCs/>
      <w:color w:val="ED0C6E" w:themeColor="accent1"/>
      <w:sz w:val="20"/>
      <w:lang w:val="en-AU" w:eastAsia="en-US"/>
    </w:rPr>
  </w:style>
  <w:style w:type="character" w:styleId="SubtleReference">
    <w:name w:val="Subtle Reference"/>
    <w:basedOn w:val="DefaultParagraphFont"/>
    <w:uiPriority w:val="31"/>
    <w:rsid w:val="00C51FBB"/>
    <w:rPr>
      <w:smallCaps/>
      <w:color w:val="62136D" w:themeColor="accent2"/>
      <w:u w:val="single"/>
    </w:rPr>
  </w:style>
  <w:style w:type="character" w:styleId="IntenseReference">
    <w:name w:val="Intense Reference"/>
    <w:basedOn w:val="DefaultParagraphFont"/>
    <w:uiPriority w:val="32"/>
    <w:rsid w:val="00C51FBB"/>
    <w:rPr>
      <w:b/>
      <w:bCs/>
      <w:smallCaps/>
      <w:color w:val="62136D" w:themeColor="accent2"/>
      <w:spacing w:val="5"/>
      <w:u w:val="single"/>
    </w:rPr>
  </w:style>
  <w:style w:type="character" w:styleId="BookTitle">
    <w:name w:val="Book Title"/>
    <w:basedOn w:val="DefaultParagraphFont"/>
    <w:uiPriority w:val="33"/>
    <w:rsid w:val="00C51FBB"/>
    <w:rPr>
      <w:b/>
      <w:bCs/>
      <w:smallCaps/>
      <w:spacing w:val="5"/>
    </w:rPr>
  </w:style>
  <w:style w:type="paragraph" w:customStyle="1" w:styleId="Comment">
    <w:name w:val="Comment"/>
    <w:basedOn w:val="CommentTextBullet"/>
    <w:rsid w:val="00C51FBB"/>
  </w:style>
  <w:style w:type="paragraph" w:styleId="Revision">
    <w:name w:val="Revision"/>
    <w:hidden/>
    <w:uiPriority w:val="99"/>
    <w:semiHidden/>
    <w:rsid w:val="000D0E99"/>
    <w:rPr>
      <w:rFonts w:ascii="Arial" w:hAnsi="Arial"/>
      <w:color w:val="2C2624"/>
      <w:sz w:val="20"/>
      <w:lang w:val="en-AU" w:eastAsia="en-US"/>
    </w:rPr>
  </w:style>
  <w:style w:type="table" w:styleId="TableClassic1">
    <w:name w:val="Table Classic 1"/>
    <w:basedOn w:val="TableNormal"/>
    <w:uiPriority w:val="99"/>
    <w:semiHidden/>
    <w:unhideWhenUsed/>
    <w:rsid w:val="000D0E99"/>
    <w:pPr>
      <w:suppressAutoHyphens/>
      <w:spacing w:before="120" w:line="28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LightShading">
    <w:name w:val="Light Shading"/>
    <w:basedOn w:val="TableNormal"/>
    <w:uiPriority w:val="60"/>
    <w:rsid w:val="000D0E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verviewText">
    <w:name w:val="Overview Text"/>
    <w:basedOn w:val="BodyText"/>
    <w:rsid w:val="00187E5C"/>
    <w:rPr>
      <w:color w:val="671565"/>
    </w:rPr>
  </w:style>
  <w:style w:type="paragraph" w:customStyle="1" w:styleId="KeyMessagesHeading">
    <w:name w:val="Key Messages Heading"/>
    <w:basedOn w:val="Heading1"/>
    <w:rsid w:val="00E7696C"/>
    <w:rPr>
      <w:sz w:val="38"/>
    </w:rPr>
  </w:style>
  <w:style w:type="paragraph" w:customStyle="1" w:styleId="KeyMessageslistbullet">
    <w:name w:val="Key Messages list bullet"/>
    <w:basedOn w:val="ListBullet"/>
    <w:rsid w:val="00187E5C"/>
    <w:rPr>
      <w:color w:val="671565"/>
    </w:rPr>
  </w:style>
  <w:style w:type="paragraph" w:customStyle="1" w:styleId="Overview">
    <w:name w:val="Overview"/>
    <w:basedOn w:val="KeyMessagesHeading"/>
    <w:qFormat/>
    <w:rsid w:val="00E7696C"/>
  </w:style>
  <w:style w:type="paragraph" w:customStyle="1" w:styleId="TableNotes">
    <w:name w:val="Table Notes"/>
    <w:basedOn w:val="FigureNotes"/>
    <w:autoRedefine/>
    <w:qFormat/>
    <w:rsid w:val="008A7C2E"/>
  </w:style>
  <w:style w:type="paragraph" w:customStyle="1" w:styleId="ListParagraph1">
    <w:name w:val="List Paragraph 1"/>
    <w:basedOn w:val="ListBullet"/>
    <w:next w:val="ListBullet"/>
    <w:rsid w:val="00FA7AB4"/>
    <w:pPr>
      <w:numPr>
        <w:numId w:val="0"/>
      </w:numPr>
      <w:tabs>
        <w:tab w:val="left" w:pos="425"/>
      </w:tabs>
      <w:ind w:left="425"/>
    </w:pPr>
  </w:style>
  <w:style w:type="paragraph" w:customStyle="1" w:styleId="TableColHeadLeft">
    <w:name w:val="Table Col Head Left"/>
    <w:basedOn w:val="Normal"/>
    <w:rsid w:val="00B9573D"/>
    <w:pPr>
      <w:keepNext/>
      <w:spacing w:before="60" w:after="60" w:line="240" w:lineRule="auto"/>
      <w:jc w:val="left"/>
    </w:pPr>
    <w:rPr>
      <w:rFonts w:eastAsia="Times New Roman"/>
      <w:color w:val="FFFFFF" w:themeColor="background1"/>
      <w:sz w:val="16"/>
      <w:szCs w:val="18"/>
      <w:lang w:val="en-US" w:eastAsia="en-AU" w:bidi="en-US"/>
    </w:rPr>
  </w:style>
  <w:style w:type="paragraph" w:customStyle="1" w:styleId="TableColHeadCentre">
    <w:name w:val="Table Col Head Centre"/>
    <w:basedOn w:val="Normal"/>
    <w:rsid w:val="00B9573D"/>
    <w:pPr>
      <w:keepNext/>
      <w:spacing w:before="60" w:after="60" w:line="240" w:lineRule="auto"/>
      <w:jc w:val="center"/>
    </w:pPr>
    <w:rPr>
      <w:rFonts w:eastAsia="Times New Roman"/>
      <w:color w:val="FFFFFF" w:themeColor="background1"/>
      <w:sz w:val="16"/>
      <w:szCs w:val="18"/>
      <w:lang w:val="en-US" w:eastAsia="en-AU" w:bidi="en-US"/>
    </w:rPr>
  </w:style>
  <w:style w:type="paragraph" w:customStyle="1" w:styleId="TableHeading">
    <w:name w:val="Table Heading"/>
    <w:basedOn w:val="Normal"/>
    <w:rsid w:val="00B9573D"/>
    <w:pPr>
      <w:keepNext/>
      <w:spacing w:before="60" w:after="60" w:line="240" w:lineRule="auto"/>
      <w:jc w:val="left"/>
    </w:pPr>
    <w:rPr>
      <w:rFonts w:eastAsia="Times New Roman"/>
      <w:color w:val="62136D"/>
      <w:sz w:val="16"/>
      <w:szCs w:val="18"/>
      <w:lang w:val="en-US" w:eastAsia="en-AU" w:bidi="en-US"/>
    </w:rPr>
  </w:style>
  <w:style w:type="paragraph" w:customStyle="1" w:styleId="TableTextIndent">
    <w:name w:val="Table Text Indent"/>
    <w:basedOn w:val="Normal"/>
    <w:rsid w:val="00B9573D"/>
    <w:pPr>
      <w:keepNext/>
      <w:spacing w:before="60" w:after="60" w:line="240" w:lineRule="auto"/>
      <w:ind w:left="227"/>
      <w:jc w:val="left"/>
    </w:pPr>
    <w:rPr>
      <w:rFonts w:eastAsia="Times New Roman"/>
      <w:sz w:val="16"/>
      <w:szCs w:val="18"/>
      <w:lang w:val="en-US" w:eastAsia="en-AU" w:bidi="en-US"/>
    </w:rPr>
  </w:style>
  <w:style w:type="paragraph" w:customStyle="1" w:styleId="TableText">
    <w:name w:val="Table Text"/>
    <w:basedOn w:val="Normal"/>
    <w:rsid w:val="00EE090E"/>
    <w:pPr>
      <w:keepNext/>
      <w:spacing w:before="60" w:after="60" w:line="240" w:lineRule="auto"/>
      <w:jc w:val="left"/>
    </w:pPr>
    <w:rPr>
      <w:rFonts w:eastAsia="Times New Roman"/>
      <w:sz w:val="16"/>
      <w:szCs w:val="20"/>
      <w:lang w:eastAsia="en-AU" w:bidi="en-US"/>
    </w:rPr>
  </w:style>
  <w:style w:type="paragraph" w:customStyle="1" w:styleId="TableNumber1">
    <w:name w:val="Table Number 1"/>
    <w:basedOn w:val="Normal"/>
    <w:rsid w:val="00336A47"/>
    <w:pPr>
      <w:keepNext/>
      <w:numPr>
        <w:numId w:val="10"/>
      </w:numPr>
      <w:spacing w:before="60" w:after="60" w:line="240" w:lineRule="auto"/>
      <w:ind w:left="235" w:hanging="196"/>
      <w:jc w:val="left"/>
    </w:pPr>
    <w:rPr>
      <w:rFonts w:eastAsia="Times New Roman"/>
      <w:sz w:val="16"/>
      <w:szCs w:val="20"/>
      <w:lang w:val="en-US" w:eastAsia="en-AU" w:bidi="en-US"/>
    </w:rPr>
  </w:style>
  <w:style w:type="paragraph" w:customStyle="1" w:styleId="TableNumber2">
    <w:name w:val="Table Number 2"/>
    <w:basedOn w:val="Normal"/>
    <w:rsid w:val="00336A47"/>
    <w:pPr>
      <w:keepNext/>
      <w:numPr>
        <w:numId w:val="13"/>
      </w:numPr>
      <w:spacing w:before="60" w:after="60" w:line="240" w:lineRule="auto"/>
      <w:ind w:left="501" w:hanging="238"/>
      <w:jc w:val="left"/>
    </w:pPr>
    <w:rPr>
      <w:rFonts w:eastAsia="Times New Roman"/>
      <w:sz w:val="16"/>
      <w:szCs w:val="20"/>
      <w:lang w:val="en-US" w:eastAsia="en-AU" w:bidi="en-US"/>
    </w:rPr>
  </w:style>
  <w:style w:type="paragraph" w:customStyle="1" w:styleId="TableTextCentre">
    <w:name w:val="Table Text Centre"/>
    <w:basedOn w:val="Normal"/>
    <w:rsid w:val="00B9573D"/>
    <w:pPr>
      <w:keepNext/>
      <w:spacing w:before="60" w:after="60" w:line="240" w:lineRule="auto"/>
      <w:jc w:val="center"/>
    </w:pPr>
    <w:rPr>
      <w:rFonts w:eastAsia="Times New Roman"/>
      <w:sz w:val="16"/>
      <w:szCs w:val="20"/>
      <w:lang w:val="en-US" w:eastAsia="en-AU" w:bidi="en-US"/>
    </w:rPr>
  </w:style>
  <w:style w:type="paragraph" w:customStyle="1" w:styleId="TableTextAligned">
    <w:name w:val="Table Text Aligned"/>
    <w:basedOn w:val="Normal"/>
    <w:rsid w:val="00B9573D"/>
    <w:pPr>
      <w:keepNext/>
      <w:tabs>
        <w:tab w:val="decimal" w:pos="1038"/>
      </w:tabs>
      <w:spacing w:before="60" w:after="60" w:line="240" w:lineRule="auto"/>
      <w:jc w:val="left"/>
    </w:pPr>
    <w:rPr>
      <w:rFonts w:eastAsia="Times New Roman"/>
      <w:sz w:val="16"/>
      <w:szCs w:val="20"/>
      <w:lang w:val="en-US" w:eastAsia="en-AU" w:bidi="en-US"/>
    </w:rPr>
  </w:style>
  <w:style w:type="paragraph" w:customStyle="1" w:styleId="TableBullet1">
    <w:name w:val="Table Bullet 1"/>
    <w:basedOn w:val="Normal"/>
    <w:rsid w:val="00336A47"/>
    <w:pPr>
      <w:keepNext/>
      <w:numPr>
        <w:numId w:val="11"/>
      </w:numPr>
      <w:spacing w:before="60" w:after="60" w:line="240" w:lineRule="auto"/>
      <w:jc w:val="left"/>
    </w:pPr>
    <w:rPr>
      <w:rFonts w:eastAsia="Times New Roman"/>
      <w:sz w:val="16"/>
      <w:szCs w:val="18"/>
      <w:lang w:val="en-US" w:eastAsia="en-AU" w:bidi="en-US"/>
    </w:rPr>
  </w:style>
  <w:style w:type="paragraph" w:customStyle="1" w:styleId="TableBullet2">
    <w:name w:val="Table Bullet 2"/>
    <w:basedOn w:val="Normal"/>
    <w:rsid w:val="00336A47"/>
    <w:pPr>
      <w:keepNext/>
      <w:numPr>
        <w:numId w:val="12"/>
      </w:numPr>
      <w:spacing w:before="60" w:after="60" w:line="240" w:lineRule="auto"/>
      <w:ind w:left="382" w:hanging="182"/>
      <w:jc w:val="left"/>
    </w:pPr>
    <w:rPr>
      <w:rFonts w:eastAsia="Times New Roman"/>
      <w:sz w:val="16"/>
      <w:szCs w:val="18"/>
      <w:lang w:val="en-US" w:eastAsia="en-AU" w:bidi="en-US"/>
    </w:rPr>
  </w:style>
  <w:style w:type="paragraph" w:customStyle="1" w:styleId="BoxHeading1">
    <w:name w:val="Box Heading 1"/>
    <w:basedOn w:val="Normal"/>
    <w:rsid w:val="00584C80"/>
    <w:pPr>
      <w:keepNext/>
      <w:keepLines/>
      <w:shd w:val="pct5" w:color="auto" w:fill="auto"/>
      <w:spacing w:before="360" w:after="360" w:line="240" w:lineRule="auto"/>
      <w:jc w:val="left"/>
      <w:textboxTightWrap w:val="allLines"/>
    </w:pPr>
    <w:rPr>
      <w:rFonts w:cs="Arial"/>
      <w:color w:val="241C44" w:themeColor="text2"/>
      <w:kern w:val="32"/>
      <w:sz w:val="32"/>
      <w:szCs w:val="32"/>
    </w:rPr>
  </w:style>
  <w:style w:type="paragraph" w:customStyle="1" w:styleId="BoxText">
    <w:name w:val="Box Text"/>
    <w:basedOn w:val="Normal"/>
    <w:rsid w:val="00F725CA"/>
    <w:pPr>
      <w:shd w:val="pct5" w:color="auto" w:fill="auto"/>
      <w:jc w:val="left"/>
    </w:pPr>
    <w:rPr>
      <w:rFonts w:eastAsia="Times New Roman"/>
      <w:lang w:bidi="en-US"/>
    </w:rPr>
  </w:style>
  <w:style w:type="paragraph" w:customStyle="1" w:styleId="BoxBulletList">
    <w:name w:val="Box Bullet List"/>
    <w:basedOn w:val="Normal"/>
    <w:rsid w:val="00F725CA"/>
    <w:pPr>
      <w:numPr>
        <w:numId w:val="8"/>
      </w:numPr>
      <w:shd w:val="pct5" w:color="auto" w:fill="auto"/>
      <w:ind w:left="360"/>
      <w:jc w:val="left"/>
    </w:pPr>
    <w:rPr>
      <w:rFonts w:eastAsia="Times New Roman"/>
      <w:lang w:bidi="en-US"/>
    </w:rPr>
  </w:style>
  <w:style w:type="paragraph" w:customStyle="1" w:styleId="BoxHeading2">
    <w:name w:val="Box Heading 2"/>
    <w:basedOn w:val="Normal"/>
    <w:rsid w:val="00187E5C"/>
    <w:pPr>
      <w:keepNext/>
      <w:keepLines/>
      <w:shd w:val="pct5" w:color="auto" w:fill="auto"/>
      <w:spacing w:before="240" w:after="120" w:line="240" w:lineRule="auto"/>
      <w:jc w:val="left"/>
    </w:pPr>
    <w:rPr>
      <w:rFonts w:cs="Arial"/>
      <w:color w:val="671565"/>
      <w:kern w:val="32"/>
      <w:sz w:val="26"/>
      <w:szCs w:val="26"/>
    </w:rPr>
  </w:style>
  <w:style w:type="paragraph" w:customStyle="1" w:styleId="BoxNumberedList">
    <w:name w:val="Box Numbered List"/>
    <w:basedOn w:val="Normal"/>
    <w:rsid w:val="00F725CA"/>
    <w:pPr>
      <w:numPr>
        <w:numId w:val="9"/>
      </w:numPr>
      <w:shd w:val="pct5" w:color="auto" w:fill="auto"/>
      <w:ind w:left="360"/>
      <w:jc w:val="left"/>
    </w:pPr>
    <w:rPr>
      <w:rFonts w:eastAsia="Times New Roman"/>
      <w:lang w:bidi="en-US"/>
    </w:rPr>
  </w:style>
  <w:style w:type="paragraph" w:customStyle="1" w:styleId="BoxNotesandSource">
    <w:name w:val="Box Notes and Source"/>
    <w:basedOn w:val="Normal"/>
    <w:rsid w:val="00CC4D0F"/>
    <w:pPr>
      <w:shd w:val="pct5" w:color="auto" w:fill="auto"/>
      <w:ind w:left="709" w:hanging="709"/>
      <w:jc w:val="left"/>
    </w:pPr>
    <w:rPr>
      <w:rFonts w:eastAsia="Times New Roman"/>
      <w:sz w:val="16"/>
      <w:szCs w:val="16"/>
      <w:lang w:bidi="en-US"/>
    </w:rPr>
  </w:style>
  <w:style w:type="character" w:customStyle="1" w:styleId="charItalic">
    <w:name w:val="char Italic"/>
    <w:basedOn w:val="DefaultParagraphFont"/>
    <w:uiPriority w:val="1"/>
    <w:rsid w:val="00594628"/>
    <w:rPr>
      <w:i/>
    </w:rPr>
  </w:style>
  <w:style w:type="character" w:customStyle="1" w:styleId="charBold">
    <w:name w:val="char Bold"/>
    <w:basedOn w:val="DefaultParagraphFont"/>
    <w:uiPriority w:val="1"/>
    <w:rsid w:val="00594628"/>
    <w:rPr>
      <w:b/>
    </w:rPr>
  </w:style>
  <w:style w:type="paragraph" w:customStyle="1" w:styleId="FigureSub-Caption">
    <w:name w:val="Figure Sub-Caption"/>
    <w:basedOn w:val="BodyText"/>
    <w:rsid w:val="00BC3528"/>
    <w:pPr>
      <w:spacing w:before="0" w:after="80"/>
    </w:pPr>
    <w:rPr>
      <w:b/>
      <w:color w:val="636667"/>
      <w:sz w:val="18"/>
      <w:szCs w:val="18"/>
      <w:lang w:val="en-US" w:eastAsia="ja-JP"/>
    </w:rPr>
  </w:style>
  <w:style w:type="character" w:customStyle="1" w:styleId="FooterChar">
    <w:name w:val="Footer Char"/>
    <w:basedOn w:val="DefaultParagraphFont"/>
    <w:link w:val="Footer"/>
    <w:rsid w:val="009607F3"/>
    <w:rPr>
      <w:rFonts w:ascii="Arial" w:hAnsi="Arial"/>
      <w:color w:val="241C44"/>
      <w:sz w:val="16"/>
      <w:szCs w:val="16"/>
      <w:lang w:val="en-AU" w:eastAsia="en-US"/>
    </w:rPr>
  </w:style>
  <w:style w:type="character" w:customStyle="1" w:styleId="HeaderChar">
    <w:name w:val="Header Char"/>
    <w:basedOn w:val="DefaultParagraphFont"/>
    <w:link w:val="Header"/>
    <w:rsid w:val="000243F8"/>
    <w:rPr>
      <w:rFonts w:ascii="Arial" w:hAnsi="Arial"/>
      <w:noProof/>
      <w:color w:val="241C44"/>
      <w:sz w:val="16"/>
      <w:szCs w:val="16"/>
      <w:lang w:eastAsia="en-US"/>
    </w:rPr>
  </w:style>
  <w:style w:type="paragraph" w:customStyle="1" w:styleId="Authoraffiliations">
    <w:name w:val="Author affiliations"/>
    <w:basedOn w:val="Reportauthors"/>
    <w:rsid w:val="00D616EB"/>
    <w:rPr>
      <w:i/>
      <w:iCs/>
      <w:color w:val="auto"/>
    </w:rPr>
  </w:style>
  <w:style w:type="character" w:styleId="PlaceholderText">
    <w:name w:val="Placeholder Text"/>
    <w:basedOn w:val="DefaultParagraphFont"/>
    <w:uiPriority w:val="99"/>
    <w:semiHidden/>
    <w:rsid w:val="00B14C3D"/>
    <w:rPr>
      <w:color w:val="666666"/>
    </w:rPr>
  </w:style>
  <w:style w:type="character" w:styleId="Mention">
    <w:name w:val="Mention"/>
    <w:basedOn w:val="DefaultParagraphFont"/>
    <w:uiPriority w:val="99"/>
    <w:unhideWhenUsed/>
    <w:rsid w:val="00C105EF"/>
    <w:rPr>
      <w:color w:val="2B579A"/>
      <w:shd w:val="clear" w:color="auto" w:fill="E1DFDD"/>
    </w:rPr>
  </w:style>
  <w:style w:type="character" w:styleId="Hyperlink">
    <w:name w:val="Hyperlink"/>
    <w:basedOn w:val="DefaultParagraphFont"/>
    <w:uiPriority w:val="99"/>
    <w:unhideWhenUsed/>
    <w:rsid w:val="00797820"/>
    <w:rPr>
      <w:color w:val="0000FF" w:themeColor="hyperlink"/>
      <w:u w:val="single"/>
    </w:rPr>
  </w:style>
  <w:style w:type="character" w:styleId="UnresolvedMention">
    <w:name w:val="Unresolved Mention"/>
    <w:basedOn w:val="DefaultParagraphFont"/>
    <w:uiPriority w:val="99"/>
    <w:rsid w:val="00797820"/>
    <w:rPr>
      <w:color w:val="605E5C"/>
      <w:shd w:val="clear" w:color="auto" w:fill="E1DFDD"/>
    </w:rPr>
  </w:style>
  <w:style w:type="paragraph" w:customStyle="1" w:styleId="EndNoteBibliography">
    <w:name w:val="EndNote Bibliography"/>
    <w:basedOn w:val="Normal"/>
    <w:link w:val="EndNoteBibliographyChar"/>
    <w:rsid w:val="001334D4"/>
    <w:pPr>
      <w:suppressAutoHyphens w:val="0"/>
      <w:spacing w:before="0" w:line="240" w:lineRule="atLeast"/>
      <w:jc w:val="left"/>
    </w:pPr>
    <w:rPr>
      <w:rFonts w:cs="Arial"/>
      <w:noProof/>
      <w:lang w:val="en-US"/>
    </w:rPr>
  </w:style>
  <w:style w:type="character" w:customStyle="1" w:styleId="EndNoteBibliographyChar">
    <w:name w:val="EndNote Bibliography Char"/>
    <w:basedOn w:val="DefaultParagraphFont"/>
    <w:link w:val="EndNoteBibliography"/>
    <w:rsid w:val="001334D4"/>
    <w:rPr>
      <w:rFonts w:ascii="Arial" w:hAnsi="Arial" w:cs="Arial"/>
      <w:noProof/>
      <w:color w:val="2C2624"/>
      <w:sz w:val="20"/>
      <w:lang w:eastAsia="en-US"/>
    </w:rPr>
  </w:style>
  <w:style w:type="character" w:styleId="FollowedHyperlink">
    <w:name w:val="FollowedHyperlink"/>
    <w:basedOn w:val="DefaultParagraphFont"/>
    <w:uiPriority w:val="99"/>
    <w:semiHidden/>
    <w:unhideWhenUsed/>
    <w:rsid w:val="00617150"/>
    <w:rPr>
      <w:color w:val="800080" w:themeColor="followedHyperlink"/>
      <w:u w:val="single"/>
    </w:rPr>
  </w:style>
  <w:style w:type="table" w:styleId="PlainTable2">
    <w:name w:val="Plain Table 2"/>
    <w:basedOn w:val="TableNormal"/>
    <w:uiPriority w:val="42"/>
    <w:rsid w:val="00CB0A4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58819">
      <w:bodyDiv w:val="1"/>
      <w:marLeft w:val="0"/>
      <w:marRight w:val="0"/>
      <w:marTop w:val="0"/>
      <w:marBottom w:val="0"/>
      <w:divBdr>
        <w:top w:val="none" w:sz="0" w:space="0" w:color="auto"/>
        <w:left w:val="none" w:sz="0" w:space="0" w:color="auto"/>
        <w:bottom w:val="none" w:sz="0" w:space="0" w:color="auto"/>
        <w:right w:val="none" w:sz="0" w:space="0" w:color="auto"/>
      </w:divBdr>
    </w:div>
    <w:div w:id="99839187">
      <w:bodyDiv w:val="1"/>
      <w:marLeft w:val="0"/>
      <w:marRight w:val="0"/>
      <w:marTop w:val="0"/>
      <w:marBottom w:val="0"/>
      <w:divBdr>
        <w:top w:val="none" w:sz="0" w:space="0" w:color="auto"/>
        <w:left w:val="none" w:sz="0" w:space="0" w:color="auto"/>
        <w:bottom w:val="none" w:sz="0" w:space="0" w:color="auto"/>
        <w:right w:val="none" w:sz="0" w:space="0" w:color="auto"/>
      </w:divBdr>
    </w:div>
    <w:div w:id="133762249">
      <w:bodyDiv w:val="1"/>
      <w:marLeft w:val="0"/>
      <w:marRight w:val="0"/>
      <w:marTop w:val="0"/>
      <w:marBottom w:val="0"/>
      <w:divBdr>
        <w:top w:val="none" w:sz="0" w:space="0" w:color="auto"/>
        <w:left w:val="none" w:sz="0" w:space="0" w:color="auto"/>
        <w:bottom w:val="none" w:sz="0" w:space="0" w:color="auto"/>
        <w:right w:val="none" w:sz="0" w:space="0" w:color="auto"/>
      </w:divBdr>
    </w:div>
    <w:div w:id="164246696">
      <w:bodyDiv w:val="1"/>
      <w:marLeft w:val="0"/>
      <w:marRight w:val="0"/>
      <w:marTop w:val="0"/>
      <w:marBottom w:val="0"/>
      <w:divBdr>
        <w:top w:val="none" w:sz="0" w:space="0" w:color="auto"/>
        <w:left w:val="none" w:sz="0" w:space="0" w:color="auto"/>
        <w:bottom w:val="none" w:sz="0" w:space="0" w:color="auto"/>
        <w:right w:val="none" w:sz="0" w:space="0" w:color="auto"/>
      </w:divBdr>
      <w:divsChild>
        <w:div w:id="246967406">
          <w:marLeft w:val="0"/>
          <w:marRight w:val="0"/>
          <w:marTop w:val="0"/>
          <w:marBottom w:val="0"/>
          <w:divBdr>
            <w:top w:val="none" w:sz="0" w:space="0" w:color="auto"/>
            <w:left w:val="none" w:sz="0" w:space="0" w:color="auto"/>
            <w:bottom w:val="none" w:sz="0" w:space="0" w:color="auto"/>
            <w:right w:val="none" w:sz="0" w:space="0" w:color="auto"/>
          </w:divBdr>
          <w:divsChild>
            <w:div w:id="80302490">
              <w:marLeft w:val="-75"/>
              <w:marRight w:val="0"/>
              <w:marTop w:val="30"/>
              <w:marBottom w:val="30"/>
              <w:divBdr>
                <w:top w:val="none" w:sz="0" w:space="0" w:color="auto"/>
                <w:left w:val="none" w:sz="0" w:space="0" w:color="auto"/>
                <w:bottom w:val="none" w:sz="0" w:space="0" w:color="auto"/>
                <w:right w:val="none" w:sz="0" w:space="0" w:color="auto"/>
              </w:divBdr>
              <w:divsChild>
                <w:div w:id="55591491">
                  <w:marLeft w:val="0"/>
                  <w:marRight w:val="0"/>
                  <w:marTop w:val="0"/>
                  <w:marBottom w:val="0"/>
                  <w:divBdr>
                    <w:top w:val="none" w:sz="0" w:space="0" w:color="auto"/>
                    <w:left w:val="none" w:sz="0" w:space="0" w:color="auto"/>
                    <w:bottom w:val="none" w:sz="0" w:space="0" w:color="auto"/>
                    <w:right w:val="none" w:sz="0" w:space="0" w:color="auto"/>
                  </w:divBdr>
                  <w:divsChild>
                    <w:div w:id="630325678">
                      <w:marLeft w:val="0"/>
                      <w:marRight w:val="0"/>
                      <w:marTop w:val="0"/>
                      <w:marBottom w:val="0"/>
                      <w:divBdr>
                        <w:top w:val="none" w:sz="0" w:space="0" w:color="auto"/>
                        <w:left w:val="none" w:sz="0" w:space="0" w:color="auto"/>
                        <w:bottom w:val="none" w:sz="0" w:space="0" w:color="auto"/>
                        <w:right w:val="none" w:sz="0" w:space="0" w:color="auto"/>
                      </w:divBdr>
                    </w:div>
                  </w:divsChild>
                </w:div>
                <w:div w:id="129522092">
                  <w:marLeft w:val="0"/>
                  <w:marRight w:val="0"/>
                  <w:marTop w:val="0"/>
                  <w:marBottom w:val="0"/>
                  <w:divBdr>
                    <w:top w:val="none" w:sz="0" w:space="0" w:color="auto"/>
                    <w:left w:val="none" w:sz="0" w:space="0" w:color="auto"/>
                    <w:bottom w:val="none" w:sz="0" w:space="0" w:color="auto"/>
                    <w:right w:val="none" w:sz="0" w:space="0" w:color="auto"/>
                  </w:divBdr>
                  <w:divsChild>
                    <w:div w:id="287245362">
                      <w:marLeft w:val="0"/>
                      <w:marRight w:val="0"/>
                      <w:marTop w:val="0"/>
                      <w:marBottom w:val="0"/>
                      <w:divBdr>
                        <w:top w:val="none" w:sz="0" w:space="0" w:color="auto"/>
                        <w:left w:val="none" w:sz="0" w:space="0" w:color="auto"/>
                        <w:bottom w:val="none" w:sz="0" w:space="0" w:color="auto"/>
                        <w:right w:val="none" w:sz="0" w:space="0" w:color="auto"/>
                      </w:divBdr>
                    </w:div>
                  </w:divsChild>
                </w:div>
                <w:div w:id="134759443">
                  <w:marLeft w:val="0"/>
                  <w:marRight w:val="0"/>
                  <w:marTop w:val="0"/>
                  <w:marBottom w:val="0"/>
                  <w:divBdr>
                    <w:top w:val="none" w:sz="0" w:space="0" w:color="auto"/>
                    <w:left w:val="none" w:sz="0" w:space="0" w:color="auto"/>
                    <w:bottom w:val="none" w:sz="0" w:space="0" w:color="auto"/>
                    <w:right w:val="none" w:sz="0" w:space="0" w:color="auto"/>
                  </w:divBdr>
                  <w:divsChild>
                    <w:div w:id="211357013">
                      <w:marLeft w:val="0"/>
                      <w:marRight w:val="0"/>
                      <w:marTop w:val="0"/>
                      <w:marBottom w:val="0"/>
                      <w:divBdr>
                        <w:top w:val="none" w:sz="0" w:space="0" w:color="auto"/>
                        <w:left w:val="none" w:sz="0" w:space="0" w:color="auto"/>
                        <w:bottom w:val="none" w:sz="0" w:space="0" w:color="auto"/>
                        <w:right w:val="none" w:sz="0" w:space="0" w:color="auto"/>
                      </w:divBdr>
                    </w:div>
                  </w:divsChild>
                </w:div>
                <w:div w:id="155456713">
                  <w:marLeft w:val="0"/>
                  <w:marRight w:val="0"/>
                  <w:marTop w:val="0"/>
                  <w:marBottom w:val="0"/>
                  <w:divBdr>
                    <w:top w:val="none" w:sz="0" w:space="0" w:color="auto"/>
                    <w:left w:val="none" w:sz="0" w:space="0" w:color="auto"/>
                    <w:bottom w:val="none" w:sz="0" w:space="0" w:color="auto"/>
                    <w:right w:val="none" w:sz="0" w:space="0" w:color="auto"/>
                  </w:divBdr>
                  <w:divsChild>
                    <w:div w:id="1438676216">
                      <w:marLeft w:val="0"/>
                      <w:marRight w:val="0"/>
                      <w:marTop w:val="0"/>
                      <w:marBottom w:val="0"/>
                      <w:divBdr>
                        <w:top w:val="none" w:sz="0" w:space="0" w:color="auto"/>
                        <w:left w:val="none" w:sz="0" w:space="0" w:color="auto"/>
                        <w:bottom w:val="none" w:sz="0" w:space="0" w:color="auto"/>
                        <w:right w:val="none" w:sz="0" w:space="0" w:color="auto"/>
                      </w:divBdr>
                    </w:div>
                  </w:divsChild>
                </w:div>
                <w:div w:id="189340306">
                  <w:marLeft w:val="0"/>
                  <w:marRight w:val="0"/>
                  <w:marTop w:val="0"/>
                  <w:marBottom w:val="0"/>
                  <w:divBdr>
                    <w:top w:val="none" w:sz="0" w:space="0" w:color="auto"/>
                    <w:left w:val="none" w:sz="0" w:space="0" w:color="auto"/>
                    <w:bottom w:val="none" w:sz="0" w:space="0" w:color="auto"/>
                    <w:right w:val="none" w:sz="0" w:space="0" w:color="auto"/>
                  </w:divBdr>
                  <w:divsChild>
                    <w:div w:id="125780957">
                      <w:marLeft w:val="0"/>
                      <w:marRight w:val="0"/>
                      <w:marTop w:val="0"/>
                      <w:marBottom w:val="0"/>
                      <w:divBdr>
                        <w:top w:val="none" w:sz="0" w:space="0" w:color="auto"/>
                        <w:left w:val="none" w:sz="0" w:space="0" w:color="auto"/>
                        <w:bottom w:val="none" w:sz="0" w:space="0" w:color="auto"/>
                        <w:right w:val="none" w:sz="0" w:space="0" w:color="auto"/>
                      </w:divBdr>
                    </w:div>
                  </w:divsChild>
                </w:div>
                <w:div w:id="204678764">
                  <w:marLeft w:val="0"/>
                  <w:marRight w:val="0"/>
                  <w:marTop w:val="0"/>
                  <w:marBottom w:val="0"/>
                  <w:divBdr>
                    <w:top w:val="none" w:sz="0" w:space="0" w:color="auto"/>
                    <w:left w:val="none" w:sz="0" w:space="0" w:color="auto"/>
                    <w:bottom w:val="none" w:sz="0" w:space="0" w:color="auto"/>
                    <w:right w:val="none" w:sz="0" w:space="0" w:color="auto"/>
                  </w:divBdr>
                  <w:divsChild>
                    <w:div w:id="1178082209">
                      <w:marLeft w:val="0"/>
                      <w:marRight w:val="0"/>
                      <w:marTop w:val="0"/>
                      <w:marBottom w:val="0"/>
                      <w:divBdr>
                        <w:top w:val="none" w:sz="0" w:space="0" w:color="auto"/>
                        <w:left w:val="none" w:sz="0" w:space="0" w:color="auto"/>
                        <w:bottom w:val="none" w:sz="0" w:space="0" w:color="auto"/>
                        <w:right w:val="none" w:sz="0" w:space="0" w:color="auto"/>
                      </w:divBdr>
                    </w:div>
                  </w:divsChild>
                </w:div>
                <w:div w:id="211383380">
                  <w:marLeft w:val="0"/>
                  <w:marRight w:val="0"/>
                  <w:marTop w:val="0"/>
                  <w:marBottom w:val="0"/>
                  <w:divBdr>
                    <w:top w:val="none" w:sz="0" w:space="0" w:color="auto"/>
                    <w:left w:val="none" w:sz="0" w:space="0" w:color="auto"/>
                    <w:bottom w:val="none" w:sz="0" w:space="0" w:color="auto"/>
                    <w:right w:val="none" w:sz="0" w:space="0" w:color="auto"/>
                  </w:divBdr>
                  <w:divsChild>
                    <w:div w:id="1122116487">
                      <w:marLeft w:val="0"/>
                      <w:marRight w:val="0"/>
                      <w:marTop w:val="0"/>
                      <w:marBottom w:val="0"/>
                      <w:divBdr>
                        <w:top w:val="none" w:sz="0" w:space="0" w:color="auto"/>
                        <w:left w:val="none" w:sz="0" w:space="0" w:color="auto"/>
                        <w:bottom w:val="none" w:sz="0" w:space="0" w:color="auto"/>
                        <w:right w:val="none" w:sz="0" w:space="0" w:color="auto"/>
                      </w:divBdr>
                    </w:div>
                  </w:divsChild>
                </w:div>
                <w:div w:id="211817972">
                  <w:marLeft w:val="0"/>
                  <w:marRight w:val="0"/>
                  <w:marTop w:val="0"/>
                  <w:marBottom w:val="0"/>
                  <w:divBdr>
                    <w:top w:val="none" w:sz="0" w:space="0" w:color="auto"/>
                    <w:left w:val="none" w:sz="0" w:space="0" w:color="auto"/>
                    <w:bottom w:val="none" w:sz="0" w:space="0" w:color="auto"/>
                    <w:right w:val="none" w:sz="0" w:space="0" w:color="auto"/>
                  </w:divBdr>
                  <w:divsChild>
                    <w:div w:id="232935827">
                      <w:marLeft w:val="0"/>
                      <w:marRight w:val="0"/>
                      <w:marTop w:val="0"/>
                      <w:marBottom w:val="0"/>
                      <w:divBdr>
                        <w:top w:val="none" w:sz="0" w:space="0" w:color="auto"/>
                        <w:left w:val="none" w:sz="0" w:space="0" w:color="auto"/>
                        <w:bottom w:val="none" w:sz="0" w:space="0" w:color="auto"/>
                        <w:right w:val="none" w:sz="0" w:space="0" w:color="auto"/>
                      </w:divBdr>
                    </w:div>
                  </w:divsChild>
                </w:div>
                <w:div w:id="218248478">
                  <w:marLeft w:val="0"/>
                  <w:marRight w:val="0"/>
                  <w:marTop w:val="0"/>
                  <w:marBottom w:val="0"/>
                  <w:divBdr>
                    <w:top w:val="none" w:sz="0" w:space="0" w:color="auto"/>
                    <w:left w:val="none" w:sz="0" w:space="0" w:color="auto"/>
                    <w:bottom w:val="none" w:sz="0" w:space="0" w:color="auto"/>
                    <w:right w:val="none" w:sz="0" w:space="0" w:color="auto"/>
                  </w:divBdr>
                  <w:divsChild>
                    <w:div w:id="175507203">
                      <w:marLeft w:val="0"/>
                      <w:marRight w:val="0"/>
                      <w:marTop w:val="0"/>
                      <w:marBottom w:val="0"/>
                      <w:divBdr>
                        <w:top w:val="none" w:sz="0" w:space="0" w:color="auto"/>
                        <w:left w:val="none" w:sz="0" w:space="0" w:color="auto"/>
                        <w:bottom w:val="none" w:sz="0" w:space="0" w:color="auto"/>
                        <w:right w:val="none" w:sz="0" w:space="0" w:color="auto"/>
                      </w:divBdr>
                    </w:div>
                  </w:divsChild>
                </w:div>
                <w:div w:id="224528624">
                  <w:marLeft w:val="0"/>
                  <w:marRight w:val="0"/>
                  <w:marTop w:val="0"/>
                  <w:marBottom w:val="0"/>
                  <w:divBdr>
                    <w:top w:val="none" w:sz="0" w:space="0" w:color="auto"/>
                    <w:left w:val="none" w:sz="0" w:space="0" w:color="auto"/>
                    <w:bottom w:val="none" w:sz="0" w:space="0" w:color="auto"/>
                    <w:right w:val="none" w:sz="0" w:space="0" w:color="auto"/>
                  </w:divBdr>
                  <w:divsChild>
                    <w:div w:id="1040279673">
                      <w:marLeft w:val="0"/>
                      <w:marRight w:val="0"/>
                      <w:marTop w:val="0"/>
                      <w:marBottom w:val="0"/>
                      <w:divBdr>
                        <w:top w:val="none" w:sz="0" w:space="0" w:color="auto"/>
                        <w:left w:val="none" w:sz="0" w:space="0" w:color="auto"/>
                        <w:bottom w:val="none" w:sz="0" w:space="0" w:color="auto"/>
                        <w:right w:val="none" w:sz="0" w:space="0" w:color="auto"/>
                      </w:divBdr>
                    </w:div>
                  </w:divsChild>
                </w:div>
                <w:div w:id="239608057">
                  <w:marLeft w:val="0"/>
                  <w:marRight w:val="0"/>
                  <w:marTop w:val="0"/>
                  <w:marBottom w:val="0"/>
                  <w:divBdr>
                    <w:top w:val="none" w:sz="0" w:space="0" w:color="auto"/>
                    <w:left w:val="none" w:sz="0" w:space="0" w:color="auto"/>
                    <w:bottom w:val="none" w:sz="0" w:space="0" w:color="auto"/>
                    <w:right w:val="none" w:sz="0" w:space="0" w:color="auto"/>
                  </w:divBdr>
                  <w:divsChild>
                    <w:div w:id="421728598">
                      <w:marLeft w:val="0"/>
                      <w:marRight w:val="0"/>
                      <w:marTop w:val="0"/>
                      <w:marBottom w:val="0"/>
                      <w:divBdr>
                        <w:top w:val="none" w:sz="0" w:space="0" w:color="auto"/>
                        <w:left w:val="none" w:sz="0" w:space="0" w:color="auto"/>
                        <w:bottom w:val="none" w:sz="0" w:space="0" w:color="auto"/>
                        <w:right w:val="none" w:sz="0" w:space="0" w:color="auto"/>
                      </w:divBdr>
                    </w:div>
                  </w:divsChild>
                </w:div>
                <w:div w:id="249968947">
                  <w:marLeft w:val="0"/>
                  <w:marRight w:val="0"/>
                  <w:marTop w:val="0"/>
                  <w:marBottom w:val="0"/>
                  <w:divBdr>
                    <w:top w:val="none" w:sz="0" w:space="0" w:color="auto"/>
                    <w:left w:val="none" w:sz="0" w:space="0" w:color="auto"/>
                    <w:bottom w:val="none" w:sz="0" w:space="0" w:color="auto"/>
                    <w:right w:val="none" w:sz="0" w:space="0" w:color="auto"/>
                  </w:divBdr>
                  <w:divsChild>
                    <w:div w:id="611785193">
                      <w:marLeft w:val="0"/>
                      <w:marRight w:val="0"/>
                      <w:marTop w:val="0"/>
                      <w:marBottom w:val="0"/>
                      <w:divBdr>
                        <w:top w:val="none" w:sz="0" w:space="0" w:color="auto"/>
                        <w:left w:val="none" w:sz="0" w:space="0" w:color="auto"/>
                        <w:bottom w:val="none" w:sz="0" w:space="0" w:color="auto"/>
                        <w:right w:val="none" w:sz="0" w:space="0" w:color="auto"/>
                      </w:divBdr>
                    </w:div>
                  </w:divsChild>
                </w:div>
                <w:div w:id="263614692">
                  <w:marLeft w:val="0"/>
                  <w:marRight w:val="0"/>
                  <w:marTop w:val="0"/>
                  <w:marBottom w:val="0"/>
                  <w:divBdr>
                    <w:top w:val="none" w:sz="0" w:space="0" w:color="auto"/>
                    <w:left w:val="none" w:sz="0" w:space="0" w:color="auto"/>
                    <w:bottom w:val="none" w:sz="0" w:space="0" w:color="auto"/>
                    <w:right w:val="none" w:sz="0" w:space="0" w:color="auto"/>
                  </w:divBdr>
                  <w:divsChild>
                    <w:div w:id="803154167">
                      <w:marLeft w:val="0"/>
                      <w:marRight w:val="0"/>
                      <w:marTop w:val="0"/>
                      <w:marBottom w:val="0"/>
                      <w:divBdr>
                        <w:top w:val="none" w:sz="0" w:space="0" w:color="auto"/>
                        <w:left w:val="none" w:sz="0" w:space="0" w:color="auto"/>
                        <w:bottom w:val="none" w:sz="0" w:space="0" w:color="auto"/>
                        <w:right w:val="none" w:sz="0" w:space="0" w:color="auto"/>
                      </w:divBdr>
                    </w:div>
                  </w:divsChild>
                </w:div>
                <w:div w:id="287048328">
                  <w:marLeft w:val="0"/>
                  <w:marRight w:val="0"/>
                  <w:marTop w:val="0"/>
                  <w:marBottom w:val="0"/>
                  <w:divBdr>
                    <w:top w:val="none" w:sz="0" w:space="0" w:color="auto"/>
                    <w:left w:val="none" w:sz="0" w:space="0" w:color="auto"/>
                    <w:bottom w:val="none" w:sz="0" w:space="0" w:color="auto"/>
                    <w:right w:val="none" w:sz="0" w:space="0" w:color="auto"/>
                  </w:divBdr>
                  <w:divsChild>
                    <w:div w:id="1202329001">
                      <w:marLeft w:val="0"/>
                      <w:marRight w:val="0"/>
                      <w:marTop w:val="0"/>
                      <w:marBottom w:val="0"/>
                      <w:divBdr>
                        <w:top w:val="none" w:sz="0" w:space="0" w:color="auto"/>
                        <w:left w:val="none" w:sz="0" w:space="0" w:color="auto"/>
                        <w:bottom w:val="none" w:sz="0" w:space="0" w:color="auto"/>
                        <w:right w:val="none" w:sz="0" w:space="0" w:color="auto"/>
                      </w:divBdr>
                    </w:div>
                  </w:divsChild>
                </w:div>
                <w:div w:id="287976582">
                  <w:marLeft w:val="0"/>
                  <w:marRight w:val="0"/>
                  <w:marTop w:val="0"/>
                  <w:marBottom w:val="0"/>
                  <w:divBdr>
                    <w:top w:val="none" w:sz="0" w:space="0" w:color="auto"/>
                    <w:left w:val="none" w:sz="0" w:space="0" w:color="auto"/>
                    <w:bottom w:val="none" w:sz="0" w:space="0" w:color="auto"/>
                    <w:right w:val="none" w:sz="0" w:space="0" w:color="auto"/>
                  </w:divBdr>
                  <w:divsChild>
                    <w:div w:id="1436368841">
                      <w:marLeft w:val="0"/>
                      <w:marRight w:val="0"/>
                      <w:marTop w:val="0"/>
                      <w:marBottom w:val="0"/>
                      <w:divBdr>
                        <w:top w:val="none" w:sz="0" w:space="0" w:color="auto"/>
                        <w:left w:val="none" w:sz="0" w:space="0" w:color="auto"/>
                        <w:bottom w:val="none" w:sz="0" w:space="0" w:color="auto"/>
                        <w:right w:val="none" w:sz="0" w:space="0" w:color="auto"/>
                      </w:divBdr>
                    </w:div>
                  </w:divsChild>
                </w:div>
                <w:div w:id="317000260">
                  <w:marLeft w:val="0"/>
                  <w:marRight w:val="0"/>
                  <w:marTop w:val="0"/>
                  <w:marBottom w:val="0"/>
                  <w:divBdr>
                    <w:top w:val="none" w:sz="0" w:space="0" w:color="auto"/>
                    <w:left w:val="none" w:sz="0" w:space="0" w:color="auto"/>
                    <w:bottom w:val="none" w:sz="0" w:space="0" w:color="auto"/>
                    <w:right w:val="none" w:sz="0" w:space="0" w:color="auto"/>
                  </w:divBdr>
                  <w:divsChild>
                    <w:div w:id="1149518726">
                      <w:marLeft w:val="0"/>
                      <w:marRight w:val="0"/>
                      <w:marTop w:val="0"/>
                      <w:marBottom w:val="0"/>
                      <w:divBdr>
                        <w:top w:val="none" w:sz="0" w:space="0" w:color="auto"/>
                        <w:left w:val="none" w:sz="0" w:space="0" w:color="auto"/>
                        <w:bottom w:val="none" w:sz="0" w:space="0" w:color="auto"/>
                        <w:right w:val="none" w:sz="0" w:space="0" w:color="auto"/>
                      </w:divBdr>
                    </w:div>
                  </w:divsChild>
                </w:div>
                <w:div w:id="342050868">
                  <w:marLeft w:val="0"/>
                  <w:marRight w:val="0"/>
                  <w:marTop w:val="0"/>
                  <w:marBottom w:val="0"/>
                  <w:divBdr>
                    <w:top w:val="none" w:sz="0" w:space="0" w:color="auto"/>
                    <w:left w:val="none" w:sz="0" w:space="0" w:color="auto"/>
                    <w:bottom w:val="none" w:sz="0" w:space="0" w:color="auto"/>
                    <w:right w:val="none" w:sz="0" w:space="0" w:color="auto"/>
                  </w:divBdr>
                  <w:divsChild>
                    <w:div w:id="892499930">
                      <w:marLeft w:val="0"/>
                      <w:marRight w:val="0"/>
                      <w:marTop w:val="0"/>
                      <w:marBottom w:val="0"/>
                      <w:divBdr>
                        <w:top w:val="none" w:sz="0" w:space="0" w:color="auto"/>
                        <w:left w:val="none" w:sz="0" w:space="0" w:color="auto"/>
                        <w:bottom w:val="none" w:sz="0" w:space="0" w:color="auto"/>
                        <w:right w:val="none" w:sz="0" w:space="0" w:color="auto"/>
                      </w:divBdr>
                    </w:div>
                  </w:divsChild>
                </w:div>
                <w:div w:id="345521996">
                  <w:marLeft w:val="0"/>
                  <w:marRight w:val="0"/>
                  <w:marTop w:val="0"/>
                  <w:marBottom w:val="0"/>
                  <w:divBdr>
                    <w:top w:val="none" w:sz="0" w:space="0" w:color="auto"/>
                    <w:left w:val="none" w:sz="0" w:space="0" w:color="auto"/>
                    <w:bottom w:val="none" w:sz="0" w:space="0" w:color="auto"/>
                    <w:right w:val="none" w:sz="0" w:space="0" w:color="auto"/>
                  </w:divBdr>
                  <w:divsChild>
                    <w:div w:id="1798864759">
                      <w:marLeft w:val="0"/>
                      <w:marRight w:val="0"/>
                      <w:marTop w:val="0"/>
                      <w:marBottom w:val="0"/>
                      <w:divBdr>
                        <w:top w:val="none" w:sz="0" w:space="0" w:color="auto"/>
                        <w:left w:val="none" w:sz="0" w:space="0" w:color="auto"/>
                        <w:bottom w:val="none" w:sz="0" w:space="0" w:color="auto"/>
                        <w:right w:val="none" w:sz="0" w:space="0" w:color="auto"/>
                      </w:divBdr>
                    </w:div>
                  </w:divsChild>
                </w:div>
                <w:div w:id="354236215">
                  <w:marLeft w:val="0"/>
                  <w:marRight w:val="0"/>
                  <w:marTop w:val="0"/>
                  <w:marBottom w:val="0"/>
                  <w:divBdr>
                    <w:top w:val="none" w:sz="0" w:space="0" w:color="auto"/>
                    <w:left w:val="none" w:sz="0" w:space="0" w:color="auto"/>
                    <w:bottom w:val="none" w:sz="0" w:space="0" w:color="auto"/>
                    <w:right w:val="none" w:sz="0" w:space="0" w:color="auto"/>
                  </w:divBdr>
                  <w:divsChild>
                    <w:div w:id="361631242">
                      <w:marLeft w:val="0"/>
                      <w:marRight w:val="0"/>
                      <w:marTop w:val="0"/>
                      <w:marBottom w:val="0"/>
                      <w:divBdr>
                        <w:top w:val="none" w:sz="0" w:space="0" w:color="auto"/>
                        <w:left w:val="none" w:sz="0" w:space="0" w:color="auto"/>
                        <w:bottom w:val="none" w:sz="0" w:space="0" w:color="auto"/>
                        <w:right w:val="none" w:sz="0" w:space="0" w:color="auto"/>
                      </w:divBdr>
                    </w:div>
                  </w:divsChild>
                </w:div>
                <w:div w:id="371157621">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sChild>
                </w:div>
                <w:div w:id="413360493">
                  <w:marLeft w:val="0"/>
                  <w:marRight w:val="0"/>
                  <w:marTop w:val="0"/>
                  <w:marBottom w:val="0"/>
                  <w:divBdr>
                    <w:top w:val="none" w:sz="0" w:space="0" w:color="auto"/>
                    <w:left w:val="none" w:sz="0" w:space="0" w:color="auto"/>
                    <w:bottom w:val="none" w:sz="0" w:space="0" w:color="auto"/>
                    <w:right w:val="none" w:sz="0" w:space="0" w:color="auto"/>
                  </w:divBdr>
                  <w:divsChild>
                    <w:div w:id="275869774">
                      <w:marLeft w:val="0"/>
                      <w:marRight w:val="0"/>
                      <w:marTop w:val="0"/>
                      <w:marBottom w:val="0"/>
                      <w:divBdr>
                        <w:top w:val="none" w:sz="0" w:space="0" w:color="auto"/>
                        <w:left w:val="none" w:sz="0" w:space="0" w:color="auto"/>
                        <w:bottom w:val="none" w:sz="0" w:space="0" w:color="auto"/>
                        <w:right w:val="none" w:sz="0" w:space="0" w:color="auto"/>
                      </w:divBdr>
                    </w:div>
                  </w:divsChild>
                </w:div>
                <w:div w:id="423112552">
                  <w:marLeft w:val="0"/>
                  <w:marRight w:val="0"/>
                  <w:marTop w:val="0"/>
                  <w:marBottom w:val="0"/>
                  <w:divBdr>
                    <w:top w:val="none" w:sz="0" w:space="0" w:color="auto"/>
                    <w:left w:val="none" w:sz="0" w:space="0" w:color="auto"/>
                    <w:bottom w:val="none" w:sz="0" w:space="0" w:color="auto"/>
                    <w:right w:val="none" w:sz="0" w:space="0" w:color="auto"/>
                  </w:divBdr>
                  <w:divsChild>
                    <w:div w:id="1096828513">
                      <w:marLeft w:val="0"/>
                      <w:marRight w:val="0"/>
                      <w:marTop w:val="0"/>
                      <w:marBottom w:val="0"/>
                      <w:divBdr>
                        <w:top w:val="none" w:sz="0" w:space="0" w:color="auto"/>
                        <w:left w:val="none" w:sz="0" w:space="0" w:color="auto"/>
                        <w:bottom w:val="none" w:sz="0" w:space="0" w:color="auto"/>
                        <w:right w:val="none" w:sz="0" w:space="0" w:color="auto"/>
                      </w:divBdr>
                    </w:div>
                  </w:divsChild>
                </w:div>
                <w:div w:id="430010524">
                  <w:marLeft w:val="0"/>
                  <w:marRight w:val="0"/>
                  <w:marTop w:val="0"/>
                  <w:marBottom w:val="0"/>
                  <w:divBdr>
                    <w:top w:val="none" w:sz="0" w:space="0" w:color="auto"/>
                    <w:left w:val="none" w:sz="0" w:space="0" w:color="auto"/>
                    <w:bottom w:val="none" w:sz="0" w:space="0" w:color="auto"/>
                    <w:right w:val="none" w:sz="0" w:space="0" w:color="auto"/>
                  </w:divBdr>
                  <w:divsChild>
                    <w:div w:id="451872468">
                      <w:marLeft w:val="0"/>
                      <w:marRight w:val="0"/>
                      <w:marTop w:val="0"/>
                      <w:marBottom w:val="0"/>
                      <w:divBdr>
                        <w:top w:val="none" w:sz="0" w:space="0" w:color="auto"/>
                        <w:left w:val="none" w:sz="0" w:space="0" w:color="auto"/>
                        <w:bottom w:val="none" w:sz="0" w:space="0" w:color="auto"/>
                        <w:right w:val="none" w:sz="0" w:space="0" w:color="auto"/>
                      </w:divBdr>
                    </w:div>
                    <w:div w:id="650476252">
                      <w:marLeft w:val="0"/>
                      <w:marRight w:val="0"/>
                      <w:marTop w:val="0"/>
                      <w:marBottom w:val="0"/>
                      <w:divBdr>
                        <w:top w:val="none" w:sz="0" w:space="0" w:color="auto"/>
                        <w:left w:val="none" w:sz="0" w:space="0" w:color="auto"/>
                        <w:bottom w:val="none" w:sz="0" w:space="0" w:color="auto"/>
                        <w:right w:val="none" w:sz="0" w:space="0" w:color="auto"/>
                      </w:divBdr>
                    </w:div>
                    <w:div w:id="686756509">
                      <w:marLeft w:val="0"/>
                      <w:marRight w:val="0"/>
                      <w:marTop w:val="0"/>
                      <w:marBottom w:val="0"/>
                      <w:divBdr>
                        <w:top w:val="none" w:sz="0" w:space="0" w:color="auto"/>
                        <w:left w:val="none" w:sz="0" w:space="0" w:color="auto"/>
                        <w:bottom w:val="none" w:sz="0" w:space="0" w:color="auto"/>
                        <w:right w:val="none" w:sz="0" w:space="0" w:color="auto"/>
                      </w:divBdr>
                    </w:div>
                  </w:divsChild>
                </w:div>
                <w:div w:id="444809167">
                  <w:marLeft w:val="0"/>
                  <w:marRight w:val="0"/>
                  <w:marTop w:val="0"/>
                  <w:marBottom w:val="0"/>
                  <w:divBdr>
                    <w:top w:val="none" w:sz="0" w:space="0" w:color="auto"/>
                    <w:left w:val="none" w:sz="0" w:space="0" w:color="auto"/>
                    <w:bottom w:val="none" w:sz="0" w:space="0" w:color="auto"/>
                    <w:right w:val="none" w:sz="0" w:space="0" w:color="auto"/>
                  </w:divBdr>
                  <w:divsChild>
                    <w:div w:id="1707214175">
                      <w:marLeft w:val="0"/>
                      <w:marRight w:val="0"/>
                      <w:marTop w:val="0"/>
                      <w:marBottom w:val="0"/>
                      <w:divBdr>
                        <w:top w:val="none" w:sz="0" w:space="0" w:color="auto"/>
                        <w:left w:val="none" w:sz="0" w:space="0" w:color="auto"/>
                        <w:bottom w:val="none" w:sz="0" w:space="0" w:color="auto"/>
                        <w:right w:val="none" w:sz="0" w:space="0" w:color="auto"/>
                      </w:divBdr>
                    </w:div>
                  </w:divsChild>
                </w:div>
                <w:div w:id="449318502">
                  <w:marLeft w:val="0"/>
                  <w:marRight w:val="0"/>
                  <w:marTop w:val="0"/>
                  <w:marBottom w:val="0"/>
                  <w:divBdr>
                    <w:top w:val="none" w:sz="0" w:space="0" w:color="auto"/>
                    <w:left w:val="none" w:sz="0" w:space="0" w:color="auto"/>
                    <w:bottom w:val="none" w:sz="0" w:space="0" w:color="auto"/>
                    <w:right w:val="none" w:sz="0" w:space="0" w:color="auto"/>
                  </w:divBdr>
                  <w:divsChild>
                    <w:div w:id="841973136">
                      <w:marLeft w:val="0"/>
                      <w:marRight w:val="0"/>
                      <w:marTop w:val="0"/>
                      <w:marBottom w:val="0"/>
                      <w:divBdr>
                        <w:top w:val="none" w:sz="0" w:space="0" w:color="auto"/>
                        <w:left w:val="none" w:sz="0" w:space="0" w:color="auto"/>
                        <w:bottom w:val="none" w:sz="0" w:space="0" w:color="auto"/>
                        <w:right w:val="none" w:sz="0" w:space="0" w:color="auto"/>
                      </w:divBdr>
                    </w:div>
                  </w:divsChild>
                </w:div>
                <w:div w:id="466433613">
                  <w:marLeft w:val="0"/>
                  <w:marRight w:val="0"/>
                  <w:marTop w:val="0"/>
                  <w:marBottom w:val="0"/>
                  <w:divBdr>
                    <w:top w:val="none" w:sz="0" w:space="0" w:color="auto"/>
                    <w:left w:val="none" w:sz="0" w:space="0" w:color="auto"/>
                    <w:bottom w:val="none" w:sz="0" w:space="0" w:color="auto"/>
                    <w:right w:val="none" w:sz="0" w:space="0" w:color="auto"/>
                  </w:divBdr>
                  <w:divsChild>
                    <w:div w:id="595556388">
                      <w:marLeft w:val="0"/>
                      <w:marRight w:val="0"/>
                      <w:marTop w:val="0"/>
                      <w:marBottom w:val="0"/>
                      <w:divBdr>
                        <w:top w:val="none" w:sz="0" w:space="0" w:color="auto"/>
                        <w:left w:val="none" w:sz="0" w:space="0" w:color="auto"/>
                        <w:bottom w:val="none" w:sz="0" w:space="0" w:color="auto"/>
                        <w:right w:val="none" w:sz="0" w:space="0" w:color="auto"/>
                      </w:divBdr>
                    </w:div>
                  </w:divsChild>
                </w:div>
                <w:div w:id="471288746">
                  <w:marLeft w:val="0"/>
                  <w:marRight w:val="0"/>
                  <w:marTop w:val="0"/>
                  <w:marBottom w:val="0"/>
                  <w:divBdr>
                    <w:top w:val="none" w:sz="0" w:space="0" w:color="auto"/>
                    <w:left w:val="none" w:sz="0" w:space="0" w:color="auto"/>
                    <w:bottom w:val="none" w:sz="0" w:space="0" w:color="auto"/>
                    <w:right w:val="none" w:sz="0" w:space="0" w:color="auto"/>
                  </w:divBdr>
                  <w:divsChild>
                    <w:div w:id="1171531739">
                      <w:marLeft w:val="0"/>
                      <w:marRight w:val="0"/>
                      <w:marTop w:val="0"/>
                      <w:marBottom w:val="0"/>
                      <w:divBdr>
                        <w:top w:val="none" w:sz="0" w:space="0" w:color="auto"/>
                        <w:left w:val="none" w:sz="0" w:space="0" w:color="auto"/>
                        <w:bottom w:val="none" w:sz="0" w:space="0" w:color="auto"/>
                        <w:right w:val="none" w:sz="0" w:space="0" w:color="auto"/>
                      </w:divBdr>
                    </w:div>
                  </w:divsChild>
                </w:div>
                <w:div w:id="473376495">
                  <w:marLeft w:val="0"/>
                  <w:marRight w:val="0"/>
                  <w:marTop w:val="0"/>
                  <w:marBottom w:val="0"/>
                  <w:divBdr>
                    <w:top w:val="none" w:sz="0" w:space="0" w:color="auto"/>
                    <w:left w:val="none" w:sz="0" w:space="0" w:color="auto"/>
                    <w:bottom w:val="none" w:sz="0" w:space="0" w:color="auto"/>
                    <w:right w:val="none" w:sz="0" w:space="0" w:color="auto"/>
                  </w:divBdr>
                  <w:divsChild>
                    <w:div w:id="911432538">
                      <w:marLeft w:val="0"/>
                      <w:marRight w:val="0"/>
                      <w:marTop w:val="0"/>
                      <w:marBottom w:val="0"/>
                      <w:divBdr>
                        <w:top w:val="none" w:sz="0" w:space="0" w:color="auto"/>
                        <w:left w:val="none" w:sz="0" w:space="0" w:color="auto"/>
                        <w:bottom w:val="none" w:sz="0" w:space="0" w:color="auto"/>
                        <w:right w:val="none" w:sz="0" w:space="0" w:color="auto"/>
                      </w:divBdr>
                    </w:div>
                  </w:divsChild>
                </w:div>
                <w:div w:id="485360268">
                  <w:marLeft w:val="0"/>
                  <w:marRight w:val="0"/>
                  <w:marTop w:val="0"/>
                  <w:marBottom w:val="0"/>
                  <w:divBdr>
                    <w:top w:val="none" w:sz="0" w:space="0" w:color="auto"/>
                    <w:left w:val="none" w:sz="0" w:space="0" w:color="auto"/>
                    <w:bottom w:val="none" w:sz="0" w:space="0" w:color="auto"/>
                    <w:right w:val="none" w:sz="0" w:space="0" w:color="auto"/>
                  </w:divBdr>
                  <w:divsChild>
                    <w:div w:id="1280260681">
                      <w:marLeft w:val="0"/>
                      <w:marRight w:val="0"/>
                      <w:marTop w:val="0"/>
                      <w:marBottom w:val="0"/>
                      <w:divBdr>
                        <w:top w:val="none" w:sz="0" w:space="0" w:color="auto"/>
                        <w:left w:val="none" w:sz="0" w:space="0" w:color="auto"/>
                        <w:bottom w:val="none" w:sz="0" w:space="0" w:color="auto"/>
                        <w:right w:val="none" w:sz="0" w:space="0" w:color="auto"/>
                      </w:divBdr>
                    </w:div>
                  </w:divsChild>
                </w:div>
                <w:div w:id="491333523">
                  <w:marLeft w:val="0"/>
                  <w:marRight w:val="0"/>
                  <w:marTop w:val="0"/>
                  <w:marBottom w:val="0"/>
                  <w:divBdr>
                    <w:top w:val="none" w:sz="0" w:space="0" w:color="auto"/>
                    <w:left w:val="none" w:sz="0" w:space="0" w:color="auto"/>
                    <w:bottom w:val="none" w:sz="0" w:space="0" w:color="auto"/>
                    <w:right w:val="none" w:sz="0" w:space="0" w:color="auto"/>
                  </w:divBdr>
                  <w:divsChild>
                    <w:div w:id="1329405371">
                      <w:marLeft w:val="0"/>
                      <w:marRight w:val="0"/>
                      <w:marTop w:val="0"/>
                      <w:marBottom w:val="0"/>
                      <w:divBdr>
                        <w:top w:val="none" w:sz="0" w:space="0" w:color="auto"/>
                        <w:left w:val="none" w:sz="0" w:space="0" w:color="auto"/>
                        <w:bottom w:val="none" w:sz="0" w:space="0" w:color="auto"/>
                        <w:right w:val="none" w:sz="0" w:space="0" w:color="auto"/>
                      </w:divBdr>
                    </w:div>
                  </w:divsChild>
                </w:div>
                <w:div w:id="491414295">
                  <w:marLeft w:val="0"/>
                  <w:marRight w:val="0"/>
                  <w:marTop w:val="0"/>
                  <w:marBottom w:val="0"/>
                  <w:divBdr>
                    <w:top w:val="none" w:sz="0" w:space="0" w:color="auto"/>
                    <w:left w:val="none" w:sz="0" w:space="0" w:color="auto"/>
                    <w:bottom w:val="none" w:sz="0" w:space="0" w:color="auto"/>
                    <w:right w:val="none" w:sz="0" w:space="0" w:color="auto"/>
                  </w:divBdr>
                  <w:divsChild>
                    <w:div w:id="1578397468">
                      <w:marLeft w:val="0"/>
                      <w:marRight w:val="0"/>
                      <w:marTop w:val="0"/>
                      <w:marBottom w:val="0"/>
                      <w:divBdr>
                        <w:top w:val="none" w:sz="0" w:space="0" w:color="auto"/>
                        <w:left w:val="none" w:sz="0" w:space="0" w:color="auto"/>
                        <w:bottom w:val="none" w:sz="0" w:space="0" w:color="auto"/>
                        <w:right w:val="none" w:sz="0" w:space="0" w:color="auto"/>
                      </w:divBdr>
                    </w:div>
                  </w:divsChild>
                </w:div>
                <w:div w:id="511843555">
                  <w:marLeft w:val="0"/>
                  <w:marRight w:val="0"/>
                  <w:marTop w:val="0"/>
                  <w:marBottom w:val="0"/>
                  <w:divBdr>
                    <w:top w:val="none" w:sz="0" w:space="0" w:color="auto"/>
                    <w:left w:val="none" w:sz="0" w:space="0" w:color="auto"/>
                    <w:bottom w:val="none" w:sz="0" w:space="0" w:color="auto"/>
                    <w:right w:val="none" w:sz="0" w:space="0" w:color="auto"/>
                  </w:divBdr>
                  <w:divsChild>
                    <w:div w:id="1747723451">
                      <w:marLeft w:val="0"/>
                      <w:marRight w:val="0"/>
                      <w:marTop w:val="0"/>
                      <w:marBottom w:val="0"/>
                      <w:divBdr>
                        <w:top w:val="none" w:sz="0" w:space="0" w:color="auto"/>
                        <w:left w:val="none" w:sz="0" w:space="0" w:color="auto"/>
                        <w:bottom w:val="none" w:sz="0" w:space="0" w:color="auto"/>
                        <w:right w:val="none" w:sz="0" w:space="0" w:color="auto"/>
                      </w:divBdr>
                    </w:div>
                  </w:divsChild>
                </w:div>
                <w:div w:id="553277346">
                  <w:marLeft w:val="0"/>
                  <w:marRight w:val="0"/>
                  <w:marTop w:val="0"/>
                  <w:marBottom w:val="0"/>
                  <w:divBdr>
                    <w:top w:val="none" w:sz="0" w:space="0" w:color="auto"/>
                    <w:left w:val="none" w:sz="0" w:space="0" w:color="auto"/>
                    <w:bottom w:val="none" w:sz="0" w:space="0" w:color="auto"/>
                    <w:right w:val="none" w:sz="0" w:space="0" w:color="auto"/>
                  </w:divBdr>
                  <w:divsChild>
                    <w:div w:id="449587784">
                      <w:marLeft w:val="0"/>
                      <w:marRight w:val="0"/>
                      <w:marTop w:val="0"/>
                      <w:marBottom w:val="0"/>
                      <w:divBdr>
                        <w:top w:val="none" w:sz="0" w:space="0" w:color="auto"/>
                        <w:left w:val="none" w:sz="0" w:space="0" w:color="auto"/>
                        <w:bottom w:val="none" w:sz="0" w:space="0" w:color="auto"/>
                        <w:right w:val="none" w:sz="0" w:space="0" w:color="auto"/>
                      </w:divBdr>
                    </w:div>
                  </w:divsChild>
                </w:div>
                <w:div w:id="557208988">
                  <w:marLeft w:val="0"/>
                  <w:marRight w:val="0"/>
                  <w:marTop w:val="0"/>
                  <w:marBottom w:val="0"/>
                  <w:divBdr>
                    <w:top w:val="none" w:sz="0" w:space="0" w:color="auto"/>
                    <w:left w:val="none" w:sz="0" w:space="0" w:color="auto"/>
                    <w:bottom w:val="none" w:sz="0" w:space="0" w:color="auto"/>
                    <w:right w:val="none" w:sz="0" w:space="0" w:color="auto"/>
                  </w:divBdr>
                  <w:divsChild>
                    <w:div w:id="151482343">
                      <w:marLeft w:val="0"/>
                      <w:marRight w:val="0"/>
                      <w:marTop w:val="0"/>
                      <w:marBottom w:val="0"/>
                      <w:divBdr>
                        <w:top w:val="none" w:sz="0" w:space="0" w:color="auto"/>
                        <w:left w:val="none" w:sz="0" w:space="0" w:color="auto"/>
                        <w:bottom w:val="none" w:sz="0" w:space="0" w:color="auto"/>
                        <w:right w:val="none" w:sz="0" w:space="0" w:color="auto"/>
                      </w:divBdr>
                    </w:div>
                  </w:divsChild>
                </w:div>
                <w:div w:id="593369037">
                  <w:marLeft w:val="0"/>
                  <w:marRight w:val="0"/>
                  <w:marTop w:val="0"/>
                  <w:marBottom w:val="0"/>
                  <w:divBdr>
                    <w:top w:val="none" w:sz="0" w:space="0" w:color="auto"/>
                    <w:left w:val="none" w:sz="0" w:space="0" w:color="auto"/>
                    <w:bottom w:val="none" w:sz="0" w:space="0" w:color="auto"/>
                    <w:right w:val="none" w:sz="0" w:space="0" w:color="auto"/>
                  </w:divBdr>
                  <w:divsChild>
                    <w:div w:id="1672367694">
                      <w:marLeft w:val="0"/>
                      <w:marRight w:val="0"/>
                      <w:marTop w:val="0"/>
                      <w:marBottom w:val="0"/>
                      <w:divBdr>
                        <w:top w:val="none" w:sz="0" w:space="0" w:color="auto"/>
                        <w:left w:val="none" w:sz="0" w:space="0" w:color="auto"/>
                        <w:bottom w:val="none" w:sz="0" w:space="0" w:color="auto"/>
                        <w:right w:val="none" w:sz="0" w:space="0" w:color="auto"/>
                      </w:divBdr>
                    </w:div>
                  </w:divsChild>
                </w:div>
                <w:div w:id="607391265">
                  <w:marLeft w:val="0"/>
                  <w:marRight w:val="0"/>
                  <w:marTop w:val="0"/>
                  <w:marBottom w:val="0"/>
                  <w:divBdr>
                    <w:top w:val="none" w:sz="0" w:space="0" w:color="auto"/>
                    <w:left w:val="none" w:sz="0" w:space="0" w:color="auto"/>
                    <w:bottom w:val="none" w:sz="0" w:space="0" w:color="auto"/>
                    <w:right w:val="none" w:sz="0" w:space="0" w:color="auto"/>
                  </w:divBdr>
                  <w:divsChild>
                    <w:div w:id="973482048">
                      <w:marLeft w:val="0"/>
                      <w:marRight w:val="0"/>
                      <w:marTop w:val="0"/>
                      <w:marBottom w:val="0"/>
                      <w:divBdr>
                        <w:top w:val="none" w:sz="0" w:space="0" w:color="auto"/>
                        <w:left w:val="none" w:sz="0" w:space="0" w:color="auto"/>
                        <w:bottom w:val="none" w:sz="0" w:space="0" w:color="auto"/>
                        <w:right w:val="none" w:sz="0" w:space="0" w:color="auto"/>
                      </w:divBdr>
                    </w:div>
                  </w:divsChild>
                </w:div>
                <w:div w:id="619848393">
                  <w:marLeft w:val="0"/>
                  <w:marRight w:val="0"/>
                  <w:marTop w:val="0"/>
                  <w:marBottom w:val="0"/>
                  <w:divBdr>
                    <w:top w:val="none" w:sz="0" w:space="0" w:color="auto"/>
                    <w:left w:val="none" w:sz="0" w:space="0" w:color="auto"/>
                    <w:bottom w:val="none" w:sz="0" w:space="0" w:color="auto"/>
                    <w:right w:val="none" w:sz="0" w:space="0" w:color="auto"/>
                  </w:divBdr>
                  <w:divsChild>
                    <w:div w:id="1706783393">
                      <w:marLeft w:val="0"/>
                      <w:marRight w:val="0"/>
                      <w:marTop w:val="0"/>
                      <w:marBottom w:val="0"/>
                      <w:divBdr>
                        <w:top w:val="none" w:sz="0" w:space="0" w:color="auto"/>
                        <w:left w:val="none" w:sz="0" w:space="0" w:color="auto"/>
                        <w:bottom w:val="none" w:sz="0" w:space="0" w:color="auto"/>
                        <w:right w:val="none" w:sz="0" w:space="0" w:color="auto"/>
                      </w:divBdr>
                    </w:div>
                  </w:divsChild>
                </w:div>
                <w:div w:id="625892762">
                  <w:marLeft w:val="0"/>
                  <w:marRight w:val="0"/>
                  <w:marTop w:val="0"/>
                  <w:marBottom w:val="0"/>
                  <w:divBdr>
                    <w:top w:val="none" w:sz="0" w:space="0" w:color="auto"/>
                    <w:left w:val="none" w:sz="0" w:space="0" w:color="auto"/>
                    <w:bottom w:val="none" w:sz="0" w:space="0" w:color="auto"/>
                    <w:right w:val="none" w:sz="0" w:space="0" w:color="auto"/>
                  </w:divBdr>
                  <w:divsChild>
                    <w:div w:id="2089379424">
                      <w:marLeft w:val="0"/>
                      <w:marRight w:val="0"/>
                      <w:marTop w:val="0"/>
                      <w:marBottom w:val="0"/>
                      <w:divBdr>
                        <w:top w:val="none" w:sz="0" w:space="0" w:color="auto"/>
                        <w:left w:val="none" w:sz="0" w:space="0" w:color="auto"/>
                        <w:bottom w:val="none" w:sz="0" w:space="0" w:color="auto"/>
                        <w:right w:val="none" w:sz="0" w:space="0" w:color="auto"/>
                      </w:divBdr>
                    </w:div>
                  </w:divsChild>
                </w:div>
                <w:div w:id="670719513">
                  <w:marLeft w:val="0"/>
                  <w:marRight w:val="0"/>
                  <w:marTop w:val="0"/>
                  <w:marBottom w:val="0"/>
                  <w:divBdr>
                    <w:top w:val="none" w:sz="0" w:space="0" w:color="auto"/>
                    <w:left w:val="none" w:sz="0" w:space="0" w:color="auto"/>
                    <w:bottom w:val="none" w:sz="0" w:space="0" w:color="auto"/>
                    <w:right w:val="none" w:sz="0" w:space="0" w:color="auto"/>
                  </w:divBdr>
                  <w:divsChild>
                    <w:div w:id="22370661">
                      <w:marLeft w:val="0"/>
                      <w:marRight w:val="0"/>
                      <w:marTop w:val="0"/>
                      <w:marBottom w:val="0"/>
                      <w:divBdr>
                        <w:top w:val="none" w:sz="0" w:space="0" w:color="auto"/>
                        <w:left w:val="none" w:sz="0" w:space="0" w:color="auto"/>
                        <w:bottom w:val="none" w:sz="0" w:space="0" w:color="auto"/>
                        <w:right w:val="none" w:sz="0" w:space="0" w:color="auto"/>
                      </w:divBdr>
                    </w:div>
                  </w:divsChild>
                </w:div>
                <w:div w:id="673147928">
                  <w:marLeft w:val="0"/>
                  <w:marRight w:val="0"/>
                  <w:marTop w:val="0"/>
                  <w:marBottom w:val="0"/>
                  <w:divBdr>
                    <w:top w:val="none" w:sz="0" w:space="0" w:color="auto"/>
                    <w:left w:val="none" w:sz="0" w:space="0" w:color="auto"/>
                    <w:bottom w:val="none" w:sz="0" w:space="0" w:color="auto"/>
                    <w:right w:val="none" w:sz="0" w:space="0" w:color="auto"/>
                  </w:divBdr>
                  <w:divsChild>
                    <w:div w:id="1392656413">
                      <w:marLeft w:val="0"/>
                      <w:marRight w:val="0"/>
                      <w:marTop w:val="0"/>
                      <w:marBottom w:val="0"/>
                      <w:divBdr>
                        <w:top w:val="none" w:sz="0" w:space="0" w:color="auto"/>
                        <w:left w:val="none" w:sz="0" w:space="0" w:color="auto"/>
                        <w:bottom w:val="none" w:sz="0" w:space="0" w:color="auto"/>
                        <w:right w:val="none" w:sz="0" w:space="0" w:color="auto"/>
                      </w:divBdr>
                    </w:div>
                  </w:divsChild>
                </w:div>
                <w:div w:id="696738147">
                  <w:marLeft w:val="0"/>
                  <w:marRight w:val="0"/>
                  <w:marTop w:val="0"/>
                  <w:marBottom w:val="0"/>
                  <w:divBdr>
                    <w:top w:val="none" w:sz="0" w:space="0" w:color="auto"/>
                    <w:left w:val="none" w:sz="0" w:space="0" w:color="auto"/>
                    <w:bottom w:val="none" w:sz="0" w:space="0" w:color="auto"/>
                    <w:right w:val="none" w:sz="0" w:space="0" w:color="auto"/>
                  </w:divBdr>
                  <w:divsChild>
                    <w:div w:id="494956389">
                      <w:marLeft w:val="0"/>
                      <w:marRight w:val="0"/>
                      <w:marTop w:val="0"/>
                      <w:marBottom w:val="0"/>
                      <w:divBdr>
                        <w:top w:val="none" w:sz="0" w:space="0" w:color="auto"/>
                        <w:left w:val="none" w:sz="0" w:space="0" w:color="auto"/>
                        <w:bottom w:val="none" w:sz="0" w:space="0" w:color="auto"/>
                        <w:right w:val="none" w:sz="0" w:space="0" w:color="auto"/>
                      </w:divBdr>
                    </w:div>
                  </w:divsChild>
                </w:div>
                <w:div w:id="697779933">
                  <w:marLeft w:val="0"/>
                  <w:marRight w:val="0"/>
                  <w:marTop w:val="0"/>
                  <w:marBottom w:val="0"/>
                  <w:divBdr>
                    <w:top w:val="none" w:sz="0" w:space="0" w:color="auto"/>
                    <w:left w:val="none" w:sz="0" w:space="0" w:color="auto"/>
                    <w:bottom w:val="none" w:sz="0" w:space="0" w:color="auto"/>
                    <w:right w:val="none" w:sz="0" w:space="0" w:color="auto"/>
                  </w:divBdr>
                  <w:divsChild>
                    <w:div w:id="76098397">
                      <w:marLeft w:val="0"/>
                      <w:marRight w:val="0"/>
                      <w:marTop w:val="0"/>
                      <w:marBottom w:val="0"/>
                      <w:divBdr>
                        <w:top w:val="none" w:sz="0" w:space="0" w:color="auto"/>
                        <w:left w:val="none" w:sz="0" w:space="0" w:color="auto"/>
                        <w:bottom w:val="none" w:sz="0" w:space="0" w:color="auto"/>
                        <w:right w:val="none" w:sz="0" w:space="0" w:color="auto"/>
                      </w:divBdr>
                    </w:div>
                  </w:divsChild>
                </w:div>
                <w:div w:id="741220926">
                  <w:marLeft w:val="0"/>
                  <w:marRight w:val="0"/>
                  <w:marTop w:val="0"/>
                  <w:marBottom w:val="0"/>
                  <w:divBdr>
                    <w:top w:val="none" w:sz="0" w:space="0" w:color="auto"/>
                    <w:left w:val="none" w:sz="0" w:space="0" w:color="auto"/>
                    <w:bottom w:val="none" w:sz="0" w:space="0" w:color="auto"/>
                    <w:right w:val="none" w:sz="0" w:space="0" w:color="auto"/>
                  </w:divBdr>
                  <w:divsChild>
                    <w:div w:id="970330211">
                      <w:marLeft w:val="0"/>
                      <w:marRight w:val="0"/>
                      <w:marTop w:val="0"/>
                      <w:marBottom w:val="0"/>
                      <w:divBdr>
                        <w:top w:val="none" w:sz="0" w:space="0" w:color="auto"/>
                        <w:left w:val="none" w:sz="0" w:space="0" w:color="auto"/>
                        <w:bottom w:val="none" w:sz="0" w:space="0" w:color="auto"/>
                        <w:right w:val="none" w:sz="0" w:space="0" w:color="auto"/>
                      </w:divBdr>
                    </w:div>
                  </w:divsChild>
                </w:div>
                <w:div w:id="752630296">
                  <w:marLeft w:val="0"/>
                  <w:marRight w:val="0"/>
                  <w:marTop w:val="0"/>
                  <w:marBottom w:val="0"/>
                  <w:divBdr>
                    <w:top w:val="none" w:sz="0" w:space="0" w:color="auto"/>
                    <w:left w:val="none" w:sz="0" w:space="0" w:color="auto"/>
                    <w:bottom w:val="none" w:sz="0" w:space="0" w:color="auto"/>
                    <w:right w:val="none" w:sz="0" w:space="0" w:color="auto"/>
                  </w:divBdr>
                  <w:divsChild>
                    <w:div w:id="433866818">
                      <w:marLeft w:val="0"/>
                      <w:marRight w:val="0"/>
                      <w:marTop w:val="0"/>
                      <w:marBottom w:val="0"/>
                      <w:divBdr>
                        <w:top w:val="none" w:sz="0" w:space="0" w:color="auto"/>
                        <w:left w:val="none" w:sz="0" w:space="0" w:color="auto"/>
                        <w:bottom w:val="none" w:sz="0" w:space="0" w:color="auto"/>
                        <w:right w:val="none" w:sz="0" w:space="0" w:color="auto"/>
                      </w:divBdr>
                    </w:div>
                  </w:divsChild>
                </w:div>
                <w:div w:id="754396228">
                  <w:marLeft w:val="0"/>
                  <w:marRight w:val="0"/>
                  <w:marTop w:val="0"/>
                  <w:marBottom w:val="0"/>
                  <w:divBdr>
                    <w:top w:val="none" w:sz="0" w:space="0" w:color="auto"/>
                    <w:left w:val="none" w:sz="0" w:space="0" w:color="auto"/>
                    <w:bottom w:val="none" w:sz="0" w:space="0" w:color="auto"/>
                    <w:right w:val="none" w:sz="0" w:space="0" w:color="auto"/>
                  </w:divBdr>
                  <w:divsChild>
                    <w:div w:id="1126319203">
                      <w:marLeft w:val="0"/>
                      <w:marRight w:val="0"/>
                      <w:marTop w:val="0"/>
                      <w:marBottom w:val="0"/>
                      <w:divBdr>
                        <w:top w:val="none" w:sz="0" w:space="0" w:color="auto"/>
                        <w:left w:val="none" w:sz="0" w:space="0" w:color="auto"/>
                        <w:bottom w:val="none" w:sz="0" w:space="0" w:color="auto"/>
                        <w:right w:val="none" w:sz="0" w:space="0" w:color="auto"/>
                      </w:divBdr>
                    </w:div>
                  </w:divsChild>
                </w:div>
                <w:div w:id="755128673">
                  <w:marLeft w:val="0"/>
                  <w:marRight w:val="0"/>
                  <w:marTop w:val="0"/>
                  <w:marBottom w:val="0"/>
                  <w:divBdr>
                    <w:top w:val="none" w:sz="0" w:space="0" w:color="auto"/>
                    <w:left w:val="none" w:sz="0" w:space="0" w:color="auto"/>
                    <w:bottom w:val="none" w:sz="0" w:space="0" w:color="auto"/>
                    <w:right w:val="none" w:sz="0" w:space="0" w:color="auto"/>
                  </w:divBdr>
                  <w:divsChild>
                    <w:div w:id="1924953654">
                      <w:marLeft w:val="0"/>
                      <w:marRight w:val="0"/>
                      <w:marTop w:val="0"/>
                      <w:marBottom w:val="0"/>
                      <w:divBdr>
                        <w:top w:val="none" w:sz="0" w:space="0" w:color="auto"/>
                        <w:left w:val="none" w:sz="0" w:space="0" w:color="auto"/>
                        <w:bottom w:val="none" w:sz="0" w:space="0" w:color="auto"/>
                        <w:right w:val="none" w:sz="0" w:space="0" w:color="auto"/>
                      </w:divBdr>
                    </w:div>
                  </w:divsChild>
                </w:div>
                <w:div w:id="769355272">
                  <w:marLeft w:val="0"/>
                  <w:marRight w:val="0"/>
                  <w:marTop w:val="0"/>
                  <w:marBottom w:val="0"/>
                  <w:divBdr>
                    <w:top w:val="none" w:sz="0" w:space="0" w:color="auto"/>
                    <w:left w:val="none" w:sz="0" w:space="0" w:color="auto"/>
                    <w:bottom w:val="none" w:sz="0" w:space="0" w:color="auto"/>
                    <w:right w:val="none" w:sz="0" w:space="0" w:color="auto"/>
                  </w:divBdr>
                  <w:divsChild>
                    <w:div w:id="513232305">
                      <w:marLeft w:val="0"/>
                      <w:marRight w:val="0"/>
                      <w:marTop w:val="0"/>
                      <w:marBottom w:val="0"/>
                      <w:divBdr>
                        <w:top w:val="none" w:sz="0" w:space="0" w:color="auto"/>
                        <w:left w:val="none" w:sz="0" w:space="0" w:color="auto"/>
                        <w:bottom w:val="none" w:sz="0" w:space="0" w:color="auto"/>
                        <w:right w:val="none" w:sz="0" w:space="0" w:color="auto"/>
                      </w:divBdr>
                    </w:div>
                  </w:divsChild>
                </w:div>
                <w:div w:id="832835286">
                  <w:marLeft w:val="0"/>
                  <w:marRight w:val="0"/>
                  <w:marTop w:val="0"/>
                  <w:marBottom w:val="0"/>
                  <w:divBdr>
                    <w:top w:val="none" w:sz="0" w:space="0" w:color="auto"/>
                    <w:left w:val="none" w:sz="0" w:space="0" w:color="auto"/>
                    <w:bottom w:val="none" w:sz="0" w:space="0" w:color="auto"/>
                    <w:right w:val="none" w:sz="0" w:space="0" w:color="auto"/>
                  </w:divBdr>
                  <w:divsChild>
                    <w:div w:id="900990584">
                      <w:marLeft w:val="0"/>
                      <w:marRight w:val="0"/>
                      <w:marTop w:val="0"/>
                      <w:marBottom w:val="0"/>
                      <w:divBdr>
                        <w:top w:val="none" w:sz="0" w:space="0" w:color="auto"/>
                        <w:left w:val="none" w:sz="0" w:space="0" w:color="auto"/>
                        <w:bottom w:val="none" w:sz="0" w:space="0" w:color="auto"/>
                        <w:right w:val="none" w:sz="0" w:space="0" w:color="auto"/>
                      </w:divBdr>
                    </w:div>
                  </w:divsChild>
                </w:div>
                <w:div w:id="860701066">
                  <w:marLeft w:val="0"/>
                  <w:marRight w:val="0"/>
                  <w:marTop w:val="0"/>
                  <w:marBottom w:val="0"/>
                  <w:divBdr>
                    <w:top w:val="none" w:sz="0" w:space="0" w:color="auto"/>
                    <w:left w:val="none" w:sz="0" w:space="0" w:color="auto"/>
                    <w:bottom w:val="none" w:sz="0" w:space="0" w:color="auto"/>
                    <w:right w:val="none" w:sz="0" w:space="0" w:color="auto"/>
                  </w:divBdr>
                  <w:divsChild>
                    <w:div w:id="1068528392">
                      <w:marLeft w:val="0"/>
                      <w:marRight w:val="0"/>
                      <w:marTop w:val="0"/>
                      <w:marBottom w:val="0"/>
                      <w:divBdr>
                        <w:top w:val="none" w:sz="0" w:space="0" w:color="auto"/>
                        <w:left w:val="none" w:sz="0" w:space="0" w:color="auto"/>
                        <w:bottom w:val="none" w:sz="0" w:space="0" w:color="auto"/>
                        <w:right w:val="none" w:sz="0" w:space="0" w:color="auto"/>
                      </w:divBdr>
                    </w:div>
                  </w:divsChild>
                </w:div>
                <w:div w:id="877931002">
                  <w:marLeft w:val="0"/>
                  <w:marRight w:val="0"/>
                  <w:marTop w:val="0"/>
                  <w:marBottom w:val="0"/>
                  <w:divBdr>
                    <w:top w:val="none" w:sz="0" w:space="0" w:color="auto"/>
                    <w:left w:val="none" w:sz="0" w:space="0" w:color="auto"/>
                    <w:bottom w:val="none" w:sz="0" w:space="0" w:color="auto"/>
                    <w:right w:val="none" w:sz="0" w:space="0" w:color="auto"/>
                  </w:divBdr>
                  <w:divsChild>
                    <w:div w:id="1220172904">
                      <w:marLeft w:val="0"/>
                      <w:marRight w:val="0"/>
                      <w:marTop w:val="0"/>
                      <w:marBottom w:val="0"/>
                      <w:divBdr>
                        <w:top w:val="none" w:sz="0" w:space="0" w:color="auto"/>
                        <w:left w:val="none" w:sz="0" w:space="0" w:color="auto"/>
                        <w:bottom w:val="none" w:sz="0" w:space="0" w:color="auto"/>
                        <w:right w:val="none" w:sz="0" w:space="0" w:color="auto"/>
                      </w:divBdr>
                    </w:div>
                  </w:divsChild>
                </w:div>
                <w:div w:id="886061707">
                  <w:marLeft w:val="0"/>
                  <w:marRight w:val="0"/>
                  <w:marTop w:val="0"/>
                  <w:marBottom w:val="0"/>
                  <w:divBdr>
                    <w:top w:val="none" w:sz="0" w:space="0" w:color="auto"/>
                    <w:left w:val="none" w:sz="0" w:space="0" w:color="auto"/>
                    <w:bottom w:val="none" w:sz="0" w:space="0" w:color="auto"/>
                    <w:right w:val="none" w:sz="0" w:space="0" w:color="auto"/>
                  </w:divBdr>
                  <w:divsChild>
                    <w:div w:id="2052920496">
                      <w:marLeft w:val="0"/>
                      <w:marRight w:val="0"/>
                      <w:marTop w:val="0"/>
                      <w:marBottom w:val="0"/>
                      <w:divBdr>
                        <w:top w:val="none" w:sz="0" w:space="0" w:color="auto"/>
                        <w:left w:val="none" w:sz="0" w:space="0" w:color="auto"/>
                        <w:bottom w:val="none" w:sz="0" w:space="0" w:color="auto"/>
                        <w:right w:val="none" w:sz="0" w:space="0" w:color="auto"/>
                      </w:divBdr>
                    </w:div>
                  </w:divsChild>
                </w:div>
                <w:div w:id="886144552">
                  <w:marLeft w:val="0"/>
                  <w:marRight w:val="0"/>
                  <w:marTop w:val="0"/>
                  <w:marBottom w:val="0"/>
                  <w:divBdr>
                    <w:top w:val="none" w:sz="0" w:space="0" w:color="auto"/>
                    <w:left w:val="none" w:sz="0" w:space="0" w:color="auto"/>
                    <w:bottom w:val="none" w:sz="0" w:space="0" w:color="auto"/>
                    <w:right w:val="none" w:sz="0" w:space="0" w:color="auto"/>
                  </w:divBdr>
                  <w:divsChild>
                    <w:div w:id="473833515">
                      <w:marLeft w:val="0"/>
                      <w:marRight w:val="0"/>
                      <w:marTop w:val="0"/>
                      <w:marBottom w:val="0"/>
                      <w:divBdr>
                        <w:top w:val="none" w:sz="0" w:space="0" w:color="auto"/>
                        <w:left w:val="none" w:sz="0" w:space="0" w:color="auto"/>
                        <w:bottom w:val="none" w:sz="0" w:space="0" w:color="auto"/>
                        <w:right w:val="none" w:sz="0" w:space="0" w:color="auto"/>
                      </w:divBdr>
                    </w:div>
                  </w:divsChild>
                </w:div>
                <w:div w:id="896281230">
                  <w:marLeft w:val="0"/>
                  <w:marRight w:val="0"/>
                  <w:marTop w:val="0"/>
                  <w:marBottom w:val="0"/>
                  <w:divBdr>
                    <w:top w:val="none" w:sz="0" w:space="0" w:color="auto"/>
                    <w:left w:val="none" w:sz="0" w:space="0" w:color="auto"/>
                    <w:bottom w:val="none" w:sz="0" w:space="0" w:color="auto"/>
                    <w:right w:val="none" w:sz="0" w:space="0" w:color="auto"/>
                  </w:divBdr>
                  <w:divsChild>
                    <w:div w:id="1699619393">
                      <w:marLeft w:val="0"/>
                      <w:marRight w:val="0"/>
                      <w:marTop w:val="0"/>
                      <w:marBottom w:val="0"/>
                      <w:divBdr>
                        <w:top w:val="none" w:sz="0" w:space="0" w:color="auto"/>
                        <w:left w:val="none" w:sz="0" w:space="0" w:color="auto"/>
                        <w:bottom w:val="none" w:sz="0" w:space="0" w:color="auto"/>
                        <w:right w:val="none" w:sz="0" w:space="0" w:color="auto"/>
                      </w:divBdr>
                    </w:div>
                  </w:divsChild>
                </w:div>
                <w:div w:id="900865272">
                  <w:marLeft w:val="0"/>
                  <w:marRight w:val="0"/>
                  <w:marTop w:val="0"/>
                  <w:marBottom w:val="0"/>
                  <w:divBdr>
                    <w:top w:val="none" w:sz="0" w:space="0" w:color="auto"/>
                    <w:left w:val="none" w:sz="0" w:space="0" w:color="auto"/>
                    <w:bottom w:val="none" w:sz="0" w:space="0" w:color="auto"/>
                    <w:right w:val="none" w:sz="0" w:space="0" w:color="auto"/>
                  </w:divBdr>
                  <w:divsChild>
                    <w:div w:id="980964256">
                      <w:marLeft w:val="0"/>
                      <w:marRight w:val="0"/>
                      <w:marTop w:val="0"/>
                      <w:marBottom w:val="0"/>
                      <w:divBdr>
                        <w:top w:val="none" w:sz="0" w:space="0" w:color="auto"/>
                        <w:left w:val="none" w:sz="0" w:space="0" w:color="auto"/>
                        <w:bottom w:val="none" w:sz="0" w:space="0" w:color="auto"/>
                        <w:right w:val="none" w:sz="0" w:space="0" w:color="auto"/>
                      </w:divBdr>
                    </w:div>
                  </w:divsChild>
                </w:div>
                <w:div w:id="903370956">
                  <w:marLeft w:val="0"/>
                  <w:marRight w:val="0"/>
                  <w:marTop w:val="0"/>
                  <w:marBottom w:val="0"/>
                  <w:divBdr>
                    <w:top w:val="none" w:sz="0" w:space="0" w:color="auto"/>
                    <w:left w:val="none" w:sz="0" w:space="0" w:color="auto"/>
                    <w:bottom w:val="none" w:sz="0" w:space="0" w:color="auto"/>
                    <w:right w:val="none" w:sz="0" w:space="0" w:color="auto"/>
                  </w:divBdr>
                  <w:divsChild>
                    <w:div w:id="96485802">
                      <w:marLeft w:val="0"/>
                      <w:marRight w:val="0"/>
                      <w:marTop w:val="0"/>
                      <w:marBottom w:val="0"/>
                      <w:divBdr>
                        <w:top w:val="none" w:sz="0" w:space="0" w:color="auto"/>
                        <w:left w:val="none" w:sz="0" w:space="0" w:color="auto"/>
                        <w:bottom w:val="none" w:sz="0" w:space="0" w:color="auto"/>
                        <w:right w:val="none" w:sz="0" w:space="0" w:color="auto"/>
                      </w:divBdr>
                    </w:div>
                  </w:divsChild>
                </w:div>
                <w:div w:id="933900634">
                  <w:marLeft w:val="0"/>
                  <w:marRight w:val="0"/>
                  <w:marTop w:val="0"/>
                  <w:marBottom w:val="0"/>
                  <w:divBdr>
                    <w:top w:val="none" w:sz="0" w:space="0" w:color="auto"/>
                    <w:left w:val="none" w:sz="0" w:space="0" w:color="auto"/>
                    <w:bottom w:val="none" w:sz="0" w:space="0" w:color="auto"/>
                    <w:right w:val="none" w:sz="0" w:space="0" w:color="auto"/>
                  </w:divBdr>
                  <w:divsChild>
                    <w:div w:id="1725791325">
                      <w:marLeft w:val="0"/>
                      <w:marRight w:val="0"/>
                      <w:marTop w:val="0"/>
                      <w:marBottom w:val="0"/>
                      <w:divBdr>
                        <w:top w:val="none" w:sz="0" w:space="0" w:color="auto"/>
                        <w:left w:val="none" w:sz="0" w:space="0" w:color="auto"/>
                        <w:bottom w:val="none" w:sz="0" w:space="0" w:color="auto"/>
                        <w:right w:val="none" w:sz="0" w:space="0" w:color="auto"/>
                      </w:divBdr>
                    </w:div>
                  </w:divsChild>
                </w:div>
                <w:div w:id="946502409">
                  <w:marLeft w:val="0"/>
                  <w:marRight w:val="0"/>
                  <w:marTop w:val="0"/>
                  <w:marBottom w:val="0"/>
                  <w:divBdr>
                    <w:top w:val="none" w:sz="0" w:space="0" w:color="auto"/>
                    <w:left w:val="none" w:sz="0" w:space="0" w:color="auto"/>
                    <w:bottom w:val="none" w:sz="0" w:space="0" w:color="auto"/>
                    <w:right w:val="none" w:sz="0" w:space="0" w:color="auto"/>
                  </w:divBdr>
                  <w:divsChild>
                    <w:div w:id="69617056">
                      <w:marLeft w:val="0"/>
                      <w:marRight w:val="0"/>
                      <w:marTop w:val="0"/>
                      <w:marBottom w:val="0"/>
                      <w:divBdr>
                        <w:top w:val="none" w:sz="0" w:space="0" w:color="auto"/>
                        <w:left w:val="none" w:sz="0" w:space="0" w:color="auto"/>
                        <w:bottom w:val="none" w:sz="0" w:space="0" w:color="auto"/>
                        <w:right w:val="none" w:sz="0" w:space="0" w:color="auto"/>
                      </w:divBdr>
                    </w:div>
                  </w:divsChild>
                </w:div>
                <w:div w:id="947931336">
                  <w:marLeft w:val="0"/>
                  <w:marRight w:val="0"/>
                  <w:marTop w:val="0"/>
                  <w:marBottom w:val="0"/>
                  <w:divBdr>
                    <w:top w:val="none" w:sz="0" w:space="0" w:color="auto"/>
                    <w:left w:val="none" w:sz="0" w:space="0" w:color="auto"/>
                    <w:bottom w:val="none" w:sz="0" w:space="0" w:color="auto"/>
                    <w:right w:val="none" w:sz="0" w:space="0" w:color="auto"/>
                  </w:divBdr>
                  <w:divsChild>
                    <w:div w:id="624697755">
                      <w:marLeft w:val="0"/>
                      <w:marRight w:val="0"/>
                      <w:marTop w:val="0"/>
                      <w:marBottom w:val="0"/>
                      <w:divBdr>
                        <w:top w:val="none" w:sz="0" w:space="0" w:color="auto"/>
                        <w:left w:val="none" w:sz="0" w:space="0" w:color="auto"/>
                        <w:bottom w:val="none" w:sz="0" w:space="0" w:color="auto"/>
                        <w:right w:val="none" w:sz="0" w:space="0" w:color="auto"/>
                      </w:divBdr>
                    </w:div>
                  </w:divsChild>
                </w:div>
                <w:div w:id="954794362">
                  <w:marLeft w:val="0"/>
                  <w:marRight w:val="0"/>
                  <w:marTop w:val="0"/>
                  <w:marBottom w:val="0"/>
                  <w:divBdr>
                    <w:top w:val="none" w:sz="0" w:space="0" w:color="auto"/>
                    <w:left w:val="none" w:sz="0" w:space="0" w:color="auto"/>
                    <w:bottom w:val="none" w:sz="0" w:space="0" w:color="auto"/>
                    <w:right w:val="none" w:sz="0" w:space="0" w:color="auto"/>
                  </w:divBdr>
                  <w:divsChild>
                    <w:div w:id="595746657">
                      <w:marLeft w:val="0"/>
                      <w:marRight w:val="0"/>
                      <w:marTop w:val="0"/>
                      <w:marBottom w:val="0"/>
                      <w:divBdr>
                        <w:top w:val="none" w:sz="0" w:space="0" w:color="auto"/>
                        <w:left w:val="none" w:sz="0" w:space="0" w:color="auto"/>
                        <w:bottom w:val="none" w:sz="0" w:space="0" w:color="auto"/>
                        <w:right w:val="none" w:sz="0" w:space="0" w:color="auto"/>
                      </w:divBdr>
                    </w:div>
                  </w:divsChild>
                </w:div>
                <w:div w:id="965281207">
                  <w:marLeft w:val="0"/>
                  <w:marRight w:val="0"/>
                  <w:marTop w:val="0"/>
                  <w:marBottom w:val="0"/>
                  <w:divBdr>
                    <w:top w:val="none" w:sz="0" w:space="0" w:color="auto"/>
                    <w:left w:val="none" w:sz="0" w:space="0" w:color="auto"/>
                    <w:bottom w:val="none" w:sz="0" w:space="0" w:color="auto"/>
                    <w:right w:val="none" w:sz="0" w:space="0" w:color="auto"/>
                  </w:divBdr>
                  <w:divsChild>
                    <w:div w:id="1013074287">
                      <w:marLeft w:val="0"/>
                      <w:marRight w:val="0"/>
                      <w:marTop w:val="0"/>
                      <w:marBottom w:val="0"/>
                      <w:divBdr>
                        <w:top w:val="none" w:sz="0" w:space="0" w:color="auto"/>
                        <w:left w:val="none" w:sz="0" w:space="0" w:color="auto"/>
                        <w:bottom w:val="none" w:sz="0" w:space="0" w:color="auto"/>
                        <w:right w:val="none" w:sz="0" w:space="0" w:color="auto"/>
                      </w:divBdr>
                    </w:div>
                  </w:divsChild>
                </w:div>
                <w:div w:id="1009066978">
                  <w:marLeft w:val="0"/>
                  <w:marRight w:val="0"/>
                  <w:marTop w:val="0"/>
                  <w:marBottom w:val="0"/>
                  <w:divBdr>
                    <w:top w:val="none" w:sz="0" w:space="0" w:color="auto"/>
                    <w:left w:val="none" w:sz="0" w:space="0" w:color="auto"/>
                    <w:bottom w:val="none" w:sz="0" w:space="0" w:color="auto"/>
                    <w:right w:val="none" w:sz="0" w:space="0" w:color="auto"/>
                  </w:divBdr>
                  <w:divsChild>
                    <w:div w:id="772283606">
                      <w:marLeft w:val="0"/>
                      <w:marRight w:val="0"/>
                      <w:marTop w:val="0"/>
                      <w:marBottom w:val="0"/>
                      <w:divBdr>
                        <w:top w:val="none" w:sz="0" w:space="0" w:color="auto"/>
                        <w:left w:val="none" w:sz="0" w:space="0" w:color="auto"/>
                        <w:bottom w:val="none" w:sz="0" w:space="0" w:color="auto"/>
                        <w:right w:val="none" w:sz="0" w:space="0" w:color="auto"/>
                      </w:divBdr>
                    </w:div>
                  </w:divsChild>
                </w:div>
                <w:div w:id="1013457181">
                  <w:marLeft w:val="0"/>
                  <w:marRight w:val="0"/>
                  <w:marTop w:val="0"/>
                  <w:marBottom w:val="0"/>
                  <w:divBdr>
                    <w:top w:val="none" w:sz="0" w:space="0" w:color="auto"/>
                    <w:left w:val="none" w:sz="0" w:space="0" w:color="auto"/>
                    <w:bottom w:val="none" w:sz="0" w:space="0" w:color="auto"/>
                    <w:right w:val="none" w:sz="0" w:space="0" w:color="auto"/>
                  </w:divBdr>
                  <w:divsChild>
                    <w:div w:id="256526886">
                      <w:marLeft w:val="0"/>
                      <w:marRight w:val="0"/>
                      <w:marTop w:val="0"/>
                      <w:marBottom w:val="0"/>
                      <w:divBdr>
                        <w:top w:val="none" w:sz="0" w:space="0" w:color="auto"/>
                        <w:left w:val="none" w:sz="0" w:space="0" w:color="auto"/>
                        <w:bottom w:val="none" w:sz="0" w:space="0" w:color="auto"/>
                        <w:right w:val="none" w:sz="0" w:space="0" w:color="auto"/>
                      </w:divBdr>
                    </w:div>
                  </w:divsChild>
                </w:div>
                <w:div w:id="1029571180">
                  <w:marLeft w:val="0"/>
                  <w:marRight w:val="0"/>
                  <w:marTop w:val="0"/>
                  <w:marBottom w:val="0"/>
                  <w:divBdr>
                    <w:top w:val="none" w:sz="0" w:space="0" w:color="auto"/>
                    <w:left w:val="none" w:sz="0" w:space="0" w:color="auto"/>
                    <w:bottom w:val="none" w:sz="0" w:space="0" w:color="auto"/>
                    <w:right w:val="none" w:sz="0" w:space="0" w:color="auto"/>
                  </w:divBdr>
                  <w:divsChild>
                    <w:div w:id="1699313827">
                      <w:marLeft w:val="0"/>
                      <w:marRight w:val="0"/>
                      <w:marTop w:val="0"/>
                      <w:marBottom w:val="0"/>
                      <w:divBdr>
                        <w:top w:val="none" w:sz="0" w:space="0" w:color="auto"/>
                        <w:left w:val="none" w:sz="0" w:space="0" w:color="auto"/>
                        <w:bottom w:val="none" w:sz="0" w:space="0" w:color="auto"/>
                        <w:right w:val="none" w:sz="0" w:space="0" w:color="auto"/>
                      </w:divBdr>
                    </w:div>
                  </w:divsChild>
                </w:div>
                <w:div w:id="1088233348">
                  <w:marLeft w:val="0"/>
                  <w:marRight w:val="0"/>
                  <w:marTop w:val="0"/>
                  <w:marBottom w:val="0"/>
                  <w:divBdr>
                    <w:top w:val="none" w:sz="0" w:space="0" w:color="auto"/>
                    <w:left w:val="none" w:sz="0" w:space="0" w:color="auto"/>
                    <w:bottom w:val="none" w:sz="0" w:space="0" w:color="auto"/>
                    <w:right w:val="none" w:sz="0" w:space="0" w:color="auto"/>
                  </w:divBdr>
                  <w:divsChild>
                    <w:div w:id="751855815">
                      <w:marLeft w:val="0"/>
                      <w:marRight w:val="0"/>
                      <w:marTop w:val="0"/>
                      <w:marBottom w:val="0"/>
                      <w:divBdr>
                        <w:top w:val="none" w:sz="0" w:space="0" w:color="auto"/>
                        <w:left w:val="none" w:sz="0" w:space="0" w:color="auto"/>
                        <w:bottom w:val="none" w:sz="0" w:space="0" w:color="auto"/>
                        <w:right w:val="none" w:sz="0" w:space="0" w:color="auto"/>
                      </w:divBdr>
                    </w:div>
                  </w:divsChild>
                </w:div>
                <w:div w:id="1128161640">
                  <w:marLeft w:val="0"/>
                  <w:marRight w:val="0"/>
                  <w:marTop w:val="0"/>
                  <w:marBottom w:val="0"/>
                  <w:divBdr>
                    <w:top w:val="none" w:sz="0" w:space="0" w:color="auto"/>
                    <w:left w:val="none" w:sz="0" w:space="0" w:color="auto"/>
                    <w:bottom w:val="none" w:sz="0" w:space="0" w:color="auto"/>
                    <w:right w:val="none" w:sz="0" w:space="0" w:color="auto"/>
                  </w:divBdr>
                  <w:divsChild>
                    <w:div w:id="642782118">
                      <w:marLeft w:val="0"/>
                      <w:marRight w:val="0"/>
                      <w:marTop w:val="0"/>
                      <w:marBottom w:val="0"/>
                      <w:divBdr>
                        <w:top w:val="none" w:sz="0" w:space="0" w:color="auto"/>
                        <w:left w:val="none" w:sz="0" w:space="0" w:color="auto"/>
                        <w:bottom w:val="none" w:sz="0" w:space="0" w:color="auto"/>
                        <w:right w:val="none" w:sz="0" w:space="0" w:color="auto"/>
                      </w:divBdr>
                    </w:div>
                  </w:divsChild>
                </w:div>
                <w:div w:id="1133055697">
                  <w:marLeft w:val="0"/>
                  <w:marRight w:val="0"/>
                  <w:marTop w:val="0"/>
                  <w:marBottom w:val="0"/>
                  <w:divBdr>
                    <w:top w:val="none" w:sz="0" w:space="0" w:color="auto"/>
                    <w:left w:val="none" w:sz="0" w:space="0" w:color="auto"/>
                    <w:bottom w:val="none" w:sz="0" w:space="0" w:color="auto"/>
                    <w:right w:val="none" w:sz="0" w:space="0" w:color="auto"/>
                  </w:divBdr>
                  <w:divsChild>
                    <w:div w:id="2004695950">
                      <w:marLeft w:val="0"/>
                      <w:marRight w:val="0"/>
                      <w:marTop w:val="0"/>
                      <w:marBottom w:val="0"/>
                      <w:divBdr>
                        <w:top w:val="none" w:sz="0" w:space="0" w:color="auto"/>
                        <w:left w:val="none" w:sz="0" w:space="0" w:color="auto"/>
                        <w:bottom w:val="none" w:sz="0" w:space="0" w:color="auto"/>
                        <w:right w:val="none" w:sz="0" w:space="0" w:color="auto"/>
                      </w:divBdr>
                    </w:div>
                  </w:divsChild>
                </w:div>
                <w:div w:id="1186867509">
                  <w:marLeft w:val="0"/>
                  <w:marRight w:val="0"/>
                  <w:marTop w:val="0"/>
                  <w:marBottom w:val="0"/>
                  <w:divBdr>
                    <w:top w:val="none" w:sz="0" w:space="0" w:color="auto"/>
                    <w:left w:val="none" w:sz="0" w:space="0" w:color="auto"/>
                    <w:bottom w:val="none" w:sz="0" w:space="0" w:color="auto"/>
                    <w:right w:val="none" w:sz="0" w:space="0" w:color="auto"/>
                  </w:divBdr>
                  <w:divsChild>
                    <w:div w:id="1322539546">
                      <w:marLeft w:val="0"/>
                      <w:marRight w:val="0"/>
                      <w:marTop w:val="0"/>
                      <w:marBottom w:val="0"/>
                      <w:divBdr>
                        <w:top w:val="none" w:sz="0" w:space="0" w:color="auto"/>
                        <w:left w:val="none" w:sz="0" w:space="0" w:color="auto"/>
                        <w:bottom w:val="none" w:sz="0" w:space="0" w:color="auto"/>
                        <w:right w:val="none" w:sz="0" w:space="0" w:color="auto"/>
                      </w:divBdr>
                    </w:div>
                  </w:divsChild>
                </w:div>
                <w:div w:id="1189373121">
                  <w:marLeft w:val="0"/>
                  <w:marRight w:val="0"/>
                  <w:marTop w:val="0"/>
                  <w:marBottom w:val="0"/>
                  <w:divBdr>
                    <w:top w:val="none" w:sz="0" w:space="0" w:color="auto"/>
                    <w:left w:val="none" w:sz="0" w:space="0" w:color="auto"/>
                    <w:bottom w:val="none" w:sz="0" w:space="0" w:color="auto"/>
                    <w:right w:val="none" w:sz="0" w:space="0" w:color="auto"/>
                  </w:divBdr>
                  <w:divsChild>
                    <w:div w:id="809249823">
                      <w:marLeft w:val="0"/>
                      <w:marRight w:val="0"/>
                      <w:marTop w:val="0"/>
                      <w:marBottom w:val="0"/>
                      <w:divBdr>
                        <w:top w:val="none" w:sz="0" w:space="0" w:color="auto"/>
                        <w:left w:val="none" w:sz="0" w:space="0" w:color="auto"/>
                        <w:bottom w:val="none" w:sz="0" w:space="0" w:color="auto"/>
                        <w:right w:val="none" w:sz="0" w:space="0" w:color="auto"/>
                      </w:divBdr>
                    </w:div>
                  </w:divsChild>
                </w:div>
                <w:div w:id="1195775694">
                  <w:marLeft w:val="0"/>
                  <w:marRight w:val="0"/>
                  <w:marTop w:val="0"/>
                  <w:marBottom w:val="0"/>
                  <w:divBdr>
                    <w:top w:val="none" w:sz="0" w:space="0" w:color="auto"/>
                    <w:left w:val="none" w:sz="0" w:space="0" w:color="auto"/>
                    <w:bottom w:val="none" w:sz="0" w:space="0" w:color="auto"/>
                    <w:right w:val="none" w:sz="0" w:space="0" w:color="auto"/>
                  </w:divBdr>
                  <w:divsChild>
                    <w:div w:id="75522680">
                      <w:marLeft w:val="0"/>
                      <w:marRight w:val="0"/>
                      <w:marTop w:val="0"/>
                      <w:marBottom w:val="0"/>
                      <w:divBdr>
                        <w:top w:val="none" w:sz="0" w:space="0" w:color="auto"/>
                        <w:left w:val="none" w:sz="0" w:space="0" w:color="auto"/>
                        <w:bottom w:val="none" w:sz="0" w:space="0" w:color="auto"/>
                        <w:right w:val="none" w:sz="0" w:space="0" w:color="auto"/>
                      </w:divBdr>
                    </w:div>
                  </w:divsChild>
                </w:div>
                <w:div w:id="1202134996">
                  <w:marLeft w:val="0"/>
                  <w:marRight w:val="0"/>
                  <w:marTop w:val="0"/>
                  <w:marBottom w:val="0"/>
                  <w:divBdr>
                    <w:top w:val="none" w:sz="0" w:space="0" w:color="auto"/>
                    <w:left w:val="none" w:sz="0" w:space="0" w:color="auto"/>
                    <w:bottom w:val="none" w:sz="0" w:space="0" w:color="auto"/>
                    <w:right w:val="none" w:sz="0" w:space="0" w:color="auto"/>
                  </w:divBdr>
                  <w:divsChild>
                    <w:div w:id="1712683348">
                      <w:marLeft w:val="0"/>
                      <w:marRight w:val="0"/>
                      <w:marTop w:val="0"/>
                      <w:marBottom w:val="0"/>
                      <w:divBdr>
                        <w:top w:val="none" w:sz="0" w:space="0" w:color="auto"/>
                        <w:left w:val="none" w:sz="0" w:space="0" w:color="auto"/>
                        <w:bottom w:val="none" w:sz="0" w:space="0" w:color="auto"/>
                        <w:right w:val="none" w:sz="0" w:space="0" w:color="auto"/>
                      </w:divBdr>
                    </w:div>
                  </w:divsChild>
                </w:div>
                <w:div w:id="1210070012">
                  <w:marLeft w:val="0"/>
                  <w:marRight w:val="0"/>
                  <w:marTop w:val="0"/>
                  <w:marBottom w:val="0"/>
                  <w:divBdr>
                    <w:top w:val="none" w:sz="0" w:space="0" w:color="auto"/>
                    <w:left w:val="none" w:sz="0" w:space="0" w:color="auto"/>
                    <w:bottom w:val="none" w:sz="0" w:space="0" w:color="auto"/>
                    <w:right w:val="none" w:sz="0" w:space="0" w:color="auto"/>
                  </w:divBdr>
                  <w:divsChild>
                    <w:div w:id="457534023">
                      <w:marLeft w:val="0"/>
                      <w:marRight w:val="0"/>
                      <w:marTop w:val="0"/>
                      <w:marBottom w:val="0"/>
                      <w:divBdr>
                        <w:top w:val="none" w:sz="0" w:space="0" w:color="auto"/>
                        <w:left w:val="none" w:sz="0" w:space="0" w:color="auto"/>
                        <w:bottom w:val="none" w:sz="0" w:space="0" w:color="auto"/>
                        <w:right w:val="none" w:sz="0" w:space="0" w:color="auto"/>
                      </w:divBdr>
                    </w:div>
                  </w:divsChild>
                </w:div>
                <w:div w:id="1245721385">
                  <w:marLeft w:val="0"/>
                  <w:marRight w:val="0"/>
                  <w:marTop w:val="0"/>
                  <w:marBottom w:val="0"/>
                  <w:divBdr>
                    <w:top w:val="none" w:sz="0" w:space="0" w:color="auto"/>
                    <w:left w:val="none" w:sz="0" w:space="0" w:color="auto"/>
                    <w:bottom w:val="none" w:sz="0" w:space="0" w:color="auto"/>
                    <w:right w:val="none" w:sz="0" w:space="0" w:color="auto"/>
                  </w:divBdr>
                  <w:divsChild>
                    <w:div w:id="1426268728">
                      <w:marLeft w:val="0"/>
                      <w:marRight w:val="0"/>
                      <w:marTop w:val="0"/>
                      <w:marBottom w:val="0"/>
                      <w:divBdr>
                        <w:top w:val="none" w:sz="0" w:space="0" w:color="auto"/>
                        <w:left w:val="none" w:sz="0" w:space="0" w:color="auto"/>
                        <w:bottom w:val="none" w:sz="0" w:space="0" w:color="auto"/>
                        <w:right w:val="none" w:sz="0" w:space="0" w:color="auto"/>
                      </w:divBdr>
                    </w:div>
                  </w:divsChild>
                </w:div>
                <w:div w:id="1267496780">
                  <w:marLeft w:val="0"/>
                  <w:marRight w:val="0"/>
                  <w:marTop w:val="0"/>
                  <w:marBottom w:val="0"/>
                  <w:divBdr>
                    <w:top w:val="none" w:sz="0" w:space="0" w:color="auto"/>
                    <w:left w:val="none" w:sz="0" w:space="0" w:color="auto"/>
                    <w:bottom w:val="none" w:sz="0" w:space="0" w:color="auto"/>
                    <w:right w:val="none" w:sz="0" w:space="0" w:color="auto"/>
                  </w:divBdr>
                  <w:divsChild>
                    <w:div w:id="532377990">
                      <w:marLeft w:val="0"/>
                      <w:marRight w:val="0"/>
                      <w:marTop w:val="0"/>
                      <w:marBottom w:val="0"/>
                      <w:divBdr>
                        <w:top w:val="none" w:sz="0" w:space="0" w:color="auto"/>
                        <w:left w:val="none" w:sz="0" w:space="0" w:color="auto"/>
                        <w:bottom w:val="none" w:sz="0" w:space="0" w:color="auto"/>
                        <w:right w:val="none" w:sz="0" w:space="0" w:color="auto"/>
                      </w:divBdr>
                    </w:div>
                  </w:divsChild>
                </w:div>
                <w:div w:id="1276136603">
                  <w:marLeft w:val="0"/>
                  <w:marRight w:val="0"/>
                  <w:marTop w:val="0"/>
                  <w:marBottom w:val="0"/>
                  <w:divBdr>
                    <w:top w:val="none" w:sz="0" w:space="0" w:color="auto"/>
                    <w:left w:val="none" w:sz="0" w:space="0" w:color="auto"/>
                    <w:bottom w:val="none" w:sz="0" w:space="0" w:color="auto"/>
                    <w:right w:val="none" w:sz="0" w:space="0" w:color="auto"/>
                  </w:divBdr>
                  <w:divsChild>
                    <w:div w:id="288636100">
                      <w:marLeft w:val="0"/>
                      <w:marRight w:val="0"/>
                      <w:marTop w:val="0"/>
                      <w:marBottom w:val="0"/>
                      <w:divBdr>
                        <w:top w:val="none" w:sz="0" w:space="0" w:color="auto"/>
                        <w:left w:val="none" w:sz="0" w:space="0" w:color="auto"/>
                        <w:bottom w:val="none" w:sz="0" w:space="0" w:color="auto"/>
                        <w:right w:val="none" w:sz="0" w:space="0" w:color="auto"/>
                      </w:divBdr>
                    </w:div>
                  </w:divsChild>
                </w:div>
                <w:div w:id="1298562400">
                  <w:marLeft w:val="0"/>
                  <w:marRight w:val="0"/>
                  <w:marTop w:val="0"/>
                  <w:marBottom w:val="0"/>
                  <w:divBdr>
                    <w:top w:val="none" w:sz="0" w:space="0" w:color="auto"/>
                    <w:left w:val="none" w:sz="0" w:space="0" w:color="auto"/>
                    <w:bottom w:val="none" w:sz="0" w:space="0" w:color="auto"/>
                    <w:right w:val="none" w:sz="0" w:space="0" w:color="auto"/>
                  </w:divBdr>
                  <w:divsChild>
                    <w:div w:id="653992374">
                      <w:marLeft w:val="0"/>
                      <w:marRight w:val="0"/>
                      <w:marTop w:val="0"/>
                      <w:marBottom w:val="0"/>
                      <w:divBdr>
                        <w:top w:val="none" w:sz="0" w:space="0" w:color="auto"/>
                        <w:left w:val="none" w:sz="0" w:space="0" w:color="auto"/>
                        <w:bottom w:val="none" w:sz="0" w:space="0" w:color="auto"/>
                        <w:right w:val="none" w:sz="0" w:space="0" w:color="auto"/>
                      </w:divBdr>
                    </w:div>
                  </w:divsChild>
                </w:div>
                <w:div w:id="1329551509">
                  <w:marLeft w:val="0"/>
                  <w:marRight w:val="0"/>
                  <w:marTop w:val="0"/>
                  <w:marBottom w:val="0"/>
                  <w:divBdr>
                    <w:top w:val="none" w:sz="0" w:space="0" w:color="auto"/>
                    <w:left w:val="none" w:sz="0" w:space="0" w:color="auto"/>
                    <w:bottom w:val="none" w:sz="0" w:space="0" w:color="auto"/>
                    <w:right w:val="none" w:sz="0" w:space="0" w:color="auto"/>
                  </w:divBdr>
                  <w:divsChild>
                    <w:div w:id="1587036897">
                      <w:marLeft w:val="0"/>
                      <w:marRight w:val="0"/>
                      <w:marTop w:val="0"/>
                      <w:marBottom w:val="0"/>
                      <w:divBdr>
                        <w:top w:val="none" w:sz="0" w:space="0" w:color="auto"/>
                        <w:left w:val="none" w:sz="0" w:space="0" w:color="auto"/>
                        <w:bottom w:val="none" w:sz="0" w:space="0" w:color="auto"/>
                        <w:right w:val="none" w:sz="0" w:space="0" w:color="auto"/>
                      </w:divBdr>
                    </w:div>
                  </w:divsChild>
                </w:div>
                <w:div w:id="1331175618">
                  <w:marLeft w:val="0"/>
                  <w:marRight w:val="0"/>
                  <w:marTop w:val="0"/>
                  <w:marBottom w:val="0"/>
                  <w:divBdr>
                    <w:top w:val="none" w:sz="0" w:space="0" w:color="auto"/>
                    <w:left w:val="none" w:sz="0" w:space="0" w:color="auto"/>
                    <w:bottom w:val="none" w:sz="0" w:space="0" w:color="auto"/>
                    <w:right w:val="none" w:sz="0" w:space="0" w:color="auto"/>
                  </w:divBdr>
                  <w:divsChild>
                    <w:div w:id="1751926451">
                      <w:marLeft w:val="0"/>
                      <w:marRight w:val="0"/>
                      <w:marTop w:val="0"/>
                      <w:marBottom w:val="0"/>
                      <w:divBdr>
                        <w:top w:val="none" w:sz="0" w:space="0" w:color="auto"/>
                        <w:left w:val="none" w:sz="0" w:space="0" w:color="auto"/>
                        <w:bottom w:val="none" w:sz="0" w:space="0" w:color="auto"/>
                        <w:right w:val="none" w:sz="0" w:space="0" w:color="auto"/>
                      </w:divBdr>
                    </w:div>
                  </w:divsChild>
                </w:div>
                <w:div w:id="1350521569">
                  <w:marLeft w:val="0"/>
                  <w:marRight w:val="0"/>
                  <w:marTop w:val="0"/>
                  <w:marBottom w:val="0"/>
                  <w:divBdr>
                    <w:top w:val="none" w:sz="0" w:space="0" w:color="auto"/>
                    <w:left w:val="none" w:sz="0" w:space="0" w:color="auto"/>
                    <w:bottom w:val="none" w:sz="0" w:space="0" w:color="auto"/>
                    <w:right w:val="none" w:sz="0" w:space="0" w:color="auto"/>
                  </w:divBdr>
                  <w:divsChild>
                    <w:div w:id="650866815">
                      <w:marLeft w:val="0"/>
                      <w:marRight w:val="0"/>
                      <w:marTop w:val="0"/>
                      <w:marBottom w:val="0"/>
                      <w:divBdr>
                        <w:top w:val="none" w:sz="0" w:space="0" w:color="auto"/>
                        <w:left w:val="none" w:sz="0" w:space="0" w:color="auto"/>
                        <w:bottom w:val="none" w:sz="0" w:space="0" w:color="auto"/>
                        <w:right w:val="none" w:sz="0" w:space="0" w:color="auto"/>
                      </w:divBdr>
                    </w:div>
                  </w:divsChild>
                </w:div>
                <w:div w:id="1358390783">
                  <w:marLeft w:val="0"/>
                  <w:marRight w:val="0"/>
                  <w:marTop w:val="0"/>
                  <w:marBottom w:val="0"/>
                  <w:divBdr>
                    <w:top w:val="none" w:sz="0" w:space="0" w:color="auto"/>
                    <w:left w:val="none" w:sz="0" w:space="0" w:color="auto"/>
                    <w:bottom w:val="none" w:sz="0" w:space="0" w:color="auto"/>
                    <w:right w:val="none" w:sz="0" w:space="0" w:color="auto"/>
                  </w:divBdr>
                  <w:divsChild>
                    <w:div w:id="367339678">
                      <w:marLeft w:val="0"/>
                      <w:marRight w:val="0"/>
                      <w:marTop w:val="0"/>
                      <w:marBottom w:val="0"/>
                      <w:divBdr>
                        <w:top w:val="none" w:sz="0" w:space="0" w:color="auto"/>
                        <w:left w:val="none" w:sz="0" w:space="0" w:color="auto"/>
                        <w:bottom w:val="none" w:sz="0" w:space="0" w:color="auto"/>
                        <w:right w:val="none" w:sz="0" w:space="0" w:color="auto"/>
                      </w:divBdr>
                    </w:div>
                  </w:divsChild>
                </w:div>
                <w:div w:id="1358433945">
                  <w:marLeft w:val="0"/>
                  <w:marRight w:val="0"/>
                  <w:marTop w:val="0"/>
                  <w:marBottom w:val="0"/>
                  <w:divBdr>
                    <w:top w:val="none" w:sz="0" w:space="0" w:color="auto"/>
                    <w:left w:val="none" w:sz="0" w:space="0" w:color="auto"/>
                    <w:bottom w:val="none" w:sz="0" w:space="0" w:color="auto"/>
                    <w:right w:val="none" w:sz="0" w:space="0" w:color="auto"/>
                  </w:divBdr>
                  <w:divsChild>
                    <w:div w:id="1454204120">
                      <w:marLeft w:val="0"/>
                      <w:marRight w:val="0"/>
                      <w:marTop w:val="0"/>
                      <w:marBottom w:val="0"/>
                      <w:divBdr>
                        <w:top w:val="none" w:sz="0" w:space="0" w:color="auto"/>
                        <w:left w:val="none" w:sz="0" w:space="0" w:color="auto"/>
                        <w:bottom w:val="none" w:sz="0" w:space="0" w:color="auto"/>
                        <w:right w:val="none" w:sz="0" w:space="0" w:color="auto"/>
                      </w:divBdr>
                    </w:div>
                  </w:divsChild>
                </w:div>
                <w:div w:id="1362511227">
                  <w:marLeft w:val="0"/>
                  <w:marRight w:val="0"/>
                  <w:marTop w:val="0"/>
                  <w:marBottom w:val="0"/>
                  <w:divBdr>
                    <w:top w:val="none" w:sz="0" w:space="0" w:color="auto"/>
                    <w:left w:val="none" w:sz="0" w:space="0" w:color="auto"/>
                    <w:bottom w:val="none" w:sz="0" w:space="0" w:color="auto"/>
                    <w:right w:val="none" w:sz="0" w:space="0" w:color="auto"/>
                  </w:divBdr>
                  <w:divsChild>
                    <w:div w:id="251400639">
                      <w:marLeft w:val="0"/>
                      <w:marRight w:val="0"/>
                      <w:marTop w:val="0"/>
                      <w:marBottom w:val="0"/>
                      <w:divBdr>
                        <w:top w:val="none" w:sz="0" w:space="0" w:color="auto"/>
                        <w:left w:val="none" w:sz="0" w:space="0" w:color="auto"/>
                        <w:bottom w:val="none" w:sz="0" w:space="0" w:color="auto"/>
                        <w:right w:val="none" w:sz="0" w:space="0" w:color="auto"/>
                      </w:divBdr>
                    </w:div>
                  </w:divsChild>
                </w:div>
                <w:div w:id="1362517105">
                  <w:marLeft w:val="0"/>
                  <w:marRight w:val="0"/>
                  <w:marTop w:val="0"/>
                  <w:marBottom w:val="0"/>
                  <w:divBdr>
                    <w:top w:val="none" w:sz="0" w:space="0" w:color="auto"/>
                    <w:left w:val="none" w:sz="0" w:space="0" w:color="auto"/>
                    <w:bottom w:val="none" w:sz="0" w:space="0" w:color="auto"/>
                    <w:right w:val="none" w:sz="0" w:space="0" w:color="auto"/>
                  </w:divBdr>
                  <w:divsChild>
                    <w:div w:id="782765596">
                      <w:marLeft w:val="0"/>
                      <w:marRight w:val="0"/>
                      <w:marTop w:val="0"/>
                      <w:marBottom w:val="0"/>
                      <w:divBdr>
                        <w:top w:val="none" w:sz="0" w:space="0" w:color="auto"/>
                        <w:left w:val="none" w:sz="0" w:space="0" w:color="auto"/>
                        <w:bottom w:val="none" w:sz="0" w:space="0" w:color="auto"/>
                        <w:right w:val="none" w:sz="0" w:space="0" w:color="auto"/>
                      </w:divBdr>
                    </w:div>
                  </w:divsChild>
                </w:div>
                <w:div w:id="1363508860">
                  <w:marLeft w:val="0"/>
                  <w:marRight w:val="0"/>
                  <w:marTop w:val="0"/>
                  <w:marBottom w:val="0"/>
                  <w:divBdr>
                    <w:top w:val="none" w:sz="0" w:space="0" w:color="auto"/>
                    <w:left w:val="none" w:sz="0" w:space="0" w:color="auto"/>
                    <w:bottom w:val="none" w:sz="0" w:space="0" w:color="auto"/>
                    <w:right w:val="none" w:sz="0" w:space="0" w:color="auto"/>
                  </w:divBdr>
                  <w:divsChild>
                    <w:div w:id="1656372277">
                      <w:marLeft w:val="0"/>
                      <w:marRight w:val="0"/>
                      <w:marTop w:val="0"/>
                      <w:marBottom w:val="0"/>
                      <w:divBdr>
                        <w:top w:val="none" w:sz="0" w:space="0" w:color="auto"/>
                        <w:left w:val="none" w:sz="0" w:space="0" w:color="auto"/>
                        <w:bottom w:val="none" w:sz="0" w:space="0" w:color="auto"/>
                        <w:right w:val="none" w:sz="0" w:space="0" w:color="auto"/>
                      </w:divBdr>
                    </w:div>
                  </w:divsChild>
                </w:div>
                <w:div w:id="1376471020">
                  <w:marLeft w:val="0"/>
                  <w:marRight w:val="0"/>
                  <w:marTop w:val="0"/>
                  <w:marBottom w:val="0"/>
                  <w:divBdr>
                    <w:top w:val="none" w:sz="0" w:space="0" w:color="auto"/>
                    <w:left w:val="none" w:sz="0" w:space="0" w:color="auto"/>
                    <w:bottom w:val="none" w:sz="0" w:space="0" w:color="auto"/>
                    <w:right w:val="none" w:sz="0" w:space="0" w:color="auto"/>
                  </w:divBdr>
                  <w:divsChild>
                    <w:div w:id="1816723675">
                      <w:marLeft w:val="0"/>
                      <w:marRight w:val="0"/>
                      <w:marTop w:val="0"/>
                      <w:marBottom w:val="0"/>
                      <w:divBdr>
                        <w:top w:val="none" w:sz="0" w:space="0" w:color="auto"/>
                        <w:left w:val="none" w:sz="0" w:space="0" w:color="auto"/>
                        <w:bottom w:val="none" w:sz="0" w:space="0" w:color="auto"/>
                        <w:right w:val="none" w:sz="0" w:space="0" w:color="auto"/>
                      </w:divBdr>
                    </w:div>
                  </w:divsChild>
                </w:div>
                <w:div w:id="1388334329">
                  <w:marLeft w:val="0"/>
                  <w:marRight w:val="0"/>
                  <w:marTop w:val="0"/>
                  <w:marBottom w:val="0"/>
                  <w:divBdr>
                    <w:top w:val="none" w:sz="0" w:space="0" w:color="auto"/>
                    <w:left w:val="none" w:sz="0" w:space="0" w:color="auto"/>
                    <w:bottom w:val="none" w:sz="0" w:space="0" w:color="auto"/>
                    <w:right w:val="none" w:sz="0" w:space="0" w:color="auto"/>
                  </w:divBdr>
                  <w:divsChild>
                    <w:div w:id="840510145">
                      <w:marLeft w:val="0"/>
                      <w:marRight w:val="0"/>
                      <w:marTop w:val="0"/>
                      <w:marBottom w:val="0"/>
                      <w:divBdr>
                        <w:top w:val="none" w:sz="0" w:space="0" w:color="auto"/>
                        <w:left w:val="none" w:sz="0" w:space="0" w:color="auto"/>
                        <w:bottom w:val="none" w:sz="0" w:space="0" w:color="auto"/>
                        <w:right w:val="none" w:sz="0" w:space="0" w:color="auto"/>
                      </w:divBdr>
                    </w:div>
                  </w:divsChild>
                </w:div>
                <w:div w:id="1418208853">
                  <w:marLeft w:val="0"/>
                  <w:marRight w:val="0"/>
                  <w:marTop w:val="0"/>
                  <w:marBottom w:val="0"/>
                  <w:divBdr>
                    <w:top w:val="none" w:sz="0" w:space="0" w:color="auto"/>
                    <w:left w:val="none" w:sz="0" w:space="0" w:color="auto"/>
                    <w:bottom w:val="none" w:sz="0" w:space="0" w:color="auto"/>
                    <w:right w:val="none" w:sz="0" w:space="0" w:color="auto"/>
                  </w:divBdr>
                  <w:divsChild>
                    <w:div w:id="277371255">
                      <w:marLeft w:val="0"/>
                      <w:marRight w:val="0"/>
                      <w:marTop w:val="0"/>
                      <w:marBottom w:val="0"/>
                      <w:divBdr>
                        <w:top w:val="none" w:sz="0" w:space="0" w:color="auto"/>
                        <w:left w:val="none" w:sz="0" w:space="0" w:color="auto"/>
                        <w:bottom w:val="none" w:sz="0" w:space="0" w:color="auto"/>
                        <w:right w:val="none" w:sz="0" w:space="0" w:color="auto"/>
                      </w:divBdr>
                    </w:div>
                  </w:divsChild>
                </w:div>
                <w:div w:id="1432779361">
                  <w:marLeft w:val="0"/>
                  <w:marRight w:val="0"/>
                  <w:marTop w:val="0"/>
                  <w:marBottom w:val="0"/>
                  <w:divBdr>
                    <w:top w:val="none" w:sz="0" w:space="0" w:color="auto"/>
                    <w:left w:val="none" w:sz="0" w:space="0" w:color="auto"/>
                    <w:bottom w:val="none" w:sz="0" w:space="0" w:color="auto"/>
                    <w:right w:val="none" w:sz="0" w:space="0" w:color="auto"/>
                  </w:divBdr>
                  <w:divsChild>
                    <w:div w:id="23022219">
                      <w:marLeft w:val="0"/>
                      <w:marRight w:val="0"/>
                      <w:marTop w:val="0"/>
                      <w:marBottom w:val="0"/>
                      <w:divBdr>
                        <w:top w:val="none" w:sz="0" w:space="0" w:color="auto"/>
                        <w:left w:val="none" w:sz="0" w:space="0" w:color="auto"/>
                        <w:bottom w:val="none" w:sz="0" w:space="0" w:color="auto"/>
                        <w:right w:val="none" w:sz="0" w:space="0" w:color="auto"/>
                      </w:divBdr>
                    </w:div>
                  </w:divsChild>
                </w:div>
                <w:div w:id="1459640721">
                  <w:marLeft w:val="0"/>
                  <w:marRight w:val="0"/>
                  <w:marTop w:val="0"/>
                  <w:marBottom w:val="0"/>
                  <w:divBdr>
                    <w:top w:val="none" w:sz="0" w:space="0" w:color="auto"/>
                    <w:left w:val="none" w:sz="0" w:space="0" w:color="auto"/>
                    <w:bottom w:val="none" w:sz="0" w:space="0" w:color="auto"/>
                    <w:right w:val="none" w:sz="0" w:space="0" w:color="auto"/>
                  </w:divBdr>
                  <w:divsChild>
                    <w:div w:id="834298232">
                      <w:marLeft w:val="0"/>
                      <w:marRight w:val="0"/>
                      <w:marTop w:val="0"/>
                      <w:marBottom w:val="0"/>
                      <w:divBdr>
                        <w:top w:val="none" w:sz="0" w:space="0" w:color="auto"/>
                        <w:left w:val="none" w:sz="0" w:space="0" w:color="auto"/>
                        <w:bottom w:val="none" w:sz="0" w:space="0" w:color="auto"/>
                        <w:right w:val="none" w:sz="0" w:space="0" w:color="auto"/>
                      </w:divBdr>
                    </w:div>
                  </w:divsChild>
                </w:div>
                <w:div w:id="1464734314">
                  <w:marLeft w:val="0"/>
                  <w:marRight w:val="0"/>
                  <w:marTop w:val="0"/>
                  <w:marBottom w:val="0"/>
                  <w:divBdr>
                    <w:top w:val="none" w:sz="0" w:space="0" w:color="auto"/>
                    <w:left w:val="none" w:sz="0" w:space="0" w:color="auto"/>
                    <w:bottom w:val="none" w:sz="0" w:space="0" w:color="auto"/>
                    <w:right w:val="none" w:sz="0" w:space="0" w:color="auto"/>
                  </w:divBdr>
                  <w:divsChild>
                    <w:div w:id="1824008861">
                      <w:marLeft w:val="0"/>
                      <w:marRight w:val="0"/>
                      <w:marTop w:val="0"/>
                      <w:marBottom w:val="0"/>
                      <w:divBdr>
                        <w:top w:val="none" w:sz="0" w:space="0" w:color="auto"/>
                        <w:left w:val="none" w:sz="0" w:space="0" w:color="auto"/>
                        <w:bottom w:val="none" w:sz="0" w:space="0" w:color="auto"/>
                        <w:right w:val="none" w:sz="0" w:space="0" w:color="auto"/>
                      </w:divBdr>
                    </w:div>
                  </w:divsChild>
                </w:div>
                <w:div w:id="1503549261">
                  <w:marLeft w:val="0"/>
                  <w:marRight w:val="0"/>
                  <w:marTop w:val="0"/>
                  <w:marBottom w:val="0"/>
                  <w:divBdr>
                    <w:top w:val="none" w:sz="0" w:space="0" w:color="auto"/>
                    <w:left w:val="none" w:sz="0" w:space="0" w:color="auto"/>
                    <w:bottom w:val="none" w:sz="0" w:space="0" w:color="auto"/>
                    <w:right w:val="none" w:sz="0" w:space="0" w:color="auto"/>
                  </w:divBdr>
                  <w:divsChild>
                    <w:div w:id="618806592">
                      <w:marLeft w:val="0"/>
                      <w:marRight w:val="0"/>
                      <w:marTop w:val="0"/>
                      <w:marBottom w:val="0"/>
                      <w:divBdr>
                        <w:top w:val="none" w:sz="0" w:space="0" w:color="auto"/>
                        <w:left w:val="none" w:sz="0" w:space="0" w:color="auto"/>
                        <w:bottom w:val="none" w:sz="0" w:space="0" w:color="auto"/>
                        <w:right w:val="none" w:sz="0" w:space="0" w:color="auto"/>
                      </w:divBdr>
                    </w:div>
                  </w:divsChild>
                </w:div>
                <w:div w:id="1506049547">
                  <w:marLeft w:val="0"/>
                  <w:marRight w:val="0"/>
                  <w:marTop w:val="0"/>
                  <w:marBottom w:val="0"/>
                  <w:divBdr>
                    <w:top w:val="none" w:sz="0" w:space="0" w:color="auto"/>
                    <w:left w:val="none" w:sz="0" w:space="0" w:color="auto"/>
                    <w:bottom w:val="none" w:sz="0" w:space="0" w:color="auto"/>
                    <w:right w:val="none" w:sz="0" w:space="0" w:color="auto"/>
                  </w:divBdr>
                  <w:divsChild>
                    <w:div w:id="2072117367">
                      <w:marLeft w:val="0"/>
                      <w:marRight w:val="0"/>
                      <w:marTop w:val="0"/>
                      <w:marBottom w:val="0"/>
                      <w:divBdr>
                        <w:top w:val="none" w:sz="0" w:space="0" w:color="auto"/>
                        <w:left w:val="none" w:sz="0" w:space="0" w:color="auto"/>
                        <w:bottom w:val="none" w:sz="0" w:space="0" w:color="auto"/>
                        <w:right w:val="none" w:sz="0" w:space="0" w:color="auto"/>
                      </w:divBdr>
                    </w:div>
                  </w:divsChild>
                </w:div>
                <w:div w:id="1512256193">
                  <w:marLeft w:val="0"/>
                  <w:marRight w:val="0"/>
                  <w:marTop w:val="0"/>
                  <w:marBottom w:val="0"/>
                  <w:divBdr>
                    <w:top w:val="none" w:sz="0" w:space="0" w:color="auto"/>
                    <w:left w:val="none" w:sz="0" w:space="0" w:color="auto"/>
                    <w:bottom w:val="none" w:sz="0" w:space="0" w:color="auto"/>
                    <w:right w:val="none" w:sz="0" w:space="0" w:color="auto"/>
                  </w:divBdr>
                  <w:divsChild>
                    <w:div w:id="1176463690">
                      <w:marLeft w:val="0"/>
                      <w:marRight w:val="0"/>
                      <w:marTop w:val="0"/>
                      <w:marBottom w:val="0"/>
                      <w:divBdr>
                        <w:top w:val="none" w:sz="0" w:space="0" w:color="auto"/>
                        <w:left w:val="none" w:sz="0" w:space="0" w:color="auto"/>
                        <w:bottom w:val="none" w:sz="0" w:space="0" w:color="auto"/>
                        <w:right w:val="none" w:sz="0" w:space="0" w:color="auto"/>
                      </w:divBdr>
                    </w:div>
                  </w:divsChild>
                </w:div>
                <w:div w:id="1529635543">
                  <w:marLeft w:val="0"/>
                  <w:marRight w:val="0"/>
                  <w:marTop w:val="0"/>
                  <w:marBottom w:val="0"/>
                  <w:divBdr>
                    <w:top w:val="none" w:sz="0" w:space="0" w:color="auto"/>
                    <w:left w:val="none" w:sz="0" w:space="0" w:color="auto"/>
                    <w:bottom w:val="none" w:sz="0" w:space="0" w:color="auto"/>
                    <w:right w:val="none" w:sz="0" w:space="0" w:color="auto"/>
                  </w:divBdr>
                  <w:divsChild>
                    <w:div w:id="1649286508">
                      <w:marLeft w:val="0"/>
                      <w:marRight w:val="0"/>
                      <w:marTop w:val="0"/>
                      <w:marBottom w:val="0"/>
                      <w:divBdr>
                        <w:top w:val="none" w:sz="0" w:space="0" w:color="auto"/>
                        <w:left w:val="none" w:sz="0" w:space="0" w:color="auto"/>
                        <w:bottom w:val="none" w:sz="0" w:space="0" w:color="auto"/>
                        <w:right w:val="none" w:sz="0" w:space="0" w:color="auto"/>
                      </w:divBdr>
                    </w:div>
                  </w:divsChild>
                </w:div>
                <w:div w:id="1550871918">
                  <w:marLeft w:val="0"/>
                  <w:marRight w:val="0"/>
                  <w:marTop w:val="0"/>
                  <w:marBottom w:val="0"/>
                  <w:divBdr>
                    <w:top w:val="none" w:sz="0" w:space="0" w:color="auto"/>
                    <w:left w:val="none" w:sz="0" w:space="0" w:color="auto"/>
                    <w:bottom w:val="none" w:sz="0" w:space="0" w:color="auto"/>
                    <w:right w:val="none" w:sz="0" w:space="0" w:color="auto"/>
                  </w:divBdr>
                  <w:divsChild>
                    <w:div w:id="1923031201">
                      <w:marLeft w:val="0"/>
                      <w:marRight w:val="0"/>
                      <w:marTop w:val="0"/>
                      <w:marBottom w:val="0"/>
                      <w:divBdr>
                        <w:top w:val="none" w:sz="0" w:space="0" w:color="auto"/>
                        <w:left w:val="none" w:sz="0" w:space="0" w:color="auto"/>
                        <w:bottom w:val="none" w:sz="0" w:space="0" w:color="auto"/>
                        <w:right w:val="none" w:sz="0" w:space="0" w:color="auto"/>
                      </w:divBdr>
                    </w:div>
                  </w:divsChild>
                </w:div>
                <w:div w:id="1563052928">
                  <w:marLeft w:val="0"/>
                  <w:marRight w:val="0"/>
                  <w:marTop w:val="0"/>
                  <w:marBottom w:val="0"/>
                  <w:divBdr>
                    <w:top w:val="none" w:sz="0" w:space="0" w:color="auto"/>
                    <w:left w:val="none" w:sz="0" w:space="0" w:color="auto"/>
                    <w:bottom w:val="none" w:sz="0" w:space="0" w:color="auto"/>
                    <w:right w:val="none" w:sz="0" w:space="0" w:color="auto"/>
                  </w:divBdr>
                  <w:divsChild>
                    <w:div w:id="727000593">
                      <w:marLeft w:val="0"/>
                      <w:marRight w:val="0"/>
                      <w:marTop w:val="0"/>
                      <w:marBottom w:val="0"/>
                      <w:divBdr>
                        <w:top w:val="none" w:sz="0" w:space="0" w:color="auto"/>
                        <w:left w:val="none" w:sz="0" w:space="0" w:color="auto"/>
                        <w:bottom w:val="none" w:sz="0" w:space="0" w:color="auto"/>
                        <w:right w:val="none" w:sz="0" w:space="0" w:color="auto"/>
                      </w:divBdr>
                    </w:div>
                  </w:divsChild>
                </w:div>
                <w:div w:id="1696154566">
                  <w:marLeft w:val="0"/>
                  <w:marRight w:val="0"/>
                  <w:marTop w:val="0"/>
                  <w:marBottom w:val="0"/>
                  <w:divBdr>
                    <w:top w:val="none" w:sz="0" w:space="0" w:color="auto"/>
                    <w:left w:val="none" w:sz="0" w:space="0" w:color="auto"/>
                    <w:bottom w:val="none" w:sz="0" w:space="0" w:color="auto"/>
                    <w:right w:val="none" w:sz="0" w:space="0" w:color="auto"/>
                  </w:divBdr>
                  <w:divsChild>
                    <w:div w:id="810708882">
                      <w:marLeft w:val="0"/>
                      <w:marRight w:val="0"/>
                      <w:marTop w:val="0"/>
                      <w:marBottom w:val="0"/>
                      <w:divBdr>
                        <w:top w:val="none" w:sz="0" w:space="0" w:color="auto"/>
                        <w:left w:val="none" w:sz="0" w:space="0" w:color="auto"/>
                        <w:bottom w:val="none" w:sz="0" w:space="0" w:color="auto"/>
                        <w:right w:val="none" w:sz="0" w:space="0" w:color="auto"/>
                      </w:divBdr>
                    </w:div>
                  </w:divsChild>
                </w:div>
                <w:div w:id="1696731378">
                  <w:marLeft w:val="0"/>
                  <w:marRight w:val="0"/>
                  <w:marTop w:val="0"/>
                  <w:marBottom w:val="0"/>
                  <w:divBdr>
                    <w:top w:val="none" w:sz="0" w:space="0" w:color="auto"/>
                    <w:left w:val="none" w:sz="0" w:space="0" w:color="auto"/>
                    <w:bottom w:val="none" w:sz="0" w:space="0" w:color="auto"/>
                    <w:right w:val="none" w:sz="0" w:space="0" w:color="auto"/>
                  </w:divBdr>
                  <w:divsChild>
                    <w:div w:id="664091221">
                      <w:marLeft w:val="0"/>
                      <w:marRight w:val="0"/>
                      <w:marTop w:val="0"/>
                      <w:marBottom w:val="0"/>
                      <w:divBdr>
                        <w:top w:val="none" w:sz="0" w:space="0" w:color="auto"/>
                        <w:left w:val="none" w:sz="0" w:space="0" w:color="auto"/>
                        <w:bottom w:val="none" w:sz="0" w:space="0" w:color="auto"/>
                        <w:right w:val="none" w:sz="0" w:space="0" w:color="auto"/>
                      </w:divBdr>
                    </w:div>
                  </w:divsChild>
                </w:div>
                <w:div w:id="1711953643">
                  <w:marLeft w:val="0"/>
                  <w:marRight w:val="0"/>
                  <w:marTop w:val="0"/>
                  <w:marBottom w:val="0"/>
                  <w:divBdr>
                    <w:top w:val="none" w:sz="0" w:space="0" w:color="auto"/>
                    <w:left w:val="none" w:sz="0" w:space="0" w:color="auto"/>
                    <w:bottom w:val="none" w:sz="0" w:space="0" w:color="auto"/>
                    <w:right w:val="none" w:sz="0" w:space="0" w:color="auto"/>
                  </w:divBdr>
                  <w:divsChild>
                    <w:div w:id="344326594">
                      <w:marLeft w:val="0"/>
                      <w:marRight w:val="0"/>
                      <w:marTop w:val="0"/>
                      <w:marBottom w:val="0"/>
                      <w:divBdr>
                        <w:top w:val="none" w:sz="0" w:space="0" w:color="auto"/>
                        <w:left w:val="none" w:sz="0" w:space="0" w:color="auto"/>
                        <w:bottom w:val="none" w:sz="0" w:space="0" w:color="auto"/>
                        <w:right w:val="none" w:sz="0" w:space="0" w:color="auto"/>
                      </w:divBdr>
                    </w:div>
                  </w:divsChild>
                </w:div>
                <w:div w:id="1720014174">
                  <w:marLeft w:val="0"/>
                  <w:marRight w:val="0"/>
                  <w:marTop w:val="0"/>
                  <w:marBottom w:val="0"/>
                  <w:divBdr>
                    <w:top w:val="none" w:sz="0" w:space="0" w:color="auto"/>
                    <w:left w:val="none" w:sz="0" w:space="0" w:color="auto"/>
                    <w:bottom w:val="none" w:sz="0" w:space="0" w:color="auto"/>
                    <w:right w:val="none" w:sz="0" w:space="0" w:color="auto"/>
                  </w:divBdr>
                  <w:divsChild>
                    <w:div w:id="210580947">
                      <w:marLeft w:val="0"/>
                      <w:marRight w:val="0"/>
                      <w:marTop w:val="0"/>
                      <w:marBottom w:val="0"/>
                      <w:divBdr>
                        <w:top w:val="none" w:sz="0" w:space="0" w:color="auto"/>
                        <w:left w:val="none" w:sz="0" w:space="0" w:color="auto"/>
                        <w:bottom w:val="none" w:sz="0" w:space="0" w:color="auto"/>
                        <w:right w:val="none" w:sz="0" w:space="0" w:color="auto"/>
                      </w:divBdr>
                    </w:div>
                  </w:divsChild>
                </w:div>
                <w:div w:id="1728457502">
                  <w:marLeft w:val="0"/>
                  <w:marRight w:val="0"/>
                  <w:marTop w:val="0"/>
                  <w:marBottom w:val="0"/>
                  <w:divBdr>
                    <w:top w:val="none" w:sz="0" w:space="0" w:color="auto"/>
                    <w:left w:val="none" w:sz="0" w:space="0" w:color="auto"/>
                    <w:bottom w:val="none" w:sz="0" w:space="0" w:color="auto"/>
                    <w:right w:val="none" w:sz="0" w:space="0" w:color="auto"/>
                  </w:divBdr>
                  <w:divsChild>
                    <w:div w:id="1659460937">
                      <w:marLeft w:val="0"/>
                      <w:marRight w:val="0"/>
                      <w:marTop w:val="0"/>
                      <w:marBottom w:val="0"/>
                      <w:divBdr>
                        <w:top w:val="none" w:sz="0" w:space="0" w:color="auto"/>
                        <w:left w:val="none" w:sz="0" w:space="0" w:color="auto"/>
                        <w:bottom w:val="none" w:sz="0" w:space="0" w:color="auto"/>
                        <w:right w:val="none" w:sz="0" w:space="0" w:color="auto"/>
                      </w:divBdr>
                    </w:div>
                  </w:divsChild>
                </w:div>
                <w:div w:id="1744137606">
                  <w:marLeft w:val="0"/>
                  <w:marRight w:val="0"/>
                  <w:marTop w:val="0"/>
                  <w:marBottom w:val="0"/>
                  <w:divBdr>
                    <w:top w:val="none" w:sz="0" w:space="0" w:color="auto"/>
                    <w:left w:val="none" w:sz="0" w:space="0" w:color="auto"/>
                    <w:bottom w:val="none" w:sz="0" w:space="0" w:color="auto"/>
                    <w:right w:val="none" w:sz="0" w:space="0" w:color="auto"/>
                  </w:divBdr>
                  <w:divsChild>
                    <w:div w:id="1796866101">
                      <w:marLeft w:val="0"/>
                      <w:marRight w:val="0"/>
                      <w:marTop w:val="0"/>
                      <w:marBottom w:val="0"/>
                      <w:divBdr>
                        <w:top w:val="none" w:sz="0" w:space="0" w:color="auto"/>
                        <w:left w:val="none" w:sz="0" w:space="0" w:color="auto"/>
                        <w:bottom w:val="none" w:sz="0" w:space="0" w:color="auto"/>
                        <w:right w:val="none" w:sz="0" w:space="0" w:color="auto"/>
                      </w:divBdr>
                    </w:div>
                  </w:divsChild>
                </w:div>
                <w:div w:id="1748114201">
                  <w:marLeft w:val="0"/>
                  <w:marRight w:val="0"/>
                  <w:marTop w:val="0"/>
                  <w:marBottom w:val="0"/>
                  <w:divBdr>
                    <w:top w:val="none" w:sz="0" w:space="0" w:color="auto"/>
                    <w:left w:val="none" w:sz="0" w:space="0" w:color="auto"/>
                    <w:bottom w:val="none" w:sz="0" w:space="0" w:color="auto"/>
                    <w:right w:val="none" w:sz="0" w:space="0" w:color="auto"/>
                  </w:divBdr>
                  <w:divsChild>
                    <w:div w:id="1509252559">
                      <w:marLeft w:val="0"/>
                      <w:marRight w:val="0"/>
                      <w:marTop w:val="0"/>
                      <w:marBottom w:val="0"/>
                      <w:divBdr>
                        <w:top w:val="none" w:sz="0" w:space="0" w:color="auto"/>
                        <w:left w:val="none" w:sz="0" w:space="0" w:color="auto"/>
                        <w:bottom w:val="none" w:sz="0" w:space="0" w:color="auto"/>
                        <w:right w:val="none" w:sz="0" w:space="0" w:color="auto"/>
                      </w:divBdr>
                    </w:div>
                  </w:divsChild>
                </w:div>
                <w:div w:id="1754234610">
                  <w:marLeft w:val="0"/>
                  <w:marRight w:val="0"/>
                  <w:marTop w:val="0"/>
                  <w:marBottom w:val="0"/>
                  <w:divBdr>
                    <w:top w:val="none" w:sz="0" w:space="0" w:color="auto"/>
                    <w:left w:val="none" w:sz="0" w:space="0" w:color="auto"/>
                    <w:bottom w:val="none" w:sz="0" w:space="0" w:color="auto"/>
                    <w:right w:val="none" w:sz="0" w:space="0" w:color="auto"/>
                  </w:divBdr>
                  <w:divsChild>
                    <w:div w:id="100154832">
                      <w:marLeft w:val="0"/>
                      <w:marRight w:val="0"/>
                      <w:marTop w:val="0"/>
                      <w:marBottom w:val="0"/>
                      <w:divBdr>
                        <w:top w:val="none" w:sz="0" w:space="0" w:color="auto"/>
                        <w:left w:val="none" w:sz="0" w:space="0" w:color="auto"/>
                        <w:bottom w:val="none" w:sz="0" w:space="0" w:color="auto"/>
                        <w:right w:val="none" w:sz="0" w:space="0" w:color="auto"/>
                      </w:divBdr>
                    </w:div>
                  </w:divsChild>
                </w:div>
                <w:div w:id="1770084772">
                  <w:marLeft w:val="0"/>
                  <w:marRight w:val="0"/>
                  <w:marTop w:val="0"/>
                  <w:marBottom w:val="0"/>
                  <w:divBdr>
                    <w:top w:val="none" w:sz="0" w:space="0" w:color="auto"/>
                    <w:left w:val="none" w:sz="0" w:space="0" w:color="auto"/>
                    <w:bottom w:val="none" w:sz="0" w:space="0" w:color="auto"/>
                    <w:right w:val="none" w:sz="0" w:space="0" w:color="auto"/>
                  </w:divBdr>
                  <w:divsChild>
                    <w:div w:id="696467356">
                      <w:marLeft w:val="0"/>
                      <w:marRight w:val="0"/>
                      <w:marTop w:val="0"/>
                      <w:marBottom w:val="0"/>
                      <w:divBdr>
                        <w:top w:val="none" w:sz="0" w:space="0" w:color="auto"/>
                        <w:left w:val="none" w:sz="0" w:space="0" w:color="auto"/>
                        <w:bottom w:val="none" w:sz="0" w:space="0" w:color="auto"/>
                        <w:right w:val="none" w:sz="0" w:space="0" w:color="auto"/>
                      </w:divBdr>
                    </w:div>
                  </w:divsChild>
                </w:div>
                <w:div w:id="1813058463">
                  <w:marLeft w:val="0"/>
                  <w:marRight w:val="0"/>
                  <w:marTop w:val="0"/>
                  <w:marBottom w:val="0"/>
                  <w:divBdr>
                    <w:top w:val="none" w:sz="0" w:space="0" w:color="auto"/>
                    <w:left w:val="none" w:sz="0" w:space="0" w:color="auto"/>
                    <w:bottom w:val="none" w:sz="0" w:space="0" w:color="auto"/>
                    <w:right w:val="none" w:sz="0" w:space="0" w:color="auto"/>
                  </w:divBdr>
                  <w:divsChild>
                    <w:div w:id="1022901572">
                      <w:marLeft w:val="0"/>
                      <w:marRight w:val="0"/>
                      <w:marTop w:val="0"/>
                      <w:marBottom w:val="0"/>
                      <w:divBdr>
                        <w:top w:val="none" w:sz="0" w:space="0" w:color="auto"/>
                        <w:left w:val="none" w:sz="0" w:space="0" w:color="auto"/>
                        <w:bottom w:val="none" w:sz="0" w:space="0" w:color="auto"/>
                        <w:right w:val="none" w:sz="0" w:space="0" w:color="auto"/>
                      </w:divBdr>
                    </w:div>
                  </w:divsChild>
                </w:div>
                <w:div w:id="1825858277">
                  <w:marLeft w:val="0"/>
                  <w:marRight w:val="0"/>
                  <w:marTop w:val="0"/>
                  <w:marBottom w:val="0"/>
                  <w:divBdr>
                    <w:top w:val="none" w:sz="0" w:space="0" w:color="auto"/>
                    <w:left w:val="none" w:sz="0" w:space="0" w:color="auto"/>
                    <w:bottom w:val="none" w:sz="0" w:space="0" w:color="auto"/>
                    <w:right w:val="none" w:sz="0" w:space="0" w:color="auto"/>
                  </w:divBdr>
                  <w:divsChild>
                    <w:div w:id="2121759438">
                      <w:marLeft w:val="0"/>
                      <w:marRight w:val="0"/>
                      <w:marTop w:val="0"/>
                      <w:marBottom w:val="0"/>
                      <w:divBdr>
                        <w:top w:val="none" w:sz="0" w:space="0" w:color="auto"/>
                        <w:left w:val="none" w:sz="0" w:space="0" w:color="auto"/>
                        <w:bottom w:val="none" w:sz="0" w:space="0" w:color="auto"/>
                        <w:right w:val="none" w:sz="0" w:space="0" w:color="auto"/>
                      </w:divBdr>
                    </w:div>
                  </w:divsChild>
                </w:div>
                <w:div w:id="1856115369">
                  <w:marLeft w:val="0"/>
                  <w:marRight w:val="0"/>
                  <w:marTop w:val="0"/>
                  <w:marBottom w:val="0"/>
                  <w:divBdr>
                    <w:top w:val="none" w:sz="0" w:space="0" w:color="auto"/>
                    <w:left w:val="none" w:sz="0" w:space="0" w:color="auto"/>
                    <w:bottom w:val="none" w:sz="0" w:space="0" w:color="auto"/>
                    <w:right w:val="none" w:sz="0" w:space="0" w:color="auto"/>
                  </w:divBdr>
                  <w:divsChild>
                    <w:div w:id="1118338013">
                      <w:marLeft w:val="0"/>
                      <w:marRight w:val="0"/>
                      <w:marTop w:val="0"/>
                      <w:marBottom w:val="0"/>
                      <w:divBdr>
                        <w:top w:val="none" w:sz="0" w:space="0" w:color="auto"/>
                        <w:left w:val="none" w:sz="0" w:space="0" w:color="auto"/>
                        <w:bottom w:val="none" w:sz="0" w:space="0" w:color="auto"/>
                        <w:right w:val="none" w:sz="0" w:space="0" w:color="auto"/>
                      </w:divBdr>
                    </w:div>
                  </w:divsChild>
                </w:div>
                <w:div w:id="1885437730">
                  <w:marLeft w:val="0"/>
                  <w:marRight w:val="0"/>
                  <w:marTop w:val="0"/>
                  <w:marBottom w:val="0"/>
                  <w:divBdr>
                    <w:top w:val="none" w:sz="0" w:space="0" w:color="auto"/>
                    <w:left w:val="none" w:sz="0" w:space="0" w:color="auto"/>
                    <w:bottom w:val="none" w:sz="0" w:space="0" w:color="auto"/>
                    <w:right w:val="none" w:sz="0" w:space="0" w:color="auto"/>
                  </w:divBdr>
                  <w:divsChild>
                    <w:div w:id="378939197">
                      <w:marLeft w:val="0"/>
                      <w:marRight w:val="0"/>
                      <w:marTop w:val="0"/>
                      <w:marBottom w:val="0"/>
                      <w:divBdr>
                        <w:top w:val="none" w:sz="0" w:space="0" w:color="auto"/>
                        <w:left w:val="none" w:sz="0" w:space="0" w:color="auto"/>
                        <w:bottom w:val="none" w:sz="0" w:space="0" w:color="auto"/>
                        <w:right w:val="none" w:sz="0" w:space="0" w:color="auto"/>
                      </w:divBdr>
                    </w:div>
                  </w:divsChild>
                </w:div>
                <w:div w:id="1906866826">
                  <w:marLeft w:val="0"/>
                  <w:marRight w:val="0"/>
                  <w:marTop w:val="0"/>
                  <w:marBottom w:val="0"/>
                  <w:divBdr>
                    <w:top w:val="none" w:sz="0" w:space="0" w:color="auto"/>
                    <w:left w:val="none" w:sz="0" w:space="0" w:color="auto"/>
                    <w:bottom w:val="none" w:sz="0" w:space="0" w:color="auto"/>
                    <w:right w:val="none" w:sz="0" w:space="0" w:color="auto"/>
                  </w:divBdr>
                  <w:divsChild>
                    <w:div w:id="543908777">
                      <w:marLeft w:val="0"/>
                      <w:marRight w:val="0"/>
                      <w:marTop w:val="0"/>
                      <w:marBottom w:val="0"/>
                      <w:divBdr>
                        <w:top w:val="none" w:sz="0" w:space="0" w:color="auto"/>
                        <w:left w:val="none" w:sz="0" w:space="0" w:color="auto"/>
                        <w:bottom w:val="none" w:sz="0" w:space="0" w:color="auto"/>
                        <w:right w:val="none" w:sz="0" w:space="0" w:color="auto"/>
                      </w:divBdr>
                    </w:div>
                  </w:divsChild>
                </w:div>
                <w:div w:id="1965695631">
                  <w:marLeft w:val="0"/>
                  <w:marRight w:val="0"/>
                  <w:marTop w:val="0"/>
                  <w:marBottom w:val="0"/>
                  <w:divBdr>
                    <w:top w:val="none" w:sz="0" w:space="0" w:color="auto"/>
                    <w:left w:val="none" w:sz="0" w:space="0" w:color="auto"/>
                    <w:bottom w:val="none" w:sz="0" w:space="0" w:color="auto"/>
                    <w:right w:val="none" w:sz="0" w:space="0" w:color="auto"/>
                  </w:divBdr>
                  <w:divsChild>
                    <w:div w:id="174266856">
                      <w:marLeft w:val="0"/>
                      <w:marRight w:val="0"/>
                      <w:marTop w:val="0"/>
                      <w:marBottom w:val="0"/>
                      <w:divBdr>
                        <w:top w:val="none" w:sz="0" w:space="0" w:color="auto"/>
                        <w:left w:val="none" w:sz="0" w:space="0" w:color="auto"/>
                        <w:bottom w:val="none" w:sz="0" w:space="0" w:color="auto"/>
                        <w:right w:val="none" w:sz="0" w:space="0" w:color="auto"/>
                      </w:divBdr>
                    </w:div>
                  </w:divsChild>
                </w:div>
                <w:div w:id="1971669278">
                  <w:marLeft w:val="0"/>
                  <w:marRight w:val="0"/>
                  <w:marTop w:val="0"/>
                  <w:marBottom w:val="0"/>
                  <w:divBdr>
                    <w:top w:val="none" w:sz="0" w:space="0" w:color="auto"/>
                    <w:left w:val="none" w:sz="0" w:space="0" w:color="auto"/>
                    <w:bottom w:val="none" w:sz="0" w:space="0" w:color="auto"/>
                    <w:right w:val="none" w:sz="0" w:space="0" w:color="auto"/>
                  </w:divBdr>
                  <w:divsChild>
                    <w:div w:id="1585531919">
                      <w:marLeft w:val="0"/>
                      <w:marRight w:val="0"/>
                      <w:marTop w:val="0"/>
                      <w:marBottom w:val="0"/>
                      <w:divBdr>
                        <w:top w:val="none" w:sz="0" w:space="0" w:color="auto"/>
                        <w:left w:val="none" w:sz="0" w:space="0" w:color="auto"/>
                        <w:bottom w:val="none" w:sz="0" w:space="0" w:color="auto"/>
                        <w:right w:val="none" w:sz="0" w:space="0" w:color="auto"/>
                      </w:divBdr>
                    </w:div>
                  </w:divsChild>
                </w:div>
                <w:div w:id="1977098859">
                  <w:marLeft w:val="0"/>
                  <w:marRight w:val="0"/>
                  <w:marTop w:val="0"/>
                  <w:marBottom w:val="0"/>
                  <w:divBdr>
                    <w:top w:val="none" w:sz="0" w:space="0" w:color="auto"/>
                    <w:left w:val="none" w:sz="0" w:space="0" w:color="auto"/>
                    <w:bottom w:val="none" w:sz="0" w:space="0" w:color="auto"/>
                    <w:right w:val="none" w:sz="0" w:space="0" w:color="auto"/>
                  </w:divBdr>
                  <w:divsChild>
                    <w:div w:id="1477718843">
                      <w:marLeft w:val="0"/>
                      <w:marRight w:val="0"/>
                      <w:marTop w:val="0"/>
                      <w:marBottom w:val="0"/>
                      <w:divBdr>
                        <w:top w:val="none" w:sz="0" w:space="0" w:color="auto"/>
                        <w:left w:val="none" w:sz="0" w:space="0" w:color="auto"/>
                        <w:bottom w:val="none" w:sz="0" w:space="0" w:color="auto"/>
                        <w:right w:val="none" w:sz="0" w:space="0" w:color="auto"/>
                      </w:divBdr>
                    </w:div>
                  </w:divsChild>
                </w:div>
                <w:div w:id="1983002765">
                  <w:marLeft w:val="0"/>
                  <w:marRight w:val="0"/>
                  <w:marTop w:val="0"/>
                  <w:marBottom w:val="0"/>
                  <w:divBdr>
                    <w:top w:val="none" w:sz="0" w:space="0" w:color="auto"/>
                    <w:left w:val="none" w:sz="0" w:space="0" w:color="auto"/>
                    <w:bottom w:val="none" w:sz="0" w:space="0" w:color="auto"/>
                    <w:right w:val="none" w:sz="0" w:space="0" w:color="auto"/>
                  </w:divBdr>
                  <w:divsChild>
                    <w:div w:id="2080974286">
                      <w:marLeft w:val="0"/>
                      <w:marRight w:val="0"/>
                      <w:marTop w:val="0"/>
                      <w:marBottom w:val="0"/>
                      <w:divBdr>
                        <w:top w:val="none" w:sz="0" w:space="0" w:color="auto"/>
                        <w:left w:val="none" w:sz="0" w:space="0" w:color="auto"/>
                        <w:bottom w:val="none" w:sz="0" w:space="0" w:color="auto"/>
                        <w:right w:val="none" w:sz="0" w:space="0" w:color="auto"/>
                      </w:divBdr>
                    </w:div>
                  </w:divsChild>
                </w:div>
                <w:div w:id="2007397309">
                  <w:marLeft w:val="0"/>
                  <w:marRight w:val="0"/>
                  <w:marTop w:val="0"/>
                  <w:marBottom w:val="0"/>
                  <w:divBdr>
                    <w:top w:val="none" w:sz="0" w:space="0" w:color="auto"/>
                    <w:left w:val="none" w:sz="0" w:space="0" w:color="auto"/>
                    <w:bottom w:val="none" w:sz="0" w:space="0" w:color="auto"/>
                    <w:right w:val="none" w:sz="0" w:space="0" w:color="auto"/>
                  </w:divBdr>
                  <w:divsChild>
                    <w:div w:id="1578251324">
                      <w:marLeft w:val="0"/>
                      <w:marRight w:val="0"/>
                      <w:marTop w:val="0"/>
                      <w:marBottom w:val="0"/>
                      <w:divBdr>
                        <w:top w:val="none" w:sz="0" w:space="0" w:color="auto"/>
                        <w:left w:val="none" w:sz="0" w:space="0" w:color="auto"/>
                        <w:bottom w:val="none" w:sz="0" w:space="0" w:color="auto"/>
                        <w:right w:val="none" w:sz="0" w:space="0" w:color="auto"/>
                      </w:divBdr>
                    </w:div>
                  </w:divsChild>
                </w:div>
                <w:div w:id="2012219917">
                  <w:marLeft w:val="0"/>
                  <w:marRight w:val="0"/>
                  <w:marTop w:val="0"/>
                  <w:marBottom w:val="0"/>
                  <w:divBdr>
                    <w:top w:val="none" w:sz="0" w:space="0" w:color="auto"/>
                    <w:left w:val="none" w:sz="0" w:space="0" w:color="auto"/>
                    <w:bottom w:val="none" w:sz="0" w:space="0" w:color="auto"/>
                    <w:right w:val="none" w:sz="0" w:space="0" w:color="auto"/>
                  </w:divBdr>
                  <w:divsChild>
                    <w:div w:id="577179632">
                      <w:marLeft w:val="0"/>
                      <w:marRight w:val="0"/>
                      <w:marTop w:val="0"/>
                      <w:marBottom w:val="0"/>
                      <w:divBdr>
                        <w:top w:val="none" w:sz="0" w:space="0" w:color="auto"/>
                        <w:left w:val="none" w:sz="0" w:space="0" w:color="auto"/>
                        <w:bottom w:val="none" w:sz="0" w:space="0" w:color="auto"/>
                        <w:right w:val="none" w:sz="0" w:space="0" w:color="auto"/>
                      </w:divBdr>
                    </w:div>
                  </w:divsChild>
                </w:div>
                <w:div w:id="2036033502">
                  <w:marLeft w:val="0"/>
                  <w:marRight w:val="0"/>
                  <w:marTop w:val="0"/>
                  <w:marBottom w:val="0"/>
                  <w:divBdr>
                    <w:top w:val="none" w:sz="0" w:space="0" w:color="auto"/>
                    <w:left w:val="none" w:sz="0" w:space="0" w:color="auto"/>
                    <w:bottom w:val="none" w:sz="0" w:space="0" w:color="auto"/>
                    <w:right w:val="none" w:sz="0" w:space="0" w:color="auto"/>
                  </w:divBdr>
                  <w:divsChild>
                    <w:div w:id="1420952329">
                      <w:marLeft w:val="0"/>
                      <w:marRight w:val="0"/>
                      <w:marTop w:val="0"/>
                      <w:marBottom w:val="0"/>
                      <w:divBdr>
                        <w:top w:val="none" w:sz="0" w:space="0" w:color="auto"/>
                        <w:left w:val="none" w:sz="0" w:space="0" w:color="auto"/>
                        <w:bottom w:val="none" w:sz="0" w:space="0" w:color="auto"/>
                        <w:right w:val="none" w:sz="0" w:space="0" w:color="auto"/>
                      </w:divBdr>
                    </w:div>
                  </w:divsChild>
                </w:div>
                <w:div w:id="2040547154">
                  <w:marLeft w:val="0"/>
                  <w:marRight w:val="0"/>
                  <w:marTop w:val="0"/>
                  <w:marBottom w:val="0"/>
                  <w:divBdr>
                    <w:top w:val="none" w:sz="0" w:space="0" w:color="auto"/>
                    <w:left w:val="none" w:sz="0" w:space="0" w:color="auto"/>
                    <w:bottom w:val="none" w:sz="0" w:space="0" w:color="auto"/>
                    <w:right w:val="none" w:sz="0" w:space="0" w:color="auto"/>
                  </w:divBdr>
                  <w:divsChild>
                    <w:div w:id="1986622719">
                      <w:marLeft w:val="0"/>
                      <w:marRight w:val="0"/>
                      <w:marTop w:val="0"/>
                      <w:marBottom w:val="0"/>
                      <w:divBdr>
                        <w:top w:val="none" w:sz="0" w:space="0" w:color="auto"/>
                        <w:left w:val="none" w:sz="0" w:space="0" w:color="auto"/>
                        <w:bottom w:val="none" w:sz="0" w:space="0" w:color="auto"/>
                        <w:right w:val="none" w:sz="0" w:space="0" w:color="auto"/>
                      </w:divBdr>
                    </w:div>
                  </w:divsChild>
                </w:div>
                <w:div w:id="2084445015">
                  <w:marLeft w:val="0"/>
                  <w:marRight w:val="0"/>
                  <w:marTop w:val="0"/>
                  <w:marBottom w:val="0"/>
                  <w:divBdr>
                    <w:top w:val="none" w:sz="0" w:space="0" w:color="auto"/>
                    <w:left w:val="none" w:sz="0" w:space="0" w:color="auto"/>
                    <w:bottom w:val="none" w:sz="0" w:space="0" w:color="auto"/>
                    <w:right w:val="none" w:sz="0" w:space="0" w:color="auto"/>
                  </w:divBdr>
                  <w:divsChild>
                    <w:div w:id="1746956569">
                      <w:marLeft w:val="0"/>
                      <w:marRight w:val="0"/>
                      <w:marTop w:val="0"/>
                      <w:marBottom w:val="0"/>
                      <w:divBdr>
                        <w:top w:val="none" w:sz="0" w:space="0" w:color="auto"/>
                        <w:left w:val="none" w:sz="0" w:space="0" w:color="auto"/>
                        <w:bottom w:val="none" w:sz="0" w:space="0" w:color="auto"/>
                        <w:right w:val="none" w:sz="0" w:space="0" w:color="auto"/>
                      </w:divBdr>
                    </w:div>
                  </w:divsChild>
                </w:div>
                <w:div w:id="2100061917">
                  <w:marLeft w:val="0"/>
                  <w:marRight w:val="0"/>
                  <w:marTop w:val="0"/>
                  <w:marBottom w:val="0"/>
                  <w:divBdr>
                    <w:top w:val="none" w:sz="0" w:space="0" w:color="auto"/>
                    <w:left w:val="none" w:sz="0" w:space="0" w:color="auto"/>
                    <w:bottom w:val="none" w:sz="0" w:space="0" w:color="auto"/>
                    <w:right w:val="none" w:sz="0" w:space="0" w:color="auto"/>
                  </w:divBdr>
                  <w:divsChild>
                    <w:div w:id="1319071198">
                      <w:marLeft w:val="0"/>
                      <w:marRight w:val="0"/>
                      <w:marTop w:val="0"/>
                      <w:marBottom w:val="0"/>
                      <w:divBdr>
                        <w:top w:val="none" w:sz="0" w:space="0" w:color="auto"/>
                        <w:left w:val="none" w:sz="0" w:space="0" w:color="auto"/>
                        <w:bottom w:val="none" w:sz="0" w:space="0" w:color="auto"/>
                        <w:right w:val="none" w:sz="0" w:space="0" w:color="auto"/>
                      </w:divBdr>
                    </w:div>
                  </w:divsChild>
                </w:div>
                <w:div w:id="2103914360">
                  <w:marLeft w:val="0"/>
                  <w:marRight w:val="0"/>
                  <w:marTop w:val="0"/>
                  <w:marBottom w:val="0"/>
                  <w:divBdr>
                    <w:top w:val="none" w:sz="0" w:space="0" w:color="auto"/>
                    <w:left w:val="none" w:sz="0" w:space="0" w:color="auto"/>
                    <w:bottom w:val="none" w:sz="0" w:space="0" w:color="auto"/>
                    <w:right w:val="none" w:sz="0" w:space="0" w:color="auto"/>
                  </w:divBdr>
                  <w:divsChild>
                    <w:div w:id="1374185619">
                      <w:marLeft w:val="0"/>
                      <w:marRight w:val="0"/>
                      <w:marTop w:val="0"/>
                      <w:marBottom w:val="0"/>
                      <w:divBdr>
                        <w:top w:val="none" w:sz="0" w:space="0" w:color="auto"/>
                        <w:left w:val="none" w:sz="0" w:space="0" w:color="auto"/>
                        <w:bottom w:val="none" w:sz="0" w:space="0" w:color="auto"/>
                        <w:right w:val="none" w:sz="0" w:space="0" w:color="auto"/>
                      </w:divBdr>
                    </w:div>
                  </w:divsChild>
                </w:div>
                <w:div w:id="2117552467">
                  <w:marLeft w:val="0"/>
                  <w:marRight w:val="0"/>
                  <w:marTop w:val="0"/>
                  <w:marBottom w:val="0"/>
                  <w:divBdr>
                    <w:top w:val="none" w:sz="0" w:space="0" w:color="auto"/>
                    <w:left w:val="none" w:sz="0" w:space="0" w:color="auto"/>
                    <w:bottom w:val="none" w:sz="0" w:space="0" w:color="auto"/>
                    <w:right w:val="none" w:sz="0" w:space="0" w:color="auto"/>
                  </w:divBdr>
                  <w:divsChild>
                    <w:div w:id="869493644">
                      <w:marLeft w:val="0"/>
                      <w:marRight w:val="0"/>
                      <w:marTop w:val="0"/>
                      <w:marBottom w:val="0"/>
                      <w:divBdr>
                        <w:top w:val="none" w:sz="0" w:space="0" w:color="auto"/>
                        <w:left w:val="none" w:sz="0" w:space="0" w:color="auto"/>
                        <w:bottom w:val="none" w:sz="0" w:space="0" w:color="auto"/>
                        <w:right w:val="none" w:sz="0" w:space="0" w:color="auto"/>
                      </w:divBdr>
                    </w:div>
                  </w:divsChild>
                </w:div>
                <w:div w:id="2118720493">
                  <w:marLeft w:val="0"/>
                  <w:marRight w:val="0"/>
                  <w:marTop w:val="0"/>
                  <w:marBottom w:val="0"/>
                  <w:divBdr>
                    <w:top w:val="none" w:sz="0" w:space="0" w:color="auto"/>
                    <w:left w:val="none" w:sz="0" w:space="0" w:color="auto"/>
                    <w:bottom w:val="none" w:sz="0" w:space="0" w:color="auto"/>
                    <w:right w:val="none" w:sz="0" w:space="0" w:color="auto"/>
                  </w:divBdr>
                  <w:divsChild>
                    <w:div w:id="630945450">
                      <w:marLeft w:val="0"/>
                      <w:marRight w:val="0"/>
                      <w:marTop w:val="0"/>
                      <w:marBottom w:val="0"/>
                      <w:divBdr>
                        <w:top w:val="none" w:sz="0" w:space="0" w:color="auto"/>
                        <w:left w:val="none" w:sz="0" w:space="0" w:color="auto"/>
                        <w:bottom w:val="none" w:sz="0" w:space="0" w:color="auto"/>
                        <w:right w:val="none" w:sz="0" w:space="0" w:color="auto"/>
                      </w:divBdr>
                    </w:div>
                  </w:divsChild>
                </w:div>
                <w:div w:id="2141485996">
                  <w:marLeft w:val="0"/>
                  <w:marRight w:val="0"/>
                  <w:marTop w:val="0"/>
                  <w:marBottom w:val="0"/>
                  <w:divBdr>
                    <w:top w:val="none" w:sz="0" w:space="0" w:color="auto"/>
                    <w:left w:val="none" w:sz="0" w:space="0" w:color="auto"/>
                    <w:bottom w:val="none" w:sz="0" w:space="0" w:color="auto"/>
                    <w:right w:val="none" w:sz="0" w:space="0" w:color="auto"/>
                  </w:divBdr>
                  <w:divsChild>
                    <w:div w:id="270742862">
                      <w:marLeft w:val="0"/>
                      <w:marRight w:val="0"/>
                      <w:marTop w:val="0"/>
                      <w:marBottom w:val="0"/>
                      <w:divBdr>
                        <w:top w:val="none" w:sz="0" w:space="0" w:color="auto"/>
                        <w:left w:val="none" w:sz="0" w:space="0" w:color="auto"/>
                        <w:bottom w:val="none" w:sz="0" w:space="0" w:color="auto"/>
                        <w:right w:val="none" w:sz="0" w:space="0" w:color="auto"/>
                      </w:divBdr>
                    </w:div>
                  </w:divsChild>
                </w:div>
                <w:div w:id="2142575593">
                  <w:marLeft w:val="0"/>
                  <w:marRight w:val="0"/>
                  <w:marTop w:val="0"/>
                  <w:marBottom w:val="0"/>
                  <w:divBdr>
                    <w:top w:val="none" w:sz="0" w:space="0" w:color="auto"/>
                    <w:left w:val="none" w:sz="0" w:space="0" w:color="auto"/>
                    <w:bottom w:val="none" w:sz="0" w:space="0" w:color="auto"/>
                    <w:right w:val="none" w:sz="0" w:space="0" w:color="auto"/>
                  </w:divBdr>
                  <w:divsChild>
                    <w:div w:id="1282496782">
                      <w:marLeft w:val="0"/>
                      <w:marRight w:val="0"/>
                      <w:marTop w:val="0"/>
                      <w:marBottom w:val="0"/>
                      <w:divBdr>
                        <w:top w:val="none" w:sz="0" w:space="0" w:color="auto"/>
                        <w:left w:val="none" w:sz="0" w:space="0" w:color="auto"/>
                        <w:bottom w:val="none" w:sz="0" w:space="0" w:color="auto"/>
                        <w:right w:val="none" w:sz="0" w:space="0" w:color="auto"/>
                      </w:divBdr>
                    </w:div>
                  </w:divsChild>
                </w:div>
                <w:div w:id="2145000956">
                  <w:marLeft w:val="0"/>
                  <w:marRight w:val="0"/>
                  <w:marTop w:val="0"/>
                  <w:marBottom w:val="0"/>
                  <w:divBdr>
                    <w:top w:val="none" w:sz="0" w:space="0" w:color="auto"/>
                    <w:left w:val="none" w:sz="0" w:space="0" w:color="auto"/>
                    <w:bottom w:val="none" w:sz="0" w:space="0" w:color="auto"/>
                    <w:right w:val="none" w:sz="0" w:space="0" w:color="auto"/>
                  </w:divBdr>
                  <w:divsChild>
                    <w:div w:id="14412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9067">
          <w:marLeft w:val="0"/>
          <w:marRight w:val="0"/>
          <w:marTop w:val="0"/>
          <w:marBottom w:val="0"/>
          <w:divBdr>
            <w:top w:val="none" w:sz="0" w:space="0" w:color="auto"/>
            <w:left w:val="none" w:sz="0" w:space="0" w:color="auto"/>
            <w:bottom w:val="none" w:sz="0" w:space="0" w:color="auto"/>
            <w:right w:val="none" w:sz="0" w:space="0" w:color="auto"/>
          </w:divBdr>
        </w:div>
        <w:div w:id="1760905455">
          <w:marLeft w:val="0"/>
          <w:marRight w:val="0"/>
          <w:marTop w:val="0"/>
          <w:marBottom w:val="0"/>
          <w:divBdr>
            <w:top w:val="none" w:sz="0" w:space="0" w:color="auto"/>
            <w:left w:val="none" w:sz="0" w:space="0" w:color="auto"/>
            <w:bottom w:val="none" w:sz="0" w:space="0" w:color="auto"/>
            <w:right w:val="none" w:sz="0" w:space="0" w:color="auto"/>
          </w:divBdr>
        </w:div>
      </w:divsChild>
    </w:div>
    <w:div w:id="295457201">
      <w:bodyDiv w:val="1"/>
      <w:marLeft w:val="0"/>
      <w:marRight w:val="0"/>
      <w:marTop w:val="0"/>
      <w:marBottom w:val="0"/>
      <w:divBdr>
        <w:top w:val="none" w:sz="0" w:space="0" w:color="auto"/>
        <w:left w:val="none" w:sz="0" w:space="0" w:color="auto"/>
        <w:bottom w:val="none" w:sz="0" w:space="0" w:color="auto"/>
        <w:right w:val="none" w:sz="0" w:space="0" w:color="auto"/>
      </w:divBdr>
    </w:div>
    <w:div w:id="296568593">
      <w:bodyDiv w:val="1"/>
      <w:marLeft w:val="0"/>
      <w:marRight w:val="0"/>
      <w:marTop w:val="0"/>
      <w:marBottom w:val="0"/>
      <w:divBdr>
        <w:top w:val="none" w:sz="0" w:space="0" w:color="auto"/>
        <w:left w:val="none" w:sz="0" w:space="0" w:color="auto"/>
        <w:bottom w:val="none" w:sz="0" w:space="0" w:color="auto"/>
        <w:right w:val="none" w:sz="0" w:space="0" w:color="auto"/>
      </w:divBdr>
      <w:divsChild>
        <w:div w:id="2131320172">
          <w:marLeft w:val="0"/>
          <w:marRight w:val="0"/>
          <w:marTop w:val="30"/>
          <w:marBottom w:val="30"/>
          <w:divBdr>
            <w:top w:val="none" w:sz="0" w:space="0" w:color="auto"/>
            <w:left w:val="none" w:sz="0" w:space="0" w:color="auto"/>
            <w:bottom w:val="none" w:sz="0" w:space="0" w:color="auto"/>
            <w:right w:val="none" w:sz="0" w:space="0" w:color="auto"/>
          </w:divBdr>
          <w:divsChild>
            <w:div w:id="12464577">
              <w:marLeft w:val="0"/>
              <w:marRight w:val="0"/>
              <w:marTop w:val="0"/>
              <w:marBottom w:val="0"/>
              <w:divBdr>
                <w:top w:val="none" w:sz="0" w:space="0" w:color="auto"/>
                <w:left w:val="none" w:sz="0" w:space="0" w:color="auto"/>
                <w:bottom w:val="none" w:sz="0" w:space="0" w:color="auto"/>
                <w:right w:val="none" w:sz="0" w:space="0" w:color="auto"/>
              </w:divBdr>
              <w:divsChild>
                <w:div w:id="388069590">
                  <w:marLeft w:val="0"/>
                  <w:marRight w:val="0"/>
                  <w:marTop w:val="0"/>
                  <w:marBottom w:val="0"/>
                  <w:divBdr>
                    <w:top w:val="none" w:sz="0" w:space="0" w:color="auto"/>
                    <w:left w:val="none" w:sz="0" w:space="0" w:color="auto"/>
                    <w:bottom w:val="none" w:sz="0" w:space="0" w:color="auto"/>
                    <w:right w:val="none" w:sz="0" w:space="0" w:color="auto"/>
                  </w:divBdr>
                </w:div>
                <w:div w:id="1554349253">
                  <w:marLeft w:val="0"/>
                  <w:marRight w:val="0"/>
                  <w:marTop w:val="0"/>
                  <w:marBottom w:val="0"/>
                  <w:divBdr>
                    <w:top w:val="none" w:sz="0" w:space="0" w:color="auto"/>
                    <w:left w:val="none" w:sz="0" w:space="0" w:color="auto"/>
                    <w:bottom w:val="none" w:sz="0" w:space="0" w:color="auto"/>
                    <w:right w:val="none" w:sz="0" w:space="0" w:color="auto"/>
                  </w:divBdr>
                </w:div>
                <w:div w:id="1608004732">
                  <w:marLeft w:val="0"/>
                  <w:marRight w:val="0"/>
                  <w:marTop w:val="0"/>
                  <w:marBottom w:val="0"/>
                  <w:divBdr>
                    <w:top w:val="none" w:sz="0" w:space="0" w:color="auto"/>
                    <w:left w:val="none" w:sz="0" w:space="0" w:color="auto"/>
                    <w:bottom w:val="none" w:sz="0" w:space="0" w:color="auto"/>
                    <w:right w:val="none" w:sz="0" w:space="0" w:color="auto"/>
                  </w:divBdr>
                </w:div>
              </w:divsChild>
            </w:div>
            <w:div w:id="13459055">
              <w:marLeft w:val="0"/>
              <w:marRight w:val="0"/>
              <w:marTop w:val="0"/>
              <w:marBottom w:val="0"/>
              <w:divBdr>
                <w:top w:val="none" w:sz="0" w:space="0" w:color="auto"/>
                <w:left w:val="none" w:sz="0" w:space="0" w:color="auto"/>
                <w:bottom w:val="none" w:sz="0" w:space="0" w:color="auto"/>
                <w:right w:val="none" w:sz="0" w:space="0" w:color="auto"/>
              </w:divBdr>
              <w:divsChild>
                <w:div w:id="630549538">
                  <w:marLeft w:val="0"/>
                  <w:marRight w:val="0"/>
                  <w:marTop w:val="0"/>
                  <w:marBottom w:val="0"/>
                  <w:divBdr>
                    <w:top w:val="none" w:sz="0" w:space="0" w:color="auto"/>
                    <w:left w:val="none" w:sz="0" w:space="0" w:color="auto"/>
                    <w:bottom w:val="none" w:sz="0" w:space="0" w:color="auto"/>
                    <w:right w:val="none" w:sz="0" w:space="0" w:color="auto"/>
                  </w:divBdr>
                </w:div>
              </w:divsChild>
            </w:div>
            <w:div w:id="48725675">
              <w:marLeft w:val="0"/>
              <w:marRight w:val="0"/>
              <w:marTop w:val="0"/>
              <w:marBottom w:val="0"/>
              <w:divBdr>
                <w:top w:val="none" w:sz="0" w:space="0" w:color="auto"/>
                <w:left w:val="none" w:sz="0" w:space="0" w:color="auto"/>
                <w:bottom w:val="none" w:sz="0" w:space="0" w:color="auto"/>
                <w:right w:val="none" w:sz="0" w:space="0" w:color="auto"/>
              </w:divBdr>
              <w:divsChild>
                <w:div w:id="1269116281">
                  <w:marLeft w:val="0"/>
                  <w:marRight w:val="0"/>
                  <w:marTop w:val="0"/>
                  <w:marBottom w:val="0"/>
                  <w:divBdr>
                    <w:top w:val="none" w:sz="0" w:space="0" w:color="auto"/>
                    <w:left w:val="none" w:sz="0" w:space="0" w:color="auto"/>
                    <w:bottom w:val="none" w:sz="0" w:space="0" w:color="auto"/>
                    <w:right w:val="none" w:sz="0" w:space="0" w:color="auto"/>
                  </w:divBdr>
                </w:div>
              </w:divsChild>
            </w:div>
            <w:div w:id="53237426">
              <w:marLeft w:val="0"/>
              <w:marRight w:val="0"/>
              <w:marTop w:val="0"/>
              <w:marBottom w:val="0"/>
              <w:divBdr>
                <w:top w:val="none" w:sz="0" w:space="0" w:color="auto"/>
                <w:left w:val="none" w:sz="0" w:space="0" w:color="auto"/>
                <w:bottom w:val="none" w:sz="0" w:space="0" w:color="auto"/>
                <w:right w:val="none" w:sz="0" w:space="0" w:color="auto"/>
              </w:divBdr>
              <w:divsChild>
                <w:div w:id="716709193">
                  <w:marLeft w:val="0"/>
                  <w:marRight w:val="0"/>
                  <w:marTop w:val="0"/>
                  <w:marBottom w:val="0"/>
                  <w:divBdr>
                    <w:top w:val="none" w:sz="0" w:space="0" w:color="auto"/>
                    <w:left w:val="none" w:sz="0" w:space="0" w:color="auto"/>
                    <w:bottom w:val="none" w:sz="0" w:space="0" w:color="auto"/>
                    <w:right w:val="none" w:sz="0" w:space="0" w:color="auto"/>
                  </w:divBdr>
                </w:div>
              </w:divsChild>
            </w:div>
            <w:div w:id="98305514">
              <w:marLeft w:val="0"/>
              <w:marRight w:val="0"/>
              <w:marTop w:val="0"/>
              <w:marBottom w:val="0"/>
              <w:divBdr>
                <w:top w:val="none" w:sz="0" w:space="0" w:color="auto"/>
                <w:left w:val="none" w:sz="0" w:space="0" w:color="auto"/>
                <w:bottom w:val="none" w:sz="0" w:space="0" w:color="auto"/>
                <w:right w:val="none" w:sz="0" w:space="0" w:color="auto"/>
              </w:divBdr>
              <w:divsChild>
                <w:div w:id="781924573">
                  <w:marLeft w:val="0"/>
                  <w:marRight w:val="0"/>
                  <w:marTop w:val="0"/>
                  <w:marBottom w:val="0"/>
                  <w:divBdr>
                    <w:top w:val="none" w:sz="0" w:space="0" w:color="auto"/>
                    <w:left w:val="none" w:sz="0" w:space="0" w:color="auto"/>
                    <w:bottom w:val="none" w:sz="0" w:space="0" w:color="auto"/>
                    <w:right w:val="none" w:sz="0" w:space="0" w:color="auto"/>
                  </w:divBdr>
                </w:div>
              </w:divsChild>
            </w:div>
            <w:div w:id="104622818">
              <w:marLeft w:val="0"/>
              <w:marRight w:val="0"/>
              <w:marTop w:val="0"/>
              <w:marBottom w:val="0"/>
              <w:divBdr>
                <w:top w:val="none" w:sz="0" w:space="0" w:color="auto"/>
                <w:left w:val="none" w:sz="0" w:space="0" w:color="auto"/>
                <w:bottom w:val="none" w:sz="0" w:space="0" w:color="auto"/>
                <w:right w:val="none" w:sz="0" w:space="0" w:color="auto"/>
              </w:divBdr>
              <w:divsChild>
                <w:div w:id="1617714636">
                  <w:marLeft w:val="0"/>
                  <w:marRight w:val="0"/>
                  <w:marTop w:val="0"/>
                  <w:marBottom w:val="0"/>
                  <w:divBdr>
                    <w:top w:val="none" w:sz="0" w:space="0" w:color="auto"/>
                    <w:left w:val="none" w:sz="0" w:space="0" w:color="auto"/>
                    <w:bottom w:val="none" w:sz="0" w:space="0" w:color="auto"/>
                    <w:right w:val="none" w:sz="0" w:space="0" w:color="auto"/>
                  </w:divBdr>
                </w:div>
              </w:divsChild>
            </w:div>
            <w:div w:id="105539706">
              <w:marLeft w:val="0"/>
              <w:marRight w:val="0"/>
              <w:marTop w:val="0"/>
              <w:marBottom w:val="0"/>
              <w:divBdr>
                <w:top w:val="none" w:sz="0" w:space="0" w:color="auto"/>
                <w:left w:val="none" w:sz="0" w:space="0" w:color="auto"/>
                <w:bottom w:val="none" w:sz="0" w:space="0" w:color="auto"/>
                <w:right w:val="none" w:sz="0" w:space="0" w:color="auto"/>
              </w:divBdr>
              <w:divsChild>
                <w:div w:id="1164980141">
                  <w:marLeft w:val="0"/>
                  <w:marRight w:val="0"/>
                  <w:marTop w:val="0"/>
                  <w:marBottom w:val="0"/>
                  <w:divBdr>
                    <w:top w:val="none" w:sz="0" w:space="0" w:color="auto"/>
                    <w:left w:val="none" w:sz="0" w:space="0" w:color="auto"/>
                    <w:bottom w:val="none" w:sz="0" w:space="0" w:color="auto"/>
                    <w:right w:val="none" w:sz="0" w:space="0" w:color="auto"/>
                  </w:divBdr>
                </w:div>
              </w:divsChild>
            </w:div>
            <w:div w:id="157964505">
              <w:marLeft w:val="0"/>
              <w:marRight w:val="0"/>
              <w:marTop w:val="0"/>
              <w:marBottom w:val="0"/>
              <w:divBdr>
                <w:top w:val="none" w:sz="0" w:space="0" w:color="auto"/>
                <w:left w:val="none" w:sz="0" w:space="0" w:color="auto"/>
                <w:bottom w:val="none" w:sz="0" w:space="0" w:color="auto"/>
                <w:right w:val="none" w:sz="0" w:space="0" w:color="auto"/>
              </w:divBdr>
              <w:divsChild>
                <w:div w:id="1967999889">
                  <w:marLeft w:val="0"/>
                  <w:marRight w:val="0"/>
                  <w:marTop w:val="0"/>
                  <w:marBottom w:val="0"/>
                  <w:divBdr>
                    <w:top w:val="none" w:sz="0" w:space="0" w:color="auto"/>
                    <w:left w:val="none" w:sz="0" w:space="0" w:color="auto"/>
                    <w:bottom w:val="none" w:sz="0" w:space="0" w:color="auto"/>
                    <w:right w:val="none" w:sz="0" w:space="0" w:color="auto"/>
                  </w:divBdr>
                </w:div>
              </w:divsChild>
            </w:div>
            <w:div w:id="165367532">
              <w:marLeft w:val="0"/>
              <w:marRight w:val="0"/>
              <w:marTop w:val="0"/>
              <w:marBottom w:val="0"/>
              <w:divBdr>
                <w:top w:val="none" w:sz="0" w:space="0" w:color="auto"/>
                <w:left w:val="none" w:sz="0" w:space="0" w:color="auto"/>
                <w:bottom w:val="none" w:sz="0" w:space="0" w:color="auto"/>
                <w:right w:val="none" w:sz="0" w:space="0" w:color="auto"/>
              </w:divBdr>
              <w:divsChild>
                <w:div w:id="1137601794">
                  <w:marLeft w:val="0"/>
                  <w:marRight w:val="0"/>
                  <w:marTop w:val="0"/>
                  <w:marBottom w:val="0"/>
                  <w:divBdr>
                    <w:top w:val="none" w:sz="0" w:space="0" w:color="auto"/>
                    <w:left w:val="none" w:sz="0" w:space="0" w:color="auto"/>
                    <w:bottom w:val="none" w:sz="0" w:space="0" w:color="auto"/>
                    <w:right w:val="none" w:sz="0" w:space="0" w:color="auto"/>
                  </w:divBdr>
                </w:div>
              </w:divsChild>
            </w:div>
            <w:div w:id="168837300">
              <w:marLeft w:val="0"/>
              <w:marRight w:val="0"/>
              <w:marTop w:val="0"/>
              <w:marBottom w:val="0"/>
              <w:divBdr>
                <w:top w:val="none" w:sz="0" w:space="0" w:color="auto"/>
                <w:left w:val="none" w:sz="0" w:space="0" w:color="auto"/>
                <w:bottom w:val="none" w:sz="0" w:space="0" w:color="auto"/>
                <w:right w:val="none" w:sz="0" w:space="0" w:color="auto"/>
              </w:divBdr>
              <w:divsChild>
                <w:div w:id="1166169318">
                  <w:marLeft w:val="0"/>
                  <w:marRight w:val="0"/>
                  <w:marTop w:val="0"/>
                  <w:marBottom w:val="0"/>
                  <w:divBdr>
                    <w:top w:val="none" w:sz="0" w:space="0" w:color="auto"/>
                    <w:left w:val="none" w:sz="0" w:space="0" w:color="auto"/>
                    <w:bottom w:val="none" w:sz="0" w:space="0" w:color="auto"/>
                    <w:right w:val="none" w:sz="0" w:space="0" w:color="auto"/>
                  </w:divBdr>
                </w:div>
              </w:divsChild>
            </w:div>
            <w:div w:id="174154486">
              <w:marLeft w:val="0"/>
              <w:marRight w:val="0"/>
              <w:marTop w:val="0"/>
              <w:marBottom w:val="0"/>
              <w:divBdr>
                <w:top w:val="none" w:sz="0" w:space="0" w:color="auto"/>
                <w:left w:val="none" w:sz="0" w:space="0" w:color="auto"/>
                <w:bottom w:val="none" w:sz="0" w:space="0" w:color="auto"/>
                <w:right w:val="none" w:sz="0" w:space="0" w:color="auto"/>
              </w:divBdr>
              <w:divsChild>
                <w:div w:id="447048959">
                  <w:marLeft w:val="0"/>
                  <w:marRight w:val="0"/>
                  <w:marTop w:val="0"/>
                  <w:marBottom w:val="0"/>
                  <w:divBdr>
                    <w:top w:val="none" w:sz="0" w:space="0" w:color="auto"/>
                    <w:left w:val="none" w:sz="0" w:space="0" w:color="auto"/>
                    <w:bottom w:val="none" w:sz="0" w:space="0" w:color="auto"/>
                    <w:right w:val="none" w:sz="0" w:space="0" w:color="auto"/>
                  </w:divBdr>
                </w:div>
                <w:div w:id="2011525311">
                  <w:marLeft w:val="0"/>
                  <w:marRight w:val="0"/>
                  <w:marTop w:val="0"/>
                  <w:marBottom w:val="0"/>
                  <w:divBdr>
                    <w:top w:val="none" w:sz="0" w:space="0" w:color="auto"/>
                    <w:left w:val="none" w:sz="0" w:space="0" w:color="auto"/>
                    <w:bottom w:val="none" w:sz="0" w:space="0" w:color="auto"/>
                    <w:right w:val="none" w:sz="0" w:space="0" w:color="auto"/>
                  </w:divBdr>
                </w:div>
              </w:divsChild>
            </w:div>
            <w:div w:id="249435361">
              <w:marLeft w:val="0"/>
              <w:marRight w:val="0"/>
              <w:marTop w:val="0"/>
              <w:marBottom w:val="0"/>
              <w:divBdr>
                <w:top w:val="none" w:sz="0" w:space="0" w:color="auto"/>
                <w:left w:val="none" w:sz="0" w:space="0" w:color="auto"/>
                <w:bottom w:val="none" w:sz="0" w:space="0" w:color="auto"/>
                <w:right w:val="none" w:sz="0" w:space="0" w:color="auto"/>
              </w:divBdr>
              <w:divsChild>
                <w:div w:id="1627156585">
                  <w:marLeft w:val="0"/>
                  <w:marRight w:val="0"/>
                  <w:marTop w:val="0"/>
                  <w:marBottom w:val="0"/>
                  <w:divBdr>
                    <w:top w:val="none" w:sz="0" w:space="0" w:color="auto"/>
                    <w:left w:val="none" w:sz="0" w:space="0" w:color="auto"/>
                    <w:bottom w:val="none" w:sz="0" w:space="0" w:color="auto"/>
                    <w:right w:val="none" w:sz="0" w:space="0" w:color="auto"/>
                  </w:divBdr>
                </w:div>
              </w:divsChild>
            </w:div>
            <w:div w:id="275603532">
              <w:marLeft w:val="0"/>
              <w:marRight w:val="0"/>
              <w:marTop w:val="0"/>
              <w:marBottom w:val="0"/>
              <w:divBdr>
                <w:top w:val="none" w:sz="0" w:space="0" w:color="auto"/>
                <w:left w:val="none" w:sz="0" w:space="0" w:color="auto"/>
                <w:bottom w:val="none" w:sz="0" w:space="0" w:color="auto"/>
                <w:right w:val="none" w:sz="0" w:space="0" w:color="auto"/>
              </w:divBdr>
              <w:divsChild>
                <w:div w:id="1339892729">
                  <w:marLeft w:val="0"/>
                  <w:marRight w:val="0"/>
                  <w:marTop w:val="0"/>
                  <w:marBottom w:val="0"/>
                  <w:divBdr>
                    <w:top w:val="none" w:sz="0" w:space="0" w:color="auto"/>
                    <w:left w:val="none" w:sz="0" w:space="0" w:color="auto"/>
                    <w:bottom w:val="none" w:sz="0" w:space="0" w:color="auto"/>
                    <w:right w:val="none" w:sz="0" w:space="0" w:color="auto"/>
                  </w:divBdr>
                </w:div>
              </w:divsChild>
            </w:div>
            <w:div w:id="325403271">
              <w:marLeft w:val="0"/>
              <w:marRight w:val="0"/>
              <w:marTop w:val="0"/>
              <w:marBottom w:val="0"/>
              <w:divBdr>
                <w:top w:val="none" w:sz="0" w:space="0" w:color="auto"/>
                <w:left w:val="none" w:sz="0" w:space="0" w:color="auto"/>
                <w:bottom w:val="none" w:sz="0" w:space="0" w:color="auto"/>
                <w:right w:val="none" w:sz="0" w:space="0" w:color="auto"/>
              </w:divBdr>
              <w:divsChild>
                <w:div w:id="352347400">
                  <w:marLeft w:val="0"/>
                  <w:marRight w:val="0"/>
                  <w:marTop w:val="0"/>
                  <w:marBottom w:val="0"/>
                  <w:divBdr>
                    <w:top w:val="none" w:sz="0" w:space="0" w:color="auto"/>
                    <w:left w:val="none" w:sz="0" w:space="0" w:color="auto"/>
                    <w:bottom w:val="none" w:sz="0" w:space="0" w:color="auto"/>
                    <w:right w:val="none" w:sz="0" w:space="0" w:color="auto"/>
                  </w:divBdr>
                </w:div>
              </w:divsChild>
            </w:div>
            <w:div w:id="336346440">
              <w:marLeft w:val="0"/>
              <w:marRight w:val="0"/>
              <w:marTop w:val="0"/>
              <w:marBottom w:val="0"/>
              <w:divBdr>
                <w:top w:val="none" w:sz="0" w:space="0" w:color="auto"/>
                <w:left w:val="none" w:sz="0" w:space="0" w:color="auto"/>
                <w:bottom w:val="none" w:sz="0" w:space="0" w:color="auto"/>
                <w:right w:val="none" w:sz="0" w:space="0" w:color="auto"/>
              </w:divBdr>
              <w:divsChild>
                <w:div w:id="1727021158">
                  <w:marLeft w:val="0"/>
                  <w:marRight w:val="0"/>
                  <w:marTop w:val="0"/>
                  <w:marBottom w:val="0"/>
                  <w:divBdr>
                    <w:top w:val="none" w:sz="0" w:space="0" w:color="auto"/>
                    <w:left w:val="none" w:sz="0" w:space="0" w:color="auto"/>
                    <w:bottom w:val="none" w:sz="0" w:space="0" w:color="auto"/>
                    <w:right w:val="none" w:sz="0" w:space="0" w:color="auto"/>
                  </w:divBdr>
                </w:div>
              </w:divsChild>
            </w:div>
            <w:div w:id="364868334">
              <w:marLeft w:val="0"/>
              <w:marRight w:val="0"/>
              <w:marTop w:val="0"/>
              <w:marBottom w:val="0"/>
              <w:divBdr>
                <w:top w:val="none" w:sz="0" w:space="0" w:color="auto"/>
                <w:left w:val="none" w:sz="0" w:space="0" w:color="auto"/>
                <w:bottom w:val="none" w:sz="0" w:space="0" w:color="auto"/>
                <w:right w:val="none" w:sz="0" w:space="0" w:color="auto"/>
              </w:divBdr>
              <w:divsChild>
                <w:div w:id="1915314073">
                  <w:marLeft w:val="0"/>
                  <w:marRight w:val="0"/>
                  <w:marTop w:val="0"/>
                  <w:marBottom w:val="0"/>
                  <w:divBdr>
                    <w:top w:val="none" w:sz="0" w:space="0" w:color="auto"/>
                    <w:left w:val="none" w:sz="0" w:space="0" w:color="auto"/>
                    <w:bottom w:val="none" w:sz="0" w:space="0" w:color="auto"/>
                    <w:right w:val="none" w:sz="0" w:space="0" w:color="auto"/>
                  </w:divBdr>
                </w:div>
              </w:divsChild>
            </w:div>
            <w:div w:id="389547333">
              <w:marLeft w:val="0"/>
              <w:marRight w:val="0"/>
              <w:marTop w:val="0"/>
              <w:marBottom w:val="0"/>
              <w:divBdr>
                <w:top w:val="none" w:sz="0" w:space="0" w:color="auto"/>
                <w:left w:val="none" w:sz="0" w:space="0" w:color="auto"/>
                <w:bottom w:val="none" w:sz="0" w:space="0" w:color="auto"/>
                <w:right w:val="none" w:sz="0" w:space="0" w:color="auto"/>
              </w:divBdr>
              <w:divsChild>
                <w:div w:id="994991465">
                  <w:marLeft w:val="0"/>
                  <w:marRight w:val="0"/>
                  <w:marTop w:val="0"/>
                  <w:marBottom w:val="0"/>
                  <w:divBdr>
                    <w:top w:val="none" w:sz="0" w:space="0" w:color="auto"/>
                    <w:left w:val="none" w:sz="0" w:space="0" w:color="auto"/>
                    <w:bottom w:val="none" w:sz="0" w:space="0" w:color="auto"/>
                    <w:right w:val="none" w:sz="0" w:space="0" w:color="auto"/>
                  </w:divBdr>
                </w:div>
              </w:divsChild>
            </w:div>
            <w:div w:id="443161438">
              <w:marLeft w:val="0"/>
              <w:marRight w:val="0"/>
              <w:marTop w:val="0"/>
              <w:marBottom w:val="0"/>
              <w:divBdr>
                <w:top w:val="none" w:sz="0" w:space="0" w:color="auto"/>
                <w:left w:val="none" w:sz="0" w:space="0" w:color="auto"/>
                <w:bottom w:val="none" w:sz="0" w:space="0" w:color="auto"/>
                <w:right w:val="none" w:sz="0" w:space="0" w:color="auto"/>
              </w:divBdr>
              <w:divsChild>
                <w:div w:id="1594632132">
                  <w:marLeft w:val="0"/>
                  <w:marRight w:val="0"/>
                  <w:marTop w:val="0"/>
                  <w:marBottom w:val="0"/>
                  <w:divBdr>
                    <w:top w:val="none" w:sz="0" w:space="0" w:color="auto"/>
                    <w:left w:val="none" w:sz="0" w:space="0" w:color="auto"/>
                    <w:bottom w:val="none" w:sz="0" w:space="0" w:color="auto"/>
                    <w:right w:val="none" w:sz="0" w:space="0" w:color="auto"/>
                  </w:divBdr>
                </w:div>
              </w:divsChild>
            </w:div>
            <w:div w:id="494608715">
              <w:marLeft w:val="0"/>
              <w:marRight w:val="0"/>
              <w:marTop w:val="0"/>
              <w:marBottom w:val="0"/>
              <w:divBdr>
                <w:top w:val="none" w:sz="0" w:space="0" w:color="auto"/>
                <w:left w:val="none" w:sz="0" w:space="0" w:color="auto"/>
                <w:bottom w:val="none" w:sz="0" w:space="0" w:color="auto"/>
                <w:right w:val="none" w:sz="0" w:space="0" w:color="auto"/>
              </w:divBdr>
              <w:divsChild>
                <w:div w:id="662314307">
                  <w:marLeft w:val="0"/>
                  <w:marRight w:val="0"/>
                  <w:marTop w:val="0"/>
                  <w:marBottom w:val="0"/>
                  <w:divBdr>
                    <w:top w:val="none" w:sz="0" w:space="0" w:color="auto"/>
                    <w:left w:val="none" w:sz="0" w:space="0" w:color="auto"/>
                    <w:bottom w:val="none" w:sz="0" w:space="0" w:color="auto"/>
                    <w:right w:val="none" w:sz="0" w:space="0" w:color="auto"/>
                  </w:divBdr>
                </w:div>
              </w:divsChild>
            </w:div>
            <w:div w:id="499468941">
              <w:marLeft w:val="0"/>
              <w:marRight w:val="0"/>
              <w:marTop w:val="0"/>
              <w:marBottom w:val="0"/>
              <w:divBdr>
                <w:top w:val="none" w:sz="0" w:space="0" w:color="auto"/>
                <w:left w:val="none" w:sz="0" w:space="0" w:color="auto"/>
                <w:bottom w:val="none" w:sz="0" w:space="0" w:color="auto"/>
                <w:right w:val="none" w:sz="0" w:space="0" w:color="auto"/>
              </w:divBdr>
              <w:divsChild>
                <w:div w:id="610236422">
                  <w:marLeft w:val="0"/>
                  <w:marRight w:val="0"/>
                  <w:marTop w:val="0"/>
                  <w:marBottom w:val="0"/>
                  <w:divBdr>
                    <w:top w:val="none" w:sz="0" w:space="0" w:color="auto"/>
                    <w:left w:val="none" w:sz="0" w:space="0" w:color="auto"/>
                    <w:bottom w:val="none" w:sz="0" w:space="0" w:color="auto"/>
                    <w:right w:val="none" w:sz="0" w:space="0" w:color="auto"/>
                  </w:divBdr>
                </w:div>
              </w:divsChild>
            </w:div>
            <w:div w:id="547029081">
              <w:marLeft w:val="0"/>
              <w:marRight w:val="0"/>
              <w:marTop w:val="0"/>
              <w:marBottom w:val="0"/>
              <w:divBdr>
                <w:top w:val="none" w:sz="0" w:space="0" w:color="auto"/>
                <w:left w:val="none" w:sz="0" w:space="0" w:color="auto"/>
                <w:bottom w:val="none" w:sz="0" w:space="0" w:color="auto"/>
                <w:right w:val="none" w:sz="0" w:space="0" w:color="auto"/>
              </w:divBdr>
              <w:divsChild>
                <w:div w:id="1714386853">
                  <w:marLeft w:val="0"/>
                  <w:marRight w:val="0"/>
                  <w:marTop w:val="0"/>
                  <w:marBottom w:val="0"/>
                  <w:divBdr>
                    <w:top w:val="none" w:sz="0" w:space="0" w:color="auto"/>
                    <w:left w:val="none" w:sz="0" w:space="0" w:color="auto"/>
                    <w:bottom w:val="none" w:sz="0" w:space="0" w:color="auto"/>
                    <w:right w:val="none" w:sz="0" w:space="0" w:color="auto"/>
                  </w:divBdr>
                </w:div>
              </w:divsChild>
            </w:div>
            <w:div w:id="558707723">
              <w:marLeft w:val="0"/>
              <w:marRight w:val="0"/>
              <w:marTop w:val="0"/>
              <w:marBottom w:val="0"/>
              <w:divBdr>
                <w:top w:val="none" w:sz="0" w:space="0" w:color="auto"/>
                <w:left w:val="none" w:sz="0" w:space="0" w:color="auto"/>
                <w:bottom w:val="none" w:sz="0" w:space="0" w:color="auto"/>
                <w:right w:val="none" w:sz="0" w:space="0" w:color="auto"/>
              </w:divBdr>
              <w:divsChild>
                <w:div w:id="1181162188">
                  <w:marLeft w:val="0"/>
                  <w:marRight w:val="0"/>
                  <w:marTop w:val="0"/>
                  <w:marBottom w:val="0"/>
                  <w:divBdr>
                    <w:top w:val="none" w:sz="0" w:space="0" w:color="auto"/>
                    <w:left w:val="none" w:sz="0" w:space="0" w:color="auto"/>
                    <w:bottom w:val="none" w:sz="0" w:space="0" w:color="auto"/>
                    <w:right w:val="none" w:sz="0" w:space="0" w:color="auto"/>
                  </w:divBdr>
                </w:div>
              </w:divsChild>
            </w:div>
            <w:div w:id="615065628">
              <w:marLeft w:val="0"/>
              <w:marRight w:val="0"/>
              <w:marTop w:val="0"/>
              <w:marBottom w:val="0"/>
              <w:divBdr>
                <w:top w:val="none" w:sz="0" w:space="0" w:color="auto"/>
                <w:left w:val="none" w:sz="0" w:space="0" w:color="auto"/>
                <w:bottom w:val="none" w:sz="0" w:space="0" w:color="auto"/>
                <w:right w:val="none" w:sz="0" w:space="0" w:color="auto"/>
              </w:divBdr>
              <w:divsChild>
                <w:div w:id="1399589699">
                  <w:marLeft w:val="0"/>
                  <w:marRight w:val="0"/>
                  <w:marTop w:val="0"/>
                  <w:marBottom w:val="0"/>
                  <w:divBdr>
                    <w:top w:val="none" w:sz="0" w:space="0" w:color="auto"/>
                    <w:left w:val="none" w:sz="0" w:space="0" w:color="auto"/>
                    <w:bottom w:val="none" w:sz="0" w:space="0" w:color="auto"/>
                    <w:right w:val="none" w:sz="0" w:space="0" w:color="auto"/>
                  </w:divBdr>
                </w:div>
              </w:divsChild>
            </w:div>
            <w:div w:id="635181997">
              <w:marLeft w:val="0"/>
              <w:marRight w:val="0"/>
              <w:marTop w:val="0"/>
              <w:marBottom w:val="0"/>
              <w:divBdr>
                <w:top w:val="none" w:sz="0" w:space="0" w:color="auto"/>
                <w:left w:val="none" w:sz="0" w:space="0" w:color="auto"/>
                <w:bottom w:val="none" w:sz="0" w:space="0" w:color="auto"/>
                <w:right w:val="none" w:sz="0" w:space="0" w:color="auto"/>
              </w:divBdr>
              <w:divsChild>
                <w:div w:id="1340693198">
                  <w:marLeft w:val="0"/>
                  <w:marRight w:val="0"/>
                  <w:marTop w:val="0"/>
                  <w:marBottom w:val="0"/>
                  <w:divBdr>
                    <w:top w:val="none" w:sz="0" w:space="0" w:color="auto"/>
                    <w:left w:val="none" w:sz="0" w:space="0" w:color="auto"/>
                    <w:bottom w:val="none" w:sz="0" w:space="0" w:color="auto"/>
                    <w:right w:val="none" w:sz="0" w:space="0" w:color="auto"/>
                  </w:divBdr>
                </w:div>
              </w:divsChild>
            </w:div>
            <w:div w:id="669259268">
              <w:marLeft w:val="0"/>
              <w:marRight w:val="0"/>
              <w:marTop w:val="0"/>
              <w:marBottom w:val="0"/>
              <w:divBdr>
                <w:top w:val="none" w:sz="0" w:space="0" w:color="auto"/>
                <w:left w:val="none" w:sz="0" w:space="0" w:color="auto"/>
                <w:bottom w:val="none" w:sz="0" w:space="0" w:color="auto"/>
                <w:right w:val="none" w:sz="0" w:space="0" w:color="auto"/>
              </w:divBdr>
              <w:divsChild>
                <w:div w:id="1972396360">
                  <w:marLeft w:val="0"/>
                  <w:marRight w:val="0"/>
                  <w:marTop w:val="0"/>
                  <w:marBottom w:val="0"/>
                  <w:divBdr>
                    <w:top w:val="none" w:sz="0" w:space="0" w:color="auto"/>
                    <w:left w:val="none" w:sz="0" w:space="0" w:color="auto"/>
                    <w:bottom w:val="none" w:sz="0" w:space="0" w:color="auto"/>
                    <w:right w:val="none" w:sz="0" w:space="0" w:color="auto"/>
                  </w:divBdr>
                </w:div>
              </w:divsChild>
            </w:div>
            <w:div w:id="701324738">
              <w:marLeft w:val="0"/>
              <w:marRight w:val="0"/>
              <w:marTop w:val="0"/>
              <w:marBottom w:val="0"/>
              <w:divBdr>
                <w:top w:val="none" w:sz="0" w:space="0" w:color="auto"/>
                <w:left w:val="none" w:sz="0" w:space="0" w:color="auto"/>
                <w:bottom w:val="none" w:sz="0" w:space="0" w:color="auto"/>
                <w:right w:val="none" w:sz="0" w:space="0" w:color="auto"/>
              </w:divBdr>
              <w:divsChild>
                <w:div w:id="753862634">
                  <w:marLeft w:val="0"/>
                  <w:marRight w:val="0"/>
                  <w:marTop w:val="0"/>
                  <w:marBottom w:val="0"/>
                  <w:divBdr>
                    <w:top w:val="none" w:sz="0" w:space="0" w:color="auto"/>
                    <w:left w:val="none" w:sz="0" w:space="0" w:color="auto"/>
                    <w:bottom w:val="none" w:sz="0" w:space="0" w:color="auto"/>
                    <w:right w:val="none" w:sz="0" w:space="0" w:color="auto"/>
                  </w:divBdr>
                </w:div>
              </w:divsChild>
            </w:div>
            <w:div w:id="734160914">
              <w:marLeft w:val="0"/>
              <w:marRight w:val="0"/>
              <w:marTop w:val="0"/>
              <w:marBottom w:val="0"/>
              <w:divBdr>
                <w:top w:val="none" w:sz="0" w:space="0" w:color="auto"/>
                <w:left w:val="none" w:sz="0" w:space="0" w:color="auto"/>
                <w:bottom w:val="none" w:sz="0" w:space="0" w:color="auto"/>
                <w:right w:val="none" w:sz="0" w:space="0" w:color="auto"/>
              </w:divBdr>
              <w:divsChild>
                <w:div w:id="1999141477">
                  <w:marLeft w:val="0"/>
                  <w:marRight w:val="0"/>
                  <w:marTop w:val="0"/>
                  <w:marBottom w:val="0"/>
                  <w:divBdr>
                    <w:top w:val="none" w:sz="0" w:space="0" w:color="auto"/>
                    <w:left w:val="none" w:sz="0" w:space="0" w:color="auto"/>
                    <w:bottom w:val="none" w:sz="0" w:space="0" w:color="auto"/>
                    <w:right w:val="none" w:sz="0" w:space="0" w:color="auto"/>
                  </w:divBdr>
                </w:div>
              </w:divsChild>
            </w:div>
            <w:div w:id="806094036">
              <w:marLeft w:val="0"/>
              <w:marRight w:val="0"/>
              <w:marTop w:val="0"/>
              <w:marBottom w:val="0"/>
              <w:divBdr>
                <w:top w:val="none" w:sz="0" w:space="0" w:color="auto"/>
                <w:left w:val="none" w:sz="0" w:space="0" w:color="auto"/>
                <w:bottom w:val="none" w:sz="0" w:space="0" w:color="auto"/>
                <w:right w:val="none" w:sz="0" w:space="0" w:color="auto"/>
              </w:divBdr>
              <w:divsChild>
                <w:div w:id="1445079885">
                  <w:marLeft w:val="0"/>
                  <w:marRight w:val="0"/>
                  <w:marTop w:val="0"/>
                  <w:marBottom w:val="0"/>
                  <w:divBdr>
                    <w:top w:val="none" w:sz="0" w:space="0" w:color="auto"/>
                    <w:left w:val="none" w:sz="0" w:space="0" w:color="auto"/>
                    <w:bottom w:val="none" w:sz="0" w:space="0" w:color="auto"/>
                    <w:right w:val="none" w:sz="0" w:space="0" w:color="auto"/>
                  </w:divBdr>
                </w:div>
              </w:divsChild>
            </w:div>
            <w:div w:id="862472468">
              <w:marLeft w:val="0"/>
              <w:marRight w:val="0"/>
              <w:marTop w:val="0"/>
              <w:marBottom w:val="0"/>
              <w:divBdr>
                <w:top w:val="none" w:sz="0" w:space="0" w:color="auto"/>
                <w:left w:val="none" w:sz="0" w:space="0" w:color="auto"/>
                <w:bottom w:val="none" w:sz="0" w:space="0" w:color="auto"/>
                <w:right w:val="none" w:sz="0" w:space="0" w:color="auto"/>
              </w:divBdr>
              <w:divsChild>
                <w:div w:id="1064257676">
                  <w:marLeft w:val="0"/>
                  <w:marRight w:val="0"/>
                  <w:marTop w:val="0"/>
                  <w:marBottom w:val="0"/>
                  <w:divBdr>
                    <w:top w:val="none" w:sz="0" w:space="0" w:color="auto"/>
                    <w:left w:val="none" w:sz="0" w:space="0" w:color="auto"/>
                    <w:bottom w:val="none" w:sz="0" w:space="0" w:color="auto"/>
                    <w:right w:val="none" w:sz="0" w:space="0" w:color="auto"/>
                  </w:divBdr>
                </w:div>
              </w:divsChild>
            </w:div>
            <w:div w:id="876619775">
              <w:marLeft w:val="0"/>
              <w:marRight w:val="0"/>
              <w:marTop w:val="0"/>
              <w:marBottom w:val="0"/>
              <w:divBdr>
                <w:top w:val="none" w:sz="0" w:space="0" w:color="auto"/>
                <w:left w:val="none" w:sz="0" w:space="0" w:color="auto"/>
                <w:bottom w:val="none" w:sz="0" w:space="0" w:color="auto"/>
                <w:right w:val="none" w:sz="0" w:space="0" w:color="auto"/>
              </w:divBdr>
              <w:divsChild>
                <w:div w:id="2087340989">
                  <w:marLeft w:val="0"/>
                  <w:marRight w:val="0"/>
                  <w:marTop w:val="0"/>
                  <w:marBottom w:val="0"/>
                  <w:divBdr>
                    <w:top w:val="none" w:sz="0" w:space="0" w:color="auto"/>
                    <w:left w:val="none" w:sz="0" w:space="0" w:color="auto"/>
                    <w:bottom w:val="none" w:sz="0" w:space="0" w:color="auto"/>
                    <w:right w:val="none" w:sz="0" w:space="0" w:color="auto"/>
                  </w:divBdr>
                </w:div>
              </w:divsChild>
            </w:div>
            <w:div w:id="892815066">
              <w:marLeft w:val="0"/>
              <w:marRight w:val="0"/>
              <w:marTop w:val="0"/>
              <w:marBottom w:val="0"/>
              <w:divBdr>
                <w:top w:val="none" w:sz="0" w:space="0" w:color="auto"/>
                <w:left w:val="none" w:sz="0" w:space="0" w:color="auto"/>
                <w:bottom w:val="none" w:sz="0" w:space="0" w:color="auto"/>
                <w:right w:val="none" w:sz="0" w:space="0" w:color="auto"/>
              </w:divBdr>
              <w:divsChild>
                <w:div w:id="642582423">
                  <w:marLeft w:val="0"/>
                  <w:marRight w:val="0"/>
                  <w:marTop w:val="0"/>
                  <w:marBottom w:val="0"/>
                  <w:divBdr>
                    <w:top w:val="none" w:sz="0" w:space="0" w:color="auto"/>
                    <w:left w:val="none" w:sz="0" w:space="0" w:color="auto"/>
                    <w:bottom w:val="none" w:sz="0" w:space="0" w:color="auto"/>
                    <w:right w:val="none" w:sz="0" w:space="0" w:color="auto"/>
                  </w:divBdr>
                </w:div>
              </w:divsChild>
            </w:div>
            <w:div w:id="904491709">
              <w:marLeft w:val="0"/>
              <w:marRight w:val="0"/>
              <w:marTop w:val="0"/>
              <w:marBottom w:val="0"/>
              <w:divBdr>
                <w:top w:val="none" w:sz="0" w:space="0" w:color="auto"/>
                <w:left w:val="none" w:sz="0" w:space="0" w:color="auto"/>
                <w:bottom w:val="none" w:sz="0" w:space="0" w:color="auto"/>
                <w:right w:val="none" w:sz="0" w:space="0" w:color="auto"/>
              </w:divBdr>
              <w:divsChild>
                <w:div w:id="1236475053">
                  <w:marLeft w:val="0"/>
                  <w:marRight w:val="0"/>
                  <w:marTop w:val="0"/>
                  <w:marBottom w:val="0"/>
                  <w:divBdr>
                    <w:top w:val="none" w:sz="0" w:space="0" w:color="auto"/>
                    <w:left w:val="none" w:sz="0" w:space="0" w:color="auto"/>
                    <w:bottom w:val="none" w:sz="0" w:space="0" w:color="auto"/>
                    <w:right w:val="none" w:sz="0" w:space="0" w:color="auto"/>
                  </w:divBdr>
                </w:div>
              </w:divsChild>
            </w:div>
            <w:div w:id="978338093">
              <w:marLeft w:val="0"/>
              <w:marRight w:val="0"/>
              <w:marTop w:val="0"/>
              <w:marBottom w:val="0"/>
              <w:divBdr>
                <w:top w:val="none" w:sz="0" w:space="0" w:color="auto"/>
                <w:left w:val="none" w:sz="0" w:space="0" w:color="auto"/>
                <w:bottom w:val="none" w:sz="0" w:space="0" w:color="auto"/>
                <w:right w:val="none" w:sz="0" w:space="0" w:color="auto"/>
              </w:divBdr>
              <w:divsChild>
                <w:div w:id="1773043299">
                  <w:marLeft w:val="0"/>
                  <w:marRight w:val="0"/>
                  <w:marTop w:val="0"/>
                  <w:marBottom w:val="0"/>
                  <w:divBdr>
                    <w:top w:val="none" w:sz="0" w:space="0" w:color="auto"/>
                    <w:left w:val="none" w:sz="0" w:space="0" w:color="auto"/>
                    <w:bottom w:val="none" w:sz="0" w:space="0" w:color="auto"/>
                    <w:right w:val="none" w:sz="0" w:space="0" w:color="auto"/>
                  </w:divBdr>
                </w:div>
              </w:divsChild>
            </w:div>
            <w:div w:id="991762267">
              <w:marLeft w:val="0"/>
              <w:marRight w:val="0"/>
              <w:marTop w:val="0"/>
              <w:marBottom w:val="0"/>
              <w:divBdr>
                <w:top w:val="none" w:sz="0" w:space="0" w:color="auto"/>
                <w:left w:val="none" w:sz="0" w:space="0" w:color="auto"/>
                <w:bottom w:val="none" w:sz="0" w:space="0" w:color="auto"/>
                <w:right w:val="none" w:sz="0" w:space="0" w:color="auto"/>
              </w:divBdr>
              <w:divsChild>
                <w:div w:id="380323212">
                  <w:marLeft w:val="0"/>
                  <w:marRight w:val="0"/>
                  <w:marTop w:val="0"/>
                  <w:marBottom w:val="0"/>
                  <w:divBdr>
                    <w:top w:val="none" w:sz="0" w:space="0" w:color="auto"/>
                    <w:left w:val="none" w:sz="0" w:space="0" w:color="auto"/>
                    <w:bottom w:val="none" w:sz="0" w:space="0" w:color="auto"/>
                    <w:right w:val="none" w:sz="0" w:space="0" w:color="auto"/>
                  </w:divBdr>
                </w:div>
              </w:divsChild>
            </w:div>
            <w:div w:id="1058943098">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92893937">
              <w:marLeft w:val="0"/>
              <w:marRight w:val="0"/>
              <w:marTop w:val="0"/>
              <w:marBottom w:val="0"/>
              <w:divBdr>
                <w:top w:val="none" w:sz="0" w:space="0" w:color="auto"/>
                <w:left w:val="none" w:sz="0" w:space="0" w:color="auto"/>
                <w:bottom w:val="none" w:sz="0" w:space="0" w:color="auto"/>
                <w:right w:val="none" w:sz="0" w:space="0" w:color="auto"/>
              </w:divBdr>
              <w:divsChild>
                <w:div w:id="353117285">
                  <w:marLeft w:val="0"/>
                  <w:marRight w:val="0"/>
                  <w:marTop w:val="0"/>
                  <w:marBottom w:val="0"/>
                  <w:divBdr>
                    <w:top w:val="none" w:sz="0" w:space="0" w:color="auto"/>
                    <w:left w:val="none" w:sz="0" w:space="0" w:color="auto"/>
                    <w:bottom w:val="none" w:sz="0" w:space="0" w:color="auto"/>
                    <w:right w:val="none" w:sz="0" w:space="0" w:color="auto"/>
                  </w:divBdr>
                </w:div>
              </w:divsChild>
            </w:div>
            <w:div w:id="1143348474">
              <w:marLeft w:val="0"/>
              <w:marRight w:val="0"/>
              <w:marTop w:val="0"/>
              <w:marBottom w:val="0"/>
              <w:divBdr>
                <w:top w:val="none" w:sz="0" w:space="0" w:color="auto"/>
                <w:left w:val="none" w:sz="0" w:space="0" w:color="auto"/>
                <w:bottom w:val="none" w:sz="0" w:space="0" w:color="auto"/>
                <w:right w:val="none" w:sz="0" w:space="0" w:color="auto"/>
              </w:divBdr>
              <w:divsChild>
                <w:div w:id="140778503">
                  <w:marLeft w:val="0"/>
                  <w:marRight w:val="0"/>
                  <w:marTop w:val="0"/>
                  <w:marBottom w:val="0"/>
                  <w:divBdr>
                    <w:top w:val="none" w:sz="0" w:space="0" w:color="auto"/>
                    <w:left w:val="none" w:sz="0" w:space="0" w:color="auto"/>
                    <w:bottom w:val="none" w:sz="0" w:space="0" w:color="auto"/>
                    <w:right w:val="none" w:sz="0" w:space="0" w:color="auto"/>
                  </w:divBdr>
                </w:div>
              </w:divsChild>
            </w:div>
            <w:div w:id="1151948096">
              <w:marLeft w:val="0"/>
              <w:marRight w:val="0"/>
              <w:marTop w:val="0"/>
              <w:marBottom w:val="0"/>
              <w:divBdr>
                <w:top w:val="none" w:sz="0" w:space="0" w:color="auto"/>
                <w:left w:val="none" w:sz="0" w:space="0" w:color="auto"/>
                <w:bottom w:val="none" w:sz="0" w:space="0" w:color="auto"/>
                <w:right w:val="none" w:sz="0" w:space="0" w:color="auto"/>
              </w:divBdr>
              <w:divsChild>
                <w:div w:id="18430264">
                  <w:marLeft w:val="0"/>
                  <w:marRight w:val="0"/>
                  <w:marTop w:val="0"/>
                  <w:marBottom w:val="0"/>
                  <w:divBdr>
                    <w:top w:val="none" w:sz="0" w:space="0" w:color="auto"/>
                    <w:left w:val="none" w:sz="0" w:space="0" w:color="auto"/>
                    <w:bottom w:val="none" w:sz="0" w:space="0" w:color="auto"/>
                    <w:right w:val="none" w:sz="0" w:space="0" w:color="auto"/>
                  </w:divBdr>
                </w:div>
              </w:divsChild>
            </w:div>
            <w:div w:id="1176504242">
              <w:marLeft w:val="0"/>
              <w:marRight w:val="0"/>
              <w:marTop w:val="0"/>
              <w:marBottom w:val="0"/>
              <w:divBdr>
                <w:top w:val="none" w:sz="0" w:space="0" w:color="auto"/>
                <w:left w:val="none" w:sz="0" w:space="0" w:color="auto"/>
                <w:bottom w:val="none" w:sz="0" w:space="0" w:color="auto"/>
                <w:right w:val="none" w:sz="0" w:space="0" w:color="auto"/>
              </w:divBdr>
              <w:divsChild>
                <w:div w:id="349841002">
                  <w:marLeft w:val="0"/>
                  <w:marRight w:val="0"/>
                  <w:marTop w:val="0"/>
                  <w:marBottom w:val="0"/>
                  <w:divBdr>
                    <w:top w:val="none" w:sz="0" w:space="0" w:color="auto"/>
                    <w:left w:val="none" w:sz="0" w:space="0" w:color="auto"/>
                    <w:bottom w:val="none" w:sz="0" w:space="0" w:color="auto"/>
                    <w:right w:val="none" w:sz="0" w:space="0" w:color="auto"/>
                  </w:divBdr>
                </w:div>
              </w:divsChild>
            </w:div>
            <w:div w:id="1184052575">
              <w:marLeft w:val="0"/>
              <w:marRight w:val="0"/>
              <w:marTop w:val="0"/>
              <w:marBottom w:val="0"/>
              <w:divBdr>
                <w:top w:val="none" w:sz="0" w:space="0" w:color="auto"/>
                <w:left w:val="none" w:sz="0" w:space="0" w:color="auto"/>
                <w:bottom w:val="none" w:sz="0" w:space="0" w:color="auto"/>
                <w:right w:val="none" w:sz="0" w:space="0" w:color="auto"/>
              </w:divBdr>
              <w:divsChild>
                <w:div w:id="1924996927">
                  <w:marLeft w:val="0"/>
                  <w:marRight w:val="0"/>
                  <w:marTop w:val="0"/>
                  <w:marBottom w:val="0"/>
                  <w:divBdr>
                    <w:top w:val="none" w:sz="0" w:space="0" w:color="auto"/>
                    <w:left w:val="none" w:sz="0" w:space="0" w:color="auto"/>
                    <w:bottom w:val="none" w:sz="0" w:space="0" w:color="auto"/>
                    <w:right w:val="none" w:sz="0" w:space="0" w:color="auto"/>
                  </w:divBdr>
                </w:div>
              </w:divsChild>
            </w:div>
            <w:div w:id="1185361242">
              <w:marLeft w:val="0"/>
              <w:marRight w:val="0"/>
              <w:marTop w:val="0"/>
              <w:marBottom w:val="0"/>
              <w:divBdr>
                <w:top w:val="none" w:sz="0" w:space="0" w:color="auto"/>
                <w:left w:val="none" w:sz="0" w:space="0" w:color="auto"/>
                <w:bottom w:val="none" w:sz="0" w:space="0" w:color="auto"/>
                <w:right w:val="none" w:sz="0" w:space="0" w:color="auto"/>
              </w:divBdr>
              <w:divsChild>
                <w:div w:id="1676180961">
                  <w:marLeft w:val="0"/>
                  <w:marRight w:val="0"/>
                  <w:marTop w:val="0"/>
                  <w:marBottom w:val="0"/>
                  <w:divBdr>
                    <w:top w:val="none" w:sz="0" w:space="0" w:color="auto"/>
                    <w:left w:val="none" w:sz="0" w:space="0" w:color="auto"/>
                    <w:bottom w:val="none" w:sz="0" w:space="0" w:color="auto"/>
                    <w:right w:val="none" w:sz="0" w:space="0" w:color="auto"/>
                  </w:divBdr>
                </w:div>
              </w:divsChild>
            </w:div>
            <w:div w:id="1197621676">
              <w:marLeft w:val="0"/>
              <w:marRight w:val="0"/>
              <w:marTop w:val="0"/>
              <w:marBottom w:val="0"/>
              <w:divBdr>
                <w:top w:val="none" w:sz="0" w:space="0" w:color="auto"/>
                <w:left w:val="none" w:sz="0" w:space="0" w:color="auto"/>
                <w:bottom w:val="none" w:sz="0" w:space="0" w:color="auto"/>
                <w:right w:val="none" w:sz="0" w:space="0" w:color="auto"/>
              </w:divBdr>
              <w:divsChild>
                <w:div w:id="1196387197">
                  <w:marLeft w:val="0"/>
                  <w:marRight w:val="0"/>
                  <w:marTop w:val="0"/>
                  <w:marBottom w:val="0"/>
                  <w:divBdr>
                    <w:top w:val="none" w:sz="0" w:space="0" w:color="auto"/>
                    <w:left w:val="none" w:sz="0" w:space="0" w:color="auto"/>
                    <w:bottom w:val="none" w:sz="0" w:space="0" w:color="auto"/>
                    <w:right w:val="none" w:sz="0" w:space="0" w:color="auto"/>
                  </w:divBdr>
                </w:div>
              </w:divsChild>
            </w:div>
            <w:div w:id="1198620518">
              <w:marLeft w:val="0"/>
              <w:marRight w:val="0"/>
              <w:marTop w:val="0"/>
              <w:marBottom w:val="0"/>
              <w:divBdr>
                <w:top w:val="none" w:sz="0" w:space="0" w:color="auto"/>
                <w:left w:val="none" w:sz="0" w:space="0" w:color="auto"/>
                <w:bottom w:val="none" w:sz="0" w:space="0" w:color="auto"/>
                <w:right w:val="none" w:sz="0" w:space="0" w:color="auto"/>
              </w:divBdr>
              <w:divsChild>
                <w:div w:id="695352976">
                  <w:marLeft w:val="0"/>
                  <w:marRight w:val="0"/>
                  <w:marTop w:val="0"/>
                  <w:marBottom w:val="0"/>
                  <w:divBdr>
                    <w:top w:val="none" w:sz="0" w:space="0" w:color="auto"/>
                    <w:left w:val="none" w:sz="0" w:space="0" w:color="auto"/>
                    <w:bottom w:val="none" w:sz="0" w:space="0" w:color="auto"/>
                    <w:right w:val="none" w:sz="0" w:space="0" w:color="auto"/>
                  </w:divBdr>
                </w:div>
              </w:divsChild>
            </w:div>
            <w:div w:id="1238707694">
              <w:marLeft w:val="0"/>
              <w:marRight w:val="0"/>
              <w:marTop w:val="0"/>
              <w:marBottom w:val="0"/>
              <w:divBdr>
                <w:top w:val="none" w:sz="0" w:space="0" w:color="auto"/>
                <w:left w:val="none" w:sz="0" w:space="0" w:color="auto"/>
                <w:bottom w:val="none" w:sz="0" w:space="0" w:color="auto"/>
                <w:right w:val="none" w:sz="0" w:space="0" w:color="auto"/>
              </w:divBdr>
              <w:divsChild>
                <w:div w:id="540291961">
                  <w:marLeft w:val="0"/>
                  <w:marRight w:val="0"/>
                  <w:marTop w:val="0"/>
                  <w:marBottom w:val="0"/>
                  <w:divBdr>
                    <w:top w:val="none" w:sz="0" w:space="0" w:color="auto"/>
                    <w:left w:val="none" w:sz="0" w:space="0" w:color="auto"/>
                    <w:bottom w:val="none" w:sz="0" w:space="0" w:color="auto"/>
                    <w:right w:val="none" w:sz="0" w:space="0" w:color="auto"/>
                  </w:divBdr>
                </w:div>
              </w:divsChild>
            </w:div>
            <w:div w:id="1275212104">
              <w:marLeft w:val="0"/>
              <w:marRight w:val="0"/>
              <w:marTop w:val="0"/>
              <w:marBottom w:val="0"/>
              <w:divBdr>
                <w:top w:val="none" w:sz="0" w:space="0" w:color="auto"/>
                <w:left w:val="none" w:sz="0" w:space="0" w:color="auto"/>
                <w:bottom w:val="none" w:sz="0" w:space="0" w:color="auto"/>
                <w:right w:val="none" w:sz="0" w:space="0" w:color="auto"/>
              </w:divBdr>
              <w:divsChild>
                <w:div w:id="2034451082">
                  <w:marLeft w:val="0"/>
                  <w:marRight w:val="0"/>
                  <w:marTop w:val="0"/>
                  <w:marBottom w:val="0"/>
                  <w:divBdr>
                    <w:top w:val="none" w:sz="0" w:space="0" w:color="auto"/>
                    <w:left w:val="none" w:sz="0" w:space="0" w:color="auto"/>
                    <w:bottom w:val="none" w:sz="0" w:space="0" w:color="auto"/>
                    <w:right w:val="none" w:sz="0" w:space="0" w:color="auto"/>
                  </w:divBdr>
                </w:div>
              </w:divsChild>
            </w:div>
            <w:div w:id="1296176826">
              <w:marLeft w:val="0"/>
              <w:marRight w:val="0"/>
              <w:marTop w:val="0"/>
              <w:marBottom w:val="0"/>
              <w:divBdr>
                <w:top w:val="none" w:sz="0" w:space="0" w:color="auto"/>
                <w:left w:val="none" w:sz="0" w:space="0" w:color="auto"/>
                <w:bottom w:val="none" w:sz="0" w:space="0" w:color="auto"/>
                <w:right w:val="none" w:sz="0" w:space="0" w:color="auto"/>
              </w:divBdr>
              <w:divsChild>
                <w:div w:id="1590500739">
                  <w:marLeft w:val="0"/>
                  <w:marRight w:val="0"/>
                  <w:marTop w:val="0"/>
                  <w:marBottom w:val="0"/>
                  <w:divBdr>
                    <w:top w:val="none" w:sz="0" w:space="0" w:color="auto"/>
                    <w:left w:val="none" w:sz="0" w:space="0" w:color="auto"/>
                    <w:bottom w:val="none" w:sz="0" w:space="0" w:color="auto"/>
                    <w:right w:val="none" w:sz="0" w:space="0" w:color="auto"/>
                  </w:divBdr>
                </w:div>
              </w:divsChild>
            </w:div>
            <w:div w:id="1309287496">
              <w:marLeft w:val="0"/>
              <w:marRight w:val="0"/>
              <w:marTop w:val="0"/>
              <w:marBottom w:val="0"/>
              <w:divBdr>
                <w:top w:val="none" w:sz="0" w:space="0" w:color="auto"/>
                <w:left w:val="none" w:sz="0" w:space="0" w:color="auto"/>
                <w:bottom w:val="none" w:sz="0" w:space="0" w:color="auto"/>
                <w:right w:val="none" w:sz="0" w:space="0" w:color="auto"/>
              </w:divBdr>
              <w:divsChild>
                <w:div w:id="719137640">
                  <w:marLeft w:val="0"/>
                  <w:marRight w:val="0"/>
                  <w:marTop w:val="0"/>
                  <w:marBottom w:val="0"/>
                  <w:divBdr>
                    <w:top w:val="none" w:sz="0" w:space="0" w:color="auto"/>
                    <w:left w:val="none" w:sz="0" w:space="0" w:color="auto"/>
                    <w:bottom w:val="none" w:sz="0" w:space="0" w:color="auto"/>
                    <w:right w:val="none" w:sz="0" w:space="0" w:color="auto"/>
                  </w:divBdr>
                </w:div>
              </w:divsChild>
            </w:div>
            <w:div w:id="1329670881">
              <w:marLeft w:val="0"/>
              <w:marRight w:val="0"/>
              <w:marTop w:val="0"/>
              <w:marBottom w:val="0"/>
              <w:divBdr>
                <w:top w:val="none" w:sz="0" w:space="0" w:color="auto"/>
                <w:left w:val="none" w:sz="0" w:space="0" w:color="auto"/>
                <w:bottom w:val="none" w:sz="0" w:space="0" w:color="auto"/>
                <w:right w:val="none" w:sz="0" w:space="0" w:color="auto"/>
              </w:divBdr>
              <w:divsChild>
                <w:div w:id="1888296634">
                  <w:marLeft w:val="0"/>
                  <w:marRight w:val="0"/>
                  <w:marTop w:val="0"/>
                  <w:marBottom w:val="0"/>
                  <w:divBdr>
                    <w:top w:val="none" w:sz="0" w:space="0" w:color="auto"/>
                    <w:left w:val="none" w:sz="0" w:space="0" w:color="auto"/>
                    <w:bottom w:val="none" w:sz="0" w:space="0" w:color="auto"/>
                    <w:right w:val="none" w:sz="0" w:space="0" w:color="auto"/>
                  </w:divBdr>
                </w:div>
              </w:divsChild>
            </w:div>
            <w:div w:id="1343824163">
              <w:marLeft w:val="0"/>
              <w:marRight w:val="0"/>
              <w:marTop w:val="0"/>
              <w:marBottom w:val="0"/>
              <w:divBdr>
                <w:top w:val="none" w:sz="0" w:space="0" w:color="auto"/>
                <w:left w:val="none" w:sz="0" w:space="0" w:color="auto"/>
                <w:bottom w:val="none" w:sz="0" w:space="0" w:color="auto"/>
                <w:right w:val="none" w:sz="0" w:space="0" w:color="auto"/>
              </w:divBdr>
              <w:divsChild>
                <w:div w:id="708605629">
                  <w:marLeft w:val="0"/>
                  <w:marRight w:val="0"/>
                  <w:marTop w:val="0"/>
                  <w:marBottom w:val="0"/>
                  <w:divBdr>
                    <w:top w:val="none" w:sz="0" w:space="0" w:color="auto"/>
                    <w:left w:val="none" w:sz="0" w:space="0" w:color="auto"/>
                    <w:bottom w:val="none" w:sz="0" w:space="0" w:color="auto"/>
                    <w:right w:val="none" w:sz="0" w:space="0" w:color="auto"/>
                  </w:divBdr>
                </w:div>
              </w:divsChild>
            </w:div>
            <w:div w:id="1350597927">
              <w:marLeft w:val="0"/>
              <w:marRight w:val="0"/>
              <w:marTop w:val="0"/>
              <w:marBottom w:val="0"/>
              <w:divBdr>
                <w:top w:val="none" w:sz="0" w:space="0" w:color="auto"/>
                <w:left w:val="none" w:sz="0" w:space="0" w:color="auto"/>
                <w:bottom w:val="none" w:sz="0" w:space="0" w:color="auto"/>
                <w:right w:val="none" w:sz="0" w:space="0" w:color="auto"/>
              </w:divBdr>
              <w:divsChild>
                <w:div w:id="1805930871">
                  <w:marLeft w:val="0"/>
                  <w:marRight w:val="0"/>
                  <w:marTop w:val="0"/>
                  <w:marBottom w:val="0"/>
                  <w:divBdr>
                    <w:top w:val="none" w:sz="0" w:space="0" w:color="auto"/>
                    <w:left w:val="none" w:sz="0" w:space="0" w:color="auto"/>
                    <w:bottom w:val="none" w:sz="0" w:space="0" w:color="auto"/>
                    <w:right w:val="none" w:sz="0" w:space="0" w:color="auto"/>
                  </w:divBdr>
                </w:div>
              </w:divsChild>
            </w:div>
            <w:div w:id="1376858101">
              <w:marLeft w:val="0"/>
              <w:marRight w:val="0"/>
              <w:marTop w:val="0"/>
              <w:marBottom w:val="0"/>
              <w:divBdr>
                <w:top w:val="none" w:sz="0" w:space="0" w:color="auto"/>
                <w:left w:val="none" w:sz="0" w:space="0" w:color="auto"/>
                <w:bottom w:val="none" w:sz="0" w:space="0" w:color="auto"/>
                <w:right w:val="none" w:sz="0" w:space="0" w:color="auto"/>
              </w:divBdr>
              <w:divsChild>
                <w:div w:id="102382178">
                  <w:marLeft w:val="0"/>
                  <w:marRight w:val="0"/>
                  <w:marTop w:val="0"/>
                  <w:marBottom w:val="0"/>
                  <w:divBdr>
                    <w:top w:val="none" w:sz="0" w:space="0" w:color="auto"/>
                    <w:left w:val="none" w:sz="0" w:space="0" w:color="auto"/>
                    <w:bottom w:val="none" w:sz="0" w:space="0" w:color="auto"/>
                    <w:right w:val="none" w:sz="0" w:space="0" w:color="auto"/>
                  </w:divBdr>
                </w:div>
              </w:divsChild>
            </w:div>
            <w:div w:id="1383945782">
              <w:marLeft w:val="0"/>
              <w:marRight w:val="0"/>
              <w:marTop w:val="0"/>
              <w:marBottom w:val="0"/>
              <w:divBdr>
                <w:top w:val="none" w:sz="0" w:space="0" w:color="auto"/>
                <w:left w:val="none" w:sz="0" w:space="0" w:color="auto"/>
                <w:bottom w:val="none" w:sz="0" w:space="0" w:color="auto"/>
                <w:right w:val="none" w:sz="0" w:space="0" w:color="auto"/>
              </w:divBdr>
              <w:divsChild>
                <w:div w:id="974796712">
                  <w:marLeft w:val="0"/>
                  <w:marRight w:val="0"/>
                  <w:marTop w:val="0"/>
                  <w:marBottom w:val="0"/>
                  <w:divBdr>
                    <w:top w:val="none" w:sz="0" w:space="0" w:color="auto"/>
                    <w:left w:val="none" w:sz="0" w:space="0" w:color="auto"/>
                    <w:bottom w:val="none" w:sz="0" w:space="0" w:color="auto"/>
                    <w:right w:val="none" w:sz="0" w:space="0" w:color="auto"/>
                  </w:divBdr>
                </w:div>
              </w:divsChild>
            </w:div>
            <w:div w:id="1393581531">
              <w:marLeft w:val="0"/>
              <w:marRight w:val="0"/>
              <w:marTop w:val="0"/>
              <w:marBottom w:val="0"/>
              <w:divBdr>
                <w:top w:val="none" w:sz="0" w:space="0" w:color="auto"/>
                <w:left w:val="none" w:sz="0" w:space="0" w:color="auto"/>
                <w:bottom w:val="none" w:sz="0" w:space="0" w:color="auto"/>
                <w:right w:val="none" w:sz="0" w:space="0" w:color="auto"/>
              </w:divBdr>
              <w:divsChild>
                <w:div w:id="1547912109">
                  <w:marLeft w:val="0"/>
                  <w:marRight w:val="0"/>
                  <w:marTop w:val="0"/>
                  <w:marBottom w:val="0"/>
                  <w:divBdr>
                    <w:top w:val="none" w:sz="0" w:space="0" w:color="auto"/>
                    <w:left w:val="none" w:sz="0" w:space="0" w:color="auto"/>
                    <w:bottom w:val="none" w:sz="0" w:space="0" w:color="auto"/>
                    <w:right w:val="none" w:sz="0" w:space="0" w:color="auto"/>
                  </w:divBdr>
                </w:div>
              </w:divsChild>
            </w:div>
            <w:div w:id="1487627542">
              <w:marLeft w:val="0"/>
              <w:marRight w:val="0"/>
              <w:marTop w:val="0"/>
              <w:marBottom w:val="0"/>
              <w:divBdr>
                <w:top w:val="none" w:sz="0" w:space="0" w:color="auto"/>
                <w:left w:val="none" w:sz="0" w:space="0" w:color="auto"/>
                <w:bottom w:val="none" w:sz="0" w:space="0" w:color="auto"/>
                <w:right w:val="none" w:sz="0" w:space="0" w:color="auto"/>
              </w:divBdr>
              <w:divsChild>
                <w:div w:id="1766076221">
                  <w:marLeft w:val="0"/>
                  <w:marRight w:val="0"/>
                  <w:marTop w:val="0"/>
                  <w:marBottom w:val="0"/>
                  <w:divBdr>
                    <w:top w:val="none" w:sz="0" w:space="0" w:color="auto"/>
                    <w:left w:val="none" w:sz="0" w:space="0" w:color="auto"/>
                    <w:bottom w:val="none" w:sz="0" w:space="0" w:color="auto"/>
                    <w:right w:val="none" w:sz="0" w:space="0" w:color="auto"/>
                  </w:divBdr>
                </w:div>
              </w:divsChild>
            </w:div>
            <w:div w:id="1511140919">
              <w:marLeft w:val="0"/>
              <w:marRight w:val="0"/>
              <w:marTop w:val="0"/>
              <w:marBottom w:val="0"/>
              <w:divBdr>
                <w:top w:val="none" w:sz="0" w:space="0" w:color="auto"/>
                <w:left w:val="none" w:sz="0" w:space="0" w:color="auto"/>
                <w:bottom w:val="none" w:sz="0" w:space="0" w:color="auto"/>
                <w:right w:val="none" w:sz="0" w:space="0" w:color="auto"/>
              </w:divBdr>
              <w:divsChild>
                <w:div w:id="847135297">
                  <w:marLeft w:val="0"/>
                  <w:marRight w:val="0"/>
                  <w:marTop w:val="0"/>
                  <w:marBottom w:val="0"/>
                  <w:divBdr>
                    <w:top w:val="none" w:sz="0" w:space="0" w:color="auto"/>
                    <w:left w:val="none" w:sz="0" w:space="0" w:color="auto"/>
                    <w:bottom w:val="none" w:sz="0" w:space="0" w:color="auto"/>
                    <w:right w:val="none" w:sz="0" w:space="0" w:color="auto"/>
                  </w:divBdr>
                </w:div>
              </w:divsChild>
            </w:div>
            <w:div w:id="1513912705">
              <w:marLeft w:val="0"/>
              <w:marRight w:val="0"/>
              <w:marTop w:val="0"/>
              <w:marBottom w:val="0"/>
              <w:divBdr>
                <w:top w:val="none" w:sz="0" w:space="0" w:color="auto"/>
                <w:left w:val="none" w:sz="0" w:space="0" w:color="auto"/>
                <w:bottom w:val="none" w:sz="0" w:space="0" w:color="auto"/>
                <w:right w:val="none" w:sz="0" w:space="0" w:color="auto"/>
              </w:divBdr>
              <w:divsChild>
                <w:div w:id="1293170003">
                  <w:marLeft w:val="0"/>
                  <w:marRight w:val="0"/>
                  <w:marTop w:val="0"/>
                  <w:marBottom w:val="0"/>
                  <w:divBdr>
                    <w:top w:val="none" w:sz="0" w:space="0" w:color="auto"/>
                    <w:left w:val="none" w:sz="0" w:space="0" w:color="auto"/>
                    <w:bottom w:val="none" w:sz="0" w:space="0" w:color="auto"/>
                    <w:right w:val="none" w:sz="0" w:space="0" w:color="auto"/>
                  </w:divBdr>
                </w:div>
              </w:divsChild>
            </w:div>
            <w:div w:id="1518420866">
              <w:marLeft w:val="0"/>
              <w:marRight w:val="0"/>
              <w:marTop w:val="0"/>
              <w:marBottom w:val="0"/>
              <w:divBdr>
                <w:top w:val="none" w:sz="0" w:space="0" w:color="auto"/>
                <w:left w:val="none" w:sz="0" w:space="0" w:color="auto"/>
                <w:bottom w:val="none" w:sz="0" w:space="0" w:color="auto"/>
                <w:right w:val="none" w:sz="0" w:space="0" w:color="auto"/>
              </w:divBdr>
              <w:divsChild>
                <w:div w:id="1089306251">
                  <w:marLeft w:val="0"/>
                  <w:marRight w:val="0"/>
                  <w:marTop w:val="0"/>
                  <w:marBottom w:val="0"/>
                  <w:divBdr>
                    <w:top w:val="none" w:sz="0" w:space="0" w:color="auto"/>
                    <w:left w:val="none" w:sz="0" w:space="0" w:color="auto"/>
                    <w:bottom w:val="none" w:sz="0" w:space="0" w:color="auto"/>
                    <w:right w:val="none" w:sz="0" w:space="0" w:color="auto"/>
                  </w:divBdr>
                </w:div>
              </w:divsChild>
            </w:div>
            <w:div w:id="1560625197">
              <w:marLeft w:val="0"/>
              <w:marRight w:val="0"/>
              <w:marTop w:val="0"/>
              <w:marBottom w:val="0"/>
              <w:divBdr>
                <w:top w:val="none" w:sz="0" w:space="0" w:color="auto"/>
                <w:left w:val="none" w:sz="0" w:space="0" w:color="auto"/>
                <w:bottom w:val="none" w:sz="0" w:space="0" w:color="auto"/>
                <w:right w:val="none" w:sz="0" w:space="0" w:color="auto"/>
              </w:divBdr>
              <w:divsChild>
                <w:div w:id="1185630219">
                  <w:marLeft w:val="0"/>
                  <w:marRight w:val="0"/>
                  <w:marTop w:val="0"/>
                  <w:marBottom w:val="0"/>
                  <w:divBdr>
                    <w:top w:val="none" w:sz="0" w:space="0" w:color="auto"/>
                    <w:left w:val="none" w:sz="0" w:space="0" w:color="auto"/>
                    <w:bottom w:val="none" w:sz="0" w:space="0" w:color="auto"/>
                    <w:right w:val="none" w:sz="0" w:space="0" w:color="auto"/>
                  </w:divBdr>
                </w:div>
              </w:divsChild>
            </w:div>
            <w:div w:id="1578829426">
              <w:marLeft w:val="0"/>
              <w:marRight w:val="0"/>
              <w:marTop w:val="0"/>
              <w:marBottom w:val="0"/>
              <w:divBdr>
                <w:top w:val="none" w:sz="0" w:space="0" w:color="auto"/>
                <w:left w:val="none" w:sz="0" w:space="0" w:color="auto"/>
                <w:bottom w:val="none" w:sz="0" w:space="0" w:color="auto"/>
                <w:right w:val="none" w:sz="0" w:space="0" w:color="auto"/>
              </w:divBdr>
              <w:divsChild>
                <w:div w:id="1298297316">
                  <w:marLeft w:val="0"/>
                  <w:marRight w:val="0"/>
                  <w:marTop w:val="0"/>
                  <w:marBottom w:val="0"/>
                  <w:divBdr>
                    <w:top w:val="none" w:sz="0" w:space="0" w:color="auto"/>
                    <w:left w:val="none" w:sz="0" w:space="0" w:color="auto"/>
                    <w:bottom w:val="none" w:sz="0" w:space="0" w:color="auto"/>
                    <w:right w:val="none" w:sz="0" w:space="0" w:color="auto"/>
                  </w:divBdr>
                </w:div>
              </w:divsChild>
            </w:div>
            <w:div w:id="1583251299">
              <w:marLeft w:val="0"/>
              <w:marRight w:val="0"/>
              <w:marTop w:val="0"/>
              <w:marBottom w:val="0"/>
              <w:divBdr>
                <w:top w:val="none" w:sz="0" w:space="0" w:color="auto"/>
                <w:left w:val="none" w:sz="0" w:space="0" w:color="auto"/>
                <w:bottom w:val="none" w:sz="0" w:space="0" w:color="auto"/>
                <w:right w:val="none" w:sz="0" w:space="0" w:color="auto"/>
              </w:divBdr>
              <w:divsChild>
                <w:div w:id="511988611">
                  <w:marLeft w:val="0"/>
                  <w:marRight w:val="0"/>
                  <w:marTop w:val="0"/>
                  <w:marBottom w:val="0"/>
                  <w:divBdr>
                    <w:top w:val="none" w:sz="0" w:space="0" w:color="auto"/>
                    <w:left w:val="none" w:sz="0" w:space="0" w:color="auto"/>
                    <w:bottom w:val="none" w:sz="0" w:space="0" w:color="auto"/>
                    <w:right w:val="none" w:sz="0" w:space="0" w:color="auto"/>
                  </w:divBdr>
                </w:div>
              </w:divsChild>
            </w:div>
            <w:div w:id="1589118331">
              <w:marLeft w:val="0"/>
              <w:marRight w:val="0"/>
              <w:marTop w:val="0"/>
              <w:marBottom w:val="0"/>
              <w:divBdr>
                <w:top w:val="none" w:sz="0" w:space="0" w:color="auto"/>
                <w:left w:val="none" w:sz="0" w:space="0" w:color="auto"/>
                <w:bottom w:val="none" w:sz="0" w:space="0" w:color="auto"/>
                <w:right w:val="none" w:sz="0" w:space="0" w:color="auto"/>
              </w:divBdr>
              <w:divsChild>
                <w:div w:id="1377316009">
                  <w:marLeft w:val="0"/>
                  <w:marRight w:val="0"/>
                  <w:marTop w:val="0"/>
                  <w:marBottom w:val="0"/>
                  <w:divBdr>
                    <w:top w:val="none" w:sz="0" w:space="0" w:color="auto"/>
                    <w:left w:val="none" w:sz="0" w:space="0" w:color="auto"/>
                    <w:bottom w:val="none" w:sz="0" w:space="0" w:color="auto"/>
                    <w:right w:val="none" w:sz="0" w:space="0" w:color="auto"/>
                  </w:divBdr>
                </w:div>
              </w:divsChild>
            </w:div>
            <w:div w:id="1637879050">
              <w:marLeft w:val="0"/>
              <w:marRight w:val="0"/>
              <w:marTop w:val="0"/>
              <w:marBottom w:val="0"/>
              <w:divBdr>
                <w:top w:val="none" w:sz="0" w:space="0" w:color="auto"/>
                <w:left w:val="none" w:sz="0" w:space="0" w:color="auto"/>
                <w:bottom w:val="none" w:sz="0" w:space="0" w:color="auto"/>
                <w:right w:val="none" w:sz="0" w:space="0" w:color="auto"/>
              </w:divBdr>
              <w:divsChild>
                <w:div w:id="824474589">
                  <w:marLeft w:val="0"/>
                  <w:marRight w:val="0"/>
                  <w:marTop w:val="0"/>
                  <w:marBottom w:val="0"/>
                  <w:divBdr>
                    <w:top w:val="none" w:sz="0" w:space="0" w:color="auto"/>
                    <w:left w:val="none" w:sz="0" w:space="0" w:color="auto"/>
                    <w:bottom w:val="none" w:sz="0" w:space="0" w:color="auto"/>
                    <w:right w:val="none" w:sz="0" w:space="0" w:color="auto"/>
                  </w:divBdr>
                </w:div>
                <w:div w:id="2074505563">
                  <w:marLeft w:val="0"/>
                  <w:marRight w:val="0"/>
                  <w:marTop w:val="0"/>
                  <w:marBottom w:val="0"/>
                  <w:divBdr>
                    <w:top w:val="none" w:sz="0" w:space="0" w:color="auto"/>
                    <w:left w:val="none" w:sz="0" w:space="0" w:color="auto"/>
                    <w:bottom w:val="none" w:sz="0" w:space="0" w:color="auto"/>
                    <w:right w:val="none" w:sz="0" w:space="0" w:color="auto"/>
                  </w:divBdr>
                </w:div>
              </w:divsChild>
            </w:div>
            <w:div w:id="1682586460">
              <w:marLeft w:val="0"/>
              <w:marRight w:val="0"/>
              <w:marTop w:val="0"/>
              <w:marBottom w:val="0"/>
              <w:divBdr>
                <w:top w:val="none" w:sz="0" w:space="0" w:color="auto"/>
                <w:left w:val="none" w:sz="0" w:space="0" w:color="auto"/>
                <w:bottom w:val="none" w:sz="0" w:space="0" w:color="auto"/>
                <w:right w:val="none" w:sz="0" w:space="0" w:color="auto"/>
              </w:divBdr>
              <w:divsChild>
                <w:div w:id="523905563">
                  <w:marLeft w:val="0"/>
                  <w:marRight w:val="0"/>
                  <w:marTop w:val="0"/>
                  <w:marBottom w:val="0"/>
                  <w:divBdr>
                    <w:top w:val="none" w:sz="0" w:space="0" w:color="auto"/>
                    <w:left w:val="none" w:sz="0" w:space="0" w:color="auto"/>
                    <w:bottom w:val="none" w:sz="0" w:space="0" w:color="auto"/>
                    <w:right w:val="none" w:sz="0" w:space="0" w:color="auto"/>
                  </w:divBdr>
                </w:div>
              </w:divsChild>
            </w:div>
            <w:div w:id="1686252162">
              <w:marLeft w:val="0"/>
              <w:marRight w:val="0"/>
              <w:marTop w:val="0"/>
              <w:marBottom w:val="0"/>
              <w:divBdr>
                <w:top w:val="none" w:sz="0" w:space="0" w:color="auto"/>
                <w:left w:val="none" w:sz="0" w:space="0" w:color="auto"/>
                <w:bottom w:val="none" w:sz="0" w:space="0" w:color="auto"/>
                <w:right w:val="none" w:sz="0" w:space="0" w:color="auto"/>
              </w:divBdr>
              <w:divsChild>
                <w:div w:id="496850863">
                  <w:marLeft w:val="0"/>
                  <w:marRight w:val="0"/>
                  <w:marTop w:val="0"/>
                  <w:marBottom w:val="0"/>
                  <w:divBdr>
                    <w:top w:val="none" w:sz="0" w:space="0" w:color="auto"/>
                    <w:left w:val="none" w:sz="0" w:space="0" w:color="auto"/>
                    <w:bottom w:val="none" w:sz="0" w:space="0" w:color="auto"/>
                    <w:right w:val="none" w:sz="0" w:space="0" w:color="auto"/>
                  </w:divBdr>
                </w:div>
              </w:divsChild>
            </w:div>
            <w:div w:id="1728339443">
              <w:marLeft w:val="0"/>
              <w:marRight w:val="0"/>
              <w:marTop w:val="0"/>
              <w:marBottom w:val="0"/>
              <w:divBdr>
                <w:top w:val="none" w:sz="0" w:space="0" w:color="auto"/>
                <w:left w:val="none" w:sz="0" w:space="0" w:color="auto"/>
                <w:bottom w:val="none" w:sz="0" w:space="0" w:color="auto"/>
                <w:right w:val="none" w:sz="0" w:space="0" w:color="auto"/>
              </w:divBdr>
              <w:divsChild>
                <w:div w:id="399598802">
                  <w:marLeft w:val="0"/>
                  <w:marRight w:val="0"/>
                  <w:marTop w:val="0"/>
                  <w:marBottom w:val="0"/>
                  <w:divBdr>
                    <w:top w:val="none" w:sz="0" w:space="0" w:color="auto"/>
                    <w:left w:val="none" w:sz="0" w:space="0" w:color="auto"/>
                    <w:bottom w:val="none" w:sz="0" w:space="0" w:color="auto"/>
                    <w:right w:val="none" w:sz="0" w:space="0" w:color="auto"/>
                  </w:divBdr>
                </w:div>
              </w:divsChild>
            </w:div>
            <w:div w:id="1784760127">
              <w:marLeft w:val="0"/>
              <w:marRight w:val="0"/>
              <w:marTop w:val="0"/>
              <w:marBottom w:val="0"/>
              <w:divBdr>
                <w:top w:val="none" w:sz="0" w:space="0" w:color="auto"/>
                <w:left w:val="none" w:sz="0" w:space="0" w:color="auto"/>
                <w:bottom w:val="none" w:sz="0" w:space="0" w:color="auto"/>
                <w:right w:val="none" w:sz="0" w:space="0" w:color="auto"/>
              </w:divBdr>
              <w:divsChild>
                <w:div w:id="270209555">
                  <w:marLeft w:val="0"/>
                  <w:marRight w:val="0"/>
                  <w:marTop w:val="0"/>
                  <w:marBottom w:val="0"/>
                  <w:divBdr>
                    <w:top w:val="none" w:sz="0" w:space="0" w:color="auto"/>
                    <w:left w:val="none" w:sz="0" w:space="0" w:color="auto"/>
                    <w:bottom w:val="none" w:sz="0" w:space="0" w:color="auto"/>
                    <w:right w:val="none" w:sz="0" w:space="0" w:color="auto"/>
                  </w:divBdr>
                </w:div>
              </w:divsChild>
            </w:div>
            <w:div w:id="1799257525">
              <w:marLeft w:val="0"/>
              <w:marRight w:val="0"/>
              <w:marTop w:val="0"/>
              <w:marBottom w:val="0"/>
              <w:divBdr>
                <w:top w:val="none" w:sz="0" w:space="0" w:color="auto"/>
                <w:left w:val="none" w:sz="0" w:space="0" w:color="auto"/>
                <w:bottom w:val="none" w:sz="0" w:space="0" w:color="auto"/>
                <w:right w:val="none" w:sz="0" w:space="0" w:color="auto"/>
              </w:divBdr>
              <w:divsChild>
                <w:div w:id="1474524518">
                  <w:marLeft w:val="0"/>
                  <w:marRight w:val="0"/>
                  <w:marTop w:val="0"/>
                  <w:marBottom w:val="0"/>
                  <w:divBdr>
                    <w:top w:val="none" w:sz="0" w:space="0" w:color="auto"/>
                    <w:left w:val="none" w:sz="0" w:space="0" w:color="auto"/>
                    <w:bottom w:val="none" w:sz="0" w:space="0" w:color="auto"/>
                    <w:right w:val="none" w:sz="0" w:space="0" w:color="auto"/>
                  </w:divBdr>
                </w:div>
              </w:divsChild>
            </w:div>
            <w:div w:id="1831097933">
              <w:marLeft w:val="0"/>
              <w:marRight w:val="0"/>
              <w:marTop w:val="0"/>
              <w:marBottom w:val="0"/>
              <w:divBdr>
                <w:top w:val="none" w:sz="0" w:space="0" w:color="auto"/>
                <w:left w:val="none" w:sz="0" w:space="0" w:color="auto"/>
                <w:bottom w:val="none" w:sz="0" w:space="0" w:color="auto"/>
                <w:right w:val="none" w:sz="0" w:space="0" w:color="auto"/>
              </w:divBdr>
              <w:divsChild>
                <w:div w:id="798762686">
                  <w:marLeft w:val="0"/>
                  <w:marRight w:val="0"/>
                  <w:marTop w:val="0"/>
                  <w:marBottom w:val="0"/>
                  <w:divBdr>
                    <w:top w:val="none" w:sz="0" w:space="0" w:color="auto"/>
                    <w:left w:val="none" w:sz="0" w:space="0" w:color="auto"/>
                    <w:bottom w:val="none" w:sz="0" w:space="0" w:color="auto"/>
                    <w:right w:val="none" w:sz="0" w:space="0" w:color="auto"/>
                  </w:divBdr>
                </w:div>
              </w:divsChild>
            </w:div>
            <w:div w:id="1860776098">
              <w:marLeft w:val="0"/>
              <w:marRight w:val="0"/>
              <w:marTop w:val="0"/>
              <w:marBottom w:val="0"/>
              <w:divBdr>
                <w:top w:val="none" w:sz="0" w:space="0" w:color="auto"/>
                <w:left w:val="none" w:sz="0" w:space="0" w:color="auto"/>
                <w:bottom w:val="none" w:sz="0" w:space="0" w:color="auto"/>
                <w:right w:val="none" w:sz="0" w:space="0" w:color="auto"/>
              </w:divBdr>
              <w:divsChild>
                <w:div w:id="1296715337">
                  <w:marLeft w:val="0"/>
                  <w:marRight w:val="0"/>
                  <w:marTop w:val="0"/>
                  <w:marBottom w:val="0"/>
                  <w:divBdr>
                    <w:top w:val="none" w:sz="0" w:space="0" w:color="auto"/>
                    <w:left w:val="none" w:sz="0" w:space="0" w:color="auto"/>
                    <w:bottom w:val="none" w:sz="0" w:space="0" w:color="auto"/>
                    <w:right w:val="none" w:sz="0" w:space="0" w:color="auto"/>
                  </w:divBdr>
                </w:div>
              </w:divsChild>
            </w:div>
            <w:div w:id="1864324335">
              <w:marLeft w:val="0"/>
              <w:marRight w:val="0"/>
              <w:marTop w:val="0"/>
              <w:marBottom w:val="0"/>
              <w:divBdr>
                <w:top w:val="none" w:sz="0" w:space="0" w:color="auto"/>
                <w:left w:val="none" w:sz="0" w:space="0" w:color="auto"/>
                <w:bottom w:val="none" w:sz="0" w:space="0" w:color="auto"/>
                <w:right w:val="none" w:sz="0" w:space="0" w:color="auto"/>
              </w:divBdr>
              <w:divsChild>
                <w:div w:id="1575044924">
                  <w:marLeft w:val="0"/>
                  <w:marRight w:val="0"/>
                  <w:marTop w:val="0"/>
                  <w:marBottom w:val="0"/>
                  <w:divBdr>
                    <w:top w:val="none" w:sz="0" w:space="0" w:color="auto"/>
                    <w:left w:val="none" w:sz="0" w:space="0" w:color="auto"/>
                    <w:bottom w:val="none" w:sz="0" w:space="0" w:color="auto"/>
                    <w:right w:val="none" w:sz="0" w:space="0" w:color="auto"/>
                  </w:divBdr>
                </w:div>
              </w:divsChild>
            </w:div>
            <w:div w:id="1875580314">
              <w:marLeft w:val="0"/>
              <w:marRight w:val="0"/>
              <w:marTop w:val="0"/>
              <w:marBottom w:val="0"/>
              <w:divBdr>
                <w:top w:val="none" w:sz="0" w:space="0" w:color="auto"/>
                <w:left w:val="none" w:sz="0" w:space="0" w:color="auto"/>
                <w:bottom w:val="none" w:sz="0" w:space="0" w:color="auto"/>
                <w:right w:val="none" w:sz="0" w:space="0" w:color="auto"/>
              </w:divBdr>
              <w:divsChild>
                <w:div w:id="1729260541">
                  <w:marLeft w:val="0"/>
                  <w:marRight w:val="0"/>
                  <w:marTop w:val="0"/>
                  <w:marBottom w:val="0"/>
                  <w:divBdr>
                    <w:top w:val="none" w:sz="0" w:space="0" w:color="auto"/>
                    <w:left w:val="none" w:sz="0" w:space="0" w:color="auto"/>
                    <w:bottom w:val="none" w:sz="0" w:space="0" w:color="auto"/>
                    <w:right w:val="none" w:sz="0" w:space="0" w:color="auto"/>
                  </w:divBdr>
                </w:div>
              </w:divsChild>
            </w:div>
            <w:div w:id="1885215857">
              <w:marLeft w:val="0"/>
              <w:marRight w:val="0"/>
              <w:marTop w:val="0"/>
              <w:marBottom w:val="0"/>
              <w:divBdr>
                <w:top w:val="none" w:sz="0" w:space="0" w:color="auto"/>
                <w:left w:val="none" w:sz="0" w:space="0" w:color="auto"/>
                <w:bottom w:val="none" w:sz="0" w:space="0" w:color="auto"/>
                <w:right w:val="none" w:sz="0" w:space="0" w:color="auto"/>
              </w:divBdr>
              <w:divsChild>
                <w:div w:id="2111389296">
                  <w:marLeft w:val="0"/>
                  <w:marRight w:val="0"/>
                  <w:marTop w:val="0"/>
                  <w:marBottom w:val="0"/>
                  <w:divBdr>
                    <w:top w:val="none" w:sz="0" w:space="0" w:color="auto"/>
                    <w:left w:val="none" w:sz="0" w:space="0" w:color="auto"/>
                    <w:bottom w:val="none" w:sz="0" w:space="0" w:color="auto"/>
                    <w:right w:val="none" w:sz="0" w:space="0" w:color="auto"/>
                  </w:divBdr>
                </w:div>
              </w:divsChild>
            </w:div>
            <w:div w:id="1962689386">
              <w:marLeft w:val="0"/>
              <w:marRight w:val="0"/>
              <w:marTop w:val="0"/>
              <w:marBottom w:val="0"/>
              <w:divBdr>
                <w:top w:val="none" w:sz="0" w:space="0" w:color="auto"/>
                <w:left w:val="none" w:sz="0" w:space="0" w:color="auto"/>
                <w:bottom w:val="none" w:sz="0" w:space="0" w:color="auto"/>
                <w:right w:val="none" w:sz="0" w:space="0" w:color="auto"/>
              </w:divBdr>
              <w:divsChild>
                <w:div w:id="1132939746">
                  <w:marLeft w:val="0"/>
                  <w:marRight w:val="0"/>
                  <w:marTop w:val="0"/>
                  <w:marBottom w:val="0"/>
                  <w:divBdr>
                    <w:top w:val="none" w:sz="0" w:space="0" w:color="auto"/>
                    <w:left w:val="none" w:sz="0" w:space="0" w:color="auto"/>
                    <w:bottom w:val="none" w:sz="0" w:space="0" w:color="auto"/>
                    <w:right w:val="none" w:sz="0" w:space="0" w:color="auto"/>
                  </w:divBdr>
                </w:div>
              </w:divsChild>
            </w:div>
            <w:div w:id="1967463918">
              <w:marLeft w:val="0"/>
              <w:marRight w:val="0"/>
              <w:marTop w:val="0"/>
              <w:marBottom w:val="0"/>
              <w:divBdr>
                <w:top w:val="none" w:sz="0" w:space="0" w:color="auto"/>
                <w:left w:val="none" w:sz="0" w:space="0" w:color="auto"/>
                <w:bottom w:val="none" w:sz="0" w:space="0" w:color="auto"/>
                <w:right w:val="none" w:sz="0" w:space="0" w:color="auto"/>
              </w:divBdr>
              <w:divsChild>
                <w:div w:id="54817429">
                  <w:marLeft w:val="0"/>
                  <w:marRight w:val="0"/>
                  <w:marTop w:val="0"/>
                  <w:marBottom w:val="0"/>
                  <w:divBdr>
                    <w:top w:val="none" w:sz="0" w:space="0" w:color="auto"/>
                    <w:left w:val="none" w:sz="0" w:space="0" w:color="auto"/>
                    <w:bottom w:val="none" w:sz="0" w:space="0" w:color="auto"/>
                    <w:right w:val="none" w:sz="0" w:space="0" w:color="auto"/>
                  </w:divBdr>
                </w:div>
              </w:divsChild>
            </w:div>
            <w:div w:id="1984501261">
              <w:marLeft w:val="0"/>
              <w:marRight w:val="0"/>
              <w:marTop w:val="0"/>
              <w:marBottom w:val="0"/>
              <w:divBdr>
                <w:top w:val="none" w:sz="0" w:space="0" w:color="auto"/>
                <w:left w:val="none" w:sz="0" w:space="0" w:color="auto"/>
                <w:bottom w:val="none" w:sz="0" w:space="0" w:color="auto"/>
                <w:right w:val="none" w:sz="0" w:space="0" w:color="auto"/>
              </w:divBdr>
              <w:divsChild>
                <w:div w:id="543097335">
                  <w:marLeft w:val="0"/>
                  <w:marRight w:val="0"/>
                  <w:marTop w:val="0"/>
                  <w:marBottom w:val="0"/>
                  <w:divBdr>
                    <w:top w:val="none" w:sz="0" w:space="0" w:color="auto"/>
                    <w:left w:val="none" w:sz="0" w:space="0" w:color="auto"/>
                    <w:bottom w:val="none" w:sz="0" w:space="0" w:color="auto"/>
                    <w:right w:val="none" w:sz="0" w:space="0" w:color="auto"/>
                  </w:divBdr>
                </w:div>
              </w:divsChild>
            </w:div>
            <w:div w:id="1984772460">
              <w:marLeft w:val="0"/>
              <w:marRight w:val="0"/>
              <w:marTop w:val="0"/>
              <w:marBottom w:val="0"/>
              <w:divBdr>
                <w:top w:val="none" w:sz="0" w:space="0" w:color="auto"/>
                <w:left w:val="none" w:sz="0" w:space="0" w:color="auto"/>
                <w:bottom w:val="none" w:sz="0" w:space="0" w:color="auto"/>
                <w:right w:val="none" w:sz="0" w:space="0" w:color="auto"/>
              </w:divBdr>
              <w:divsChild>
                <w:div w:id="1763643303">
                  <w:marLeft w:val="0"/>
                  <w:marRight w:val="0"/>
                  <w:marTop w:val="0"/>
                  <w:marBottom w:val="0"/>
                  <w:divBdr>
                    <w:top w:val="none" w:sz="0" w:space="0" w:color="auto"/>
                    <w:left w:val="none" w:sz="0" w:space="0" w:color="auto"/>
                    <w:bottom w:val="none" w:sz="0" w:space="0" w:color="auto"/>
                    <w:right w:val="none" w:sz="0" w:space="0" w:color="auto"/>
                  </w:divBdr>
                </w:div>
              </w:divsChild>
            </w:div>
            <w:div w:id="2030526856">
              <w:marLeft w:val="0"/>
              <w:marRight w:val="0"/>
              <w:marTop w:val="0"/>
              <w:marBottom w:val="0"/>
              <w:divBdr>
                <w:top w:val="none" w:sz="0" w:space="0" w:color="auto"/>
                <w:left w:val="none" w:sz="0" w:space="0" w:color="auto"/>
                <w:bottom w:val="none" w:sz="0" w:space="0" w:color="auto"/>
                <w:right w:val="none" w:sz="0" w:space="0" w:color="auto"/>
              </w:divBdr>
              <w:divsChild>
                <w:div w:id="1195534720">
                  <w:marLeft w:val="0"/>
                  <w:marRight w:val="0"/>
                  <w:marTop w:val="0"/>
                  <w:marBottom w:val="0"/>
                  <w:divBdr>
                    <w:top w:val="none" w:sz="0" w:space="0" w:color="auto"/>
                    <w:left w:val="none" w:sz="0" w:space="0" w:color="auto"/>
                    <w:bottom w:val="none" w:sz="0" w:space="0" w:color="auto"/>
                    <w:right w:val="none" w:sz="0" w:space="0" w:color="auto"/>
                  </w:divBdr>
                </w:div>
              </w:divsChild>
            </w:div>
            <w:div w:id="2032875837">
              <w:marLeft w:val="0"/>
              <w:marRight w:val="0"/>
              <w:marTop w:val="0"/>
              <w:marBottom w:val="0"/>
              <w:divBdr>
                <w:top w:val="none" w:sz="0" w:space="0" w:color="auto"/>
                <w:left w:val="none" w:sz="0" w:space="0" w:color="auto"/>
                <w:bottom w:val="none" w:sz="0" w:space="0" w:color="auto"/>
                <w:right w:val="none" w:sz="0" w:space="0" w:color="auto"/>
              </w:divBdr>
              <w:divsChild>
                <w:div w:id="385105694">
                  <w:marLeft w:val="0"/>
                  <w:marRight w:val="0"/>
                  <w:marTop w:val="0"/>
                  <w:marBottom w:val="0"/>
                  <w:divBdr>
                    <w:top w:val="none" w:sz="0" w:space="0" w:color="auto"/>
                    <w:left w:val="none" w:sz="0" w:space="0" w:color="auto"/>
                    <w:bottom w:val="none" w:sz="0" w:space="0" w:color="auto"/>
                    <w:right w:val="none" w:sz="0" w:space="0" w:color="auto"/>
                  </w:divBdr>
                </w:div>
              </w:divsChild>
            </w:div>
            <w:div w:id="2037191961">
              <w:marLeft w:val="0"/>
              <w:marRight w:val="0"/>
              <w:marTop w:val="0"/>
              <w:marBottom w:val="0"/>
              <w:divBdr>
                <w:top w:val="none" w:sz="0" w:space="0" w:color="auto"/>
                <w:left w:val="none" w:sz="0" w:space="0" w:color="auto"/>
                <w:bottom w:val="none" w:sz="0" w:space="0" w:color="auto"/>
                <w:right w:val="none" w:sz="0" w:space="0" w:color="auto"/>
              </w:divBdr>
              <w:divsChild>
                <w:div w:id="1968006151">
                  <w:marLeft w:val="0"/>
                  <w:marRight w:val="0"/>
                  <w:marTop w:val="0"/>
                  <w:marBottom w:val="0"/>
                  <w:divBdr>
                    <w:top w:val="none" w:sz="0" w:space="0" w:color="auto"/>
                    <w:left w:val="none" w:sz="0" w:space="0" w:color="auto"/>
                    <w:bottom w:val="none" w:sz="0" w:space="0" w:color="auto"/>
                    <w:right w:val="none" w:sz="0" w:space="0" w:color="auto"/>
                  </w:divBdr>
                </w:div>
              </w:divsChild>
            </w:div>
            <w:div w:id="2047096922">
              <w:marLeft w:val="0"/>
              <w:marRight w:val="0"/>
              <w:marTop w:val="0"/>
              <w:marBottom w:val="0"/>
              <w:divBdr>
                <w:top w:val="none" w:sz="0" w:space="0" w:color="auto"/>
                <w:left w:val="none" w:sz="0" w:space="0" w:color="auto"/>
                <w:bottom w:val="none" w:sz="0" w:space="0" w:color="auto"/>
                <w:right w:val="none" w:sz="0" w:space="0" w:color="auto"/>
              </w:divBdr>
              <w:divsChild>
                <w:div w:id="22482675">
                  <w:marLeft w:val="0"/>
                  <w:marRight w:val="0"/>
                  <w:marTop w:val="0"/>
                  <w:marBottom w:val="0"/>
                  <w:divBdr>
                    <w:top w:val="none" w:sz="0" w:space="0" w:color="auto"/>
                    <w:left w:val="none" w:sz="0" w:space="0" w:color="auto"/>
                    <w:bottom w:val="none" w:sz="0" w:space="0" w:color="auto"/>
                    <w:right w:val="none" w:sz="0" w:space="0" w:color="auto"/>
                  </w:divBdr>
                </w:div>
              </w:divsChild>
            </w:div>
            <w:div w:id="2071610111">
              <w:marLeft w:val="0"/>
              <w:marRight w:val="0"/>
              <w:marTop w:val="0"/>
              <w:marBottom w:val="0"/>
              <w:divBdr>
                <w:top w:val="none" w:sz="0" w:space="0" w:color="auto"/>
                <w:left w:val="none" w:sz="0" w:space="0" w:color="auto"/>
                <w:bottom w:val="none" w:sz="0" w:space="0" w:color="auto"/>
                <w:right w:val="none" w:sz="0" w:space="0" w:color="auto"/>
              </w:divBdr>
              <w:divsChild>
                <w:div w:id="70858822">
                  <w:marLeft w:val="0"/>
                  <w:marRight w:val="0"/>
                  <w:marTop w:val="0"/>
                  <w:marBottom w:val="0"/>
                  <w:divBdr>
                    <w:top w:val="none" w:sz="0" w:space="0" w:color="auto"/>
                    <w:left w:val="none" w:sz="0" w:space="0" w:color="auto"/>
                    <w:bottom w:val="none" w:sz="0" w:space="0" w:color="auto"/>
                    <w:right w:val="none" w:sz="0" w:space="0" w:color="auto"/>
                  </w:divBdr>
                </w:div>
              </w:divsChild>
            </w:div>
            <w:div w:id="2072921981">
              <w:marLeft w:val="0"/>
              <w:marRight w:val="0"/>
              <w:marTop w:val="0"/>
              <w:marBottom w:val="0"/>
              <w:divBdr>
                <w:top w:val="none" w:sz="0" w:space="0" w:color="auto"/>
                <w:left w:val="none" w:sz="0" w:space="0" w:color="auto"/>
                <w:bottom w:val="none" w:sz="0" w:space="0" w:color="auto"/>
                <w:right w:val="none" w:sz="0" w:space="0" w:color="auto"/>
              </w:divBdr>
              <w:divsChild>
                <w:div w:id="1493184705">
                  <w:marLeft w:val="0"/>
                  <w:marRight w:val="0"/>
                  <w:marTop w:val="0"/>
                  <w:marBottom w:val="0"/>
                  <w:divBdr>
                    <w:top w:val="none" w:sz="0" w:space="0" w:color="auto"/>
                    <w:left w:val="none" w:sz="0" w:space="0" w:color="auto"/>
                    <w:bottom w:val="none" w:sz="0" w:space="0" w:color="auto"/>
                    <w:right w:val="none" w:sz="0" w:space="0" w:color="auto"/>
                  </w:divBdr>
                </w:div>
              </w:divsChild>
            </w:div>
            <w:div w:id="2074153427">
              <w:marLeft w:val="0"/>
              <w:marRight w:val="0"/>
              <w:marTop w:val="0"/>
              <w:marBottom w:val="0"/>
              <w:divBdr>
                <w:top w:val="none" w:sz="0" w:space="0" w:color="auto"/>
                <w:left w:val="none" w:sz="0" w:space="0" w:color="auto"/>
                <w:bottom w:val="none" w:sz="0" w:space="0" w:color="auto"/>
                <w:right w:val="none" w:sz="0" w:space="0" w:color="auto"/>
              </w:divBdr>
              <w:divsChild>
                <w:div w:id="644702308">
                  <w:marLeft w:val="0"/>
                  <w:marRight w:val="0"/>
                  <w:marTop w:val="0"/>
                  <w:marBottom w:val="0"/>
                  <w:divBdr>
                    <w:top w:val="none" w:sz="0" w:space="0" w:color="auto"/>
                    <w:left w:val="none" w:sz="0" w:space="0" w:color="auto"/>
                    <w:bottom w:val="none" w:sz="0" w:space="0" w:color="auto"/>
                    <w:right w:val="none" w:sz="0" w:space="0" w:color="auto"/>
                  </w:divBdr>
                </w:div>
              </w:divsChild>
            </w:div>
            <w:div w:id="2085177383">
              <w:marLeft w:val="0"/>
              <w:marRight w:val="0"/>
              <w:marTop w:val="0"/>
              <w:marBottom w:val="0"/>
              <w:divBdr>
                <w:top w:val="none" w:sz="0" w:space="0" w:color="auto"/>
                <w:left w:val="none" w:sz="0" w:space="0" w:color="auto"/>
                <w:bottom w:val="none" w:sz="0" w:space="0" w:color="auto"/>
                <w:right w:val="none" w:sz="0" w:space="0" w:color="auto"/>
              </w:divBdr>
              <w:divsChild>
                <w:div w:id="2041323756">
                  <w:marLeft w:val="0"/>
                  <w:marRight w:val="0"/>
                  <w:marTop w:val="0"/>
                  <w:marBottom w:val="0"/>
                  <w:divBdr>
                    <w:top w:val="none" w:sz="0" w:space="0" w:color="auto"/>
                    <w:left w:val="none" w:sz="0" w:space="0" w:color="auto"/>
                    <w:bottom w:val="none" w:sz="0" w:space="0" w:color="auto"/>
                    <w:right w:val="none" w:sz="0" w:space="0" w:color="auto"/>
                  </w:divBdr>
                </w:div>
              </w:divsChild>
            </w:div>
            <w:div w:id="2134446642">
              <w:marLeft w:val="0"/>
              <w:marRight w:val="0"/>
              <w:marTop w:val="0"/>
              <w:marBottom w:val="0"/>
              <w:divBdr>
                <w:top w:val="none" w:sz="0" w:space="0" w:color="auto"/>
                <w:left w:val="none" w:sz="0" w:space="0" w:color="auto"/>
                <w:bottom w:val="none" w:sz="0" w:space="0" w:color="auto"/>
                <w:right w:val="none" w:sz="0" w:space="0" w:color="auto"/>
              </w:divBdr>
              <w:divsChild>
                <w:div w:id="165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881">
      <w:bodyDiv w:val="1"/>
      <w:marLeft w:val="0"/>
      <w:marRight w:val="0"/>
      <w:marTop w:val="0"/>
      <w:marBottom w:val="0"/>
      <w:divBdr>
        <w:top w:val="none" w:sz="0" w:space="0" w:color="auto"/>
        <w:left w:val="none" w:sz="0" w:space="0" w:color="auto"/>
        <w:bottom w:val="none" w:sz="0" w:space="0" w:color="auto"/>
        <w:right w:val="none" w:sz="0" w:space="0" w:color="auto"/>
      </w:divBdr>
    </w:div>
    <w:div w:id="399182819">
      <w:bodyDiv w:val="1"/>
      <w:marLeft w:val="0"/>
      <w:marRight w:val="0"/>
      <w:marTop w:val="0"/>
      <w:marBottom w:val="0"/>
      <w:divBdr>
        <w:top w:val="none" w:sz="0" w:space="0" w:color="auto"/>
        <w:left w:val="none" w:sz="0" w:space="0" w:color="auto"/>
        <w:bottom w:val="none" w:sz="0" w:space="0" w:color="auto"/>
        <w:right w:val="none" w:sz="0" w:space="0" w:color="auto"/>
      </w:divBdr>
    </w:div>
    <w:div w:id="433787056">
      <w:bodyDiv w:val="1"/>
      <w:marLeft w:val="0"/>
      <w:marRight w:val="0"/>
      <w:marTop w:val="0"/>
      <w:marBottom w:val="0"/>
      <w:divBdr>
        <w:top w:val="none" w:sz="0" w:space="0" w:color="auto"/>
        <w:left w:val="none" w:sz="0" w:space="0" w:color="auto"/>
        <w:bottom w:val="none" w:sz="0" w:space="0" w:color="auto"/>
        <w:right w:val="none" w:sz="0" w:space="0" w:color="auto"/>
      </w:divBdr>
    </w:div>
    <w:div w:id="447429577">
      <w:bodyDiv w:val="1"/>
      <w:marLeft w:val="0"/>
      <w:marRight w:val="0"/>
      <w:marTop w:val="0"/>
      <w:marBottom w:val="0"/>
      <w:divBdr>
        <w:top w:val="none" w:sz="0" w:space="0" w:color="auto"/>
        <w:left w:val="none" w:sz="0" w:space="0" w:color="auto"/>
        <w:bottom w:val="none" w:sz="0" w:space="0" w:color="auto"/>
        <w:right w:val="none" w:sz="0" w:space="0" w:color="auto"/>
      </w:divBdr>
    </w:div>
    <w:div w:id="452403595">
      <w:bodyDiv w:val="1"/>
      <w:marLeft w:val="0"/>
      <w:marRight w:val="0"/>
      <w:marTop w:val="0"/>
      <w:marBottom w:val="0"/>
      <w:divBdr>
        <w:top w:val="none" w:sz="0" w:space="0" w:color="auto"/>
        <w:left w:val="none" w:sz="0" w:space="0" w:color="auto"/>
        <w:bottom w:val="none" w:sz="0" w:space="0" w:color="auto"/>
        <w:right w:val="none" w:sz="0" w:space="0" w:color="auto"/>
      </w:divBdr>
    </w:div>
    <w:div w:id="466241551">
      <w:bodyDiv w:val="1"/>
      <w:marLeft w:val="0"/>
      <w:marRight w:val="0"/>
      <w:marTop w:val="0"/>
      <w:marBottom w:val="0"/>
      <w:divBdr>
        <w:top w:val="none" w:sz="0" w:space="0" w:color="auto"/>
        <w:left w:val="none" w:sz="0" w:space="0" w:color="auto"/>
        <w:bottom w:val="none" w:sz="0" w:space="0" w:color="auto"/>
        <w:right w:val="none" w:sz="0" w:space="0" w:color="auto"/>
      </w:divBdr>
    </w:div>
    <w:div w:id="519664188">
      <w:bodyDiv w:val="1"/>
      <w:marLeft w:val="0"/>
      <w:marRight w:val="0"/>
      <w:marTop w:val="0"/>
      <w:marBottom w:val="0"/>
      <w:divBdr>
        <w:top w:val="none" w:sz="0" w:space="0" w:color="auto"/>
        <w:left w:val="none" w:sz="0" w:space="0" w:color="auto"/>
        <w:bottom w:val="none" w:sz="0" w:space="0" w:color="auto"/>
        <w:right w:val="none" w:sz="0" w:space="0" w:color="auto"/>
      </w:divBdr>
    </w:div>
    <w:div w:id="710304404">
      <w:bodyDiv w:val="1"/>
      <w:marLeft w:val="0"/>
      <w:marRight w:val="0"/>
      <w:marTop w:val="0"/>
      <w:marBottom w:val="0"/>
      <w:divBdr>
        <w:top w:val="none" w:sz="0" w:space="0" w:color="auto"/>
        <w:left w:val="none" w:sz="0" w:space="0" w:color="auto"/>
        <w:bottom w:val="none" w:sz="0" w:space="0" w:color="auto"/>
        <w:right w:val="none" w:sz="0" w:space="0" w:color="auto"/>
      </w:divBdr>
      <w:divsChild>
        <w:div w:id="41684904">
          <w:marLeft w:val="0"/>
          <w:marRight w:val="0"/>
          <w:marTop w:val="0"/>
          <w:marBottom w:val="0"/>
          <w:divBdr>
            <w:top w:val="none" w:sz="0" w:space="0" w:color="auto"/>
            <w:left w:val="none" w:sz="0" w:space="0" w:color="auto"/>
            <w:bottom w:val="none" w:sz="0" w:space="0" w:color="auto"/>
            <w:right w:val="none" w:sz="0" w:space="0" w:color="auto"/>
          </w:divBdr>
          <w:divsChild>
            <w:div w:id="1816095855">
              <w:marLeft w:val="0"/>
              <w:marRight w:val="0"/>
              <w:marTop w:val="0"/>
              <w:marBottom w:val="0"/>
              <w:divBdr>
                <w:top w:val="none" w:sz="0" w:space="0" w:color="auto"/>
                <w:left w:val="none" w:sz="0" w:space="0" w:color="auto"/>
                <w:bottom w:val="none" w:sz="0" w:space="0" w:color="auto"/>
                <w:right w:val="none" w:sz="0" w:space="0" w:color="auto"/>
              </w:divBdr>
              <w:divsChild>
                <w:div w:id="487213427">
                  <w:marLeft w:val="0"/>
                  <w:marRight w:val="0"/>
                  <w:marTop w:val="0"/>
                  <w:marBottom w:val="100"/>
                  <w:divBdr>
                    <w:top w:val="none" w:sz="0" w:space="0" w:color="auto"/>
                    <w:left w:val="none" w:sz="0" w:space="0" w:color="auto"/>
                    <w:bottom w:val="none" w:sz="0" w:space="0" w:color="auto"/>
                    <w:right w:val="none" w:sz="0" w:space="0" w:color="auto"/>
                  </w:divBdr>
                  <w:divsChild>
                    <w:div w:id="86536991">
                      <w:marLeft w:val="0"/>
                      <w:marRight w:val="0"/>
                      <w:marTop w:val="0"/>
                      <w:marBottom w:val="0"/>
                      <w:divBdr>
                        <w:top w:val="none" w:sz="0" w:space="0" w:color="auto"/>
                        <w:left w:val="none" w:sz="0" w:space="0" w:color="auto"/>
                        <w:bottom w:val="none" w:sz="0" w:space="0" w:color="auto"/>
                        <w:right w:val="none" w:sz="0" w:space="0" w:color="auto"/>
                      </w:divBdr>
                      <w:divsChild>
                        <w:div w:id="1784298214">
                          <w:marLeft w:val="0"/>
                          <w:marRight w:val="0"/>
                          <w:marTop w:val="0"/>
                          <w:marBottom w:val="0"/>
                          <w:divBdr>
                            <w:top w:val="none" w:sz="0" w:space="0" w:color="auto"/>
                            <w:left w:val="none" w:sz="0" w:space="0" w:color="auto"/>
                            <w:bottom w:val="none" w:sz="0" w:space="0" w:color="auto"/>
                            <w:right w:val="none" w:sz="0" w:space="0" w:color="auto"/>
                          </w:divBdr>
                          <w:divsChild>
                            <w:div w:id="423694800">
                              <w:marLeft w:val="0"/>
                              <w:marRight w:val="0"/>
                              <w:marTop w:val="0"/>
                              <w:marBottom w:val="0"/>
                              <w:divBdr>
                                <w:top w:val="none" w:sz="0" w:space="0" w:color="auto"/>
                                <w:left w:val="none" w:sz="0" w:space="0" w:color="auto"/>
                                <w:bottom w:val="none" w:sz="0" w:space="0" w:color="auto"/>
                                <w:right w:val="none" w:sz="0" w:space="0" w:color="auto"/>
                              </w:divBdr>
                              <w:divsChild>
                                <w:div w:id="294335035">
                                  <w:marLeft w:val="0"/>
                                  <w:marRight w:val="0"/>
                                  <w:marTop w:val="0"/>
                                  <w:marBottom w:val="0"/>
                                  <w:divBdr>
                                    <w:top w:val="none" w:sz="0" w:space="0" w:color="auto"/>
                                    <w:left w:val="none" w:sz="0" w:space="0" w:color="auto"/>
                                    <w:bottom w:val="none" w:sz="0" w:space="0" w:color="auto"/>
                                    <w:right w:val="none" w:sz="0" w:space="0" w:color="auto"/>
                                  </w:divBdr>
                                </w:div>
                                <w:div w:id="458183293">
                                  <w:marLeft w:val="0"/>
                                  <w:marRight w:val="0"/>
                                  <w:marTop w:val="0"/>
                                  <w:marBottom w:val="0"/>
                                  <w:divBdr>
                                    <w:top w:val="none" w:sz="0" w:space="0" w:color="auto"/>
                                    <w:left w:val="none" w:sz="0" w:space="0" w:color="auto"/>
                                    <w:bottom w:val="none" w:sz="0" w:space="0" w:color="auto"/>
                                    <w:right w:val="none" w:sz="0" w:space="0" w:color="auto"/>
                                  </w:divBdr>
                                  <w:divsChild>
                                    <w:div w:id="2269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42497">
                              <w:marLeft w:val="0"/>
                              <w:marRight w:val="0"/>
                              <w:marTop w:val="0"/>
                              <w:marBottom w:val="0"/>
                              <w:divBdr>
                                <w:top w:val="none" w:sz="0" w:space="0" w:color="auto"/>
                                <w:left w:val="none" w:sz="0" w:space="0" w:color="auto"/>
                                <w:bottom w:val="none" w:sz="0" w:space="0" w:color="auto"/>
                                <w:right w:val="none" w:sz="0" w:space="0" w:color="auto"/>
                              </w:divBdr>
                              <w:divsChild>
                                <w:div w:id="1711177124">
                                  <w:marLeft w:val="0"/>
                                  <w:marRight w:val="0"/>
                                  <w:marTop w:val="0"/>
                                  <w:marBottom w:val="0"/>
                                  <w:divBdr>
                                    <w:top w:val="none" w:sz="0" w:space="0" w:color="auto"/>
                                    <w:left w:val="none" w:sz="0" w:space="0" w:color="auto"/>
                                    <w:bottom w:val="none" w:sz="0" w:space="0" w:color="auto"/>
                                    <w:right w:val="none" w:sz="0" w:space="0" w:color="auto"/>
                                  </w:divBdr>
                                  <w:divsChild>
                                    <w:div w:id="884637364">
                                      <w:marLeft w:val="0"/>
                                      <w:marRight w:val="0"/>
                                      <w:marTop w:val="0"/>
                                      <w:marBottom w:val="0"/>
                                      <w:divBdr>
                                        <w:top w:val="none" w:sz="0" w:space="0" w:color="auto"/>
                                        <w:left w:val="none" w:sz="0" w:space="0" w:color="auto"/>
                                        <w:bottom w:val="none" w:sz="0" w:space="0" w:color="auto"/>
                                        <w:right w:val="none" w:sz="0" w:space="0" w:color="auto"/>
                                      </w:divBdr>
                                      <w:divsChild>
                                        <w:div w:id="7796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482785">
                              <w:marLeft w:val="0"/>
                              <w:marRight w:val="0"/>
                              <w:marTop w:val="0"/>
                              <w:marBottom w:val="0"/>
                              <w:divBdr>
                                <w:top w:val="none" w:sz="0" w:space="0" w:color="auto"/>
                                <w:left w:val="none" w:sz="0" w:space="0" w:color="auto"/>
                                <w:bottom w:val="none" w:sz="0" w:space="0" w:color="auto"/>
                                <w:right w:val="none" w:sz="0" w:space="0" w:color="auto"/>
                              </w:divBdr>
                              <w:divsChild>
                                <w:div w:id="1399668930">
                                  <w:marLeft w:val="0"/>
                                  <w:marRight w:val="0"/>
                                  <w:marTop w:val="0"/>
                                  <w:marBottom w:val="0"/>
                                  <w:divBdr>
                                    <w:top w:val="none" w:sz="0" w:space="0" w:color="auto"/>
                                    <w:left w:val="none" w:sz="0" w:space="0" w:color="auto"/>
                                    <w:bottom w:val="none" w:sz="0" w:space="0" w:color="auto"/>
                                    <w:right w:val="none" w:sz="0" w:space="0" w:color="auto"/>
                                  </w:divBdr>
                                  <w:divsChild>
                                    <w:div w:id="857430278">
                                      <w:marLeft w:val="0"/>
                                      <w:marRight w:val="0"/>
                                      <w:marTop w:val="0"/>
                                      <w:marBottom w:val="0"/>
                                      <w:divBdr>
                                        <w:top w:val="none" w:sz="0" w:space="0" w:color="auto"/>
                                        <w:left w:val="none" w:sz="0" w:space="0" w:color="auto"/>
                                        <w:bottom w:val="none" w:sz="0" w:space="0" w:color="auto"/>
                                        <w:right w:val="none" w:sz="0" w:space="0" w:color="auto"/>
                                      </w:divBdr>
                                    </w:div>
                                    <w:div w:id="172687928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72265200">
                              <w:marLeft w:val="0"/>
                              <w:marRight w:val="0"/>
                              <w:marTop w:val="180"/>
                              <w:marBottom w:val="0"/>
                              <w:divBdr>
                                <w:top w:val="none" w:sz="0" w:space="0" w:color="auto"/>
                                <w:left w:val="none" w:sz="0" w:space="0" w:color="auto"/>
                                <w:bottom w:val="none" w:sz="0" w:space="0" w:color="auto"/>
                                <w:right w:val="none" w:sz="0" w:space="0" w:color="auto"/>
                              </w:divBdr>
                              <w:divsChild>
                                <w:div w:id="18256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142169">
          <w:marLeft w:val="0"/>
          <w:marRight w:val="0"/>
          <w:marTop w:val="0"/>
          <w:marBottom w:val="0"/>
          <w:divBdr>
            <w:top w:val="none" w:sz="0" w:space="0" w:color="auto"/>
            <w:left w:val="none" w:sz="0" w:space="0" w:color="auto"/>
            <w:bottom w:val="none" w:sz="0" w:space="0" w:color="auto"/>
            <w:right w:val="none" w:sz="0" w:space="0" w:color="auto"/>
          </w:divBdr>
          <w:divsChild>
            <w:div w:id="172964235">
              <w:marLeft w:val="0"/>
              <w:marRight w:val="0"/>
              <w:marTop w:val="0"/>
              <w:marBottom w:val="0"/>
              <w:divBdr>
                <w:top w:val="none" w:sz="0" w:space="0" w:color="auto"/>
                <w:left w:val="none" w:sz="0" w:space="0" w:color="auto"/>
                <w:bottom w:val="none" w:sz="0" w:space="0" w:color="auto"/>
                <w:right w:val="none" w:sz="0" w:space="0" w:color="auto"/>
              </w:divBdr>
              <w:divsChild>
                <w:div w:id="1579710192">
                  <w:marLeft w:val="0"/>
                  <w:marRight w:val="0"/>
                  <w:marTop w:val="0"/>
                  <w:marBottom w:val="0"/>
                  <w:divBdr>
                    <w:top w:val="none" w:sz="0" w:space="0" w:color="auto"/>
                    <w:left w:val="none" w:sz="0" w:space="0" w:color="auto"/>
                    <w:bottom w:val="none" w:sz="0" w:space="0" w:color="auto"/>
                    <w:right w:val="none" w:sz="0" w:space="0" w:color="auto"/>
                  </w:divBdr>
                  <w:divsChild>
                    <w:div w:id="757604473">
                      <w:marLeft w:val="0"/>
                      <w:marRight w:val="0"/>
                      <w:marTop w:val="0"/>
                      <w:marBottom w:val="0"/>
                      <w:divBdr>
                        <w:top w:val="none" w:sz="0" w:space="0" w:color="auto"/>
                        <w:left w:val="none" w:sz="0" w:space="0" w:color="auto"/>
                        <w:bottom w:val="none" w:sz="0" w:space="0" w:color="auto"/>
                        <w:right w:val="none" w:sz="0" w:space="0" w:color="auto"/>
                      </w:divBdr>
                      <w:divsChild>
                        <w:div w:id="4457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1756">
              <w:marLeft w:val="0"/>
              <w:marRight w:val="0"/>
              <w:marTop w:val="0"/>
              <w:marBottom w:val="0"/>
              <w:divBdr>
                <w:top w:val="none" w:sz="0" w:space="0" w:color="auto"/>
                <w:left w:val="none" w:sz="0" w:space="0" w:color="auto"/>
                <w:bottom w:val="none" w:sz="0" w:space="0" w:color="auto"/>
                <w:right w:val="none" w:sz="0" w:space="0" w:color="auto"/>
              </w:divBdr>
              <w:divsChild>
                <w:div w:id="186678838">
                  <w:marLeft w:val="0"/>
                  <w:marRight w:val="0"/>
                  <w:marTop w:val="495"/>
                  <w:marBottom w:val="0"/>
                  <w:divBdr>
                    <w:top w:val="none" w:sz="0" w:space="0" w:color="auto"/>
                    <w:left w:val="none" w:sz="0" w:space="0" w:color="auto"/>
                    <w:bottom w:val="none" w:sz="0" w:space="0" w:color="auto"/>
                    <w:right w:val="none" w:sz="0" w:space="0" w:color="auto"/>
                  </w:divBdr>
                  <w:divsChild>
                    <w:div w:id="851265151">
                      <w:marLeft w:val="0"/>
                      <w:marRight w:val="0"/>
                      <w:marTop w:val="0"/>
                      <w:marBottom w:val="0"/>
                      <w:divBdr>
                        <w:top w:val="none" w:sz="0" w:space="0" w:color="auto"/>
                        <w:left w:val="none" w:sz="0" w:space="0" w:color="auto"/>
                        <w:bottom w:val="none" w:sz="0" w:space="0" w:color="auto"/>
                        <w:right w:val="none" w:sz="0" w:space="0" w:color="auto"/>
                      </w:divBdr>
                    </w:div>
                  </w:divsChild>
                </w:div>
                <w:div w:id="1719162462">
                  <w:marLeft w:val="0"/>
                  <w:marRight w:val="0"/>
                  <w:marTop w:val="0"/>
                  <w:marBottom w:val="0"/>
                  <w:divBdr>
                    <w:top w:val="none" w:sz="0" w:space="0" w:color="auto"/>
                    <w:left w:val="none" w:sz="0" w:space="0" w:color="auto"/>
                    <w:bottom w:val="none" w:sz="0" w:space="0" w:color="auto"/>
                    <w:right w:val="none" w:sz="0" w:space="0" w:color="auto"/>
                  </w:divBdr>
                  <w:divsChild>
                    <w:div w:id="206840146">
                      <w:marLeft w:val="0"/>
                      <w:marRight w:val="0"/>
                      <w:marTop w:val="0"/>
                      <w:marBottom w:val="0"/>
                      <w:divBdr>
                        <w:top w:val="none" w:sz="0" w:space="0" w:color="auto"/>
                        <w:left w:val="none" w:sz="0" w:space="0" w:color="auto"/>
                        <w:bottom w:val="none" w:sz="0" w:space="0" w:color="auto"/>
                        <w:right w:val="none" w:sz="0" w:space="0" w:color="auto"/>
                      </w:divBdr>
                      <w:divsChild>
                        <w:div w:id="406070892">
                          <w:marLeft w:val="0"/>
                          <w:marRight w:val="0"/>
                          <w:marTop w:val="0"/>
                          <w:marBottom w:val="0"/>
                          <w:divBdr>
                            <w:top w:val="none" w:sz="0" w:space="0" w:color="auto"/>
                            <w:left w:val="none" w:sz="0" w:space="0" w:color="auto"/>
                            <w:bottom w:val="none" w:sz="0" w:space="0" w:color="auto"/>
                            <w:right w:val="none" w:sz="0" w:space="0" w:color="auto"/>
                          </w:divBdr>
                          <w:divsChild>
                            <w:div w:id="880677816">
                              <w:marLeft w:val="0"/>
                              <w:marRight w:val="0"/>
                              <w:marTop w:val="0"/>
                              <w:marBottom w:val="0"/>
                              <w:divBdr>
                                <w:top w:val="none" w:sz="0" w:space="0" w:color="auto"/>
                                <w:left w:val="none" w:sz="0" w:space="0" w:color="auto"/>
                                <w:bottom w:val="none" w:sz="0" w:space="0" w:color="auto"/>
                                <w:right w:val="none" w:sz="0" w:space="0" w:color="auto"/>
                              </w:divBdr>
                              <w:divsChild>
                                <w:div w:id="1585190021">
                                  <w:marLeft w:val="0"/>
                                  <w:marRight w:val="0"/>
                                  <w:marTop w:val="0"/>
                                  <w:marBottom w:val="0"/>
                                  <w:divBdr>
                                    <w:top w:val="none" w:sz="0" w:space="0" w:color="auto"/>
                                    <w:left w:val="none" w:sz="0" w:space="0" w:color="auto"/>
                                    <w:bottom w:val="none" w:sz="0" w:space="0" w:color="auto"/>
                                    <w:right w:val="none" w:sz="0" w:space="0" w:color="auto"/>
                                  </w:divBdr>
                                  <w:divsChild>
                                    <w:div w:id="4424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733705">
      <w:bodyDiv w:val="1"/>
      <w:marLeft w:val="0"/>
      <w:marRight w:val="0"/>
      <w:marTop w:val="0"/>
      <w:marBottom w:val="0"/>
      <w:divBdr>
        <w:top w:val="none" w:sz="0" w:space="0" w:color="auto"/>
        <w:left w:val="none" w:sz="0" w:space="0" w:color="auto"/>
        <w:bottom w:val="none" w:sz="0" w:space="0" w:color="auto"/>
        <w:right w:val="none" w:sz="0" w:space="0" w:color="auto"/>
      </w:divBdr>
    </w:div>
    <w:div w:id="808324067">
      <w:bodyDiv w:val="1"/>
      <w:marLeft w:val="0"/>
      <w:marRight w:val="0"/>
      <w:marTop w:val="0"/>
      <w:marBottom w:val="0"/>
      <w:divBdr>
        <w:top w:val="none" w:sz="0" w:space="0" w:color="auto"/>
        <w:left w:val="none" w:sz="0" w:space="0" w:color="auto"/>
        <w:bottom w:val="none" w:sz="0" w:space="0" w:color="auto"/>
        <w:right w:val="none" w:sz="0" w:space="0" w:color="auto"/>
      </w:divBdr>
    </w:div>
    <w:div w:id="929896707">
      <w:bodyDiv w:val="1"/>
      <w:marLeft w:val="0"/>
      <w:marRight w:val="0"/>
      <w:marTop w:val="0"/>
      <w:marBottom w:val="0"/>
      <w:divBdr>
        <w:top w:val="none" w:sz="0" w:space="0" w:color="auto"/>
        <w:left w:val="none" w:sz="0" w:space="0" w:color="auto"/>
        <w:bottom w:val="none" w:sz="0" w:space="0" w:color="auto"/>
        <w:right w:val="none" w:sz="0" w:space="0" w:color="auto"/>
      </w:divBdr>
    </w:div>
    <w:div w:id="1101609213">
      <w:bodyDiv w:val="1"/>
      <w:marLeft w:val="0"/>
      <w:marRight w:val="0"/>
      <w:marTop w:val="0"/>
      <w:marBottom w:val="0"/>
      <w:divBdr>
        <w:top w:val="none" w:sz="0" w:space="0" w:color="auto"/>
        <w:left w:val="none" w:sz="0" w:space="0" w:color="auto"/>
        <w:bottom w:val="none" w:sz="0" w:space="0" w:color="auto"/>
        <w:right w:val="none" w:sz="0" w:space="0" w:color="auto"/>
      </w:divBdr>
    </w:div>
    <w:div w:id="1175417890">
      <w:bodyDiv w:val="1"/>
      <w:marLeft w:val="0"/>
      <w:marRight w:val="0"/>
      <w:marTop w:val="0"/>
      <w:marBottom w:val="0"/>
      <w:divBdr>
        <w:top w:val="none" w:sz="0" w:space="0" w:color="auto"/>
        <w:left w:val="none" w:sz="0" w:space="0" w:color="auto"/>
        <w:bottom w:val="none" w:sz="0" w:space="0" w:color="auto"/>
        <w:right w:val="none" w:sz="0" w:space="0" w:color="auto"/>
      </w:divBdr>
    </w:div>
    <w:div w:id="1285186963">
      <w:bodyDiv w:val="1"/>
      <w:marLeft w:val="0"/>
      <w:marRight w:val="0"/>
      <w:marTop w:val="0"/>
      <w:marBottom w:val="0"/>
      <w:divBdr>
        <w:top w:val="none" w:sz="0" w:space="0" w:color="auto"/>
        <w:left w:val="none" w:sz="0" w:space="0" w:color="auto"/>
        <w:bottom w:val="none" w:sz="0" w:space="0" w:color="auto"/>
        <w:right w:val="none" w:sz="0" w:space="0" w:color="auto"/>
      </w:divBdr>
    </w:div>
    <w:div w:id="1288853359">
      <w:bodyDiv w:val="1"/>
      <w:marLeft w:val="0"/>
      <w:marRight w:val="0"/>
      <w:marTop w:val="0"/>
      <w:marBottom w:val="0"/>
      <w:divBdr>
        <w:top w:val="none" w:sz="0" w:space="0" w:color="auto"/>
        <w:left w:val="none" w:sz="0" w:space="0" w:color="auto"/>
        <w:bottom w:val="none" w:sz="0" w:space="0" w:color="auto"/>
        <w:right w:val="none" w:sz="0" w:space="0" w:color="auto"/>
      </w:divBdr>
    </w:div>
    <w:div w:id="1361053034">
      <w:bodyDiv w:val="1"/>
      <w:marLeft w:val="0"/>
      <w:marRight w:val="0"/>
      <w:marTop w:val="0"/>
      <w:marBottom w:val="0"/>
      <w:divBdr>
        <w:top w:val="none" w:sz="0" w:space="0" w:color="auto"/>
        <w:left w:val="none" w:sz="0" w:space="0" w:color="auto"/>
        <w:bottom w:val="none" w:sz="0" w:space="0" w:color="auto"/>
        <w:right w:val="none" w:sz="0" w:space="0" w:color="auto"/>
      </w:divBdr>
    </w:div>
    <w:div w:id="1367948779">
      <w:bodyDiv w:val="1"/>
      <w:marLeft w:val="0"/>
      <w:marRight w:val="0"/>
      <w:marTop w:val="0"/>
      <w:marBottom w:val="0"/>
      <w:divBdr>
        <w:top w:val="none" w:sz="0" w:space="0" w:color="auto"/>
        <w:left w:val="none" w:sz="0" w:space="0" w:color="auto"/>
        <w:bottom w:val="none" w:sz="0" w:space="0" w:color="auto"/>
        <w:right w:val="none" w:sz="0" w:space="0" w:color="auto"/>
      </w:divBdr>
    </w:div>
    <w:div w:id="1394155683">
      <w:bodyDiv w:val="1"/>
      <w:marLeft w:val="0"/>
      <w:marRight w:val="0"/>
      <w:marTop w:val="0"/>
      <w:marBottom w:val="0"/>
      <w:divBdr>
        <w:top w:val="none" w:sz="0" w:space="0" w:color="auto"/>
        <w:left w:val="none" w:sz="0" w:space="0" w:color="auto"/>
        <w:bottom w:val="none" w:sz="0" w:space="0" w:color="auto"/>
        <w:right w:val="none" w:sz="0" w:space="0" w:color="auto"/>
      </w:divBdr>
    </w:div>
    <w:div w:id="1431320695">
      <w:bodyDiv w:val="1"/>
      <w:marLeft w:val="0"/>
      <w:marRight w:val="0"/>
      <w:marTop w:val="0"/>
      <w:marBottom w:val="0"/>
      <w:divBdr>
        <w:top w:val="none" w:sz="0" w:space="0" w:color="auto"/>
        <w:left w:val="none" w:sz="0" w:space="0" w:color="auto"/>
        <w:bottom w:val="none" w:sz="0" w:space="0" w:color="auto"/>
        <w:right w:val="none" w:sz="0" w:space="0" w:color="auto"/>
      </w:divBdr>
      <w:divsChild>
        <w:div w:id="15425829">
          <w:marLeft w:val="0"/>
          <w:marRight w:val="0"/>
          <w:marTop w:val="0"/>
          <w:marBottom w:val="0"/>
          <w:divBdr>
            <w:top w:val="none" w:sz="0" w:space="0" w:color="auto"/>
            <w:left w:val="none" w:sz="0" w:space="0" w:color="auto"/>
            <w:bottom w:val="none" w:sz="0" w:space="0" w:color="auto"/>
            <w:right w:val="none" w:sz="0" w:space="0" w:color="auto"/>
          </w:divBdr>
        </w:div>
        <w:div w:id="57293269">
          <w:marLeft w:val="0"/>
          <w:marRight w:val="0"/>
          <w:marTop w:val="0"/>
          <w:marBottom w:val="0"/>
          <w:divBdr>
            <w:top w:val="none" w:sz="0" w:space="0" w:color="auto"/>
            <w:left w:val="none" w:sz="0" w:space="0" w:color="auto"/>
            <w:bottom w:val="none" w:sz="0" w:space="0" w:color="auto"/>
            <w:right w:val="none" w:sz="0" w:space="0" w:color="auto"/>
          </w:divBdr>
        </w:div>
        <w:div w:id="60521575">
          <w:marLeft w:val="0"/>
          <w:marRight w:val="0"/>
          <w:marTop w:val="0"/>
          <w:marBottom w:val="0"/>
          <w:divBdr>
            <w:top w:val="none" w:sz="0" w:space="0" w:color="auto"/>
            <w:left w:val="none" w:sz="0" w:space="0" w:color="auto"/>
            <w:bottom w:val="none" w:sz="0" w:space="0" w:color="auto"/>
            <w:right w:val="none" w:sz="0" w:space="0" w:color="auto"/>
          </w:divBdr>
        </w:div>
        <w:div w:id="124088337">
          <w:marLeft w:val="0"/>
          <w:marRight w:val="0"/>
          <w:marTop w:val="0"/>
          <w:marBottom w:val="0"/>
          <w:divBdr>
            <w:top w:val="none" w:sz="0" w:space="0" w:color="auto"/>
            <w:left w:val="none" w:sz="0" w:space="0" w:color="auto"/>
            <w:bottom w:val="none" w:sz="0" w:space="0" w:color="auto"/>
            <w:right w:val="none" w:sz="0" w:space="0" w:color="auto"/>
          </w:divBdr>
        </w:div>
        <w:div w:id="138688072">
          <w:marLeft w:val="0"/>
          <w:marRight w:val="0"/>
          <w:marTop w:val="0"/>
          <w:marBottom w:val="0"/>
          <w:divBdr>
            <w:top w:val="none" w:sz="0" w:space="0" w:color="auto"/>
            <w:left w:val="none" w:sz="0" w:space="0" w:color="auto"/>
            <w:bottom w:val="none" w:sz="0" w:space="0" w:color="auto"/>
            <w:right w:val="none" w:sz="0" w:space="0" w:color="auto"/>
          </w:divBdr>
        </w:div>
        <w:div w:id="254218409">
          <w:marLeft w:val="0"/>
          <w:marRight w:val="0"/>
          <w:marTop w:val="0"/>
          <w:marBottom w:val="0"/>
          <w:divBdr>
            <w:top w:val="none" w:sz="0" w:space="0" w:color="auto"/>
            <w:left w:val="none" w:sz="0" w:space="0" w:color="auto"/>
            <w:bottom w:val="none" w:sz="0" w:space="0" w:color="auto"/>
            <w:right w:val="none" w:sz="0" w:space="0" w:color="auto"/>
          </w:divBdr>
        </w:div>
        <w:div w:id="283004230">
          <w:marLeft w:val="0"/>
          <w:marRight w:val="0"/>
          <w:marTop w:val="0"/>
          <w:marBottom w:val="0"/>
          <w:divBdr>
            <w:top w:val="none" w:sz="0" w:space="0" w:color="auto"/>
            <w:left w:val="none" w:sz="0" w:space="0" w:color="auto"/>
            <w:bottom w:val="none" w:sz="0" w:space="0" w:color="auto"/>
            <w:right w:val="none" w:sz="0" w:space="0" w:color="auto"/>
          </w:divBdr>
        </w:div>
        <w:div w:id="283312441">
          <w:marLeft w:val="0"/>
          <w:marRight w:val="0"/>
          <w:marTop w:val="0"/>
          <w:marBottom w:val="0"/>
          <w:divBdr>
            <w:top w:val="none" w:sz="0" w:space="0" w:color="auto"/>
            <w:left w:val="none" w:sz="0" w:space="0" w:color="auto"/>
            <w:bottom w:val="none" w:sz="0" w:space="0" w:color="auto"/>
            <w:right w:val="none" w:sz="0" w:space="0" w:color="auto"/>
          </w:divBdr>
        </w:div>
        <w:div w:id="392430264">
          <w:marLeft w:val="0"/>
          <w:marRight w:val="0"/>
          <w:marTop w:val="0"/>
          <w:marBottom w:val="0"/>
          <w:divBdr>
            <w:top w:val="none" w:sz="0" w:space="0" w:color="auto"/>
            <w:left w:val="none" w:sz="0" w:space="0" w:color="auto"/>
            <w:bottom w:val="none" w:sz="0" w:space="0" w:color="auto"/>
            <w:right w:val="none" w:sz="0" w:space="0" w:color="auto"/>
          </w:divBdr>
        </w:div>
        <w:div w:id="412244937">
          <w:marLeft w:val="0"/>
          <w:marRight w:val="0"/>
          <w:marTop w:val="0"/>
          <w:marBottom w:val="0"/>
          <w:divBdr>
            <w:top w:val="none" w:sz="0" w:space="0" w:color="auto"/>
            <w:left w:val="none" w:sz="0" w:space="0" w:color="auto"/>
            <w:bottom w:val="none" w:sz="0" w:space="0" w:color="auto"/>
            <w:right w:val="none" w:sz="0" w:space="0" w:color="auto"/>
          </w:divBdr>
        </w:div>
        <w:div w:id="428821131">
          <w:marLeft w:val="0"/>
          <w:marRight w:val="0"/>
          <w:marTop w:val="0"/>
          <w:marBottom w:val="0"/>
          <w:divBdr>
            <w:top w:val="none" w:sz="0" w:space="0" w:color="auto"/>
            <w:left w:val="none" w:sz="0" w:space="0" w:color="auto"/>
            <w:bottom w:val="none" w:sz="0" w:space="0" w:color="auto"/>
            <w:right w:val="none" w:sz="0" w:space="0" w:color="auto"/>
          </w:divBdr>
        </w:div>
        <w:div w:id="440995120">
          <w:marLeft w:val="0"/>
          <w:marRight w:val="0"/>
          <w:marTop w:val="0"/>
          <w:marBottom w:val="0"/>
          <w:divBdr>
            <w:top w:val="none" w:sz="0" w:space="0" w:color="auto"/>
            <w:left w:val="none" w:sz="0" w:space="0" w:color="auto"/>
            <w:bottom w:val="none" w:sz="0" w:space="0" w:color="auto"/>
            <w:right w:val="none" w:sz="0" w:space="0" w:color="auto"/>
          </w:divBdr>
        </w:div>
        <w:div w:id="461925323">
          <w:marLeft w:val="0"/>
          <w:marRight w:val="0"/>
          <w:marTop w:val="0"/>
          <w:marBottom w:val="0"/>
          <w:divBdr>
            <w:top w:val="none" w:sz="0" w:space="0" w:color="auto"/>
            <w:left w:val="none" w:sz="0" w:space="0" w:color="auto"/>
            <w:bottom w:val="none" w:sz="0" w:space="0" w:color="auto"/>
            <w:right w:val="none" w:sz="0" w:space="0" w:color="auto"/>
          </w:divBdr>
        </w:div>
        <w:div w:id="491683185">
          <w:marLeft w:val="0"/>
          <w:marRight w:val="0"/>
          <w:marTop w:val="0"/>
          <w:marBottom w:val="0"/>
          <w:divBdr>
            <w:top w:val="none" w:sz="0" w:space="0" w:color="auto"/>
            <w:left w:val="none" w:sz="0" w:space="0" w:color="auto"/>
            <w:bottom w:val="none" w:sz="0" w:space="0" w:color="auto"/>
            <w:right w:val="none" w:sz="0" w:space="0" w:color="auto"/>
          </w:divBdr>
        </w:div>
        <w:div w:id="494613691">
          <w:marLeft w:val="0"/>
          <w:marRight w:val="0"/>
          <w:marTop w:val="0"/>
          <w:marBottom w:val="0"/>
          <w:divBdr>
            <w:top w:val="none" w:sz="0" w:space="0" w:color="auto"/>
            <w:left w:val="none" w:sz="0" w:space="0" w:color="auto"/>
            <w:bottom w:val="none" w:sz="0" w:space="0" w:color="auto"/>
            <w:right w:val="none" w:sz="0" w:space="0" w:color="auto"/>
          </w:divBdr>
        </w:div>
        <w:div w:id="524102728">
          <w:marLeft w:val="0"/>
          <w:marRight w:val="0"/>
          <w:marTop w:val="0"/>
          <w:marBottom w:val="0"/>
          <w:divBdr>
            <w:top w:val="none" w:sz="0" w:space="0" w:color="auto"/>
            <w:left w:val="none" w:sz="0" w:space="0" w:color="auto"/>
            <w:bottom w:val="none" w:sz="0" w:space="0" w:color="auto"/>
            <w:right w:val="none" w:sz="0" w:space="0" w:color="auto"/>
          </w:divBdr>
        </w:div>
        <w:div w:id="590772299">
          <w:marLeft w:val="0"/>
          <w:marRight w:val="0"/>
          <w:marTop w:val="0"/>
          <w:marBottom w:val="0"/>
          <w:divBdr>
            <w:top w:val="none" w:sz="0" w:space="0" w:color="auto"/>
            <w:left w:val="none" w:sz="0" w:space="0" w:color="auto"/>
            <w:bottom w:val="none" w:sz="0" w:space="0" w:color="auto"/>
            <w:right w:val="none" w:sz="0" w:space="0" w:color="auto"/>
          </w:divBdr>
        </w:div>
        <w:div w:id="661617570">
          <w:marLeft w:val="0"/>
          <w:marRight w:val="0"/>
          <w:marTop w:val="0"/>
          <w:marBottom w:val="0"/>
          <w:divBdr>
            <w:top w:val="none" w:sz="0" w:space="0" w:color="auto"/>
            <w:left w:val="none" w:sz="0" w:space="0" w:color="auto"/>
            <w:bottom w:val="none" w:sz="0" w:space="0" w:color="auto"/>
            <w:right w:val="none" w:sz="0" w:space="0" w:color="auto"/>
          </w:divBdr>
        </w:div>
        <w:div w:id="670642509">
          <w:marLeft w:val="0"/>
          <w:marRight w:val="0"/>
          <w:marTop w:val="0"/>
          <w:marBottom w:val="0"/>
          <w:divBdr>
            <w:top w:val="none" w:sz="0" w:space="0" w:color="auto"/>
            <w:left w:val="none" w:sz="0" w:space="0" w:color="auto"/>
            <w:bottom w:val="none" w:sz="0" w:space="0" w:color="auto"/>
            <w:right w:val="none" w:sz="0" w:space="0" w:color="auto"/>
          </w:divBdr>
        </w:div>
        <w:div w:id="676427962">
          <w:marLeft w:val="0"/>
          <w:marRight w:val="0"/>
          <w:marTop w:val="0"/>
          <w:marBottom w:val="0"/>
          <w:divBdr>
            <w:top w:val="none" w:sz="0" w:space="0" w:color="auto"/>
            <w:left w:val="none" w:sz="0" w:space="0" w:color="auto"/>
            <w:bottom w:val="none" w:sz="0" w:space="0" w:color="auto"/>
            <w:right w:val="none" w:sz="0" w:space="0" w:color="auto"/>
          </w:divBdr>
        </w:div>
        <w:div w:id="703215915">
          <w:marLeft w:val="0"/>
          <w:marRight w:val="0"/>
          <w:marTop w:val="0"/>
          <w:marBottom w:val="0"/>
          <w:divBdr>
            <w:top w:val="none" w:sz="0" w:space="0" w:color="auto"/>
            <w:left w:val="none" w:sz="0" w:space="0" w:color="auto"/>
            <w:bottom w:val="none" w:sz="0" w:space="0" w:color="auto"/>
            <w:right w:val="none" w:sz="0" w:space="0" w:color="auto"/>
          </w:divBdr>
        </w:div>
        <w:div w:id="712266443">
          <w:marLeft w:val="0"/>
          <w:marRight w:val="0"/>
          <w:marTop w:val="0"/>
          <w:marBottom w:val="0"/>
          <w:divBdr>
            <w:top w:val="none" w:sz="0" w:space="0" w:color="auto"/>
            <w:left w:val="none" w:sz="0" w:space="0" w:color="auto"/>
            <w:bottom w:val="none" w:sz="0" w:space="0" w:color="auto"/>
            <w:right w:val="none" w:sz="0" w:space="0" w:color="auto"/>
          </w:divBdr>
        </w:div>
        <w:div w:id="746223057">
          <w:marLeft w:val="0"/>
          <w:marRight w:val="0"/>
          <w:marTop w:val="0"/>
          <w:marBottom w:val="0"/>
          <w:divBdr>
            <w:top w:val="none" w:sz="0" w:space="0" w:color="auto"/>
            <w:left w:val="none" w:sz="0" w:space="0" w:color="auto"/>
            <w:bottom w:val="none" w:sz="0" w:space="0" w:color="auto"/>
            <w:right w:val="none" w:sz="0" w:space="0" w:color="auto"/>
          </w:divBdr>
        </w:div>
        <w:div w:id="818956607">
          <w:marLeft w:val="0"/>
          <w:marRight w:val="0"/>
          <w:marTop w:val="0"/>
          <w:marBottom w:val="0"/>
          <w:divBdr>
            <w:top w:val="none" w:sz="0" w:space="0" w:color="auto"/>
            <w:left w:val="none" w:sz="0" w:space="0" w:color="auto"/>
            <w:bottom w:val="none" w:sz="0" w:space="0" w:color="auto"/>
            <w:right w:val="none" w:sz="0" w:space="0" w:color="auto"/>
          </w:divBdr>
        </w:div>
        <w:div w:id="824705876">
          <w:marLeft w:val="0"/>
          <w:marRight w:val="0"/>
          <w:marTop w:val="0"/>
          <w:marBottom w:val="0"/>
          <w:divBdr>
            <w:top w:val="none" w:sz="0" w:space="0" w:color="auto"/>
            <w:left w:val="none" w:sz="0" w:space="0" w:color="auto"/>
            <w:bottom w:val="none" w:sz="0" w:space="0" w:color="auto"/>
            <w:right w:val="none" w:sz="0" w:space="0" w:color="auto"/>
          </w:divBdr>
        </w:div>
        <w:div w:id="844980961">
          <w:marLeft w:val="0"/>
          <w:marRight w:val="0"/>
          <w:marTop w:val="0"/>
          <w:marBottom w:val="0"/>
          <w:divBdr>
            <w:top w:val="none" w:sz="0" w:space="0" w:color="auto"/>
            <w:left w:val="none" w:sz="0" w:space="0" w:color="auto"/>
            <w:bottom w:val="none" w:sz="0" w:space="0" w:color="auto"/>
            <w:right w:val="none" w:sz="0" w:space="0" w:color="auto"/>
          </w:divBdr>
        </w:div>
        <w:div w:id="848837100">
          <w:marLeft w:val="0"/>
          <w:marRight w:val="0"/>
          <w:marTop w:val="0"/>
          <w:marBottom w:val="0"/>
          <w:divBdr>
            <w:top w:val="none" w:sz="0" w:space="0" w:color="auto"/>
            <w:left w:val="none" w:sz="0" w:space="0" w:color="auto"/>
            <w:bottom w:val="none" w:sz="0" w:space="0" w:color="auto"/>
            <w:right w:val="none" w:sz="0" w:space="0" w:color="auto"/>
          </w:divBdr>
        </w:div>
        <w:div w:id="929973253">
          <w:marLeft w:val="0"/>
          <w:marRight w:val="0"/>
          <w:marTop w:val="0"/>
          <w:marBottom w:val="0"/>
          <w:divBdr>
            <w:top w:val="none" w:sz="0" w:space="0" w:color="auto"/>
            <w:left w:val="none" w:sz="0" w:space="0" w:color="auto"/>
            <w:bottom w:val="none" w:sz="0" w:space="0" w:color="auto"/>
            <w:right w:val="none" w:sz="0" w:space="0" w:color="auto"/>
          </w:divBdr>
        </w:div>
        <w:div w:id="1010836583">
          <w:marLeft w:val="0"/>
          <w:marRight w:val="0"/>
          <w:marTop w:val="0"/>
          <w:marBottom w:val="0"/>
          <w:divBdr>
            <w:top w:val="none" w:sz="0" w:space="0" w:color="auto"/>
            <w:left w:val="none" w:sz="0" w:space="0" w:color="auto"/>
            <w:bottom w:val="none" w:sz="0" w:space="0" w:color="auto"/>
            <w:right w:val="none" w:sz="0" w:space="0" w:color="auto"/>
          </w:divBdr>
        </w:div>
        <w:div w:id="1037779878">
          <w:marLeft w:val="0"/>
          <w:marRight w:val="0"/>
          <w:marTop w:val="0"/>
          <w:marBottom w:val="0"/>
          <w:divBdr>
            <w:top w:val="none" w:sz="0" w:space="0" w:color="auto"/>
            <w:left w:val="none" w:sz="0" w:space="0" w:color="auto"/>
            <w:bottom w:val="none" w:sz="0" w:space="0" w:color="auto"/>
            <w:right w:val="none" w:sz="0" w:space="0" w:color="auto"/>
          </w:divBdr>
        </w:div>
        <w:div w:id="1182158654">
          <w:marLeft w:val="0"/>
          <w:marRight w:val="0"/>
          <w:marTop w:val="0"/>
          <w:marBottom w:val="0"/>
          <w:divBdr>
            <w:top w:val="none" w:sz="0" w:space="0" w:color="auto"/>
            <w:left w:val="none" w:sz="0" w:space="0" w:color="auto"/>
            <w:bottom w:val="none" w:sz="0" w:space="0" w:color="auto"/>
            <w:right w:val="none" w:sz="0" w:space="0" w:color="auto"/>
          </w:divBdr>
        </w:div>
        <w:div w:id="1183931596">
          <w:marLeft w:val="0"/>
          <w:marRight w:val="0"/>
          <w:marTop w:val="0"/>
          <w:marBottom w:val="0"/>
          <w:divBdr>
            <w:top w:val="none" w:sz="0" w:space="0" w:color="auto"/>
            <w:left w:val="none" w:sz="0" w:space="0" w:color="auto"/>
            <w:bottom w:val="none" w:sz="0" w:space="0" w:color="auto"/>
            <w:right w:val="none" w:sz="0" w:space="0" w:color="auto"/>
          </w:divBdr>
        </w:div>
        <w:div w:id="1192956930">
          <w:marLeft w:val="0"/>
          <w:marRight w:val="0"/>
          <w:marTop w:val="0"/>
          <w:marBottom w:val="0"/>
          <w:divBdr>
            <w:top w:val="none" w:sz="0" w:space="0" w:color="auto"/>
            <w:left w:val="none" w:sz="0" w:space="0" w:color="auto"/>
            <w:bottom w:val="none" w:sz="0" w:space="0" w:color="auto"/>
            <w:right w:val="none" w:sz="0" w:space="0" w:color="auto"/>
          </w:divBdr>
        </w:div>
        <w:div w:id="1253204175">
          <w:marLeft w:val="0"/>
          <w:marRight w:val="0"/>
          <w:marTop w:val="0"/>
          <w:marBottom w:val="0"/>
          <w:divBdr>
            <w:top w:val="none" w:sz="0" w:space="0" w:color="auto"/>
            <w:left w:val="none" w:sz="0" w:space="0" w:color="auto"/>
            <w:bottom w:val="none" w:sz="0" w:space="0" w:color="auto"/>
            <w:right w:val="none" w:sz="0" w:space="0" w:color="auto"/>
          </w:divBdr>
        </w:div>
        <w:div w:id="1259946661">
          <w:marLeft w:val="0"/>
          <w:marRight w:val="0"/>
          <w:marTop w:val="0"/>
          <w:marBottom w:val="0"/>
          <w:divBdr>
            <w:top w:val="none" w:sz="0" w:space="0" w:color="auto"/>
            <w:left w:val="none" w:sz="0" w:space="0" w:color="auto"/>
            <w:bottom w:val="none" w:sz="0" w:space="0" w:color="auto"/>
            <w:right w:val="none" w:sz="0" w:space="0" w:color="auto"/>
          </w:divBdr>
        </w:div>
        <w:div w:id="1375157287">
          <w:marLeft w:val="0"/>
          <w:marRight w:val="0"/>
          <w:marTop w:val="0"/>
          <w:marBottom w:val="0"/>
          <w:divBdr>
            <w:top w:val="none" w:sz="0" w:space="0" w:color="auto"/>
            <w:left w:val="none" w:sz="0" w:space="0" w:color="auto"/>
            <w:bottom w:val="none" w:sz="0" w:space="0" w:color="auto"/>
            <w:right w:val="none" w:sz="0" w:space="0" w:color="auto"/>
          </w:divBdr>
        </w:div>
        <w:div w:id="1388457002">
          <w:marLeft w:val="0"/>
          <w:marRight w:val="0"/>
          <w:marTop w:val="0"/>
          <w:marBottom w:val="0"/>
          <w:divBdr>
            <w:top w:val="none" w:sz="0" w:space="0" w:color="auto"/>
            <w:left w:val="none" w:sz="0" w:space="0" w:color="auto"/>
            <w:bottom w:val="none" w:sz="0" w:space="0" w:color="auto"/>
            <w:right w:val="none" w:sz="0" w:space="0" w:color="auto"/>
          </w:divBdr>
        </w:div>
        <w:div w:id="1389720281">
          <w:marLeft w:val="0"/>
          <w:marRight w:val="0"/>
          <w:marTop w:val="0"/>
          <w:marBottom w:val="0"/>
          <w:divBdr>
            <w:top w:val="none" w:sz="0" w:space="0" w:color="auto"/>
            <w:left w:val="none" w:sz="0" w:space="0" w:color="auto"/>
            <w:bottom w:val="none" w:sz="0" w:space="0" w:color="auto"/>
            <w:right w:val="none" w:sz="0" w:space="0" w:color="auto"/>
          </w:divBdr>
        </w:div>
        <w:div w:id="1455127292">
          <w:marLeft w:val="0"/>
          <w:marRight w:val="0"/>
          <w:marTop w:val="0"/>
          <w:marBottom w:val="0"/>
          <w:divBdr>
            <w:top w:val="none" w:sz="0" w:space="0" w:color="auto"/>
            <w:left w:val="none" w:sz="0" w:space="0" w:color="auto"/>
            <w:bottom w:val="none" w:sz="0" w:space="0" w:color="auto"/>
            <w:right w:val="none" w:sz="0" w:space="0" w:color="auto"/>
          </w:divBdr>
        </w:div>
        <w:div w:id="1456289608">
          <w:marLeft w:val="0"/>
          <w:marRight w:val="0"/>
          <w:marTop w:val="0"/>
          <w:marBottom w:val="0"/>
          <w:divBdr>
            <w:top w:val="none" w:sz="0" w:space="0" w:color="auto"/>
            <w:left w:val="none" w:sz="0" w:space="0" w:color="auto"/>
            <w:bottom w:val="none" w:sz="0" w:space="0" w:color="auto"/>
            <w:right w:val="none" w:sz="0" w:space="0" w:color="auto"/>
          </w:divBdr>
        </w:div>
        <w:div w:id="1490704615">
          <w:marLeft w:val="0"/>
          <w:marRight w:val="0"/>
          <w:marTop w:val="0"/>
          <w:marBottom w:val="0"/>
          <w:divBdr>
            <w:top w:val="none" w:sz="0" w:space="0" w:color="auto"/>
            <w:left w:val="none" w:sz="0" w:space="0" w:color="auto"/>
            <w:bottom w:val="none" w:sz="0" w:space="0" w:color="auto"/>
            <w:right w:val="none" w:sz="0" w:space="0" w:color="auto"/>
          </w:divBdr>
        </w:div>
        <w:div w:id="1500075515">
          <w:marLeft w:val="0"/>
          <w:marRight w:val="0"/>
          <w:marTop w:val="0"/>
          <w:marBottom w:val="0"/>
          <w:divBdr>
            <w:top w:val="none" w:sz="0" w:space="0" w:color="auto"/>
            <w:left w:val="none" w:sz="0" w:space="0" w:color="auto"/>
            <w:bottom w:val="none" w:sz="0" w:space="0" w:color="auto"/>
            <w:right w:val="none" w:sz="0" w:space="0" w:color="auto"/>
          </w:divBdr>
        </w:div>
        <w:div w:id="1569488070">
          <w:marLeft w:val="0"/>
          <w:marRight w:val="0"/>
          <w:marTop w:val="0"/>
          <w:marBottom w:val="0"/>
          <w:divBdr>
            <w:top w:val="none" w:sz="0" w:space="0" w:color="auto"/>
            <w:left w:val="none" w:sz="0" w:space="0" w:color="auto"/>
            <w:bottom w:val="none" w:sz="0" w:space="0" w:color="auto"/>
            <w:right w:val="none" w:sz="0" w:space="0" w:color="auto"/>
          </w:divBdr>
        </w:div>
        <w:div w:id="1639455470">
          <w:marLeft w:val="0"/>
          <w:marRight w:val="0"/>
          <w:marTop w:val="0"/>
          <w:marBottom w:val="0"/>
          <w:divBdr>
            <w:top w:val="none" w:sz="0" w:space="0" w:color="auto"/>
            <w:left w:val="none" w:sz="0" w:space="0" w:color="auto"/>
            <w:bottom w:val="none" w:sz="0" w:space="0" w:color="auto"/>
            <w:right w:val="none" w:sz="0" w:space="0" w:color="auto"/>
          </w:divBdr>
        </w:div>
        <w:div w:id="1663269357">
          <w:marLeft w:val="0"/>
          <w:marRight w:val="0"/>
          <w:marTop w:val="0"/>
          <w:marBottom w:val="0"/>
          <w:divBdr>
            <w:top w:val="none" w:sz="0" w:space="0" w:color="auto"/>
            <w:left w:val="none" w:sz="0" w:space="0" w:color="auto"/>
            <w:bottom w:val="none" w:sz="0" w:space="0" w:color="auto"/>
            <w:right w:val="none" w:sz="0" w:space="0" w:color="auto"/>
          </w:divBdr>
        </w:div>
        <w:div w:id="1689678359">
          <w:marLeft w:val="0"/>
          <w:marRight w:val="0"/>
          <w:marTop w:val="0"/>
          <w:marBottom w:val="0"/>
          <w:divBdr>
            <w:top w:val="none" w:sz="0" w:space="0" w:color="auto"/>
            <w:left w:val="none" w:sz="0" w:space="0" w:color="auto"/>
            <w:bottom w:val="none" w:sz="0" w:space="0" w:color="auto"/>
            <w:right w:val="none" w:sz="0" w:space="0" w:color="auto"/>
          </w:divBdr>
        </w:div>
        <w:div w:id="1695959958">
          <w:marLeft w:val="0"/>
          <w:marRight w:val="0"/>
          <w:marTop w:val="0"/>
          <w:marBottom w:val="0"/>
          <w:divBdr>
            <w:top w:val="none" w:sz="0" w:space="0" w:color="auto"/>
            <w:left w:val="none" w:sz="0" w:space="0" w:color="auto"/>
            <w:bottom w:val="none" w:sz="0" w:space="0" w:color="auto"/>
            <w:right w:val="none" w:sz="0" w:space="0" w:color="auto"/>
          </w:divBdr>
        </w:div>
        <w:div w:id="1900675390">
          <w:marLeft w:val="0"/>
          <w:marRight w:val="0"/>
          <w:marTop w:val="0"/>
          <w:marBottom w:val="0"/>
          <w:divBdr>
            <w:top w:val="none" w:sz="0" w:space="0" w:color="auto"/>
            <w:left w:val="none" w:sz="0" w:space="0" w:color="auto"/>
            <w:bottom w:val="none" w:sz="0" w:space="0" w:color="auto"/>
            <w:right w:val="none" w:sz="0" w:space="0" w:color="auto"/>
          </w:divBdr>
        </w:div>
        <w:div w:id="1907833816">
          <w:marLeft w:val="0"/>
          <w:marRight w:val="0"/>
          <w:marTop w:val="0"/>
          <w:marBottom w:val="0"/>
          <w:divBdr>
            <w:top w:val="none" w:sz="0" w:space="0" w:color="auto"/>
            <w:left w:val="none" w:sz="0" w:space="0" w:color="auto"/>
            <w:bottom w:val="none" w:sz="0" w:space="0" w:color="auto"/>
            <w:right w:val="none" w:sz="0" w:space="0" w:color="auto"/>
          </w:divBdr>
        </w:div>
        <w:div w:id="1934313535">
          <w:marLeft w:val="0"/>
          <w:marRight w:val="0"/>
          <w:marTop w:val="0"/>
          <w:marBottom w:val="0"/>
          <w:divBdr>
            <w:top w:val="none" w:sz="0" w:space="0" w:color="auto"/>
            <w:left w:val="none" w:sz="0" w:space="0" w:color="auto"/>
            <w:bottom w:val="none" w:sz="0" w:space="0" w:color="auto"/>
            <w:right w:val="none" w:sz="0" w:space="0" w:color="auto"/>
          </w:divBdr>
        </w:div>
        <w:div w:id="1996101923">
          <w:marLeft w:val="0"/>
          <w:marRight w:val="0"/>
          <w:marTop w:val="0"/>
          <w:marBottom w:val="0"/>
          <w:divBdr>
            <w:top w:val="none" w:sz="0" w:space="0" w:color="auto"/>
            <w:left w:val="none" w:sz="0" w:space="0" w:color="auto"/>
            <w:bottom w:val="none" w:sz="0" w:space="0" w:color="auto"/>
            <w:right w:val="none" w:sz="0" w:space="0" w:color="auto"/>
          </w:divBdr>
        </w:div>
        <w:div w:id="2047027600">
          <w:marLeft w:val="0"/>
          <w:marRight w:val="0"/>
          <w:marTop w:val="0"/>
          <w:marBottom w:val="0"/>
          <w:divBdr>
            <w:top w:val="none" w:sz="0" w:space="0" w:color="auto"/>
            <w:left w:val="none" w:sz="0" w:space="0" w:color="auto"/>
            <w:bottom w:val="none" w:sz="0" w:space="0" w:color="auto"/>
            <w:right w:val="none" w:sz="0" w:space="0" w:color="auto"/>
          </w:divBdr>
        </w:div>
        <w:div w:id="2083719852">
          <w:marLeft w:val="0"/>
          <w:marRight w:val="0"/>
          <w:marTop w:val="0"/>
          <w:marBottom w:val="0"/>
          <w:divBdr>
            <w:top w:val="none" w:sz="0" w:space="0" w:color="auto"/>
            <w:left w:val="none" w:sz="0" w:space="0" w:color="auto"/>
            <w:bottom w:val="none" w:sz="0" w:space="0" w:color="auto"/>
            <w:right w:val="none" w:sz="0" w:space="0" w:color="auto"/>
          </w:divBdr>
        </w:div>
        <w:div w:id="2125995832">
          <w:marLeft w:val="0"/>
          <w:marRight w:val="0"/>
          <w:marTop w:val="0"/>
          <w:marBottom w:val="0"/>
          <w:divBdr>
            <w:top w:val="none" w:sz="0" w:space="0" w:color="auto"/>
            <w:left w:val="none" w:sz="0" w:space="0" w:color="auto"/>
            <w:bottom w:val="none" w:sz="0" w:space="0" w:color="auto"/>
            <w:right w:val="none" w:sz="0" w:space="0" w:color="auto"/>
          </w:divBdr>
        </w:div>
      </w:divsChild>
    </w:div>
    <w:div w:id="1436515069">
      <w:bodyDiv w:val="1"/>
      <w:marLeft w:val="0"/>
      <w:marRight w:val="0"/>
      <w:marTop w:val="0"/>
      <w:marBottom w:val="0"/>
      <w:divBdr>
        <w:top w:val="none" w:sz="0" w:space="0" w:color="auto"/>
        <w:left w:val="none" w:sz="0" w:space="0" w:color="auto"/>
        <w:bottom w:val="none" w:sz="0" w:space="0" w:color="auto"/>
        <w:right w:val="none" w:sz="0" w:space="0" w:color="auto"/>
      </w:divBdr>
    </w:div>
    <w:div w:id="1449467478">
      <w:bodyDiv w:val="1"/>
      <w:marLeft w:val="0"/>
      <w:marRight w:val="0"/>
      <w:marTop w:val="0"/>
      <w:marBottom w:val="0"/>
      <w:divBdr>
        <w:top w:val="none" w:sz="0" w:space="0" w:color="auto"/>
        <w:left w:val="none" w:sz="0" w:space="0" w:color="auto"/>
        <w:bottom w:val="none" w:sz="0" w:space="0" w:color="auto"/>
        <w:right w:val="none" w:sz="0" w:space="0" w:color="auto"/>
      </w:divBdr>
      <w:divsChild>
        <w:div w:id="1312641284">
          <w:marLeft w:val="0"/>
          <w:marRight w:val="0"/>
          <w:marTop w:val="0"/>
          <w:marBottom w:val="0"/>
          <w:divBdr>
            <w:top w:val="none" w:sz="0" w:space="0" w:color="auto"/>
            <w:left w:val="none" w:sz="0" w:space="0" w:color="auto"/>
            <w:bottom w:val="none" w:sz="0" w:space="0" w:color="auto"/>
            <w:right w:val="none" w:sz="0" w:space="0" w:color="auto"/>
          </w:divBdr>
          <w:divsChild>
            <w:div w:id="1750350911">
              <w:marLeft w:val="0"/>
              <w:marRight w:val="0"/>
              <w:marTop w:val="0"/>
              <w:marBottom w:val="0"/>
              <w:divBdr>
                <w:top w:val="none" w:sz="0" w:space="0" w:color="auto"/>
                <w:left w:val="none" w:sz="0" w:space="0" w:color="auto"/>
                <w:bottom w:val="none" w:sz="0" w:space="0" w:color="auto"/>
                <w:right w:val="none" w:sz="0" w:space="0" w:color="auto"/>
              </w:divBdr>
              <w:divsChild>
                <w:div w:id="791703893">
                  <w:marLeft w:val="0"/>
                  <w:marRight w:val="0"/>
                  <w:marTop w:val="0"/>
                  <w:marBottom w:val="100"/>
                  <w:divBdr>
                    <w:top w:val="none" w:sz="0" w:space="0" w:color="auto"/>
                    <w:left w:val="none" w:sz="0" w:space="0" w:color="auto"/>
                    <w:bottom w:val="none" w:sz="0" w:space="0" w:color="auto"/>
                    <w:right w:val="none" w:sz="0" w:space="0" w:color="auto"/>
                  </w:divBdr>
                  <w:divsChild>
                    <w:div w:id="1199851016">
                      <w:marLeft w:val="0"/>
                      <w:marRight w:val="0"/>
                      <w:marTop w:val="0"/>
                      <w:marBottom w:val="0"/>
                      <w:divBdr>
                        <w:top w:val="none" w:sz="0" w:space="0" w:color="auto"/>
                        <w:left w:val="none" w:sz="0" w:space="0" w:color="auto"/>
                        <w:bottom w:val="none" w:sz="0" w:space="0" w:color="auto"/>
                        <w:right w:val="none" w:sz="0" w:space="0" w:color="auto"/>
                      </w:divBdr>
                      <w:divsChild>
                        <w:div w:id="233593261">
                          <w:marLeft w:val="0"/>
                          <w:marRight w:val="0"/>
                          <w:marTop w:val="0"/>
                          <w:marBottom w:val="0"/>
                          <w:divBdr>
                            <w:top w:val="none" w:sz="0" w:space="0" w:color="auto"/>
                            <w:left w:val="none" w:sz="0" w:space="0" w:color="auto"/>
                            <w:bottom w:val="none" w:sz="0" w:space="0" w:color="auto"/>
                            <w:right w:val="none" w:sz="0" w:space="0" w:color="auto"/>
                          </w:divBdr>
                          <w:divsChild>
                            <w:div w:id="230509263">
                              <w:marLeft w:val="0"/>
                              <w:marRight w:val="0"/>
                              <w:marTop w:val="0"/>
                              <w:marBottom w:val="0"/>
                              <w:divBdr>
                                <w:top w:val="none" w:sz="0" w:space="0" w:color="auto"/>
                                <w:left w:val="none" w:sz="0" w:space="0" w:color="auto"/>
                                <w:bottom w:val="none" w:sz="0" w:space="0" w:color="auto"/>
                                <w:right w:val="none" w:sz="0" w:space="0" w:color="auto"/>
                              </w:divBdr>
                              <w:divsChild>
                                <w:div w:id="960454880">
                                  <w:marLeft w:val="0"/>
                                  <w:marRight w:val="0"/>
                                  <w:marTop w:val="0"/>
                                  <w:marBottom w:val="0"/>
                                  <w:divBdr>
                                    <w:top w:val="none" w:sz="0" w:space="0" w:color="auto"/>
                                    <w:left w:val="none" w:sz="0" w:space="0" w:color="auto"/>
                                    <w:bottom w:val="none" w:sz="0" w:space="0" w:color="auto"/>
                                    <w:right w:val="none" w:sz="0" w:space="0" w:color="auto"/>
                                  </w:divBdr>
                                  <w:divsChild>
                                    <w:div w:id="1534345317">
                                      <w:marLeft w:val="0"/>
                                      <w:marRight w:val="0"/>
                                      <w:marTop w:val="0"/>
                                      <w:marBottom w:val="0"/>
                                      <w:divBdr>
                                        <w:top w:val="none" w:sz="0" w:space="0" w:color="auto"/>
                                        <w:left w:val="none" w:sz="0" w:space="0" w:color="auto"/>
                                        <w:bottom w:val="none" w:sz="0" w:space="0" w:color="auto"/>
                                        <w:right w:val="none" w:sz="0" w:space="0" w:color="auto"/>
                                      </w:divBdr>
                                    </w:div>
                                    <w:div w:id="18255817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99463107">
                              <w:marLeft w:val="0"/>
                              <w:marRight w:val="0"/>
                              <w:marTop w:val="0"/>
                              <w:marBottom w:val="0"/>
                              <w:divBdr>
                                <w:top w:val="none" w:sz="0" w:space="0" w:color="auto"/>
                                <w:left w:val="none" w:sz="0" w:space="0" w:color="auto"/>
                                <w:bottom w:val="none" w:sz="0" w:space="0" w:color="auto"/>
                                <w:right w:val="none" w:sz="0" w:space="0" w:color="auto"/>
                              </w:divBdr>
                              <w:divsChild>
                                <w:div w:id="382604861">
                                  <w:marLeft w:val="0"/>
                                  <w:marRight w:val="0"/>
                                  <w:marTop w:val="0"/>
                                  <w:marBottom w:val="0"/>
                                  <w:divBdr>
                                    <w:top w:val="none" w:sz="0" w:space="0" w:color="auto"/>
                                    <w:left w:val="none" w:sz="0" w:space="0" w:color="auto"/>
                                    <w:bottom w:val="none" w:sz="0" w:space="0" w:color="auto"/>
                                    <w:right w:val="none" w:sz="0" w:space="0" w:color="auto"/>
                                  </w:divBdr>
                                </w:div>
                                <w:div w:id="1980187860">
                                  <w:marLeft w:val="0"/>
                                  <w:marRight w:val="0"/>
                                  <w:marTop w:val="0"/>
                                  <w:marBottom w:val="0"/>
                                  <w:divBdr>
                                    <w:top w:val="none" w:sz="0" w:space="0" w:color="auto"/>
                                    <w:left w:val="none" w:sz="0" w:space="0" w:color="auto"/>
                                    <w:bottom w:val="none" w:sz="0" w:space="0" w:color="auto"/>
                                    <w:right w:val="none" w:sz="0" w:space="0" w:color="auto"/>
                                  </w:divBdr>
                                  <w:divsChild>
                                    <w:div w:id="5706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5089">
                              <w:marLeft w:val="0"/>
                              <w:marRight w:val="0"/>
                              <w:marTop w:val="180"/>
                              <w:marBottom w:val="0"/>
                              <w:divBdr>
                                <w:top w:val="none" w:sz="0" w:space="0" w:color="auto"/>
                                <w:left w:val="none" w:sz="0" w:space="0" w:color="auto"/>
                                <w:bottom w:val="none" w:sz="0" w:space="0" w:color="auto"/>
                                <w:right w:val="none" w:sz="0" w:space="0" w:color="auto"/>
                              </w:divBdr>
                              <w:divsChild>
                                <w:div w:id="1385909611">
                                  <w:marLeft w:val="0"/>
                                  <w:marRight w:val="0"/>
                                  <w:marTop w:val="0"/>
                                  <w:marBottom w:val="0"/>
                                  <w:divBdr>
                                    <w:top w:val="none" w:sz="0" w:space="0" w:color="auto"/>
                                    <w:left w:val="none" w:sz="0" w:space="0" w:color="auto"/>
                                    <w:bottom w:val="none" w:sz="0" w:space="0" w:color="auto"/>
                                    <w:right w:val="none" w:sz="0" w:space="0" w:color="auto"/>
                                  </w:divBdr>
                                </w:div>
                              </w:divsChild>
                            </w:div>
                            <w:div w:id="1086225607">
                              <w:marLeft w:val="0"/>
                              <w:marRight w:val="0"/>
                              <w:marTop w:val="0"/>
                              <w:marBottom w:val="0"/>
                              <w:divBdr>
                                <w:top w:val="none" w:sz="0" w:space="0" w:color="auto"/>
                                <w:left w:val="none" w:sz="0" w:space="0" w:color="auto"/>
                                <w:bottom w:val="none" w:sz="0" w:space="0" w:color="auto"/>
                                <w:right w:val="none" w:sz="0" w:space="0" w:color="auto"/>
                              </w:divBdr>
                              <w:divsChild>
                                <w:div w:id="1229729600">
                                  <w:marLeft w:val="0"/>
                                  <w:marRight w:val="0"/>
                                  <w:marTop w:val="0"/>
                                  <w:marBottom w:val="0"/>
                                  <w:divBdr>
                                    <w:top w:val="none" w:sz="0" w:space="0" w:color="auto"/>
                                    <w:left w:val="none" w:sz="0" w:space="0" w:color="auto"/>
                                    <w:bottom w:val="none" w:sz="0" w:space="0" w:color="auto"/>
                                    <w:right w:val="none" w:sz="0" w:space="0" w:color="auto"/>
                                  </w:divBdr>
                                  <w:divsChild>
                                    <w:div w:id="1508861551">
                                      <w:marLeft w:val="0"/>
                                      <w:marRight w:val="0"/>
                                      <w:marTop w:val="0"/>
                                      <w:marBottom w:val="0"/>
                                      <w:divBdr>
                                        <w:top w:val="none" w:sz="0" w:space="0" w:color="auto"/>
                                        <w:left w:val="none" w:sz="0" w:space="0" w:color="auto"/>
                                        <w:bottom w:val="none" w:sz="0" w:space="0" w:color="auto"/>
                                        <w:right w:val="none" w:sz="0" w:space="0" w:color="auto"/>
                                      </w:divBdr>
                                      <w:divsChild>
                                        <w:div w:id="11978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434306">
          <w:marLeft w:val="0"/>
          <w:marRight w:val="0"/>
          <w:marTop w:val="0"/>
          <w:marBottom w:val="0"/>
          <w:divBdr>
            <w:top w:val="none" w:sz="0" w:space="0" w:color="auto"/>
            <w:left w:val="none" w:sz="0" w:space="0" w:color="auto"/>
            <w:bottom w:val="none" w:sz="0" w:space="0" w:color="auto"/>
            <w:right w:val="none" w:sz="0" w:space="0" w:color="auto"/>
          </w:divBdr>
          <w:divsChild>
            <w:div w:id="59334505">
              <w:marLeft w:val="0"/>
              <w:marRight w:val="0"/>
              <w:marTop w:val="0"/>
              <w:marBottom w:val="0"/>
              <w:divBdr>
                <w:top w:val="none" w:sz="0" w:space="0" w:color="auto"/>
                <w:left w:val="none" w:sz="0" w:space="0" w:color="auto"/>
                <w:bottom w:val="none" w:sz="0" w:space="0" w:color="auto"/>
                <w:right w:val="none" w:sz="0" w:space="0" w:color="auto"/>
              </w:divBdr>
              <w:divsChild>
                <w:div w:id="580021919">
                  <w:marLeft w:val="0"/>
                  <w:marRight w:val="0"/>
                  <w:marTop w:val="0"/>
                  <w:marBottom w:val="0"/>
                  <w:divBdr>
                    <w:top w:val="none" w:sz="0" w:space="0" w:color="auto"/>
                    <w:left w:val="none" w:sz="0" w:space="0" w:color="auto"/>
                    <w:bottom w:val="none" w:sz="0" w:space="0" w:color="auto"/>
                    <w:right w:val="none" w:sz="0" w:space="0" w:color="auto"/>
                  </w:divBdr>
                  <w:divsChild>
                    <w:div w:id="398942045">
                      <w:marLeft w:val="0"/>
                      <w:marRight w:val="0"/>
                      <w:marTop w:val="0"/>
                      <w:marBottom w:val="0"/>
                      <w:divBdr>
                        <w:top w:val="none" w:sz="0" w:space="0" w:color="auto"/>
                        <w:left w:val="none" w:sz="0" w:space="0" w:color="auto"/>
                        <w:bottom w:val="none" w:sz="0" w:space="0" w:color="auto"/>
                        <w:right w:val="none" w:sz="0" w:space="0" w:color="auto"/>
                      </w:divBdr>
                      <w:divsChild>
                        <w:div w:id="148442337">
                          <w:marLeft w:val="0"/>
                          <w:marRight w:val="0"/>
                          <w:marTop w:val="0"/>
                          <w:marBottom w:val="0"/>
                          <w:divBdr>
                            <w:top w:val="none" w:sz="0" w:space="0" w:color="auto"/>
                            <w:left w:val="none" w:sz="0" w:space="0" w:color="auto"/>
                            <w:bottom w:val="none" w:sz="0" w:space="0" w:color="auto"/>
                            <w:right w:val="none" w:sz="0" w:space="0" w:color="auto"/>
                          </w:divBdr>
                          <w:divsChild>
                            <w:div w:id="374087646">
                              <w:marLeft w:val="0"/>
                              <w:marRight w:val="0"/>
                              <w:marTop w:val="0"/>
                              <w:marBottom w:val="0"/>
                              <w:divBdr>
                                <w:top w:val="none" w:sz="0" w:space="0" w:color="auto"/>
                                <w:left w:val="none" w:sz="0" w:space="0" w:color="auto"/>
                                <w:bottom w:val="none" w:sz="0" w:space="0" w:color="auto"/>
                                <w:right w:val="none" w:sz="0" w:space="0" w:color="auto"/>
                              </w:divBdr>
                              <w:divsChild>
                                <w:div w:id="195237136">
                                  <w:marLeft w:val="0"/>
                                  <w:marRight w:val="0"/>
                                  <w:marTop w:val="0"/>
                                  <w:marBottom w:val="0"/>
                                  <w:divBdr>
                                    <w:top w:val="none" w:sz="0" w:space="0" w:color="auto"/>
                                    <w:left w:val="none" w:sz="0" w:space="0" w:color="auto"/>
                                    <w:bottom w:val="none" w:sz="0" w:space="0" w:color="auto"/>
                                    <w:right w:val="none" w:sz="0" w:space="0" w:color="auto"/>
                                  </w:divBdr>
                                  <w:divsChild>
                                    <w:div w:id="6955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62649">
                  <w:marLeft w:val="0"/>
                  <w:marRight w:val="0"/>
                  <w:marTop w:val="495"/>
                  <w:marBottom w:val="0"/>
                  <w:divBdr>
                    <w:top w:val="none" w:sz="0" w:space="0" w:color="auto"/>
                    <w:left w:val="none" w:sz="0" w:space="0" w:color="auto"/>
                    <w:bottom w:val="none" w:sz="0" w:space="0" w:color="auto"/>
                    <w:right w:val="none" w:sz="0" w:space="0" w:color="auto"/>
                  </w:divBdr>
                  <w:divsChild>
                    <w:div w:id="5760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9190">
              <w:marLeft w:val="0"/>
              <w:marRight w:val="0"/>
              <w:marTop w:val="0"/>
              <w:marBottom w:val="0"/>
              <w:divBdr>
                <w:top w:val="none" w:sz="0" w:space="0" w:color="auto"/>
                <w:left w:val="none" w:sz="0" w:space="0" w:color="auto"/>
                <w:bottom w:val="none" w:sz="0" w:space="0" w:color="auto"/>
                <w:right w:val="none" w:sz="0" w:space="0" w:color="auto"/>
              </w:divBdr>
              <w:divsChild>
                <w:div w:id="790514696">
                  <w:marLeft w:val="0"/>
                  <w:marRight w:val="0"/>
                  <w:marTop w:val="0"/>
                  <w:marBottom w:val="0"/>
                  <w:divBdr>
                    <w:top w:val="none" w:sz="0" w:space="0" w:color="auto"/>
                    <w:left w:val="none" w:sz="0" w:space="0" w:color="auto"/>
                    <w:bottom w:val="none" w:sz="0" w:space="0" w:color="auto"/>
                    <w:right w:val="none" w:sz="0" w:space="0" w:color="auto"/>
                  </w:divBdr>
                  <w:divsChild>
                    <w:div w:id="1395199919">
                      <w:marLeft w:val="0"/>
                      <w:marRight w:val="0"/>
                      <w:marTop w:val="0"/>
                      <w:marBottom w:val="0"/>
                      <w:divBdr>
                        <w:top w:val="none" w:sz="0" w:space="0" w:color="auto"/>
                        <w:left w:val="none" w:sz="0" w:space="0" w:color="auto"/>
                        <w:bottom w:val="none" w:sz="0" w:space="0" w:color="auto"/>
                        <w:right w:val="none" w:sz="0" w:space="0" w:color="auto"/>
                      </w:divBdr>
                      <w:divsChild>
                        <w:div w:id="8475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009701">
      <w:bodyDiv w:val="1"/>
      <w:marLeft w:val="0"/>
      <w:marRight w:val="0"/>
      <w:marTop w:val="0"/>
      <w:marBottom w:val="0"/>
      <w:divBdr>
        <w:top w:val="none" w:sz="0" w:space="0" w:color="auto"/>
        <w:left w:val="none" w:sz="0" w:space="0" w:color="auto"/>
        <w:bottom w:val="none" w:sz="0" w:space="0" w:color="auto"/>
        <w:right w:val="none" w:sz="0" w:space="0" w:color="auto"/>
      </w:divBdr>
      <w:divsChild>
        <w:div w:id="730157364">
          <w:marLeft w:val="0"/>
          <w:marRight w:val="0"/>
          <w:marTop w:val="0"/>
          <w:marBottom w:val="0"/>
          <w:divBdr>
            <w:top w:val="none" w:sz="0" w:space="0" w:color="auto"/>
            <w:left w:val="none" w:sz="0" w:space="0" w:color="auto"/>
            <w:bottom w:val="none" w:sz="0" w:space="0" w:color="auto"/>
            <w:right w:val="none" w:sz="0" w:space="0" w:color="auto"/>
          </w:divBdr>
        </w:div>
        <w:div w:id="1055468488">
          <w:marLeft w:val="0"/>
          <w:marRight w:val="0"/>
          <w:marTop w:val="0"/>
          <w:marBottom w:val="0"/>
          <w:divBdr>
            <w:top w:val="none" w:sz="0" w:space="0" w:color="auto"/>
            <w:left w:val="none" w:sz="0" w:space="0" w:color="auto"/>
            <w:bottom w:val="none" w:sz="0" w:space="0" w:color="auto"/>
            <w:right w:val="none" w:sz="0" w:space="0" w:color="auto"/>
          </w:divBdr>
        </w:div>
        <w:div w:id="1743521567">
          <w:marLeft w:val="0"/>
          <w:marRight w:val="0"/>
          <w:marTop w:val="0"/>
          <w:marBottom w:val="0"/>
          <w:divBdr>
            <w:top w:val="none" w:sz="0" w:space="0" w:color="auto"/>
            <w:left w:val="none" w:sz="0" w:space="0" w:color="auto"/>
            <w:bottom w:val="none" w:sz="0" w:space="0" w:color="auto"/>
            <w:right w:val="none" w:sz="0" w:space="0" w:color="auto"/>
          </w:divBdr>
          <w:divsChild>
            <w:div w:id="531502418">
              <w:marLeft w:val="-75"/>
              <w:marRight w:val="0"/>
              <w:marTop w:val="30"/>
              <w:marBottom w:val="30"/>
              <w:divBdr>
                <w:top w:val="none" w:sz="0" w:space="0" w:color="auto"/>
                <w:left w:val="none" w:sz="0" w:space="0" w:color="auto"/>
                <w:bottom w:val="none" w:sz="0" w:space="0" w:color="auto"/>
                <w:right w:val="none" w:sz="0" w:space="0" w:color="auto"/>
              </w:divBdr>
              <w:divsChild>
                <w:div w:id="10839411">
                  <w:marLeft w:val="0"/>
                  <w:marRight w:val="0"/>
                  <w:marTop w:val="0"/>
                  <w:marBottom w:val="0"/>
                  <w:divBdr>
                    <w:top w:val="none" w:sz="0" w:space="0" w:color="auto"/>
                    <w:left w:val="none" w:sz="0" w:space="0" w:color="auto"/>
                    <w:bottom w:val="none" w:sz="0" w:space="0" w:color="auto"/>
                    <w:right w:val="none" w:sz="0" w:space="0" w:color="auto"/>
                  </w:divBdr>
                  <w:divsChild>
                    <w:div w:id="2007854464">
                      <w:marLeft w:val="0"/>
                      <w:marRight w:val="0"/>
                      <w:marTop w:val="0"/>
                      <w:marBottom w:val="0"/>
                      <w:divBdr>
                        <w:top w:val="none" w:sz="0" w:space="0" w:color="auto"/>
                        <w:left w:val="none" w:sz="0" w:space="0" w:color="auto"/>
                        <w:bottom w:val="none" w:sz="0" w:space="0" w:color="auto"/>
                        <w:right w:val="none" w:sz="0" w:space="0" w:color="auto"/>
                      </w:divBdr>
                    </w:div>
                  </w:divsChild>
                </w:div>
                <w:div w:id="13003402">
                  <w:marLeft w:val="0"/>
                  <w:marRight w:val="0"/>
                  <w:marTop w:val="0"/>
                  <w:marBottom w:val="0"/>
                  <w:divBdr>
                    <w:top w:val="none" w:sz="0" w:space="0" w:color="auto"/>
                    <w:left w:val="none" w:sz="0" w:space="0" w:color="auto"/>
                    <w:bottom w:val="none" w:sz="0" w:space="0" w:color="auto"/>
                    <w:right w:val="none" w:sz="0" w:space="0" w:color="auto"/>
                  </w:divBdr>
                  <w:divsChild>
                    <w:div w:id="1314721336">
                      <w:marLeft w:val="0"/>
                      <w:marRight w:val="0"/>
                      <w:marTop w:val="0"/>
                      <w:marBottom w:val="0"/>
                      <w:divBdr>
                        <w:top w:val="none" w:sz="0" w:space="0" w:color="auto"/>
                        <w:left w:val="none" w:sz="0" w:space="0" w:color="auto"/>
                        <w:bottom w:val="none" w:sz="0" w:space="0" w:color="auto"/>
                        <w:right w:val="none" w:sz="0" w:space="0" w:color="auto"/>
                      </w:divBdr>
                    </w:div>
                  </w:divsChild>
                </w:div>
                <w:div w:id="47727449">
                  <w:marLeft w:val="0"/>
                  <w:marRight w:val="0"/>
                  <w:marTop w:val="0"/>
                  <w:marBottom w:val="0"/>
                  <w:divBdr>
                    <w:top w:val="none" w:sz="0" w:space="0" w:color="auto"/>
                    <w:left w:val="none" w:sz="0" w:space="0" w:color="auto"/>
                    <w:bottom w:val="none" w:sz="0" w:space="0" w:color="auto"/>
                    <w:right w:val="none" w:sz="0" w:space="0" w:color="auto"/>
                  </w:divBdr>
                  <w:divsChild>
                    <w:div w:id="353923934">
                      <w:marLeft w:val="0"/>
                      <w:marRight w:val="0"/>
                      <w:marTop w:val="0"/>
                      <w:marBottom w:val="0"/>
                      <w:divBdr>
                        <w:top w:val="none" w:sz="0" w:space="0" w:color="auto"/>
                        <w:left w:val="none" w:sz="0" w:space="0" w:color="auto"/>
                        <w:bottom w:val="none" w:sz="0" w:space="0" w:color="auto"/>
                        <w:right w:val="none" w:sz="0" w:space="0" w:color="auto"/>
                      </w:divBdr>
                    </w:div>
                  </w:divsChild>
                </w:div>
                <w:div w:id="87044641">
                  <w:marLeft w:val="0"/>
                  <w:marRight w:val="0"/>
                  <w:marTop w:val="0"/>
                  <w:marBottom w:val="0"/>
                  <w:divBdr>
                    <w:top w:val="none" w:sz="0" w:space="0" w:color="auto"/>
                    <w:left w:val="none" w:sz="0" w:space="0" w:color="auto"/>
                    <w:bottom w:val="none" w:sz="0" w:space="0" w:color="auto"/>
                    <w:right w:val="none" w:sz="0" w:space="0" w:color="auto"/>
                  </w:divBdr>
                  <w:divsChild>
                    <w:div w:id="1539123176">
                      <w:marLeft w:val="0"/>
                      <w:marRight w:val="0"/>
                      <w:marTop w:val="0"/>
                      <w:marBottom w:val="0"/>
                      <w:divBdr>
                        <w:top w:val="none" w:sz="0" w:space="0" w:color="auto"/>
                        <w:left w:val="none" w:sz="0" w:space="0" w:color="auto"/>
                        <w:bottom w:val="none" w:sz="0" w:space="0" w:color="auto"/>
                        <w:right w:val="none" w:sz="0" w:space="0" w:color="auto"/>
                      </w:divBdr>
                    </w:div>
                  </w:divsChild>
                </w:div>
                <w:div w:id="132186478">
                  <w:marLeft w:val="0"/>
                  <w:marRight w:val="0"/>
                  <w:marTop w:val="0"/>
                  <w:marBottom w:val="0"/>
                  <w:divBdr>
                    <w:top w:val="none" w:sz="0" w:space="0" w:color="auto"/>
                    <w:left w:val="none" w:sz="0" w:space="0" w:color="auto"/>
                    <w:bottom w:val="none" w:sz="0" w:space="0" w:color="auto"/>
                    <w:right w:val="none" w:sz="0" w:space="0" w:color="auto"/>
                  </w:divBdr>
                  <w:divsChild>
                    <w:div w:id="217981257">
                      <w:marLeft w:val="0"/>
                      <w:marRight w:val="0"/>
                      <w:marTop w:val="0"/>
                      <w:marBottom w:val="0"/>
                      <w:divBdr>
                        <w:top w:val="none" w:sz="0" w:space="0" w:color="auto"/>
                        <w:left w:val="none" w:sz="0" w:space="0" w:color="auto"/>
                        <w:bottom w:val="none" w:sz="0" w:space="0" w:color="auto"/>
                        <w:right w:val="none" w:sz="0" w:space="0" w:color="auto"/>
                      </w:divBdr>
                    </w:div>
                  </w:divsChild>
                </w:div>
                <w:div w:id="135225074">
                  <w:marLeft w:val="0"/>
                  <w:marRight w:val="0"/>
                  <w:marTop w:val="0"/>
                  <w:marBottom w:val="0"/>
                  <w:divBdr>
                    <w:top w:val="none" w:sz="0" w:space="0" w:color="auto"/>
                    <w:left w:val="none" w:sz="0" w:space="0" w:color="auto"/>
                    <w:bottom w:val="none" w:sz="0" w:space="0" w:color="auto"/>
                    <w:right w:val="none" w:sz="0" w:space="0" w:color="auto"/>
                  </w:divBdr>
                  <w:divsChild>
                    <w:div w:id="948859138">
                      <w:marLeft w:val="0"/>
                      <w:marRight w:val="0"/>
                      <w:marTop w:val="0"/>
                      <w:marBottom w:val="0"/>
                      <w:divBdr>
                        <w:top w:val="none" w:sz="0" w:space="0" w:color="auto"/>
                        <w:left w:val="none" w:sz="0" w:space="0" w:color="auto"/>
                        <w:bottom w:val="none" w:sz="0" w:space="0" w:color="auto"/>
                        <w:right w:val="none" w:sz="0" w:space="0" w:color="auto"/>
                      </w:divBdr>
                    </w:div>
                  </w:divsChild>
                </w:div>
                <w:div w:id="155536435">
                  <w:marLeft w:val="0"/>
                  <w:marRight w:val="0"/>
                  <w:marTop w:val="0"/>
                  <w:marBottom w:val="0"/>
                  <w:divBdr>
                    <w:top w:val="none" w:sz="0" w:space="0" w:color="auto"/>
                    <w:left w:val="none" w:sz="0" w:space="0" w:color="auto"/>
                    <w:bottom w:val="none" w:sz="0" w:space="0" w:color="auto"/>
                    <w:right w:val="none" w:sz="0" w:space="0" w:color="auto"/>
                  </w:divBdr>
                  <w:divsChild>
                    <w:div w:id="1913661977">
                      <w:marLeft w:val="0"/>
                      <w:marRight w:val="0"/>
                      <w:marTop w:val="0"/>
                      <w:marBottom w:val="0"/>
                      <w:divBdr>
                        <w:top w:val="none" w:sz="0" w:space="0" w:color="auto"/>
                        <w:left w:val="none" w:sz="0" w:space="0" w:color="auto"/>
                        <w:bottom w:val="none" w:sz="0" w:space="0" w:color="auto"/>
                        <w:right w:val="none" w:sz="0" w:space="0" w:color="auto"/>
                      </w:divBdr>
                    </w:div>
                  </w:divsChild>
                </w:div>
                <w:div w:id="200363819">
                  <w:marLeft w:val="0"/>
                  <w:marRight w:val="0"/>
                  <w:marTop w:val="0"/>
                  <w:marBottom w:val="0"/>
                  <w:divBdr>
                    <w:top w:val="none" w:sz="0" w:space="0" w:color="auto"/>
                    <w:left w:val="none" w:sz="0" w:space="0" w:color="auto"/>
                    <w:bottom w:val="none" w:sz="0" w:space="0" w:color="auto"/>
                    <w:right w:val="none" w:sz="0" w:space="0" w:color="auto"/>
                  </w:divBdr>
                  <w:divsChild>
                    <w:div w:id="1815292998">
                      <w:marLeft w:val="0"/>
                      <w:marRight w:val="0"/>
                      <w:marTop w:val="0"/>
                      <w:marBottom w:val="0"/>
                      <w:divBdr>
                        <w:top w:val="none" w:sz="0" w:space="0" w:color="auto"/>
                        <w:left w:val="none" w:sz="0" w:space="0" w:color="auto"/>
                        <w:bottom w:val="none" w:sz="0" w:space="0" w:color="auto"/>
                        <w:right w:val="none" w:sz="0" w:space="0" w:color="auto"/>
                      </w:divBdr>
                    </w:div>
                  </w:divsChild>
                </w:div>
                <w:div w:id="204635218">
                  <w:marLeft w:val="0"/>
                  <w:marRight w:val="0"/>
                  <w:marTop w:val="0"/>
                  <w:marBottom w:val="0"/>
                  <w:divBdr>
                    <w:top w:val="none" w:sz="0" w:space="0" w:color="auto"/>
                    <w:left w:val="none" w:sz="0" w:space="0" w:color="auto"/>
                    <w:bottom w:val="none" w:sz="0" w:space="0" w:color="auto"/>
                    <w:right w:val="none" w:sz="0" w:space="0" w:color="auto"/>
                  </w:divBdr>
                  <w:divsChild>
                    <w:div w:id="1960334692">
                      <w:marLeft w:val="0"/>
                      <w:marRight w:val="0"/>
                      <w:marTop w:val="0"/>
                      <w:marBottom w:val="0"/>
                      <w:divBdr>
                        <w:top w:val="none" w:sz="0" w:space="0" w:color="auto"/>
                        <w:left w:val="none" w:sz="0" w:space="0" w:color="auto"/>
                        <w:bottom w:val="none" w:sz="0" w:space="0" w:color="auto"/>
                        <w:right w:val="none" w:sz="0" w:space="0" w:color="auto"/>
                      </w:divBdr>
                    </w:div>
                  </w:divsChild>
                </w:div>
                <w:div w:id="235483909">
                  <w:marLeft w:val="0"/>
                  <w:marRight w:val="0"/>
                  <w:marTop w:val="0"/>
                  <w:marBottom w:val="0"/>
                  <w:divBdr>
                    <w:top w:val="none" w:sz="0" w:space="0" w:color="auto"/>
                    <w:left w:val="none" w:sz="0" w:space="0" w:color="auto"/>
                    <w:bottom w:val="none" w:sz="0" w:space="0" w:color="auto"/>
                    <w:right w:val="none" w:sz="0" w:space="0" w:color="auto"/>
                  </w:divBdr>
                  <w:divsChild>
                    <w:div w:id="1238788420">
                      <w:marLeft w:val="0"/>
                      <w:marRight w:val="0"/>
                      <w:marTop w:val="0"/>
                      <w:marBottom w:val="0"/>
                      <w:divBdr>
                        <w:top w:val="none" w:sz="0" w:space="0" w:color="auto"/>
                        <w:left w:val="none" w:sz="0" w:space="0" w:color="auto"/>
                        <w:bottom w:val="none" w:sz="0" w:space="0" w:color="auto"/>
                        <w:right w:val="none" w:sz="0" w:space="0" w:color="auto"/>
                      </w:divBdr>
                    </w:div>
                  </w:divsChild>
                </w:div>
                <w:div w:id="240607380">
                  <w:marLeft w:val="0"/>
                  <w:marRight w:val="0"/>
                  <w:marTop w:val="0"/>
                  <w:marBottom w:val="0"/>
                  <w:divBdr>
                    <w:top w:val="none" w:sz="0" w:space="0" w:color="auto"/>
                    <w:left w:val="none" w:sz="0" w:space="0" w:color="auto"/>
                    <w:bottom w:val="none" w:sz="0" w:space="0" w:color="auto"/>
                    <w:right w:val="none" w:sz="0" w:space="0" w:color="auto"/>
                  </w:divBdr>
                  <w:divsChild>
                    <w:div w:id="464858926">
                      <w:marLeft w:val="0"/>
                      <w:marRight w:val="0"/>
                      <w:marTop w:val="0"/>
                      <w:marBottom w:val="0"/>
                      <w:divBdr>
                        <w:top w:val="none" w:sz="0" w:space="0" w:color="auto"/>
                        <w:left w:val="none" w:sz="0" w:space="0" w:color="auto"/>
                        <w:bottom w:val="none" w:sz="0" w:space="0" w:color="auto"/>
                        <w:right w:val="none" w:sz="0" w:space="0" w:color="auto"/>
                      </w:divBdr>
                    </w:div>
                  </w:divsChild>
                </w:div>
                <w:div w:id="242641167">
                  <w:marLeft w:val="0"/>
                  <w:marRight w:val="0"/>
                  <w:marTop w:val="0"/>
                  <w:marBottom w:val="0"/>
                  <w:divBdr>
                    <w:top w:val="none" w:sz="0" w:space="0" w:color="auto"/>
                    <w:left w:val="none" w:sz="0" w:space="0" w:color="auto"/>
                    <w:bottom w:val="none" w:sz="0" w:space="0" w:color="auto"/>
                    <w:right w:val="none" w:sz="0" w:space="0" w:color="auto"/>
                  </w:divBdr>
                  <w:divsChild>
                    <w:div w:id="238056890">
                      <w:marLeft w:val="0"/>
                      <w:marRight w:val="0"/>
                      <w:marTop w:val="0"/>
                      <w:marBottom w:val="0"/>
                      <w:divBdr>
                        <w:top w:val="none" w:sz="0" w:space="0" w:color="auto"/>
                        <w:left w:val="none" w:sz="0" w:space="0" w:color="auto"/>
                        <w:bottom w:val="none" w:sz="0" w:space="0" w:color="auto"/>
                        <w:right w:val="none" w:sz="0" w:space="0" w:color="auto"/>
                      </w:divBdr>
                    </w:div>
                  </w:divsChild>
                </w:div>
                <w:div w:id="243271491">
                  <w:marLeft w:val="0"/>
                  <w:marRight w:val="0"/>
                  <w:marTop w:val="0"/>
                  <w:marBottom w:val="0"/>
                  <w:divBdr>
                    <w:top w:val="none" w:sz="0" w:space="0" w:color="auto"/>
                    <w:left w:val="none" w:sz="0" w:space="0" w:color="auto"/>
                    <w:bottom w:val="none" w:sz="0" w:space="0" w:color="auto"/>
                    <w:right w:val="none" w:sz="0" w:space="0" w:color="auto"/>
                  </w:divBdr>
                  <w:divsChild>
                    <w:div w:id="1476338337">
                      <w:marLeft w:val="0"/>
                      <w:marRight w:val="0"/>
                      <w:marTop w:val="0"/>
                      <w:marBottom w:val="0"/>
                      <w:divBdr>
                        <w:top w:val="none" w:sz="0" w:space="0" w:color="auto"/>
                        <w:left w:val="none" w:sz="0" w:space="0" w:color="auto"/>
                        <w:bottom w:val="none" w:sz="0" w:space="0" w:color="auto"/>
                        <w:right w:val="none" w:sz="0" w:space="0" w:color="auto"/>
                      </w:divBdr>
                    </w:div>
                  </w:divsChild>
                </w:div>
                <w:div w:id="262539145">
                  <w:marLeft w:val="0"/>
                  <w:marRight w:val="0"/>
                  <w:marTop w:val="0"/>
                  <w:marBottom w:val="0"/>
                  <w:divBdr>
                    <w:top w:val="none" w:sz="0" w:space="0" w:color="auto"/>
                    <w:left w:val="none" w:sz="0" w:space="0" w:color="auto"/>
                    <w:bottom w:val="none" w:sz="0" w:space="0" w:color="auto"/>
                    <w:right w:val="none" w:sz="0" w:space="0" w:color="auto"/>
                  </w:divBdr>
                  <w:divsChild>
                    <w:div w:id="441612457">
                      <w:marLeft w:val="0"/>
                      <w:marRight w:val="0"/>
                      <w:marTop w:val="0"/>
                      <w:marBottom w:val="0"/>
                      <w:divBdr>
                        <w:top w:val="none" w:sz="0" w:space="0" w:color="auto"/>
                        <w:left w:val="none" w:sz="0" w:space="0" w:color="auto"/>
                        <w:bottom w:val="none" w:sz="0" w:space="0" w:color="auto"/>
                        <w:right w:val="none" w:sz="0" w:space="0" w:color="auto"/>
                      </w:divBdr>
                    </w:div>
                  </w:divsChild>
                </w:div>
                <w:div w:id="284623662">
                  <w:marLeft w:val="0"/>
                  <w:marRight w:val="0"/>
                  <w:marTop w:val="0"/>
                  <w:marBottom w:val="0"/>
                  <w:divBdr>
                    <w:top w:val="none" w:sz="0" w:space="0" w:color="auto"/>
                    <w:left w:val="none" w:sz="0" w:space="0" w:color="auto"/>
                    <w:bottom w:val="none" w:sz="0" w:space="0" w:color="auto"/>
                    <w:right w:val="none" w:sz="0" w:space="0" w:color="auto"/>
                  </w:divBdr>
                  <w:divsChild>
                    <w:div w:id="91584761">
                      <w:marLeft w:val="0"/>
                      <w:marRight w:val="0"/>
                      <w:marTop w:val="0"/>
                      <w:marBottom w:val="0"/>
                      <w:divBdr>
                        <w:top w:val="none" w:sz="0" w:space="0" w:color="auto"/>
                        <w:left w:val="none" w:sz="0" w:space="0" w:color="auto"/>
                        <w:bottom w:val="none" w:sz="0" w:space="0" w:color="auto"/>
                        <w:right w:val="none" w:sz="0" w:space="0" w:color="auto"/>
                      </w:divBdr>
                    </w:div>
                  </w:divsChild>
                </w:div>
                <w:div w:id="300306607">
                  <w:marLeft w:val="0"/>
                  <w:marRight w:val="0"/>
                  <w:marTop w:val="0"/>
                  <w:marBottom w:val="0"/>
                  <w:divBdr>
                    <w:top w:val="none" w:sz="0" w:space="0" w:color="auto"/>
                    <w:left w:val="none" w:sz="0" w:space="0" w:color="auto"/>
                    <w:bottom w:val="none" w:sz="0" w:space="0" w:color="auto"/>
                    <w:right w:val="none" w:sz="0" w:space="0" w:color="auto"/>
                  </w:divBdr>
                  <w:divsChild>
                    <w:div w:id="1880320038">
                      <w:marLeft w:val="0"/>
                      <w:marRight w:val="0"/>
                      <w:marTop w:val="0"/>
                      <w:marBottom w:val="0"/>
                      <w:divBdr>
                        <w:top w:val="none" w:sz="0" w:space="0" w:color="auto"/>
                        <w:left w:val="none" w:sz="0" w:space="0" w:color="auto"/>
                        <w:bottom w:val="none" w:sz="0" w:space="0" w:color="auto"/>
                        <w:right w:val="none" w:sz="0" w:space="0" w:color="auto"/>
                      </w:divBdr>
                    </w:div>
                  </w:divsChild>
                </w:div>
                <w:div w:id="309553528">
                  <w:marLeft w:val="0"/>
                  <w:marRight w:val="0"/>
                  <w:marTop w:val="0"/>
                  <w:marBottom w:val="0"/>
                  <w:divBdr>
                    <w:top w:val="none" w:sz="0" w:space="0" w:color="auto"/>
                    <w:left w:val="none" w:sz="0" w:space="0" w:color="auto"/>
                    <w:bottom w:val="none" w:sz="0" w:space="0" w:color="auto"/>
                    <w:right w:val="none" w:sz="0" w:space="0" w:color="auto"/>
                  </w:divBdr>
                  <w:divsChild>
                    <w:div w:id="949052016">
                      <w:marLeft w:val="0"/>
                      <w:marRight w:val="0"/>
                      <w:marTop w:val="0"/>
                      <w:marBottom w:val="0"/>
                      <w:divBdr>
                        <w:top w:val="none" w:sz="0" w:space="0" w:color="auto"/>
                        <w:left w:val="none" w:sz="0" w:space="0" w:color="auto"/>
                        <w:bottom w:val="none" w:sz="0" w:space="0" w:color="auto"/>
                        <w:right w:val="none" w:sz="0" w:space="0" w:color="auto"/>
                      </w:divBdr>
                    </w:div>
                  </w:divsChild>
                </w:div>
                <w:div w:id="320162134">
                  <w:marLeft w:val="0"/>
                  <w:marRight w:val="0"/>
                  <w:marTop w:val="0"/>
                  <w:marBottom w:val="0"/>
                  <w:divBdr>
                    <w:top w:val="none" w:sz="0" w:space="0" w:color="auto"/>
                    <w:left w:val="none" w:sz="0" w:space="0" w:color="auto"/>
                    <w:bottom w:val="none" w:sz="0" w:space="0" w:color="auto"/>
                    <w:right w:val="none" w:sz="0" w:space="0" w:color="auto"/>
                  </w:divBdr>
                  <w:divsChild>
                    <w:div w:id="723530282">
                      <w:marLeft w:val="0"/>
                      <w:marRight w:val="0"/>
                      <w:marTop w:val="0"/>
                      <w:marBottom w:val="0"/>
                      <w:divBdr>
                        <w:top w:val="none" w:sz="0" w:space="0" w:color="auto"/>
                        <w:left w:val="none" w:sz="0" w:space="0" w:color="auto"/>
                        <w:bottom w:val="none" w:sz="0" w:space="0" w:color="auto"/>
                        <w:right w:val="none" w:sz="0" w:space="0" w:color="auto"/>
                      </w:divBdr>
                    </w:div>
                  </w:divsChild>
                </w:div>
                <w:div w:id="342589090">
                  <w:marLeft w:val="0"/>
                  <w:marRight w:val="0"/>
                  <w:marTop w:val="0"/>
                  <w:marBottom w:val="0"/>
                  <w:divBdr>
                    <w:top w:val="none" w:sz="0" w:space="0" w:color="auto"/>
                    <w:left w:val="none" w:sz="0" w:space="0" w:color="auto"/>
                    <w:bottom w:val="none" w:sz="0" w:space="0" w:color="auto"/>
                    <w:right w:val="none" w:sz="0" w:space="0" w:color="auto"/>
                  </w:divBdr>
                  <w:divsChild>
                    <w:div w:id="1781099878">
                      <w:marLeft w:val="0"/>
                      <w:marRight w:val="0"/>
                      <w:marTop w:val="0"/>
                      <w:marBottom w:val="0"/>
                      <w:divBdr>
                        <w:top w:val="none" w:sz="0" w:space="0" w:color="auto"/>
                        <w:left w:val="none" w:sz="0" w:space="0" w:color="auto"/>
                        <w:bottom w:val="none" w:sz="0" w:space="0" w:color="auto"/>
                        <w:right w:val="none" w:sz="0" w:space="0" w:color="auto"/>
                      </w:divBdr>
                    </w:div>
                  </w:divsChild>
                </w:div>
                <w:div w:id="348874659">
                  <w:marLeft w:val="0"/>
                  <w:marRight w:val="0"/>
                  <w:marTop w:val="0"/>
                  <w:marBottom w:val="0"/>
                  <w:divBdr>
                    <w:top w:val="none" w:sz="0" w:space="0" w:color="auto"/>
                    <w:left w:val="none" w:sz="0" w:space="0" w:color="auto"/>
                    <w:bottom w:val="none" w:sz="0" w:space="0" w:color="auto"/>
                    <w:right w:val="none" w:sz="0" w:space="0" w:color="auto"/>
                  </w:divBdr>
                  <w:divsChild>
                    <w:div w:id="2121685556">
                      <w:marLeft w:val="0"/>
                      <w:marRight w:val="0"/>
                      <w:marTop w:val="0"/>
                      <w:marBottom w:val="0"/>
                      <w:divBdr>
                        <w:top w:val="none" w:sz="0" w:space="0" w:color="auto"/>
                        <w:left w:val="none" w:sz="0" w:space="0" w:color="auto"/>
                        <w:bottom w:val="none" w:sz="0" w:space="0" w:color="auto"/>
                        <w:right w:val="none" w:sz="0" w:space="0" w:color="auto"/>
                      </w:divBdr>
                    </w:div>
                  </w:divsChild>
                </w:div>
                <w:div w:id="359429855">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
                  </w:divsChild>
                </w:div>
                <w:div w:id="376470440">
                  <w:marLeft w:val="0"/>
                  <w:marRight w:val="0"/>
                  <w:marTop w:val="0"/>
                  <w:marBottom w:val="0"/>
                  <w:divBdr>
                    <w:top w:val="none" w:sz="0" w:space="0" w:color="auto"/>
                    <w:left w:val="none" w:sz="0" w:space="0" w:color="auto"/>
                    <w:bottom w:val="none" w:sz="0" w:space="0" w:color="auto"/>
                    <w:right w:val="none" w:sz="0" w:space="0" w:color="auto"/>
                  </w:divBdr>
                  <w:divsChild>
                    <w:div w:id="1855414116">
                      <w:marLeft w:val="0"/>
                      <w:marRight w:val="0"/>
                      <w:marTop w:val="0"/>
                      <w:marBottom w:val="0"/>
                      <w:divBdr>
                        <w:top w:val="none" w:sz="0" w:space="0" w:color="auto"/>
                        <w:left w:val="none" w:sz="0" w:space="0" w:color="auto"/>
                        <w:bottom w:val="none" w:sz="0" w:space="0" w:color="auto"/>
                        <w:right w:val="none" w:sz="0" w:space="0" w:color="auto"/>
                      </w:divBdr>
                    </w:div>
                  </w:divsChild>
                </w:div>
                <w:div w:id="379524454">
                  <w:marLeft w:val="0"/>
                  <w:marRight w:val="0"/>
                  <w:marTop w:val="0"/>
                  <w:marBottom w:val="0"/>
                  <w:divBdr>
                    <w:top w:val="none" w:sz="0" w:space="0" w:color="auto"/>
                    <w:left w:val="none" w:sz="0" w:space="0" w:color="auto"/>
                    <w:bottom w:val="none" w:sz="0" w:space="0" w:color="auto"/>
                    <w:right w:val="none" w:sz="0" w:space="0" w:color="auto"/>
                  </w:divBdr>
                  <w:divsChild>
                    <w:div w:id="593636753">
                      <w:marLeft w:val="0"/>
                      <w:marRight w:val="0"/>
                      <w:marTop w:val="0"/>
                      <w:marBottom w:val="0"/>
                      <w:divBdr>
                        <w:top w:val="none" w:sz="0" w:space="0" w:color="auto"/>
                        <w:left w:val="none" w:sz="0" w:space="0" w:color="auto"/>
                        <w:bottom w:val="none" w:sz="0" w:space="0" w:color="auto"/>
                        <w:right w:val="none" w:sz="0" w:space="0" w:color="auto"/>
                      </w:divBdr>
                    </w:div>
                  </w:divsChild>
                </w:div>
                <w:div w:id="385374569">
                  <w:marLeft w:val="0"/>
                  <w:marRight w:val="0"/>
                  <w:marTop w:val="0"/>
                  <w:marBottom w:val="0"/>
                  <w:divBdr>
                    <w:top w:val="none" w:sz="0" w:space="0" w:color="auto"/>
                    <w:left w:val="none" w:sz="0" w:space="0" w:color="auto"/>
                    <w:bottom w:val="none" w:sz="0" w:space="0" w:color="auto"/>
                    <w:right w:val="none" w:sz="0" w:space="0" w:color="auto"/>
                  </w:divBdr>
                  <w:divsChild>
                    <w:div w:id="397748324">
                      <w:marLeft w:val="0"/>
                      <w:marRight w:val="0"/>
                      <w:marTop w:val="0"/>
                      <w:marBottom w:val="0"/>
                      <w:divBdr>
                        <w:top w:val="none" w:sz="0" w:space="0" w:color="auto"/>
                        <w:left w:val="none" w:sz="0" w:space="0" w:color="auto"/>
                        <w:bottom w:val="none" w:sz="0" w:space="0" w:color="auto"/>
                        <w:right w:val="none" w:sz="0" w:space="0" w:color="auto"/>
                      </w:divBdr>
                    </w:div>
                  </w:divsChild>
                </w:div>
                <w:div w:id="412315268">
                  <w:marLeft w:val="0"/>
                  <w:marRight w:val="0"/>
                  <w:marTop w:val="0"/>
                  <w:marBottom w:val="0"/>
                  <w:divBdr>
                    <w:top w:val="none" w:sz="0" w:space="0" w:color="auto"/>
                    <w:left w:val="none" w:sz="0" w:space="0" w:color="auto"/>
                    <w:bottom w:val="none" w:sz="0" w:space="0" w:color="auto"/>
                    <w:right w:val="none" w:sz="0" w:space="0" w:color="auto"/>
                  </w:divBdr>
                  <w:divsChild>
                    <w:div w:id="67002652">
                      <w:marLeft w:val="0"/>
                      <w:marRight w:val="0"/>
                      <w:marTop w:val="0"/>
                      <w:marBottom w:val="0"/>
                      <w:divBdr>
                        <w:top w:val="none" w:sz="0" w:space="0" w:color="auto"/>
                        <w:left w:val="none" w:sz="0" w:space="0" w:color="auto"/>
                        <w:bottom w:val="none" w:sz="0" w:space="0" w:color="auto"/>
                        <w:right w:val="none" w:sz="0" w:space="0" w:color="auto"/>
                      </w:divBdr>
                    </w:div>
                  </w:divsChild>
                </w:div>
                <w:div w:id="417681670">
                  <w:marLeft w:val="0"/>
                  <w:marRight w:val="0"/>
                  <w:marTop w:val="0"/>
                  <w:marBottom w:val="0"/>
                  <w:divBdr>
                    <w:top w:val="none" w:sz="0" w:space="0" w:color="auto"/>
                    <w:left w:val="none" w:sz="0" w:space="0" w:color="auto"/>
                    <w:bottom w:val="none" w:sz="0" w:space="0" w:color="auto"/>
                    <w:right w:val="none" w:sz="0" w:space="0" w:color="auto"/>
                  </w:divBdr>
                  <w:divsChild>
                    <w:div w:id="1953173058">
                      <w:marLeft w:val="0"/>
                      <w:marRight w:val="0"/>
                      <w:marTop w:val="0"/>
                      <w:marBottom w:val="0"/>
                      <w:divBdr>
                        <w:top w:val="none" w:sz="0" w:space="0" w:color="auto"/>
                        <w:left w:val="none" w:sz="0" w:space="0" w:color="auto"/>
                        <w:bottom w:val="none" w:sz="0" w:space="0" w:color="auto"/>
                        <w:right w:val="none" w:sz="0" w:space="0" w:color="auto"/>
                      </w:divBdr>
                    </w:div>
                  </w:divsChild>
                </w:div>
                <w:div w:id="424962914">
                  <w:marLeft w:val="0"/>
                  <w:marRight w:val="0"/>
                  <w:marTop w:val="0"/>
                  <w:marBottom w:val="0"/>
                  <w:divBdr>
                    <w:top w:val="none" w:sz="0" w:space="0" w:color="auto"/>
                    <w:left w:val="none" w:sz="0" w:space="0" w:color="auto"/>
                    <w:bottom w:val="none" w:sz="0" w:space="0" w:color="auto"/>
                    <w:right w:val="none" w:sz="0" w:space="0" w:color="auto"/>
                  </w:divBdr>
                  <w:divsChild>
                    <w:div w:id="1908493118">
                      <w:marLeft w:val="0"/>
                      <w:marRight w:val="0"/>
                      <w:marTop w:val="0"/>
                      <w:marBottom w:val="0"/>
                      <w:divBdr>
                        <w:top w:val="none" w:sz="0" w:space="0" w:color="auto"/>
                        <w:left w:val="none" w:sz="0" w:space="0" w:color="auto"/>
                        <w:bottom w:val="none" w:sz="0" w:space="0" w:color="auto"/>
                        <w:right w:val="none" w:sz="0" w:space="0" w:color="auto"/>
                      </w:divBdr>
                    </w:div>
                  </w:divsChild>
                </w:div>
                <w:div w:id="438914813">
                  <w:marLeft w:val="0"/>
                  <w:marRight w:val="0"/>
                  <w:marTop w:val="0"/>
                  <w:marBottom w:val="0"/>
                  <w:divBdr>
                    <w:top w:val="none" w:sz="0" w:space="0" w:color="auto"/>
                    <w:left w:val="none" w:sz="0" w:space="0" w:color="auto"/>
                    <w:bottom w:val="none" w:sz="0" w:space="0" w:color="auto"/>
                    <w:right w:val="none" w:sz="0" w:space="0" w:color="auto"/>
                  </w:divBdr>
                  <w:divsChild>
                    <w:div w:id="66155118">
                      <w:marLeft w:val="0"/>
                      <w:marRight w:val="0"/>
                      <w:marTop w:val="0"/>
                      <w:marBottom w:val="0"/>
                      <w:divBdr>
                        <w:top w:val="none" w:sz="0" w:space="0" w:color="auto"/>
                        <w:left w:val="none" w:sz="0" w:space="0" w:color="auto"/>
                        <w:bottom w:val="none" w:sz="0" w:space="0" w:color="auto"/>
                        <w:right w:val="none" w:sz="0" w:space="0" w:color="auto"/>
                      </w:divBdr>
                    </w:div>
                  </w:divsChild>
                </w:div>
                <w:div w:id="439229930">
                  <w:marLeft w:val="0"/>
                  <w:marRight w:val="0"/>
                  <w:marTop w:val="0"/>
                  <w:marBottom w:val="0"/>
                  <w:divBdr>
                    <w:top w:val="none" w:sz="0" w:space="0" w:color="auto"/>
                    <w:left w:val="none" w:sz="0" w:space="0" w:color="auto"/>
                    <w:bottom w:val="none" w:sz="0" w:space="0" w:color="auto"/>
                    <w:right w:val="none" w:sz="0" w:space="0" w:color="auto"/>
                  </w:divBdr>
                  <w:divsChild>
                    <w:div w:id="416286808">
                      <w:marLeft w:val="0"/>
                      <w:marRight w:val="0"/>
                      <w:marTop w:val="0"/>
                      <w:marBottom w:val="0"/>
                      <w:divBdr>
                        <w:top w:val="none" w:sz="0" w:space="0" w:color="auto"/>
                        <w:left w:val="none" w:sz="0" w:space="0" w:color="auto"/>
                        <w:bottom w:val="none" w:sz="0" w:space="0" w:color="auto"/>
                        <w:right w:val="none" w:sz="0" w:space="0" w:color="auto"/>
                      </w:divBdr>
                    </w:div>
                  </w:divsChild>
                </w:div>
                <w:div w:id="490827336">
                  <w:marLeft w:val="0"/>
                  <w:marRight w:val="0"/>
                  <w:marTop w:val="0"/>
                  <w:marBottom w:val="0"/>
                  <w:divBdr>
                    <w:top w:val="none" w:sz="0" w:space="0" w:color="auto"/>
                    <w:left w:val="none" w:sz="0" w:space="0" w:color="auto"/>
                    <w:bottom w:val="none" w:sz="0" w:space="0" w:color="auto"/>
                    <w:right w:val="none" w:sz="0" w:space="0" w:color="auto"/>
                  </w:divBdr>
                  <w:divsChild>
                    <w:div w:id="308828847">
                      <w:marLeft w:val="0"/>
                      <w:marRight w:val="0"/>
                      <w:marTop w:val="0"/>
                      <w:marBottom w:val="0"/>
                      <w:divBdr>
                        <w:top w:val="none" w:sz="0" w:space="0" w:color="auto"/>
                        <w:left w:val="none" w:sz="0" w:space="0" w:color="auto"/>
                        <w:bottom w:val="none" w:sz="0" w:space="0" w:color="auto"/>
                        <w:right w:val="none" w:sz="0" w:space="0" w:color="auto"/>
                      </w:divBdr>
                    </w:div>
                  </w:divsChild>
                </w:div>
                <w:div w:id="505946707">
                  <w:marLeft w:val="0"/>
                  <w:marRight w:val="0"/>
                  <w:marTop w:val="0"/>
                  <w:marBottom w:val="0"/>
                  <w:divBdr>
                    <w:top w:val="none" w:sz="0" w:space="0" w:color="auto"/>
                    <w:left w:val="none" w:sz="0" w:space="0" w:color="auto"/>
                    <w:bottom w:val="none" w:sz="0" w:space="0" w:color="auto"/>
                    <w:right w:val="none" w:sz="0" w:space="0" w:color="auto"/>
                  </w:divBdr>
                  <w:divsChild>
                    <w:div w:id="1082917892">
                      <w:marLeft w:val="0"/>
                      <w:marRight w:val="0"/>
                      <w:marTop w:val="0"/>
                      <w:marBottom w:val="0"/>
                      <w:divBdr>
                        <w:top w:val="none" w:sz="0" w:space="0" w:color="auto"/>
                        <w:left w:val="none" w:sz="0" w:space="0" w:color="auto"/>
                        <w:bottom w:val="none" w:sz="0" w:space="0" w:color="auto"/>
                        <w:right w:val="none" w:sz="0" w:space="0" w:color="auto"/>
                      </w:divBdr>
                    </w:div>
                  </w:divsChild>
                </w:div>
                <w:div w:id="545529650">
                  <w:marLeft w:val="0"/>
                  <w:marRight w:val="0"/>
                  <w:marTop w:val="0"/>
                  <w:marBottom w:val="0"/>
                  <w:divBdr>
                    <w:top w:val="none" w:sz="0" w:space="0" w:color="auto"/>
                    <w:left w:val="none" w:sz="0" w:space="0" w:color="auto"/>
                    <w:bottom w:val="none" w:sz="0" w:space="0" w:color="auto"/>
                    <w:right w:val="none" w:sz="0" w:space="0" w:color="auto"/>
                  </w:divBdr>
                  <w:divsChild>
                    <w:div w:id="79110400">
                      <w:marLeft w:val="0"/>
                      <w:marRight w:val="0"/>
                      <w:marTop w:val="0"/>
                      <w:marBottom w:val="0"/>
                      <w:divBdr>
                        <w:top w:val="none" w:sz="0" w:space="0" w:color="auto"/>
                        <w:left w:val="none" w:sz="0" w:space="0" w:color="auto"/>
                        <w:bottom w:val="none" w:sz="0" w:space="0" w:color="auto"/>
                        <w:right w:val="none" w:sz="0" w:space="0" w:color="auto"/>
                      </w:divBdr>
                    </w:div>
                  </w:divsChild>
                </w:div>
                <w:div w:id="553393771">
                  <w:marLeft w:val="0"/>
                  <w:marRight w:val="0"/>
                  <w:marTop w:val="0"/>
                  <w:marBottom w:val="0"/>
                  <w:divBdr>
                    <w:top w:val="none" w:sz="0" w:space="0" w:color="auto"/>
                    <w:left w:val="none" w:sz="0" w:space="0" w:color="auto"/>
                    <w:bottom w:val="none" w:sz="0" w:space="0" w:color="auto"/>
                    <w:right w:val="none" w:sz="0" w:space="0" w:color="auto"/>
                  </w:divBdr>
                  <w:divsChild>
                    <w:div w:id="1880819256">
                      <w:marLeft w:val="0"/>
                      <w:marRight w:val="0"/>
                      <w:marTop w:val="0"/>
                      <w:marBottom w:val="0"/>
                      <w:divBdr>
                        <w:top w:val="none" w:sz="0" w:space="0" w:color="auto"/>
                        <w:left w:val="none" w:sz="0" w:space="0" w:color="auto"/>
                        <w:bottom w:val="none" w:sz="0" w:space="0" w:color="auto"/>
                        <w:right w:val="none" w:sz="0" w:space="0" w:color="auto"/>
                      </w:divBdr>
                    </w:div>
                  </w:divsChild>
                </w:div>
                <w:div w:id="565188221">
                  <w:marLeft w:val="0"/>
                  <w:marRight w:val="0"/>
                  <w:marTop w:val="0"/>
                  <w:marBottom w:val="0"/>
                  <w:divBdr>
                    <w:top w:val="none" w:sz="0" w:space="0" w:color="auto"/>
                    <w:left w:val="none" w:sz="0" w:space="0" w:color="auto"/>
                    <w:bottom w:val="none" w:sz="0" w:space="0" w:color="auto"/>
                    <w:right w:val="none" w:sz="0" w:space="0" w:color="auto"/>
                  </w:divBdr>
                  <w:divsChild>
                    <w:div w:id="1922905813">
                      <w:marLeft w:val="0"/>
                      <w:marRight w:val="0"/>
                      <w:marTop w:val="0"/>
                      <w:marBottom w:val="0"/>
                      <w:divBdr>
                        <w:top w:val="none" w:sz="0" w:space="0" w:color="auto"/>
                        <w:left w:val="none" w:sz="0" w:space="0" w:color="auto"/>
                        <w:bottom w:val="none" w:sz="0" w:space="0" w:color="auto"/>
                        <w:right w:val="none" w:sz="0" w:space="0" w:color="auto"/>
                      </w:divBdr>
                    </w:div>
                  </w:divsChild>
                </w:div>
                <w:div w:id="583413282">
                  <w:marLeft w:val="0"/>
                  <w:marRight w:val="0"/>
                  <w:marTop w:val="0"/>
                  <w:marBottom w:val="0"/>
                  <w:divBdr>
                    <w:top w:val="none" w:sz="0" w:space="0" w:color="auto"/>
                    <w:left w:val="none" w:sz="0" w:space="0" w:color="auto"/>
                    <w:bottom w:val="none" w:sz="0" w:space="0" w:color="auto"/>
                    <w:right w:val="none" w:sz="0" w:space="0" w:color="auto"/>
                  </w:divBdr>
                  <w:divsChild>
                    <w:div w:id="777606771">
                      <w:marLeft w:val="0"/>
                      <w:marRight w:val="0"/>
                      <w:marTop w:val="0"/>
                      <w:marBottom w:val="0"/>
                      <w:divBdr>
                        <w:top w:val="none" w:sz="0" w:space="0" w:color="auto"/>
                        <w:left w:val="none" w:sz="0" w:space="0" w:color="auto"/>
                        <w:bottom w:val="none" w:sz="0" w:space="0" w:color="auto"/>
                        <w:right w:val="none" w:sz="0" w:space="0" w:color="auto"/>
                      </w:divBdr>
                    </w:div>
                  </w:divsChild>
                </w:div>
                <w:div w:id="606233954">
                  <w:marLeft w:val="0"/>
                  <w:marRight w:val="0"/>
                  <w:marTop w:val="0"/>
                  <w:marBottom w:val="0"/>
                  <w:divBdr>
                    <w:top w:val="none" w:sz="0" w:space="0" w:color="auto"/>
                    <w:left w:val="none" w:sz="0" w:space="0" w:color="auto"/>
                    <w:bottom w:val="none" w:sz="0" w:space="0" w:color="auto"/>
                    <w:right w:val="none" w:sz="0" w:space="0" w:color="auto"/>
                  </w:divBdr>
                  <w:divsChild>
                    <w:div w:id="1503274501">
                      <w:marLeft w:val="0"/>
                      <w:marRight w:val="0"/>
                      <w:marTop w:val="0"/>
                      <w:marBottom w:val="0"/>
                      <w:divBdr>
                        <w:top w:val="none" w:sz="0" w:space="0" w:color="auto"/>
                        <w:left w:val="none" w:sz="0" w:space="0" w:color="auto"/>
                        <w:bottom w:val="none" w:sz="0" w:space="0" w:color="auto"/>
                        <w:right w:val="none" w:sz="0" w:space="0" w:color="auto"/>
                      </w:divBdr>
                    </w:div>
                  </w:divsChild>
                </w:div>
                <w:div w:id="611941674">
                  <w:marLeft w:val="0"/>
                  <w:marRight w:val="0"/>
                  <w:marTop w:val="0"/>
                  <w:marBottom w:val="0"/>
                  <w:divBdr>
                    <w:top w:val="none" w:sz="0" w:space="0" w:color="auto"/>
                    <w:left w:val="none" w:sz="0" w:space="0" w:color="auto"/>
                    <w:bottom w:val="none" w:sz="0" w:space="0" w:color="auto"/>
                    <w:right w:val="none" w:sz="0" w:space="0" w:color="auto"/>
                  </w:divBdr>
                  <w:divsChild>
                    <w:div w:id="1067724264">
                      <w:marLeft w:val="0"/>
                      <w:marRight w:val="0"/>
                      <w:marTop w:val="0"/>
                      <w:marBottom w:val="0"/>
                      <w:divBdr>
                        <w:top w:val="none" w:sz="0" w:space="0" w:color="auto"/>
                        <w:left w:val="none" w:sz="0" w:space="0" w:color="auto"/>
                        <w:bottom w:val="none" w:sz="0" w:space="0" w:color="auto"/>
                        <w:right w:val="none" w:sz="0" w:space="0" w:color="auto"/>
                      </w:divBdr>
                    </w:div>
                  </w:divsChild>
                </w:div>
                <w:div w:id="617488305">
                  <w:marLeft w:val="0"/>
                  <w:marRight w:val="0"/>
                  <w:marTop w:val="0"/>
                  <w:marBottom w:val="0"/>
                  <w:divBdr>
                    <w:top w:val="none" w:sz="0" w:space="0" w:color="auto"/>
                    <w:left w:val="none" w:sz="0" w:space="0" w:color="auto"/>
                    <w:bottom w:val="none" w:sz="0" w:space="0" w:color="auto"/>
                    <w:right w:val="none" w:sz="0" w:space="0" w:color="auto"/>
                  </w:divBdr>
                  <w:divsChild>
                    <w:div w:id="636495722">
                      <w:marLeft w:val="0"/>
                      <w:marRight w:val="0"/>
                      <w:marTop w:val="0"/>
                      <w:marBottom w:val="0"/>
                      <w:divBdr>
                        <w:top w:val="none" w:sz="0" w:space="0" w:color="auto"/>
                        <w:left w:val="none" w:sz="0" w:space="0" w:color="auto"/>
                        <w:bottom w:val="none" w:sz="0" w:space="0" w:color="auto"/>
                        <w:right w:val="none" w:sz="0" w:space="0" w:color="auto"/>
                      </w:divBdr>
                    </w:div>
                  </w:divsChild>
                </w:div>
                <w:div w:id="627862104">
                  <w:marLeft w:val="0"/>
                  <w:marRight w:val="0"/>
                  <w:marTop w:val="0"/>
                  <w:marBottom w:val="0"/>
                  <w:divBdr>
                    <w:top w:val="none" w:sz="0" w:space="0" w:color="auto"/>
                    <w:left w:val="none" w:sz="0" w:space="0" w:color="auto"/>
                    <w:bottom w:val="none" w:sz="0" w:space="0" w:color="auto"/>
                    <w:right w:val="none" w:sz="0" w:space="0" w:color="auto"/>
                  </w:divBdr>
                  <w:divsChild>
                    <w:div w:id="1368991998">
                      <w:marLeft w:val="0"/>
                      <w:marRight w:val="0"/>
                      <w:marTop w:val="0"/>
                      <w:marBottom w:val="0"/>
                      <w:divBdr>
                        <w:top w:val="none" w:sz="0" w:space="0" w:color="auto"/>
                        <w:left w:val="none" w:sz="0" w:space="0" w:color="auto"/>
                        <w:bottom w:val="none" w:sz="0" w:space="0" w:color="auto"/>
                        <w:right w:val="none" w:sz="0" w:space="0" w:color="auto"/>
                      </w:divBdr>
                    </w:div>
                  </w:divsChild>
                </w:div>
                <w:div w:id="672151869">
                  <w:marLeft w:val="0"/>
                  <w:marRight w:val="0"/>
                  <w:marTop w:val="0"/>
                  <w:marBottom w:val="0"/>
                  <w:divBdr>
                    <w:top w:val="none" w:sz="0" w:space="0" w:color="auto"/>
                    <w:left w:val="none" w:sz="0" w:space="0" w:color="auto"/>
                    <w:bottom w:val="none" w:sz="0" w:space="0" w:color="auto"/>
                    <w:right w:val="none" w:sz="0" w:space="0" w:color="auto"/>
                  </w:divBdr>
                  <w:divsChild>
                    <w:div w:id="1885213178">
                      <w:marLeft w:val="0"/>
                      <w:marRight w:val="0"/>
                      <w:marTop w:val="0"/>
                      <w:marBottom w:val="0"/>
                      <w:divBdr>
                        <w:top w:val="none" w:sz="0" w:space="0" w:color="auto"/>
                        <w:left w:val="none" w:sz="0" w:space="0" w:color="auto"/>
                        <w:bottom w:val="none" w:sz="0" w:space="0" w:color="auto"/>
                        <w:right w:val="none" w:sz="0" w:space="0" w:color="auto"/>
                      </w:divBdr>
                    </w:div>
                  </w:divsChild>
                </w:div>
                <w:div w:id="682436390">
                  <w:marLeft w:val="0"/>
                  <w:marRight w:val="0"/>
                  <w:marTop w:val="0"/>
                  <w:marBottom w:val="0"/>
                  <w:divBdr>
                    <w:top w:val="none" w:sz="0" w:space="0" w:color="auto"/>
                    <w:left w:val="none" w:sz="0" w:space="0" w:color="auto"/>
                    <w:bottom w:val="none" w:sz="0" w:space="0" w:color="auto"/>
                    <w:right w:val="none" w:sz="0" w:space="0" w:color="auto"/>
                  </w:divBdr>
                  <w:divsChild>
                    <w:div w:id="272637608">
                      <w:marLeft w:val="0"/>
                      <w:marRight w:val="0"/>
                      <w:marTop w:val="0"/>
                      <w:marBottom w:val="0"/>
                      <w:divBdr>
                        <w:top w:val="none" w:sz="0" w:space="0" w:color="auto"/>
                        <w:left w:val="none" w:sz="0" w:space="0" w:color="auto"/>
                        <w:bottom w:val="none" w:sz="0" w:space="0" w:color="auto"/>
                        <w:right w:val="none" w:sz="0" w:space="0" w:color="auto"/>
                      </w:divBdr>
                    </w:div>
                  </w:divsChild>
                </w:div>
                <w:div w:id="684787503">
                  <w:marLeft w:val="0"/>
                  <w:marRight w:val="0"/>
                  <w:marTop w:val="0"/>
                  <w:marBottom w:val="0"/>
                  <w:divBdr>
                    <w:top w:val="none" w:sz="0" w:space="0" w:color="auto"/>
                    <w:left w:val="none" w:sz="0" w:space="0" w:color="auto"/>
                    <w:bottom w:val="none" w:sz="0" w:space="0" w:color="auto"/>
                    <w:right w:val="none" w:sz="0" w:space="0" w:color="auto"/>
                  </w:divBdr>
                  <w:divsChild>
                    <w:div w:id="440996783">
                      <w:marLeft w:val="0"/>
                      <w:marRight w:val="0"/>
                      <w:marTop w:val="0"/>
                      <w:marBottom w:val="0"/>
                      <w:divBdr>
                        <w:top w:val="none" w:sz="0" w:space="0" w:color="auto"/>
                        <w:left w:val="none" w:sz="0" w:space="0" w:color="auto"/>
                        <w:bottom w:val="none" w:sz="0" w:space="0" w:color="auto"/>
                        <w:right w:val="none" w:sz="0" w:space="0" w:color="auto"/>
                      </w:divBdr>
                    </w:div>
                  </w:divsChild>
                </w:div>
                <w:div w:id="785122258">
                  <w:marLeft w:val="0"/>
                  <w:marRight w:val="0"/>
                  <w:marTop w:val="0"/>
                  <w:marBottom w:val="0"/>
                  <w:divBdr>
                    <w:top w:val="none" w:sz="0" w:space="0" w:color="auto"/>
                    <w:left w:val="none" w:sz="0" w:space="0" w:color="auto"/>
                    <w:bottom w:val="none" w:sz="0" w:space="0" w:color="auto"/>
                    <w:right w:val="none" w:sz="0" w:space="0" w:color="auto"/>
                  </w:divBdr>
                  <w:divsChild>
                    <w:div w:id="1151487476">
                      <w:marLeft w:val="0"/>
                      <w:marRight w:val="0"/>
                      <w:marTop w:val="0"/>
                      <w:marBottom w:val="0"/>
                      <w:divBdr>
                        <w:top w:val="none" w:sz="0" w:space="0" w:color="auto"/>
                        <w:left w:val="none" w:sz="0" w:space="0" w:color="auto"/>
                        <w:bottom w:val="none" w:sz="0" w:space="0" w:color="auto"/>
                        <w:right w:val="none" w:sz="0" w:space="0" w:color="auto"/>
                      </w:divBdr>
                    </w:div>
                  </w:divsChild>
                </w:div>
                <w:div w:id="788400950">
                  <w:marLeft w:val="0"/>
                  <w:marRight w:val="0"/>
                  <w:marTop w:val="0"/>
                  <w:marBottom w:val="0"/>
                  <w:divBdr>
                    <w:top w:val="none" w:sz="0" w:space="0" w:color="auto"/>
                    <w:left w:val="none" w:sz="0" w:space="0" w:color="auto"/>
                    <w:bottom w:val="none" w:sz="0" w:space="0" w:color="auto"/>
                    <w:right w:val="none" w:sz="0" w:space="0" w:color="auto"/>
                  </w:divBdr>
                  <w:divsChild>
                    <w:div w:id="1584149122">
                      <w:marLeft w:val="0"/>
                      <w:marRight w:val="0"/>
                      <w:marTop w:val="0"/>
                      <w:marBottom w:val="0"/>
                      <w:divBdr>
                        <w:top w:val="none" w:sz="0" w:space="0" w:color="auto"/>
                        <w:left w:val="none" w:sz="0" w:space="0" w:color="auto"/>
                        <w:bottom w:val="none" w:sz="0" w:space="0" w:color="auto"/>
                        <w:right w:val="none" w:sz="0" w:space="0" w:color="auto"/>
                      </w:divBdr>
                    </w:div>
                  </w:divsChild>
                </w:div>
                <w:div w:id="809054546">
                  <w:marLeft w:val="0"/>
                  <w:marRight w:val="0"/>
                  <w:marTop w:val="0"/>
                  <w:marBottom w:val="0"/>
                  <w:divBdr>
                    <w:top w:val="none" w:sz="0" w:space="0" w:color="auto"/>
                    <w:left w:val="none" w:sz="0" w:space="0" w:color="auto"/>
                    <w:bottom w:val="none" w:sz="0" w:space="0" w:color="auto"/>
                    <w:right w:val="none" w:sz="0" w:space="0" w:color="auto"/>
                  </w:divBdr>
                  <w:divsChild>
                    <w:div w:id="274794257">
                      <w:marLeft w:val="0"/>
                      <w:marRight w:val="0"/>
                      <w:marTop w:val="0"/>
                      <w:marBottom w:val="0"/>
                      <w:divBdr>
                        <w:top w:val="none" w:sz="0" w:space="0" w:color="auto"/>
                        <w:left w:val="none" w:sz="0" w:space="0" w:color="auto"/>
                        <w:bottom w:val="none" w:sz="0" w:space="0" w:color="auto"/>
                        <w:right w:val="none" w:sz="0" w:space="0" w:color="auto"/>
                      </w:divBdr>
                    </w:div>
                  </w:divsChild>
                </w:div>
                <w:div w:id="823548247">
                  <w:marLeft w:val="0"/>
                  <w:marRight w:val="0"/>
                  <w:marTop w:val="0"/>
                  <w:marBottom w:val="0"/>
                  <w:divBdr>
                    <w:top w:val="none" w:sz="0" w:space="0" w:color="auto"/>
                    <w:left w:val="none" w:sz="0" w:space="0" w:color="auto"/>
                    <w:bottom w:val="none" w:sz="0" w:space="0" w:color="auto"/>
                    <w:right w:val="none" w:sz="0" w:space="0" w:color="auto"/>
                  </w:divBdr>
                  <w:divsChild>
                    <w:div w:id="104156500">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 w:id="832112469">
                  <w:marLeft w:val="0"/>
                  <w:marRight w:val="0"/>
                  <w:marTop w:val="0"/>
                  <w:marBottom w:val="0"/>
                  <w:divBdr>
                    <w:top w:val="none" w:sz="0" w:space="0" w:color="auto"/>
                    <w:left w:val="none" w:sz="0" w:space="0" w:color="auto"/>
                    <w:bottom w:val="none" w:sz="0" w:space="0" w:color="auto"/>
                    <w:right w:val="none" w:sz="0" w:space="0" w:color="auto"/>
                  </w:divBdr>
                  <w:divsChild>
                    <w:div w:id="1830172814">
                      <w:marLeft w:val="0"/>
                      <w:marRight w:val="0"/>
                      <w:marTop w:val="0"/>
                      <w:marBottom w:val="0"/>
                      <w:divBdr>
                        <w:top w:val="none" w:sz="0" w:space="0" w:color="auto"/>
                        <w:left w:val="none" w:sz="0" w:space="0" w:color="auto"/>
                        <w:bottom w:val="none" w:sz="0" w:space="0" w:color="auto"/>
                        <w:right w:val="none" w:sz="0" w:space="0" w:color="auto"/>
                      </w:divBdr>
                    </w:div>
                  </w:divsChild>
                </w:div>
                <w:div w:id="841776923">
                  <w:marLeft w:val="0"/>
                  <w:marRight w:val="0"/>
                  <w:marTop w:val="0"/>
                  <w:marBottom w:val="0"/>
                  <w:divBdr>
                    <w:top w:val="none" w:sz="0" w:space="0" w:color="auto"/>
                    <w:left w:val="none" w:sz="0" w:space="0" w:color="auto"/>
                    <w:bottom w:val="none" w:sz="0" w:space="0" w:color="auto"/>
                    <w:right w:val="none" w:sz="0" w:space="0" w:color="auto"/>
                  </w:divBdr>
                  <w:divsChild>
                    <w:div w:id="1841652607">
                      <w:marLeft w:val="0"/>
                      <w:marRight w:val="0"/>
                      <w:marTop w:val="0"/>
                      <w:marBottom w:val="0"/>
                      <w:divBdr>
                        <w:top w:val="none" w:sz="0" w:space="0" w:color="auto"/>
                        <w:left w:val="none" w:sz="0" w:space="0" w:color="auto"/>
                        <w:bottom w:val="none" w:sz="0" w:space="0" w:color="auto"/>
                        <w:right w:val="none" w:sz="0" w:space="0" w:color="auto"/>
                      </w:divBdr>
                    </w:div>
                  </w:divsChild>
                </w:div>
                <w:div w:id="863179529">
                  <w:marLeft w:val="0"/>
                  <w:marRight w:val="0"/>
                  <w:marTop w:val="0"/>
                  <w:marBottom w:val="0"/>
                  <w:divBdr>
                    <w:top w:val="none" w:sz="0" w:space="0" w:color="auto"/>
                    <w:left w:val="none" w:sz="0" w:space="0" w:color="auto"/>
                    <w:bottom w:val="none" w:sz="0" w:space="0" w:color="auto"/>
                    <w:right w:val="none" w:sz="0" w:space="0" w:color="auto"/>
                  </w:divBdr>
                  <w:divsChild>
                    <w:div w:id="1420830584">
                      <w:marLeft w:val="0"/>
                      <w:marRight w:val="0"/>
                      <w:marTop w:val="0"/>
                      <w:marBottom w:val="0"/>
                      <w:divBdr>
                        <w:top w:val="none" w:sz="0" w:space="0" w:color="auto"/>
                        <w:left w:val="none" w:sz="0" w:space="0" w:color="auto"/>
                        <w:bottom w:val="none" w:sz="0" w:space="0" w:color="auto"/>
                        <w:right w:val="none" w:sz="0" w:space="0" w:color="auto"/>
                      </w:divBdr>
                    </w:div>
                  </w:divsChild>
                </w:div>
                <w:div w:id="869029014">
                  <w:marLeft w:val="0"/>
                  <w:marRight w:val="0"/>
                  <w:marTop w:val="0"/>
                  <w:marBottom w:val="0"/>
                  <w:divBdr>
                    <w:top w:val="none" w:sz="0" w:space="0" w:color="auto"/>
                    <w:left w:val="none" w:sz="0" w:space="0" w:color="auto"/>
                    <w:bottom w:val="none" w:sz="0" w:space="0" w:color="auto"/>
                    <w:right w:val="none" w:sz="0" w:space="0" w:color="auto"/>
                  </w:divBdr>
                  <w:divsChild>
                    <w:div w:id="727726405">
                      <w:marLeft w:val="0"/>
                      <w:marRight w:val="0"/>
                      <w:marTop w:val="0"/>
                      <w:marBottom w:val="0"/>
                      <w:divBdr>
                        <w:top w:val="none" w:sz="0" w:space="0" w:color="auto"/>
                        <w:left w:val="none" w:sz="0" w:space="0" w:color="auto"/>
                        <w:bottom w:val="none" w:sz="0" w:space="0" w:color="auto"/>
                        <w:right w:val="none" w:sz="0" w:space="0" w:color="auto"/>
                      </w:divBdr>
                    </w:div>
                  </w:divsChild>
                </w:div>
                <w:div w:id="885026426">
                  <w:marLeft w:val="0"/>
                  <w:marRight w:val="0"/>
                  <w:marTop w:val="0"/>
                  <w:marBottom w:val="0"/>
                  <w:divBdr>
                    <w:top w:val="none" w:sz="0" w:space="0" w:color="auto"/>
                    <w:left w:val="none" w:sz="0" w:space="0" w:color="auto"/>
                    <w:bottom w:val="none" w:sz="0" w:space="0" w:color="auto"/>
                    <w:right w:val="none" w:sz="0" w:space="0" w:color="auto"/>
                  </w:divBdr>
                  <w:divsChild>
                    <w:div w:id="1998146106">
                      <w:marLeft w:val="0"/>
                      <w:marRight w:val="0"/>
                      <w:marTop w:val="0"/>
                      <w:marBottom w:val="0"/>
                      <w:divBdr>
                        <w:top w:val="none" w:sz="0" w:space="0" w:color="auto"/>
                        <w:left w:val="none" w:sz="0" w:space="0" w:color="auto"/>
                        <w:bottom w:val="none" w:sz="0" w:space="0" w:color="auto"/>
                        <w:right w:val="none" w:sz="0" w:space="0" w:color="auto"/>
                      </w:divBdr>
                    </w:div>
                  </w:divsChild>
                </w:div>
                <w:div w:id="893810883">
                  <w:marLeft w:val="0"/>
                  <w:marRight w:val="0"/>
                  <w:marTop w:val="0"/>
                  <w:marBottom w:val="0"/>
                  <w:divBdr>
                    <w:top w:val="none" w:sz="0" w:space="0" w:color="auto"/>
                    <w:left w:val="none" w:sz="0" w:space="0" w:color="auto"/>
                    <w:bottom w:val="none" w:sz="0" w:space="0" w:color="auto"/>
                    <w:right w:val="none" w:sz="0" w:space="0" w:color="auto"/>
                  </w:divBdr>
                  <w:divsChild>
                    <w:div w:id="624383424">
                      <w:marLeft w:val="0"/>
                      <w:marRight w:val="0"/>
                      <w:marTop w:val="0"/>
                      <w:marBottom w:val="0"/>
                      <w:divBdr>
                        <w:top w:val="none" w:sz="0" w:space="0" w:color="auto"/>
                        <w:left w:val="none" w:sz="0" w:space="0" w:color="auto"/>
                        <w:bottom w:val="none" w:sz="0" w:space="0" w:color="auto"/>
                        <w:right w:val="none" w:sz="0" w:space="0" w:color="auto"/>
                      </w:divBdr>
                    </w:div>
                  </w:divsChild>
                </w:div>
                <w:div w:id="914585806">
                  <w:marLeft w:val="0"/>
                  <w:marRight w:val="0"/>
                  <w:marTop w:val="0"/>
                  <w:marBottom w:val="0"/>
                  <w:divBdr>
                    <w:top w:val="none" w:sz="0" w:space="0" w:color="auto"/>
                    <w:left w:val="none" w:sz="0" w:space="0" w:color="auto"/>
                    <w:bottom w:val="none" w:sz="0" w:space="0" w:color="auto"/>
                    <w:right w:val="none" w:sz="0" w:space="0" w:color="auto"/>
                  </w:divBdr>
                  <w:divsChild>
                    <w:div w:id="128670467">
                      <w:marLeft w:val="0"/>
                      <w:marRight w:val="0"/>
                      <w:marTop w:val="0"/>
                      <w:marBottom w:val="0"/>
                      <w:divBdr>
                        <w:top w:val="none" w:sz="0" w:space="0" w:color="auto"/>
                        <w:left w:val="none" w:sz="0" w:space="0" w:color="auto"/>
                        <w:bottom w:val="none" w:sz="0" w:space="0" w:color="auto"/>
                        <w:right w:val="none" w:sz="0" w:space="0" w:color="auto"/>
                      </w:divBdr>
                    </w:div>
                  </w:divsChild>
                </w:div>
                <w:div w:id="922837698">
                  <w:marLeft w:val="0"/>
                  <w:marRight w:val="0"/>
                  <w:marTop w:val="0"/>
                  <w:marBottom w:val="0"/>
                  <w:divBdr>
                    <w:top w:val="none" w:sz="0" w:space="0" w:color="auto"/>
                    <w:left w:val="none" w:sz="0" w:space="0" w:color="auto"/>
                    <w:bottom w:val="none" w:sz="0" w:space="0" w:color="auto"/>
                    <w:right w:val="none" w:sz="0" w:space="0" w:color="auto"/>
                  </w:divBdr>
                  <w:divsChild>
                    <w:div w:id="351152109">
                      <w:marLeft w:val="0"/>
                      <w:marRight w:val="0"/>
                      <w:marTop w:val="0"/>
                      <w:marBottom w:val="0"/>
                      <w:divBdr>
                        <w:top w:val="none" w:sz="0" w:space="0" w:color="auto"/>
                        <w:left w:val="none" w:sz="0" w:space="0" w:color="auto"/>
                        <w:bottom w:val="none" w:sz="0" w:space="0" w:color="auto"/>
                        <w:right w:val="none" w:sz="0" w:space="0" w:color="auto"/>
                      </w:divBdr>
                    </w:div>
                  </w:divsChild>
                </w:div>
                <w:div w:id="1011835974">
                  <w:marLeft w:val="0"/>
                  <w:marRight w:val="0"/>
                  <w:marTop w:val="0"/>
                  <w:marBottom w:val="0"/>
                  <w:divBdr>
                    <w:top w:val="none" w:sz="0" w:space="0" w:color="auto"/>
                    <w:left w:val="none" w:sz="0" w:space="0" w:color="auto"/>
                    <w:bottom w:val="none" w:sz="0" w:space="0" w:color="auto"/>
                    <w:right w:val="none" w:sz="0" w:space="0" w:color="auto"/>
                  </w:divBdr>
                  <w:divsChild>
                    <w:div w:id="1929995499">
                      <w:marLeft w:val="0"/>
                      <w:marRight w:val="0"/>
                      <w:marTop w:val="0"/>
                      <w:marBottom w:val="0"/>
                      <w:divBdr>
                        <w:top w:val="none" w:sz="0" w:space="0" w:color="auto"/>
                        <w:left w:val="none" w:sz="0" w:space="0" w:color="auto"/>
                        <w:bottom w:val="none" w:sz="0" w:space="0" w:color="auto"/>
                        <w:right w:val="none" w:sz="0" w:space="0" w:color="auto"/>
                      </w:divBdr>
                    </w:div>
                  </w:divsChild>
                </w:div>
                <w:div w:id="1032027444">
                  <w:marLeft w:val="0"/>
                  <w:marRight w:val="0"/>
                  <w:marTop w:val="0"/>
                  <w:marBottom w:val="0"/>
                  <w:divBdr>
                    <w:top w:val="none" w:sz="0" w:space="0" w:color="auto"/>
                    <w:left w:val="none" w:sz="0" w:space="0" w:color="auto"/>
                    <w:bottom w:val="none" w:sz="0" w:space="0" w:color="auto"/>
                    <w:right w:val="none" w:sz="0" w:space="0" w:color="auto"/>
                  </w:divBdr>
                  <w:divsChild>
                    <w:div w:id="1669750385">
                      <w:marLeft w:val="0"/>
                      <w:marRight w:val="0"/>
                      <w:marTop w:val="0"/>
                      <w:marBottom w:val="0"/>
                      <w:divBdr>
                        <w:top w:val="none" w:sz="0" w:space="0" w:color="auto"/>
                        <w:left w:val="none" w:sz="0" w:space="0" w:color="auto"/>
                        <w:bottom w:val="none" w:sz="0" w:space="0" w:color="auto"/>
                        <w:right w:val="none" w:sz="0" w:space="0" w:color="auto"/>
                      </w:divBdr>
                    </w:div>
                  </w:divsChild>
                </w:div>
                <w:div w:id="1042944050">
                  <w:marLeft w:val="0"/>
                  <w:marRight w:val="0"/>
                  <w:marTop w:val="0"/>
                  <w:marBottom w:val="0"/>
                  <w:divBdr>
                    <w:top w:val="none" w:sz="0" w:space="0" w:color="auto"/>
                    <w:left w:val="none" w:sz="0" w:space="0" w:color="auto"/>
                    <w:bottom w:val="none" w:sz="0" w:space="0" w:color="auto"/>
                    <w:right w:val="none" w:sz="0" w:space="0" w:color="auto"/>
                  </w:divBdr>
                  <w:divsChild>
                    <w:div w:id="1024019489">
                      <w:marLeft w:val="0"/>
                      <w:marRight w:val="0"/>
                      <w:marTop w:val="0"/>
                      <w:marBottom w:val="0"/>
                      <w:divBdr>
                        <w:top w:val="none" w:sz="0" w:space="0" w:color="auto"/>
                        <w:left w:val="none" w:sz="0" w:space="0" w:color="auto"/>
                        <w:bottom w:val="none" w:sz="0" w:space="0" w:color="auto"/>
                        <w:right w:val="none" w:sz="0" w:space="0" w:color="auto"/>
                      </w:divBdr>
                    </w:div>
                  </w:divsChild>
                </w:div>
                <w:div w:id="1052271095">
                  <w:marLeft w:val="0"/>
                  <w:marRight w:val="0"/>
                  <w:marTop w:val="0"/>
                  <w:marBottom w:val="0"/>
                  <w:divBdr>
                    <w:top w:val="none" w:sz="0" w:space="0" w:color="auto"/>
                    <w:left w:val="none" w:sz="0" w:space="0" w:color="auto"/>
                    <w:bottom w:val="none" w:sz="0" w:space="0" w:color="auto"/>
                    <w:right w:val="none" w:sz="0" w:space="0" w:color="auto"/>
                  </w:divBdr>
                  <w:divsChild>
                    <w:div w:id="1972595691">
                      <w:marLeft w:val="0"/>
                      <w:marRight w:val="0"/>
                      <w:marTop w:val="0"/>
                      <w:marBottom w:val="0"/>
                      <w:divBdr>
                        <w:top w:val="none" w:sz="0" w:space="0" w:color="auto"/>
                        <w:left w:val="none" w:sz="0" w:space="0" w:color="auto"/>
                        <w:bottom w:val="none" w:sz="0" w:space="0" w:color="auto"/>
                        <w:right w:val="none" w:sz="0" w:space="0" w:color="auto"/>
                      </w:divBdr>
                    </w:div>
                  </w:divsChild>
                </w:div>
                <w:div w:id="1064454940">
                  <w:marLeft w:val="0"/>
                  <w:marRight w:val="0"/>
                  <w:marTop w:val="0"/>
                  <w:marBottom w:val="0"/>
                  <w:divBdr>
                    <w:top w:val="none" w:sz="0" w:space="0" w:color="auto"/>
                    <w:left w:val="none" w:sz="0" w:space="0" w:color="auto"/>
                    <w:bottom w:val="none" w:sz="0" w:space="0" w:color="auto"/>
                    <w:right w:val="none" w:sz="0" w:space="0" w:color="auto"/>
                  </w:divBdr>
                  <w:divsChild>
                    <w:div w:id="1191142522">
                      <w:marLeft w:val="0"/>
                      <w:marRight w:val="0"/>
                      <w:marTop w:val="0"/>
                      <w:marBottom w:val="0"/>
                      <w:divBdr>
                        <w:top w:val="none" w:sz="0" w:space="0" w:color="auto"/>
                        <w:left w:val="none" w:sz="0" w:space="0" w:color="auto"/>
                        <w:bottom w:val="none" w:sz="0" w:space="0" w:color="auto"/>
                        <w:right w:val="none" w:sz="0" w:space="0" w:color="auto"/>
                      </w:divBdr>
                    </w:div>
                  </w:divsChild>
                </w:div>
                <w:div w:id="1070692540">
                  <w:marLeft w:val="0"/>
                  <w:marRight w:val="0"/>
                  <w:marTop w:val="0"/>
                  <w:marBottom w:val="0"/>
                  <w:divBdr>
                    <w:top w:val="none" w:sz="0" w:space="0" w:color="auto"/>
                    <w:left w:val="none" w:sz="0" w:space="0" w:color="auto"/>
                    <w:bottom w:val="none" w:sz="0" w:space="0" w:color="auto"/>
                    <w:right w:val="none" w:sz="0" w:space="0" w:color="auto"/>
                  </w:divBdr>
                  <w:divsChild>
                    <w:div w:id="1550848166">
                      <w:marLeft w:val="0"/>
                      <w:marRight w:val="0"/>
                      <w:marTop w:val="0"/>
                      <w:marBottom w:val="0"/>
                      <w:divBdr>
                        <w:top w:val="none" w:sz="0" w:space="0" w:color="auto"/>
                        <w:left w:val="none" w:sz="0" w:space="0" w:color="auto"/>
                        <w:bottom w:val="none" w:sz="0" w:space="0" w:color="auto"/>
                        <w:right w:val="none" w:sz="0" w:space="0" w:color="auto"/>
                      </w:divBdr>
                    </w:div>
                  </w:divsChild>
                </w:div>
                <w:div w:id="1088192500">
                  <w:marLeft w:val="0"/>
                  <w:marRight w:val="0"/>
                  <w:marTop w:val="0"/>
                  <w:marBottom w:val="0"/>
                  <w:divBdr>
                    <w:top w:val="none" w:sz="0" w:space="0" w:color="auto"/>
                    <w:left w:val="none" w:sz="0" w:space="0" w:color="auto"/>
                    <w:bottom w:val="none" w:sz="0" w:space="0" w:color="auto"/>
                    <w:right w:val="none" w:sz="0" w:space="0" w:color="auto"/>
                  </w:divBdr>
                  <w:divsChild>
                    <w:div w:id="292250105">
                      <w:marLeft w:val="0"/>
                      <w:marRight w:val="0"/>
                      <w:marTop w:val="0"/>
                      <w:marBottom w:val="0"/>
                      <w:divBdr>
                        <w:top w:val="none" w:sz="0" w:space="0" w:color="auto"/>
                        <w:left w:val="none" w:sz="0" w:space="0" w:color="auto"/>
                        <w:bottom w:val="none" w:sz="0" w:space="0" w:color="auto"/>
                        <w:right w:val="none" w:sz="0" w:space="0" w:color="auto"/>
                      </w:divBdr>
                    </w:div>
                  </w:divsChild>
                </w:div>
                <w:div w:id="1091976639">
                  <w:marLeft w:val="0"/>
                  <w:marRight w:val="0"/>
                  <w:marTop w:val="0"/>
                  <w:marBottom w:val="0"/>
                  <w:divBdr>
                    <w:top w:val="none" w:sz="0" w:space="0" w:color="auto"/>
                    <w:left w:val="none" w:sz="0" w:space="0" w:color="auto"/>
                    <w:bottom w:val="none" w:sz="0" w:space="0" w:color="auto"/>
                    <w:right w:val="none" w:sz="0" w:space="0" w:color="auto"/>
                  </w:divBdr>
                  <w:divsChild>
                    <w:div w:id="1440373121">
                      <w:marLeft w:val="0"/>
                      <w:marRight w:val="0"/>
                      <w:marTop w:val="0"/>
                      <w:marBottom w:val="0"/>
                      <w:divBdr>
                        <w:top w:val="none" w:sz="0" w:space="0" w:color="auto"/>
                        <w:left w:val="none" w:sz="0" w:space="0" w:color="auto"/>
                        <w:bottom w:val="none" w:sz="0" w:space="0" w:color="auto"/>
                        <w:right w:val="none" w:sz="0" w:space="0" w:color="auto"/>
                      </w:divBdr>
                    </w:div>
                  </w:divsChild>
                </w:div>
                <w:div w:id="1094479566">
                  <w:marLeft w:val="0"/>
                  <w:marRight w:val="0"/>
                  <w:marTop w:val="0"/>
                  <w:marBottom w:val="0"/>
                  <w:divBdr>
                    <w:top w:val="none" w:sz="0" w:space="0" w:color="auto"/>
                    <w:left w:val="none" w:sz="0" w:space="0" w:color="auto"/>
                    <w:bottom w:val="none" w:sz="0" w:space="0" w:color="auto"/>
                    <w:right w:val="none" w:sz="0" w:space="0" w:color="auto"/>
                  </w:divBdr>
                  <w:divsChild>
                    <w:div w:id="358433174">
                      <w:marLeft w:val="0"/>
                      <w:marRight w:val="0"/>
                      <w:marTop w:val="0"/>
                      <w:marBottom w:val="0"/>
                      <w:divBdr>
                        <w:top w:val="none" w:sz="0" w:space="0" w:color="auto"/>
                        <w:left w:val="none" w:sz="0" w:space="0" w:color="auto"/>
                        <w:bottom w:val="none" w:sz="0" w:space="0" w:color="auto"/>
                        <w:right w:val="none" w:sz="0" w:space="0" w:color="auto"/>
                      </w:divBdr>
                    </w:div>
                  </w:divsChild>
                </w:div>
                <w:div w:id="1129856094">
                  <w:marLeft w:val="0"/>
                  <w:marRight w:val="0"/>
                  <w:marTop w:val="0"/>
                  <w:marBottom w:val="0"/>
                  <w:divBdr>
                    <w:top w:val="none" w:sz="0" w:space="0" w:color="auto"/>
                    <w:left w:val="none" w:sz="0" w:space="0" w:color="auto"/>
                    <w:bottom w:val="none" w:sz="0" w:space="0" w:color="auto"/>
                    <w:right w:val="none" w:sz="0" w:space="0" w:color="auto"/>
                  </w:divBdr>
                  <w:divsChild>
                    <w:div w:id="1040469660">
                      <w:marLeft w:val="0"/>
                      <w:marRight w:val="0"/>
                      <w:marTop w:val="0"/>
                      <w:marBottom w:val="0"/>
                      <w:divBdr>
                        <w:top w:val="none" w:sz="0" w:space="0" w:color="auto"/>
                        <w:left w:val="none" w:sz="0" w:space="0" w:color="auto"/>
                        <w:bottom w:val="none" w:sz="0" w:space="0" w:color="auto"/>
                        <w:right w:val="none" w:sz="0" w:space="0" w:color="auto"/>
                      </w:divBdr>
                    </w:div>
                  </w:divsChild>
                </w:div>
                <w:div w:id="1150634800">
                  <w:marLeft w:val="0"/>
                  <w:marRight w:val="0"/>
                  <w:marTop w:val="0"/>
                  <w:marBottom w:val="0"/>
                  <w:divBdr>
                    <w:top w:val="none" w:sz="0" w:space="0" w:color="auto"/>
                    <w:left w:val="none" w:sz="0" w:space="0" w:color="auto"/>
                    <w:bottom w:val="none" w:sz="0" w:space="0" w:color="auto"/>
                    <w:right w:val="none" w:sz="0" w:space="0" w:color="auto"/>
                  </w:divBdr>
                  <w:divsChild>
                    <w:div w:id="1325621637">
                      <w:marLeft w:val="0"/>
                      <w:marRight w:val="0"/>
                      <w:marTop w:val="0"/>
                      <w:marBottom w:val="0"/>
                      <w:divBdr>
                        <w:top w:val="none" w:sz="0" w:space="0" w:color="auto"/>
                        <w:left w:val="none" w:sz="0" w:space="0" w:color="auto"/>
                        <w:bottom w:val="none" w:sz="0" w:space="0" w:color="auto"/>
                        <w:right w:val="none" w:sz="0" w:space="0" w:color="auto"/>
                      </w:divBdr>
                    </w:div>
                  </w:divsChild>
                </w:div>
                <w:div w:id="1198811633">
                  <w:marLeft w:val="0"/>
                  <w:marRight w:val="0"/>
                  <w:marTop w:val="0"/>
                  <w:marBottom w:val="0"/>
                  <w:divBdr>
                    <w:top w:val="none" w:sz="0" w:space="0" w:color="auto"/>
                    <w:left w:val="none" w:sz="0" w:space="0" w:color="auto"/>
                    <w:bottom w:val="none" w:sz="0" w:space="0" w:color="auto"/>
                    <w:right w:val="none" w:sz="0" w:space="0" w:color="auto"/>
                  </w:divBdr>
                  <w:divsChild>
                    <w:div w:id="1701391014">
                      <w:marLeft w:val="0"/>
                      <w:marRight w:val="0"/>
                      <w:marTop w:val="0"/>
                      <w:marBottom w:val="0"/>
                      <w:divBdr>
                        <w:top w:val="none" w:sz="0" w:space="0" w:color="auto"/>
                        <w:left w:val="none" w:sz="0" w:space="0" w:color="auto"/>
                        <w:bottom w:val="none" w:sz="0" w:space="0" w:color="auto"/>
                        <w:right w:val="none" w:sz="0" w:space="0" w:color="auto"/>
                      </w:divBdr>
                    </w:div>
                  </w:divsChild>
                </w:div>
                <w:div w:id="1277368576">
                  <w:marLeft w:val="0"/>
                  <w:marRight w:val="0"/>
                  <w:marTop w:val="0"/>
                  <w:marBottom w:val="0"/>
                  <w:divBdr>
                    <w:top w:val="none" w:sz="0" w:space="0" w:color="auto"/>
                    <w:left w:val="none" w:sz="0" w:space="0" w:color="auto"/>
                    <w:bottom w:val="none" w:sz="0" w:space="0" w:color="auto"/>
                    <w:right w:val="none" w:sz="0" w:space="0" w:color="auto"/>
                  </w:divBdr>
                  <w:divsChild>
                    <w:div w:id="2120564986">
                      <w:marLeft w:val="0"/>
                      <w:marRight w:val="0"/>
                      <w:marTop w:val="0"/>
                      <w:marBottom w:val="0"/>
                      <w:divBdr>
                        <w:top w:val="none" w:sz="0" w:space="0" w:color="auto"/>
                        <w:left w:val="none" w:sz="0" w:space="0" w:color="auto"/>
                        <w:bottom w:val="none" w:sz="0" w:space="0" w:color="auto"/>
                        <w:right w:val="none" w:sz="0" w:space="0" w:color="auto"/>
                      </w:divBdr>
                    </w:div>
                  </w:divsChild>
                </w:div>
                <w:div w:id="1288194451">
                  <w:marLeft w:val="0"/>
                  <w:marRight w:val="0"/>
                  <w:marTop w:val="0"/>
                  <w:marBottom w:val="0"/>
                  <w:divBdr>
                    <w:top w:val="none" w:sz="0" w:space="0" w:color="auto"/>
                    <w:left w:val="none" w:sz="0" w:space="0" w:color="auto"/>
                    <w:bottom w:val="none" w:sz="0" w:space="0" w:color="auto"/>
                    <w:right w:val="none" w:sz="0" w:space="0" w:color="auto"/>
                  </w:divBdr>
                  <w:divsChild>
                    <w:div w:id="85536256">
                      <w:marLeft w:val="0"/>
                      <w:marRight w:val="0"/>
                      <w:marTop w:val="0"/>
                      <w:marBottom w:val="0"/>
                      <w:divBdr>
                        <w:top w:val="none" w:sz="0" w:space="0" w:color="auto"/>
                        <w:left w:val="none" w:sz="0" w:space="0" w:color="auto"/>
                        <w:bottom w:val="none" w:sz="0" w:space="0" w:color="auto"/>
                        <w:right w:val="none" w:sz="0" w:space="0" w:color="auto"/>
                      </w:divBdr>
                    </w:div>
                  </w:divsChild>
                </w:div>
                <w:div w:id="1304431162">
                  <w:marLeft w:val="0"/>
                  <w:marRight w:val="0"/>
                  <w:marTop w:val="0"/>
                  <w:marBottom w:val="0"/>
                  <w:divBdr>
                    <w:top w:val="none" w:sz="0" w:space="0" w:color="auto"/>
                    <w:left w:val="none" w:sz="0" w:space="0" w:color="auto"/>
                    <w:bottom w:val="none" w:sz="0" w:space="0" w:color="auto"/>
                    <w:right w:val="none" w:sz="0" w:space="0" w:color="auto"/>
                  </w:divBdr>
                  <w:divsChild>
                    <w:div w:id="1301418517">
                      <w:marLeft w:val="0"/>
                      <w:marRight w:val="0"/>
                      <w:marTop w:val="0"/>
                      <w:marBottom w:val="0"/>
                      <w:divBdr>
                        <w:top w:val="none" w:sz="0" w:space="0" w:color="auto"/>
                        <w:left w:val="none" w:sz="0" w:space="0" w:color="auto"/>
                        <w:bottom w:val="none" w:sz="0" w:space="0" w:color="auto"/>
                        <w:right w:val="none" w:sz="0" w:space="0" w:color="auto"/>
                      </w:divBdr>
                    </w:div>
                  </w:divsChild>
                </w:div>
                <w:div w:id="1307667864">
                  <w:marLeft w:val="0"/>
                  <w:marRight w:val="0"/>
                  <w:marTop w:val="0"/>
                  <w:marBottom w:val="0"/>
                  <w:divBdr>
                    <w:top w:val="none" w:sz="0" w:space="0" w:color="auto"/>
                    <w:left w:val="none" w:sz="0" w:space="0" w:color="auto"/>
                    <w:bottom w:val="none" w:sz="0" w:space="0" w:color="auto"/>
                    <w:right w:val="none" w:sz="0" w:space="0" w:color="auto"/>
                  </w:divBdr>
                  <w:divsChild>
                    <w:div w:id="1426271781">
                      <w:marLeft w:val="0"/>
                      <w:marRight w:val="0"/>
                      <w:marTop w:val="0"/>
                      <w:marBottom w:val="0"/>
                      <w:divBdr>
                        <w:top w:val="none" w:sz="0" w:space="0" w:color="auto"/>
                        <w:left w:val="none" w:sz="0" w:space="0" w:color="auto"/>
                        <w:bottom w:val="none" w:sz="0" w:space="0" w:color="auto"/>
                        <w:right w:val="none" w:sz="0" w:space="0" w:color="auto"/>
                      </w:divBdr>
                    </w:div>
                  </w:divsChild>
                </w:div>
                <w:div w:id="1347101268">
                  <w:marLeft w:val="0"/>
                  <w:marRight w:val="0"/>
                  <w:marTop w:val="0"/>
                  <w:marBottom w:val="0"/>
                  <w:divBdr>
                    <w:top w:val="none" w:sz="0" w:space="0" w:color="auto"/>
                    <w:left w:val="none" w:sz="0" w:space="0" w:color="auto"/>
                    <w:bottom w:val="none" w:sz="0" w:space="0" w:color="auto"/>
                    <w:right w:val="none" w:sz="0" w:space="0" w:color="auto"/>
                  </w:divBdr>
                  <w:divsChild>
                    <w:div w:id="964043534">
                      <w:marLeft w:val="0"/>
                      <w:marRight w:val="0"/>
                      <w:marTop w:val="0"/>
                      <w:marBottom w:val="0"/>
                      <w:divBdr>
                        <w:top w:val="none" w:sz="0" w:space="0" w:color="auto"/>
                        <w:left w:val="none" w:sz="0" w:space="0" w:color="auto"/>
                        <w:bottom w:val="none" w:sz="0" w:space="0" w:color="auto"/>
                        <w:right w:val="none" w:sz="0" w:space="0" w:color="auto"/>
                      </w:divBdr>
                    </w:div>
                  </w:divsChild>
                </w:div>
                <w:div w:id="1358237744">
                  <w:marLeft w:val="0"/>
                  <w:marRight w:val="0"/>
                  <w:marTop w:val="0"/>
                  <w:marBottom w:val="0"/>
                  <w:divBdr>
                    <w:top w:val="none" w:sz="0" w:space="0" w:color="auto"/>
                    <w:left w:val="none" w:sz="0" w:space="0" w:color="auto"/>
                    <w:bottom w:val="none" w:sz="0" w:space="0" w:color="auto"/>
                    <w:right w:val="none" w:sz="0" w:space="0" w:color="auto"/>
                  </w:divBdr>
                  <w:divsChild>
                    <w:div w:id="309755244">
                      <w:marLeft w:val="0"/>
                      <w:marRight w:val="0"/>
                      <w:marTop w:val="0"/>
                      <w:marBottom w:val="0"/>
                      <w:divBdr>
                        <w:top w:val="none" w:sz="0" w:space="0" w:color="auto"/>
                        <w:left w:val="none" w:sz="0" w:space="0" w:color="auto"/>
                        <w:bottom w:val="none" w:sz="0" w:space="0" w:color="auto"/>
                        <w:right w:val="none" w:sz="0" w:space="0" w:color="auto"/>
                      </w:divBdr>
                    </w:div>
                    <w:div w:id="488640953">
                      <w:marLeft w:val="0"/>
                      <w:marRight w:val="0"/>
                      <w:marTop w:val="0"/>
                      <w:marBottom w:val="0"/>
                      <w:divBdr>
                        <w:top w:val="none" w:sz="0" w:space="0" w:color="auto"/>
                        <w:left w:val="none" w:sz="0" w:space="0" w:color="auto"/>
                        <w:bottom w:val="none" w:sz="0" w:space="0" w:color="auto"/>
                        <w:right w:val="none" w:sz="0" w:space="0" w:color="auto"/>
                      </w:divBdr>
                    </w:div>
                    <w:div w:id="1183206196">
                      <w:marLeft w:val="0"/>
                      <w:marRight w:val="0"/>
                      <w:marTop w:val="0"/>
                      <w:marBottom w:val="0"/>
                      <w:divBdr>
                        <w:top w:val="none" w:sz="0" w:space="0" w:color="auto"/>
                        <w:left w:val="none" w:sz="0" w:space="0" w:color="auto"/>
                        <w:bottom w:val="none" w:sz="0" w:space="0" w:color="auto"/>
                        <w:right w:val="none" w:sz="0" w:space="0" w:color="auto"/>
                      </w:divBdr>
                    </w:div>
                  </w:divsChild>
                </w:div>
                <w:div w:id="1369909233">
                  <w:marLeft w:val="0"/>
                  <w:marRight w:val="0"/>
                  <w:marTop w:val="0"/>
                  <w:marBottom w:val="0"/>
                  <w:divBdr>
                    <w:top w:val="none" w:sz="0" w:space="0" w:color="auto"/>
                    <w:left w:val="none" w:sz="0" w:space="0" w:color="auto"/>
                    <w:bottom w:val="none" w:sz="0" w:space="0" w:color="auto"/>
                    <w:right w:val="none" w:sz="0" w:space="0" w:color="auto"/>
                  </w:divBdr>
                  <w:divsChild>
                    <w:div w:id="477453107">
                      <w:marLeft w:val="0"/>
                      <w:marRight w:val="0"/>
                      <w:marTop w:val="0"/>
                      <w:marBottom w:val="0"/>
                      <w:divBdr>
                        <w:top w:val="none" w:sz="0" w:space="0" w:color="auto"/>
                        <w:left w:val="none" w:sz="0" w:space="0" w:color="auto"/>
                        <w:bottom w:val="none" w:sz="0" w:space="0" w:color="auto"/>
                        <w:right w:val="none" w:sz="0" w:space="0" w:color="auto"/>
                      </w:divBdr>
                    </w:div>
                  </w:divsChild>
                </w:div>
                <w:div w:id="1377387151">
                  <w:marLeft w:val="0"/>
                  <w:marRight w:val="0"/>
                  <w:marTop w:val="0"/>
                  <w:marBottom w:val="0"/>
                  <w:divBdr>
                    <w:top w:val="none" w:sz="0" w:space="0" w:color="auto"/>
                    <w:left w:val="none" w:sz="0" w:space="0" w:color="auto"/>
                    <w:bottom w:val="none" w:sz="0" w:space="0" w:color="auto"/>
                    <w:right w:val="none" w:sz="0" w:space="0" w:color="auto"/>
                  </w:divBdr>
                  <w:divsChild>
                    <w:div w:id="1354989269">
                      <w:marLeft w:val="0"/>
                      <w:marRight w:val="0"/>
                      <w:marTop w:val="0"/>
                      <w:marBottom w:val="0"/>
                      <w:divBdr>
                        <w:top w:val="none" w:sz="0" w:space="0" w:color="auto"/>
                        <w:left w:val="none" w:sz="0" w:space="0" w:color="auto"/>
                        <w:bottom w:val="none" w:sz="0" w:space="0" w:color="auto"/>
                        <w:right w:val="none" w:sz="0" w:space="0" w:color="auto"/>
                      </w:divBdr>
                    </w:div>
                  </w:divsChild>
                </w:div>
                <w:div w:id="1386684014">
                  <w:marLeft w:val="0"/>
                  <w:marRight w:val="0"/>
                  <w:marTop w:val="0"/>
                  <w:marBottom w:val="0"/>
                  <w:divBdr>
                    <w:top w:val="none" w:sz="0" w:space="0" w:color="auto"/>
                    <w:left w:val="none" w:sz="0" w:space="0" w:color="auto"/>
                    <w:bottom w:val="none" w:sz="0" w:space="0" w:color="auto"/>
                    <w:right w:val="none" w:sz="0" w:space="0" w:color="auto"/>
                  </w:divBdr>
                  <w:divsChild>
                    <w:div w:id="1159541015">
                      <w:marLeft w:val="0"/>
                      <w:marRight w:val="0"/>
                      <w:marTop w:val="0"/>
                      <w:marBottom w:val="0"/>
                      <w:divBdr>
                        <w:top w:val="none" w:sz="0" w:space="0" w:color="auto"/>
                        <w:left w:val="none" w:sz="0" w:space="0" w:color="auto"/>
                        <w:bottom w:val="none" w:sz="0" w:space="0" w:color="auto"/>
                        <w:right w:val="none" w:sz="0" w:space="0" w:color="auto"/>
                      </w:divBdr>
                    </w:div>
                  </w:divsChild>
                </w:div>
                <w:div w:id="1396468649">
                  <w:marLeft w:val="0"/>
                  <w:marRight w:val="0"/>
                  <w:marTop w:val="0"/>
                  <w:marBottom w:val="0"/>
                  <w:divBdr>
                    <w:top w:val="none" w:sz="0" w:space="0" w:color="auto"/>
                    <w:left w:val="none" w:sz="0" w:space="0" w:color="auto"/>
                    <w:bottom w:val="none" w:sz="0" w:space="0" w:color="auto"/>
                    <w:right w:val="none" w:sz="0" w:space="0" w:color="auto"/>
                  </w:divBdr>
                  <w:divsChild>
                    <w:div w:id="242299089">
                      <w:marLeft w:val="0"/>
                      <w:marRight w:val="0"/>
                      <w:marTop w:val="0"/>
                      <w:marBottom w:val="0"/>
                      <w:divBdr>
                        <w:top w:val="none" w:sz="0" w:space="0" w:color="auto"/>
                        <w:left w:val="none" w:sz="0" w:space="0" w:color="auto"/>
                        <w:bottom w:val="none" w:sz="0" w:space="0" w:color="auto"/>
                        <w:right w:val="none" w:sz="0" w:space="0" w:color="auto"/>
                      </w:divBdr>
                    </w:div>
                  </w:divsChild>
                </w:div>
                <w:div w:id="1417171436">
                  <w:marLeft w:val="0"/>
                  <w:marRight w:val="0"/>
                  <w:marTop w:val="0"/>
                  <w:marBottom w:val="0"/>
                  <w:divBdr>
                    <w:top w:val="none" w:sz="0" w:space="0" w:color="auto"/>
                    <w:left w:val="none" w:sz="0" w:space="0" w:color="auto"/>
                    <w:bottom w:val="none" w:sz="0" w:space="0" w:color="auto"/>
                    <w:right w:val="none" w:sz="0" w:space="0" w:color="auto"/>
                  </w:divBdr>
                  <w:divsChild>
                    <w:div w:id="247925399">
                      <w:marLeft w:val="0"/>
                      <w:marRight w:val="0"/>
                      <w:marTop w:val="0"/>
                      <w:marBottom w:val="0"/>
                      <w:divBdr>
                        <w:top w:val="none" w:sz="0" w:space="0" w:color="auto"/>
                        <w:left w:val="none" w:sz="0" w:space="0" w:color="auto"/>
                        <w:bottom w:val="none" w:sz="0" w:space="0" w:color="auto"/>
                        <w:right w:val="none" w:sz="0" w:space="0" w:color="auto"/>
                      </w:divBdr>
                    </w:div>
                  </w:divsChild>
                </w:div>
                <w:div w:id="1457411123">
                  <w:marLeft w:val="0"/>
                  <w:marRight w:val="0"/>
                  <w:marTop w:val="0"/>
                  <w:marBottom w:val="0"/>
                  <w:divBdr>
                    <w:top w:val="none" w:sz="0" w:space="0" w:color="auto"/>
                    <w:left w:val="none" w:sz="0" w:space="0" w:color="auto"/>
                    <w:bottom w:val="none" w:sz="0" w:space="0" w:color="auto"/>
                    <w:right w:val="none" w:sz="0" w:space="0" w:color="auto"/>
                  </w:divBdr>
                  <w:divsChild>
                    <w:div w:id="1038550289">
                      <w:marLeft w:val="0"/>
                      <w:marRight w:val="0"/>
                      <w:marTop w:val="0"/>
                      <w:marBottom w:val="0"/>
                      <w:divBdr>
                        <w:top w:val="none" w:sz="0" w:space="0" w:color="auto"/>
                        <w:left w:val="none" w:sz="0" w:space="0" w:color="auto"/>
                        <w:bottom w:val="none" w:sz="0" w:space="0" w:color="auto"/>
                        <w:right w:val="none" w:sz="0" w:space="0" w:color="auto"/>
                      </w:divBdr>
                    </w:div>
                  </w:divsChild>
                </w:div>
                <w:div w:id="1483308645">
                  <w:marLeft w:val="0"/>
                  <w:marRight w:val="0"/>
                  <w:marTop w:val="0"/>
                  <w:marBottom w:val="0"/>
                  <w:divBdr>
                    <w:top w:val="none" w:sz="0" w:space="0" w:color="auto"/>
                    <w:left w:val="none" w:sz="0" w:space="0" w:color="auto"/>
                    <w:bottom w:val="none" w:sz="0" w:space="0" w:color="auto"/>
                    <w:right w:val="none" w:sz="0" w:space="0" w:color="auto"/>
                  </w:divBdr>
                  <w:divsChild>
                    <w:div w:id="1118112027">
                      <w:marLeft w:val="0"/>
                      <w:marRight w:val="0"/>
                      <w:marTop w:val="0"/>
                      <w:marBottom w:val="0"/>
                      <w:divBdr>
                        <w:top w:val="none" w:sz="0" w:space="0" w:color="auto"/>
                        <w:left w:val="none" w:sz="0" w:space="0" w:color="auto"/>
                        <w:bottom w:val="none" w:sz="0" w:space="0" w:color="auto"/>
                        <w:right w:val="none" w:sz="0" w:space="0" w:color="auto"/>
                      </w:divBdr>
                    </w:div>
                  </w:divsChild>
                </w:div>
                <w:div w:id="1489438043">
                  <w:marLeft w:val="0"/>
                  <w:marRight w:val="0"/>
                  <w:marTop w:val="0"/>
                  <w:marBottom w:val="0"/>
                  <w:divBdr>
                    <w:top w:val="none" w:sz="0" w:space="0" w:color="auto"/>
                    <w:left w:val="none" w:sz="0" w:space="0" w:color="auto"/>
                    <w:bottom w:val="none" w:sz="0" w:space="0" w:color="auto"/>
                    <w:right w:val="none" w:sz="0" w:space="0" w:color="auto"/>
                  </w:divBdr>
                  <w:divsChild>
                    <w:div w:id="273443273">
                      <w:marLeft w:val="0"/>
                      <w:marRight w:val="0"/>
                      <w:marTop w:val="0"/>
                      <w:marBottom w:val="0"/>
                      <w:divBdr>
                        <w:top w:val="none" w:sz="0" w:space="0" w:color="auto"/>
                        <w:left w:val="none" w:sz="0" w:space="0" w:color="auto"/>
                        <w:bottom w:val="none" w:sz="0" w:space="0" w:color="auto"/>
                        <w:right w:val="none" w:sz="0" w:space="0" w:color="auto"/>
                      </w:divBdr>
                    </w:div>
                  </w:divsChild>
                </w:div>
                <w:div w:id="1503623928">
                  <w:marLeft w:val="0"/>
                  <w:marRight w:val="0"/>
                  <w:marTop w:val="0"/>
                  <w:marBottom w:val="0"/>
                  <w:divBdr>
                    <w:top w:val="none" w:sz="0" w:space="0" w:color="auto"/>
                    <w:left w:val="none" w:sz="0" w:space="0" w:color="auto"/>
                    <w:bottom w:val="none" w:sz="0" w:space="0" w:color="auto"/>
                    <w:right w:val="none" w:sz="0" w:space="0" w:color="auto"/>
                  </w:divBdr>
                  <w:divsChild>
                    <w:div w:id="887882491">
                      <w:marLeft w:val="0"/>
                      <w:marRight w:val="0"/>
                      <w:marTop w:val="0"/>
                      <w:marBottom w:val="0"/>
                      <w:divBdr>
                        <w:top w:val="none" w:sz="0" w:space="0" w:color="auto"/>
                        <w:left w:val="none" w:sz="0" w:space="0" w:color="auto"/>
                        <w:bottom w:val="none" w:sz="0" w:space="0" w:color="auto"/>
                        <w:right w:val="none" w:sz="0" w:space="0" w:color="auto"/>
                      </w:divBdr>
                    </w:div>
                  </w:divsChild>
                </w:div>
                <w:div w:id="1504317965">
                  <w:marLeft w:val="0"/>
                  <w:marRight w:val="0"/>
                  <w:marTop w:val="0"/>
                  <w:marBottom w:val="0"/>
                  <w:divBdr>
                    <w:top w:val="none" w:sz="0" w:space="0" w:color="auto"/>
                    <w:left w:val="none" w:sz="0" w:space="0" w:color="auto"/>
                    <w:bottom w:val="none" w:sz="0" w:space="0" w:color="auto"/>
                    <w:right w:val="none" w:sz="0" w:space="0" w:color="auto"/>
                  </w:divBdr>
                  <w:divsChild>
                    <w:div w:id="1099983204">
                      <w:marLeft w:val="0"/>
                      <w:marRight w:val="0"/>
                      <w:marTop w:val="0"/>
                      <w:marBottom w:val="0"/>
                      <w:divBdr>
                        <w:top w:val="none" w:sz="0" w:space="0" w:color="auto"/>
                        <w:left w:val="none" w:sz="0" w:space="0" w:color="auto"/>
                        <w:bottom w:val="none" w:sz="0" w:space="0" w:color="auto"/>
                        <w:right w:val="none" w:sz="0" w:space="0" w:color="auto"/>
                      </w:divBdr>
                    </w:div>
                  </w:divsChild>
                </w:div>
                <w:div w:id="1516383801">
                  <w:marLeft w:val="0"/>
                  <w:marRight w:val="0"/>
                  <w:marTop w:val="0"/>
                  <w:marBottom w:val="0"/>
                  <w:divBdr>
                    <w:top w:val="none" w:sz="0" w:space="0" w:color="auto"/>
                    <w:left w:val="none" w:sz="0" w:space="0" w:color="auto"/>
                    <w:bottom w:val="none" w:sz="0" w:space="0" w:color="auto"/>
                    <w:right w:val="none" w:sz="0" w:space="0" w:color="auto"/>
                  </w:divBdr>
                  <w:divsChild>
                    <w:div w:id="762727118">
                      <w:marLeft w:val="0"/>
                      <w:marRight w:val="0"/>
                      <w:marTop w:val="0"/>
                      <w:marBottom w:val="0"/>
                      <w:divBdr>
                        <w:top w:val="none" w:sz="0" w:space="0" w:color="auto"/>
                        <w:left w:val="none" w:sz="0" w:space="0" w:color="auto"/>
                        <w:bottom w:val="none" w:sz="0" w:space="0" w:color="auto"/>
                        <w:right w:val="none" w:sz="0" w:space="0" w:color="auto"/>
                      </w:divBdr>
                    </w:div>
                  </w:divsChild>
                </w:div>
                <w:div w:id="1518736526">
                  <w:marLeft w:val="0"/>
                  <w:marRight w:val="0"/>
                  <w:marTop w:val="0"/>
                  <w:marBottom w:val="0"/>
                  <w:divBdr>
                    <w:top w:val="none" w:sz="0" w:space="0" w:color="auto"/>
                    <w:left w:val="none" w:sz="0" w:space="0" w:color="auto"/>
                    <w:bottom w:val="none" w:sz="0" w:space="0" w:color="auto"/>
                    <w:right w:val="none" w:sz="0" w:space="0" w:color="auto"/>
                  </w:divBdr>
                  <w:divsChild>
                    <w:div w:id="220947345">
                      <w:marLeft w:val="0"/>
                      <w:marRight w:val="0"/>
                      <w:marTop w:val="0"/>
                      <w:marBottom w:val="0"/>
                      <w:divBdr>
                        <w:top w:val="none" w:sz="0" w:space="0" w:color="auto"/>
                        <w:left w:val="none" w:sz="0" w:space="0" w:color="auto"/>
                        <w:bottom w:val="none" w:sz="0" w:space="0" w:color="auto"/>
                        <w:right w:val="none" w:sz="0" w:space="0" w:color="auto"/>
                      </w:divBdr>
                    </w:div>
                  </w:divsChild>
                </w:div>
                <w:div w:id="1562211254">
                  <w:marLeft w:val="0"/>
                  <w:marRight w:val="0"/>
                  <w:marTop w:val="0"/>
                  <w:marBottom w:val="0"/>
                  <w:divBdr>
                    <w:top w:val="none" w:sz="0" w:space="0" w:color="auto"/>
                    <w:left w:val="none" w:sz="0" w:space="0" w:color="auto"/>
                    <w:bottom w:val="none" w:sz="0" w:space="0" w:color="auto"/>
                    <w:right w:val="none" w:sz="0" w:space="0" w:color="auto"/>
                  </w:divBdr>
                  <w:divsChild>
                    <w:div w:id="1965113761">
                      <w:marLeft w:val="0"/>
                      <w:marRight w:val="0"/>
                      <w:marTop w:val="0"/>
                      <w:marBottom w:val="0"/>
                      <w:divBdr>
                        <w:top w:val="none" w:sz="0" w:space="0" w:color="auto"/>
                        <w:left w:val="none" w:sz="0" w:space="0" w:color="auto"/>
                        <w:bottom w:val="none" w:sz="0" w:space="0" w:color="auto"/>
                        <w:right w:val="none" w:sz="0" w:space="0" w:color="auto"/>
                      </w:divBdr>
                    </w:div>
                  </w:divsChild>
                </w:div>
                <w:div w:id="1573659787">
                  <w:marLeft w:val="0"/>
                  <w:marRight w:val="0"/>
                  <w:marTop w:val="0"/>
                  <w:marBottom w:val="0"/>
                  <w:divBdr>
                    <w:top w:val="none" w:sz="0" w:space="0" w:color="auto"/>
                    <w:left w:val="none" w:sz="0" w:space="0" w:color="auto"/>
                    <w:bottom w:val="none" w:sz="0" w:space="0" w:color="auto"/>
                    <w:right w:val="none" w:sz="0" w:space="0" w:color="auto"/>
                  </w:divBdr>
                  <w:divsChild>
                    <w:div w:id="1924298619">
                      <w:marLeft w:val="0"/>
                      <w:marRight w:val="0"/>
                      <w:marTop w:val="0"/>
                      <w:marBottom w:val="0"/>
                      <w:divBdr>
                        <w:top w:val="none" w:sz="0" w:space="0" w:color="auto"/>
                        <w:left w:val="none" w:sz="0" w:space="0" w:color="auto"/>
                        <w:bottom w:val="none" w:sz="0" w:space="0" w:color="auto"/>
                        <w:right w:val="none" w:sz="0" w:space="0" w:color="auto"/>
                      </w:divBdr>
                    </w:div>
                  </w:divsChild>
                </w:div>
                <w:div w:id="1585190389">
                  <w:marLeft w:val="0"/>
                  <w:marRight w:val="0"/>
                  <w:marTop w:val="0"/>
                  <w:marBottom w:val="0"/>
                  <w:divBdr>
                    <w:top w:val="none" w:sz="0" w:space="0" w:color="auto"/>
                    <w:left w:val="none" w:sz="0" w:space="0" w:color="auto"/>
                    <w:bottom w:val="none" w:sz="0" w:space="0" w:color="auto"/>
                    <w:right w:val="none" w:sz="0" w:space="0" w:color="auto"/>
                  </w:divBdr>
                  <w:divsChild>
                    <w:div w:id="12850720">
                      <w:marLeft w:val="0"/>
                      <w:marRight w:val="0"/>
                      <w:marTop w:val="0"/>
                      <w:marBottom w:val="0"/>
                      <w:divBdr>
                        <w:top w:val="none" w:sz="0" w:space="0" w:color="auto"/>
                        <w:left w:val="none" w:sz="0" w:space="0" w:color="auto"/>
                        <w:bottom w:val="none" w:sz="0" w:space="0" w:color="auto"/>
                        <w:right w:val="none" w:sz="0" w:space="0" w:color="auto"/>
                      </w:divBdr>
                    </w:div>
                  </w:divsChild>
                </w:div>
                <w:div w:id="1585914550">
                  <w:marLeft w:val="0"/>
                  <w:marRight w:val="0"/>
                  <w:marTop w:val="0"/>
                  <w:marBottom w:val="0"/>
                  <w:divBdr>
                    <w:top w:val="none" w:sz="0" w:space="0" w:color="auto"/>
                    <w:left w:val="none" w:sz="0" w:space="0" w:color="auto"/>
                    <w:bottom w:val="none" w:sz="0" w:space="0" w:color="auto"/>
                    <w:right w:val="none" w:sz="0" w:space="0" w:color="auto"/>
                  </w:divBdr>
                  <w:divsChild>
                    <w:div w:id="1702168062">
                      <w:marLeft w:val="0"/>
                      <w:marRight w:val="0"/>
                      <w:marTop w:val="0"/>
                      <w:marBottom w:val="0"/>
                      <w:divBdr>
                        <w:top w:val="none" w:sz="0" w:space="0" w:color="auto"/>
                        <w:left w:val="none" w:sz="0" w:space="0" w:color="auto"/>
                        <w:bottom w:val="none" w:sz="0" w:space="0" w:color="auto"/>
                        <w:right w:val="none" w:sz="0" w:space="0" w:color="auto"/>
                      </w:divBdr>
                    </w:div>
                  </w:divsChild>
                </w:div>
                <w:div w:id="1608003819">
                  <w:marLeft w:val="0"/>
                  <w:marRight w:val="0"/>
                  <w:marTop w:val="0"/>
                  <w:marBottom w:val="0"/>
                  <w:divBdr>
                    <w:top w:val="none" w:sz="0" w:space="0" w:color="auto"/>
                    <w:left w:val="none" w:sz="0" w:space="0" w:color="auto"/>
                    <w:bottom w:val="none" w:sz="0" w:space="0" w:color="auto"/>
                    <w:right w:val="none" w:sz="0" w:space="0" w:color="auto"/>
                  </w:divBdr>
                  <w:divsChild>
                    <w:div w:id="813058422">
                      <w:marLeft w:val="0"/>
                      <w:marRight w:val="0"/>
                      <w:marTop w:val="0"/>
                      <w:marBottom w:val="0"/>
                      <w:divBdr>
                        <w:top w:val="none" w:sz="0" w:space="0" w:color="auto"/>
                        <w:left w:val="none" w:sz="0" w:space="0" w:color="auto"/>
                        <w:bottom w:val="none" w:sz="0" w:space="0" w:color="auto"/>
                        <w:right w:val="none" w:sz="0" w:space="0" w:color="auto"/>
                      </w:divBdr>
                    </w:div>
                  </w:divsChild>
                </w:div>
                <w:div w:id="1610433947">
                  <w:marLeft w:val="0"/>
                  <w:marRight w:val="0"/>
                  <w:marTop w:val="0"/>
                  <w:marBottom w:val="0"/>
                  <w:divBdr>
                    <w:top w:val="none" w:sz="0" w:space="0" w:color="auto"/>
                    <w:left w:val="none" w:sz="0" w:space="0" w:color="auto"/>
                    <w:bottom w:val="none" w:sz="0" w:space="0" w:color="auto"/>
                    <w:right w:val="none" w:sz="0" w:space="0" w:color="auto"/>
                  </w:divBdr>
                  <w:divsChild>
                    <w:div w:id="1793674538">
                      <w:marLeft w:val="0"/>
                      <w:marRight w:val="0"/>
                      <w:marTop w:val="0"/>
                      <w:marBottom w:val="0"/>
                      <w:divBdr>
                        <w:top w:val="none" w:sz="0" w:space="0" w:color="auto"/>
                        <w:left w:val="none" w:sz="0" w:space="0" w:color="auto"/>
                        <w:bottom w:val="none" w:sz="0" w:space="0" w:color="auto"/>
                        <w:right w:val="none" w:sz="0" w:space="0" w:color="auto"/>
                      </w:divBdr>
                    </w:div>
                  </w:divsChild>
                </w:div>
                <w:div w:id="1623540466">
                  <w:marLeft w:val="0"/>
                  <w:marRight w:val="0"/>
                  <w:marTop w:val="0"/>
                  <w:marBottom w:val="0"/>
                  <w:divBdr>
                    <w:top w:val="none" w:sz="0" w:space="0" w:color="auto"/>
                    <w:left w:val="none" w:sz="0" w:space="0" w:color="auto"/>
                    <w:bottom w:val="none" w:sz="0" w:space="0" w:color="auto"/>
                    <w:right w:val="none" w:sz="0" w:space="0" w:color="auto"/>
                  </w:divBdr>
                  <w:divsChild>
                    <w:div w:id="2001156679">
                      <w:marLeft w:val="0"/>
                      <w:marRight w:val="0"/>
                      <w:marTop w:val="0"/>
                      <w:marBottom w:val="0"/>
                      <w:divBdr>
                        <w:top w:val="none" w:sz="0" w:space="0" w:color="auto"/>
                        <w:left w:val="none" w:sz="0" w:space="0" w:color="auto"/>
                        <w:bottom w:val="none" w:sz="0" w:space="0" w:color="auto"/>
                        <w:right w:val="none" w:sz="0" w:space="0" w:color="auto"/>
                      </w:divBdr>
                    </w:div>
                  </w:divsChild>
                </w:div>
                <w:div w:id="1652833441">
                  <w:marLeft w:val="0"/>
                  <w:marRight w:val="0"/>
                  <w:marTop w:val="0"/>
                  <w:marBottom w:val="0"/>
                  <w:divBdr>
                    <w:top w:val="none" w:sz="0" w:space="0" w:color="auto"/>
                    <w:left w:val="none" w:sz="0" w:space="0" w:color="auto"/>
                    <w:bottom w:val="none" w:sz="0" w:space="0" w:color="auto"/>
                    <w:right w:val="none" w:sz="0" w:space="0" w:color="auto"/>
                  </w:divBdr>
                  <w:divsChild>
                    <w:div w:id="326594674">
                      <w:marLeft w:val="0"/>
                      <w:marRight w:val="0"/>
                      <w:marTop w:val="0"/>
                      <w:marBottom w:val="0"/>
                      <w:divBdr>
                        <w:top w:val="none" w:sz="0" w:space="0" w:color="auto"/>
                        <w:left w:val="none" w:sz="0" w:space="0" w:color="auto"/>
                        <w:bottom w:val="none" w:sz="0" w:space="0" w:color="auto"/>
                        <w:right w:val="none" w:sz="0" w:space="0" w:color="auto"/>
                      </w:divBdr>
                    </w:div>
                  </w:divsChild>
                </w:div>
                <w:div w:id="1663043291">
                  <w:marLeft w:val="0"/>
                  <w:marRight w:val="0"/>
                  <w:marTop w:val="0"/>
                  <w:marBottom w:val="0"/>
                  <w:divBdr>
                    <w:top w:val="none" w:sz="0" w:space="0" w:color="auto"/>
                    <w:left w:val="none" w:sz="0" w:space="0" w:color="auto"/>
                    <w:bottom w:val="none" w:sz="0" w:space="0" w:color="auto"/>
                    <w:right w:val="none" w:sz="0" w:space="0" w:color="auto"/>
                  </w:divBdr>
                  <w:divsChild>
                    <w:div w:id="336688112">
                      <w:marLeft w:val="0"/>
                      <w:marRight w:val="0"/>
                      <w:marTop w:val="0"/>
                      <w:marBottom w:val="0"/>
                      <w:divBdr>
                        <w:top w:val="none" w:sz="0" w:space="0" w:color="auto"/>
                        <w:left w:val="none" w:sz="0" w:space="0" w:color="auto"/>
                        <w:bottom w:val="none" w:sz="0" w:space="0" w:color="auto"/>
                        <w:right w:val="none" w:sz="0" w:space="0" w:color="auto"/>
                      </w:divBdr>
                    </w:div>
                  </w:divsChild>
                </w:div>
                <w:div w:id="1663311234">
                  <w:marLeft w:val="0"/>
                  <w:marRight w:val="0"/>
                  <w:marTop w:val="0"/>
                  <w:marBottom w:val="0"/>
                  <w:divBdr>
                    <w:top w:val="none" w:sz="0" w:space="0" w:color="auto"/>
                    <w:left w:val="none" w:sz="0" w:space="0" w:color="auto"/>
                    <w:bottom w:val="none" w:sz="0" w:space="0" w:color="auto"/>
                    <w:right w:val="none" w:sz="0" w:space="0" w:color="auto"/>
                  </w:divBdr>
                  <w:divsChild>
                    <w:div w:id="287781340">
                      <w:marLeft w:val="0"/>
                      <w:marRight w:val="0"/>
                      <w:marTop w:val="0"/>
                      <w:marBottom w:val="0"/>
                      <w:divBdr>
                        <w:top w:val="none" w:sz="0" w:space="0" w:color="auto"/>
                        <w:left w:val="none" w:sz="0" w:space="0" w:color="auto"/>
                        <w:bottom w:val="none" w:sz="0" w:space="0" w:color="auto"/>
                        <w:right w:val="none" w:sz="0" w:space="0" w:color="auto"/>
                      </w:divBdr>
                    </w:div>
                  </w:divsChild>
                </w:div>
                <w:div w:id="1710452151">
                  <w:marLeft w:val="0"/>
                  <w:marRight w:val="0"/>
                  <w:marTop w:val="0"/>
                  <w:marBottom w:val="0"/>
                  <w:divBdr>
                    <w:top w:val="none" w:sz="0" w:space="0" w:color="auto"/>
                    <w:left w:val="none" w:sz="0" w:space="0" w:color="auto"/>
                    <w:bottom w:val="none" w:sz="0" w:space="0" w:color="auto"/>
                    <w:right w:val="none" w:sz="0" w:space="0" w:color="auto"/>
                  </w:divBdr>
                  <w:divsChild>
                    <w:div w:id="1701661817">
                      <w:marLeft w:val="0"/>
                      <w:marRight w:val="0"/>
                      <w:marTop w:val="0"/>
                      <w:marBottom w:val="0"/>
                      <w:divBdr>
                        <w:top w:val="none" w:sz="0" w:space="0" w:color="auto"/>
                        <w:left w:val="none" w:sz="0" w:space="0" w:color="auto"/>
                        <w:bottom w:val="none" w:sz="0" w:space="0" w:color="auto"/>
                        <w:right w:val="none" w:sz="0" w:space="0" w:color="auto"/>
                      </w:divBdr>
                    </w:div>
                  </w:divsChild>
                </w:div>
                <w:div w:id="1712145268">
                  <w:marLeft w:val="0"/>
                  <w:marRight w:val="0"/>
                  <w:marTop w:val="0"/>
                  <w:marBottom w:val="0"/>
                  <w:divBdr>
                    <w:top w:val="none" w:sz="0" w:space="0" w:color="auto"/>
                    <w:left w:val="none" w:sz="0" w:space="0" w:color="auto"/>
                    <w:bottom w:val="none" w:sz="0" w:space="0" w:color="auto"/>
                    <w:right w:val="none" w:sz="0" w:space="0" w:color="auto"/>
                  </w:divBdr>
                  <w:divsChild>
                    <w:div w:id="1824928744">
                      <w:marLeft w:val="0"/>
                      <w:marRight w:val="0"/>
                      <w:marTop w:val="0"/>
                      <w:marBottom w:val="0"/>
                      <w:divBdr>
                        <w:top w:val="none" w:sz="0" w:space="0" w:color="auto"/>
                        <w:left w:val="none" w:sz="0" w:space="0" w:color="auto"/>
                        <w:bottom w:val="none" w:sz="0" w:space="0" w:color="auto"/>
                        <w:right w:val="none" w:sz="0" w:space="0" w:color="auto"/>
                      </w:divBdr>
                    </w:div>
                  </w:divsChild>
                </w:div>
                <w:div w:id="1773041514">
                  <w:marLeft w:val="0"/>
                  <w:marRight w:val="0"/>
                  <w:marTop w:val="0"/>
                  <w:marBottom w:val="0"/>
                  <w:divBdr>
                    <w:top w:val="none" w:sz="0" w:space="0" w:color="auto"/>
                    <w:left w:val="none" w:sz="0" w:space="0" w:color="auto"/>
                    <w:bottom w:val="none" w:sz="0" w:space="0" w:color="auto"/>
                    <w:right w:val="none" w:sz="0" w:space="0" w:color="auto"/>
                  </w:divBdr>
                  <w:divsChild>
                    <w:div w:id="2073772369">
                      <w:marLeft w:val="0"/>
                      <w:marRight w:val="0"/>
                      <w:marTop w:val="0"/>
                      <w:marBottom w:val="0"/>
                      <w:divBdr>
                        <w:top w:val="none" w:sz="0" w:space="0" w:color="auto"/>
                        <w:left w:val="none" w:sz="0" w:space="0" w:color="auto"/>
                        <w:bottom w:val="none" w:sz="0" w:space="0" w:color="auto"/>
                        <w:right w:val="none" w:sz="0" w:space="0" w:color="auto"/>
                      </w:divBdr>
                    </w:div>
                  </w:divsChild>
                </w:div>
                <w:div w:id="1790204759">
                  <w:marLeft w:val="0"/>
                  <w:marRight w:val="0"/>
                  <w:marTop w:val="0"/>
                  <w:marBottom w:val="0"/>
                  <w:divBdr>
                    <w:top w:val="none" w:sz="0" w:space="0" w:color="auto"/>
                    <w:left w:val="none" w:sz="0" w:space="0" w:color="auto"/>
                    <w:bottom w:val="none" w:sz="0" w:space="0" w:color="auto"/>
                    <w:right w:val="none" w:sz="0" w:space="0" w:color="auto"/>
                  </w:divBdr>
                  <w:divsChild>
                    <w:div w:id="183059981">
                      <w:marLeft w:val="0"/>
                      <w:marRight w:val="0"/>
                      <w:marTop w:val="0"/>
                      <w:marBottom w:val="0"/>
                      <w:divBdr>
                        <w:top w:val="none" w:sz="0" w:space="0" w:color="auto"/>
                        <w:left w:val="none" w:sz="0" w:space="0" w:color="auto"/>
                        <w:bottom w:val="none" w:sz="0" w:space="0" w:color="auto"/>
                        <w:right w:val="none" w:sz="0" w:space="0" w:color="auto"/>
                      </w:divBdr>
                    </w:div>
                  </w:divsChild>
                </w:div>
                <w:div w:id="1806727980">
                  <w:marLeft w:val="0"/>
                  <w:marRight w:val="0"/>
                  <w:marTop w:val="0"/>
                  <w:marBottom w:val="0"/>
                  <w:divBdr>
                    <w:top w:val="none" w:sz="0" w:space="0" w:color="auto"/>
                    <w:left w:val="none" w:sz="0" w:space="0" w:color="auto"/>
                    <w:bottom w:val="none" w:sz="0" w:space="0" w:color="auto"/>
                    <w:right w:val="none" w:sz="0" w:space="0" w:color="auto"/>
                  </w:divBdr>
                  <w:divsChild>
                    <w:div w:id="1328944799">
                      <w:marLeft w:val="0"/>
                      <w:marRight w:val="0"/>
                      <w:marTop w:val="0"/>
                      <w:marBottom w:val="0"/>
                      <w:divBdr>
                        <w:top w:val="none" w:sz="0" w:space="0" w:color="auto"/>
                        <w:left w:val="none" w:sz="0" w:space="0" w:color="auto"/>
                        <w:bottom w:val="none" w:sz="0" w:space="0" w:color="auto"/>
                        <w:right w:val="none" w:sz="0" w:space="0" w:color="auto"/>
                      </w:divBdr>
                    </w:div>
                  </w:divsChild>
                </w:div>
                <w:div w:id="1810199977">
                  <w:marLeft w:val="0"/>
                  <w:marRight w:val="0"/>
                  <w:marTop w:val="0"/>
                  <w:marBottom w:val="0"/>
                  <w:divBdr>
                    <w:top w:val="none" w:sz="0" w:space="0" w:color="auto"/>
                    <w:left w:val="none" w:sz="0" w:space="0" w:color="auto"/>
                    <w:bottom w:val="none" w:sz="0" w:space="0" w:color="auto"/>
                    <w:right w:val="none" w:sz="0" w:space="0" w:color="auto"/>
                  </w:divBdr>
                  <w:divsChild>
                    <w:div w:id="1646541374">
                      <w:marLeft w:val="0"/>
                      <w:marRight w:val="0"/>
                      <w:marTop w:val="0"/>
                      <w:marBottom w:val="0"/>
                      <w:divBdr>
                        <w:top w:val="none" w:sz="0" w:space="0" w:color="auto"/>
                        <w:left w:val="none" w:sz="0" w:space="0" w:color="auto"/>
                        <w:bottom w:val="none" w:sz="0" w:space="0" w:color="auto"/>
                        <w:right w:val="none" w:sz="0" w:space="0" w:color="auto"/>
                      </w:divBdr>
                    </w:div>
                  </w:divsChild>
                </w:div>
                <w:div w:id="1827355238">
                  <w:marLeft w:val="0"/>
                  <w:marRight w:val="0"/>
                  <w:marTop w:val="0"/>
                  <w:marBottom w:val="0"/>
                  <w:divBdr>
                    <w:top w:val="none" w:sz="0" w:space="0" w:color="auto"/>
                    <w:left w:val="none" w:sz="0" w:space="0" w:color="auto"/>
                    <w:bottom w:val="none" w:sz="0" w:space="0" w:color="auto"/>
                    <w:right w:val="none" w:sz="0" w:space="0" w:color="auto"/>
                  </w:divBdr>
                  <w:divsChild>
                    <w:div w:id="164827533">
                      <w:marLeft w:val="0"/>
                      <w:marRight w:val="0"/>
                      <w:marTop w:val="0"/>
                      <w:marBottom w:val="0"/>
                      <w:divBdr>
                        <w:top w:val="none" w:sz="0" w:space="0" w:color="auto"/>
                        <w:left w:val="none" w:sz="0" w:space="0" w:color="auto"/>
                        <w:bottom w:val="none" w:sz="0" w:space="0" w:color="auto"/>
                        <w:right w:val="none" w:sz="0" w:space="0" w:color="auto"/>
                      </w:divBdr>
                    </w:div>
                  </w:divsChild>
                </w:div>
                <w:div w:id="1840121302">
                  <w:marLeft w:val="0"/>
                  <w:marRight w:val="0"/>
                  <w:marTop w:val="0"/>
                  <w:marBottom w:val="0"/>
                  <w:divBdr>
                    <w:top w:val="none" w:sz="0" w:space="0" w:color="auto"/>
                    <w:left w:val="none" w:sz="0" w:space="0" w:color="auto"/>
                    <w:bottom w:val="none" w:sz="0" w:space="0" w:color="auto"/>
                    <w:right w:val="none" w:sz="0" w:space="0" w:color="auto"/>
                  </w:divBdr>
                  <w:divsChild>
                    <w:div w:id="2101829745">
                      <w:marLeft w:val="0"/>
                      <w:marRight w:val="0"/>
                      <w:marTop w:val="0"/>
                      <w:marBottom w:val="0"/>
                      <w:divBdr>
                        <w:top w:val="none" w:sz="0" w:space="0" w:color="auto"/>
                        <w:left w:val="none" w:sz="0" w:space="0" w:color="auto"/>
                        <w:bottom w:val="none" w:sz="0" w:space="0" w:color="auto"/>
                        <w:right w:val="none" w:sz="0" w:space="0" w:color="auto"/>
                      </w:divBdr>
                    </w:div>
                  </w:divsChild>
                </w:div>
                <w:div w:id="1842351690">
                  <w:marLeft w:val="0"/>
                  <w:marRight w:val="0"/>
                  <w:marTop w:val="0"/>
                  <w:marBottom w:val="0"/>
                  <w:divBdr>
                    <w:top w:val="none" w:sz="0" w:space="0" w:color="auto"/>
                    <w:left w:val="none" w:sz="0" w:space="0" w:color="auto"/>
                    <w:bottom w:val="none" w:sz="0" w:space="0" w:color="auto"/>
                    <w:right w:val="none" w:sz="0" w:space="0" w:color="auto"/>
                  </w:divBdr>
                  <w:divsChild>
                    <w:div w:id="2082749967">
                      <w:marLeft w:val="0"/>
                      <w:marRight w:val="0"/>
                      <w:marTop w:val="0"/>
                      <w:marBottom w:val="0"/>
                      <w:divBdr>
                        <w:top w:val="none" w:sz="0" w:space="0" w:color="auto"/>
                        <w:left w:val="none" w:sz="0" w:space="0" w:color="auto"/>
                        <w:bottom w:val="none" w:sz="0" w:space="0" w:color="auto"/>
                        <w:right w:val="none" w:sz="0" w:space="0" w:color="auto"/>
                      </w:divBdr>
                    </w:div>
                  </w:divsChild>
                </w:div>
                <w:div w:id="1845509242">
                  <w:marLeft w:val="0"/>
                  <w:marRight w:val="0"/>
                  <w:marTop w:val="0"/>
                  <w:marBottom w:val="0"/>
                  <w:divBdr>
                    <w:top w:val="none" w:sz="0" w:space="0" w:color="auto"/>
                    <w:left w:val="none" w:sz="0" w:space="0" w:color="auto"/>
                    <w:bottom w:val="none" w:sz="0" w:space="0" w:color="auto"/>
                    <w:right w:val="none" w:sz="0" w:space="0" w:color="auto"/>
                  </w:divBdr>
                  <w:divsChild>
                    <w:div w:id="1178423157">
                      <w:marLeft w:val="0"/>
                      <w:marRight w:val="0"/>
                      <w:marTop w:val="0"/>
                      <w:marBottom w:val="0"/>
                      <w:divBdr>
                        <w:top w:val="none" w:sz="0" w:space="0" w:color="auto"/>
                        <w:left w:val="none" w:sz="0" w:space="0" w:color="auto"/>
                        <w:bottom w:val="none" w:sz="0" w:space="0" w:color="auto"/>
                        <w:right w:val="none" w:sz="0" w:space="0" w:color="auto"/>
                      </w:divBdr>
                    </w:div>
                  </w:divsChild>
                </w:div>
                <w:div w:id="1865552068">
                  <w:marLeft w:val="0"/>
                  <w:marRight w:val="0"/>
                  <w:marTop w:val="0"/>
                  <w:marBottom w:val="0"/>
                  <w:divBdr>
                    <w:top w:val="none" w:sz="0" w:space="0" w:color="auto"/>
                    <w:left w:val="none" w:sz="0" w:space="0" w:color="auto"/>
                    <w:bottom w:val="none" w:sz="0" w:space="0" w:color="auto"/>
                    <w:right w:val="none" w:sz="0" w:space="0" w:color="auto"/>
                  </w:divBdr>
                  <w:divsChild>
                    <w:div w:id="769811723">
                      <w:marLeft w:val="0"/>
                      <w:marRight w:val="0"/>
                      <w:marTop w:val="0"/>
                      <w:marBottom w:val="0"/>
                      <w:divBdr>
                        <w:top w:val="none" w:sz="0" w:space="0" w:color="auto"/>
                        <w:left w:val="none" w:sz="0" w:space="0" w:color="auto"/>
                        <w:bottom w:val="none" w:sz="0" w:space="0" w:color="auto"/>
                        <w:right w:val="none" w:sz="0" w:space="0" w:color="auto"/>
                      </w:divBdr>
                    </w:div>
                  </w:divsChild>
                </w:div>
                <w:div w:id="1866404563">
                  <w:marLeft w:val="0"/>
                  <w:marRight w:val="0"/>
                  <w:marTop w:val="0"/>
                  <w:marBottom w:val="0"/>
                  <w:divBdr>
                    <w:top w:val="none" w:sz="0" w:space="0" w:color="auto"/>
                    <w:left w:val="none" w:sz="0" w:space="0" w:color="auto"/>
                    <w:bottom w:val="none" w:sz="0" w:space="0" w:color="auto"/>
                    <w:right w:val="none" w:sz="0" w:space="0" w:color="auto"/>
                  </w:divBdr>
                  <w:divsChild>
                    <w:div w:id="448936246">
                      <w:marLeft w:val="0"/>
                      <w:marRight w:val="0"/>
                      <w:marTop w:val="0"/>
                      <w:marBottom w:val="0"/>
                      <w:divBdr>
                        <w:top w:val="none" w:sz="0" w:space="0" w:color="auto"/>
                        <w:left w:val="none" w:sz="0" w:space="0" w:color="auto"/>
                        <w:bottom w:val="none" w:sz="0" w:space="0" w:color="auto"/>
                        <w:right w:val="none" w:sz="0" w:space="0" w:color="auto"/>
                      </w:divBdr>
                    </w:div>
                  </w:divsChild>
                </w:div>
                <w:div w:id="1914699883">
                  <w:marLeft w:val="0"/>
                  <w:marRight w:val="0"/>
                  <w:marTop w:val="0"/>
                  <w:marBottom w:val="0"/>
                  <w:divBdr>
                    <w:top w:val="none" w:sz="0" w:space="0" w:color="auto"/>
                    <w:left w:val="none" w:sz="0" w:space="0" w:color="auto"/>
                    <w:bottom w:val="none" w:sz="0" w:space="0" w:color="auto"/>
                    <w:right w:val="none" w:sz="0" w:space="0" w:color="auto"/>
                  </w:divBdr>
                  <w:divsChild>
                    <w:div w:id="1710455389">
                      <w:marLeft w:val="0"/>
                      <w:marRight w:val="0"/>
                      <w:marTop w:val="0"/>
                      <w:marBottom w:val="0"/>
                      <w:divBdr>
                        <w:top w:val="none" w:sz="0" w:space="0" w:color="auto"/>
                        <w:left w:val="none" w:sz="0" w:space="0" w:color="auto"/>
                        <w:bottom w:val="none" w:sz="0" w:space="0" w:color="auto"/>
                        <w:right w:val="none" w:sz="0" w:space="0" w:color="auto"/>
                      </w:divBdr>
                    </w:div>
                  </w:divsChild>
                </w:div>
                <w:div w:id="1918981492">
                  <w:marLeft w:val="0"/>
                  <w:marRight w:val="0"/>
                  <w:marTop w:val="0"/>
                  <w:marBottom w:val="0"/>
                  <w:divBdr>
                    <w:top w:val="none" w:sz="0" w:space="0" w:color="auto"/>
                    <w:left w:val="none" w:sz="0" w:space="0" w:color="auto"/>
                    <w:bottom w:val="none" w:sz="0" w:space="0" w:color="auto"/>
                    <w:right w:val="none" w:sz="0" w:space="0" w:color="auto"/>
                  </w:divBdr>
                  <w:divsChild>
                    <w:div w:id="387345232">
                      <w:marLeft w:val="0"/>
                      <w:marRight w:val="0"/>
                      <w:marTop w:val="0"/>
                      <w:marBottom w:val="0"/>
                      <w:divBdr>
                        <w:top w:val="none" w:sz="0" w:space="0" w:color="auto"/>
                        <w:left w:val="none" w:sz="0" w:space="0" w:color="auto"/>
                        <w:bottom w:val="none" w:sz="0" w:space="0" w:color="auto"/>
                        <w:right w:val="none" w:sz="0" w:space="0" w:color="auto"/>
                      </w:divBdr>
                    </w:div>
                  </w:divsChild>
                </w:div>
                <w:div w:id="1935481008">
                  <w:marLeft w:val="0"/>
                  <w:marRight w:val="0"/>
                  <w:marTop w:val="0"/>
                  <w:marBottom w:val="0"/>
                  <w:divBdr>
                    <w:top w:val="none" w:sz="0" w:space="0" w:color="auto"/>
                    <w:left w:val="none" w:sz="0" w:space="0" w:color="auto"/>
                    <w:bottom w:val="none" w:sz="0" w:space="0" w:color="auto"/>
                    <w:right w:val="none" w:sz="0" w:space="0" w:color="auto"/>
                  </w:divBdr>
                  <w:divsChild>
                    <w:div w:id="5719181">
                      <w:marLeft w:val="0"/>
                      <w:marRight w:val="0"/>
                      <w:marTop w:val="0"/>
                      <w:marBottom w:val="0"/>
                      <w:divBdr>
                        <w:top w:val="none" w:sz="0" w:space="0" w:color="auto"/>
                        <w:left w:val="none" w:sz="0" w:space="0" w:color="auto"/>
                        <w:bottom w:val="none" w:sz="0" w:space="0" w:color="auto"/>
                        <w:right w:val="none" w:sz="0" w:space="0" w:color="auto"/>
                      </w:divBdr>
                    </w:div>
                  </w:divsChild>
                </w:div>
                <w:div w:id="1956786845">
                  <w:marLeft w:val="0"/>
                  <w:marRight w:val="0"/>
                  <w:marTop w:val="0"/>
                  <w:marBottom w:val="0"/>
                  <w:divBdr>
                    <w:top w:val="none" w:sz="0" w:space="0" w:color="auto"/>
                    <w:left w:val="none" w:sz="0" w:space="0" w:color="auto"/>
                    <w:bottom w:val="none" w:sz="0" w:space="0" w:color="auto"/>
                    <w:right w:val="none" w:sz="0" w:space="0" w:color="auto"/>
                  </w:divBdr>
                  <w:divsChild>
                    <w:div w:id="514534366">
                      <w:marLeft w:val="0"/>
                      <w:marRight w:val="0"/>
                      <w:marTop w:val="0"/>
                      <w:marBottom w:val="0"/>
                      <w:divBdr>
                        <w:top w:val="none" w:sz="0" w:space="0" w:color="auto"/>
                        <w:left w:val="none" w:sz="0" w:space="0" w:color="auto"/>
                        <w:bottom w:val="none" w:sz="0" w:space="0" w:color="auto"/>
                        <w:right w:val="none" w:sz="0" w:space="0" w:color="auto"/>
                      </w:divBdr>
                    </w:div>
                  </w:divsChild>
                </w:div>
                <w:div w:id="1989238655">
                  <w:marLeft w:val="0"/>
                  <w:marRight w:val="0"/>
                  <w:marTop w:val="0"/>
                  <w:marBottom w:val="0"/>
                  <w:divBdr>
                    <w:top w:val="none" w:sz="0" w:space="0" w:color="auto"/>
                    <w:left w:val="none" w:sz="0" w:space="0" w:color="auto"/>
                    <w:bottom w:val="none" w:sz="0" w:space="0" w:color="auto"/>
                    <w:right w:val="none" w:sz="0" w:space="0" w:color="auto"/>
                  </w:divBdr>
                  <w:divsChild>
                    <w:div w:id="2137721509">
                      <w:marLeft w:val="0"/>
                      <w:marRight w:val="0"/>
                      <w:marTop w:val="0"/>
                      <w:marBottom w:val="0"/>
                      <w:divBdr>
                        <w:top w:val="none" w:sz="0" w:space="0" w:color="auto"/>
                        <w:left w:val="none" w:sz="0" w:space="0" w:color="auto"/>
                        <w:bottom w:val="none" w:sz="0" w:space="0" w:color="auto"/>
                        <w:right w:val="none" w:sz="0" w:space="0" w:color="auto"/>
                      </w:divBdr>
                    </w:div>
                  </w:divsChild>
                </w:div>
                <w:div w:id="1996687978">
                  <w:marLeft w:val="0"/>
                  <w:marRight w:val="0"/>
                  <w:marTop w:val="0"/>
                  <w:marBottom w:val="0"/>
                  <w:divBdr>
                    <w:top w:val="none" w:sz="0" w:space="0" w:color="auto"/>
                    <w:left w:val="none" w:sz="0" w:space="0" w:color="auto"/>
                    <w:bottom w:val="none" w:sz="0" w:space="0" w:color="auto"/>
                    <w:right w:val="none" w:sz="0" w:space="0" w:color="auto"/>
                  </w:divBdr>
                  <w:divsChild>
                    <w:div w:id="513803961">
                      <w:marLeft w:val="0"/>
                      <w:marRight w:val="0"/>
                      <w:marTop w:val="0"/>
                      <w:marBottom w:val="0"/>
                      <w:divBdr>
                        <w:top w:val="none" w:sz="0" w:space="0" w:color="auto"/>
                        <w:left w:val="none" w:sz="0" w:space="0" w:color="auto"/>
                        <w:bottom w:val="none" w:sz="0" w:space="0" w:color="auto"/>
                        <w:right w:val="none" w:sz="0" w:space="0" w:color="auto"/>
                      </w:divBdr>
                    </w:div>
                  </w:divsChild>
                </w:div>
                <w:div w:id="2007827423">
                  <w:marLeft w:val="0"/>
                  <w:marRight w:val="0"/>
                  <w:marTop w:val="0"/>
                  <w:marBottom w:val="0"/>
                  <w:divBdr>
                    <w:top w:val="none" w:sz="0" w:space="0" w:color="auto"/>
                    <w:left w:val="none" w:sz="0" w:space="0" w:color="auto"/>
                    <w:bottom w:val="none" w:sz="0" w:space="0" w:color="auto"/>
                    <w:right w:val="none" w:sz="0" w:space="0" w:color="auto"/>
                  </w:divBdr>
                  <w:divsChild>
                    <w:div w:id="915481385">
                      <w:marLeft w:val="0"/>
                      <w:marRight w:val="0"/>
                      <w:marTop w:val="0"/>
                      <w:marBottom w:val="0"/>
                      <w:divBdr>
                        <w:top w:val="none" w:sz="0" w:space="0" w:color="auto"/>
                        <w:left w:val="none" w:sz="0" w:space="0" w:color="auto"/>
                        <w:bottom w:val="none" w:sz="0" w:space="0" w:color="auto"/>
                        <w:right w:val="none" w:sz="0" w:space="0" w:color="auto"/>
                      </w:divBdr>
                    </w:div>
                  </w:divsChild>
                </w:div>
                <w:div w:id="2040738308">
                  <w:marLeft w:val="0"/>
                  <w:marRight w:val="0"/>
                  <w:marTop w:val="0"/>
                  <w:marBottom w:val="0"/>
                  <w:divBdr>
                    <w:top w:val="none" w:sz="0" w:space="0" w:color="auto"/>
                    <w:left w:val="none" w:sz="0" w:space="0" w:color="auto"/>
                    <w:bottom w:val="none" w:sz="0" w:space="0" w:color="auto"/>
                    <w:right w:val="none" w:sz="0" w:space="0" w:color="auto"/>
                  </w:divBdr>
                  <w:divsChild>
                    <w:div w:id="1628121638">
                      <w:marLeft w:val="0"/>
                      <w:marRight w:val="0"/>
                      <w:marTop w:val="0"/>
                      <w:marBottom w:val="0"/>
                      <w:divBdr>
                        <w:top w:val="none" w:sz="0" w:space="0" w:color="auto"/>
                        <w:left w:val="none" w:sz="0" w:space="0" w:color="auto"/>
                        <w:bottom w:val="none" w:sz="0" w:space="0" w:color="auto"/>
                        <w:right w:val="none" w:sz="0" w:space="0" w:color="auto"/>
                      </w:divBdr>
                    </w:div>
                  </w:divsChild>
                </w:div>
                <w:div w:id="2041736739">
                  <w:marLeft w:val="0"/>
                  <w:marRight w:val="0"/>
                  <w:marTop w:val="0"/>
                  <w:marBottom w:val="0"/>
                  <w:divBdr>
                    <w:top w:val="none" w:sz="0" w:space="0" w:color="auto"/>
                    <w:left w:val="none" w:sz="0" w:space="0" w:color="auto"/>
                    <w:bottom w:val="none" w:sz="0" w:space="0" w:color="auto"/>
                    <w:right w:val="none" w:sz="0" w:space="0" w:color="auto"/>
                  </w:divBdr>
                  <w:divsChild>
                    <w:div w:id="1952545040">
                      <w:marLeft w:val="0"/>
                      <w:marRight w:val="0"/>
                      <w:marTop w:val="0"/>
                      <w:marBottom w:val="0"/>
                      <w:divBdr>
                        <w:top w:val="none" w:sz="0" w:space="0" w:color="auto"/>
                        <w:left w:val="none" w:sz="0" w:space="0" w:color="auto"/>
                        <w:bottom w:val="none" w:sz="0" w:space="0" w:color="auto"/>
                        <w:right w:val="none" w:sz="0" w:space="0" w:color="auto"/>
                      </w:divBdr>
                    </w:div>
                  </w:divsChild>
                </w:div>
                <w:div w:id="2051220436">
                  <w:marLeft w:val="0"/>
                  <w:marRight w:val="0"/>
                  <w:marTop w:val="0"/>
                  <w:marBottom w:val="0"/>
                  <w:divBdr>
                    <w:top w:val="none" w:sz="0" w:space="0" w:color="auto"/>
                    <w:left w:val="none" w:sz="0" w:space="0" w:color="auto"/>
                    <w:bottom w:val="none" w:sz="0" w:space="0" w:color="auto"/>
                    <w:right w:val="none" w:sz="0" w:space="0" w:color="auto"/>
                  </w:divBdr>
                  <w:divsChild>
                    <w:div w:id="526136000">
                      <w:marLeft w:val="0"/>
                      <w:marRight w:val="0"/>
                      <w:marTop w:val="0"/>
                      <w:marBottom w:val="0"/>
                      <w:divBdr>
                        <w:top w:val="none" w:sz="0" w:space="0" w:color="auto"/>
                        <w:left w:val="none" w:sz="0" w:space="0" w:color="auto"/>
                        <w:bottom w:val="none" w:sz="0" w:space="0" w:color="auto"/>
                        <w:right w:val="none" w:sz="0" w:space="0" w:color="auto"/>
                      </w:divBdr>
                    </w:div>
                  </w:divsChild>
                </w:div>
                <w:div w:id="2064209473">
                  <w:marLeft w:val="0"/>
                  <w:marRight w:val="0"/>
                  <w:marTop w:val="0"/>
                  <w:marBottom w:val="0"/>
                  <w:divBdr>
                    <w:top w:val="none" w:sz="0" w:space="0" w:color="auto"/>
                    <w:left w:val="none" w:sz="0" w:space="0" w:color="auto"/>
                    <w:bottom w:val="none" w:sz="0" w:space="0" w:color="auto"/>
                    <w:right w:val="none" w:sz="0" w:space="0" w:color="auto"/>
                  </w:divBdr>
                  <w:divsChild>
                    <w:div w:id="872764895">
                      <w:marLeft w:val="0"/>
                      <w:marRight w:val="0"/>
                      <w:marTop w:val="0"/>
                      <w:marBottom w:val="0"/>
                      <w:divBdr>
                        <w:top w:val="none" w:sz="0" w:space="0" w:color="auto"/>
                        <w:left w:val="none" w:sz="0" w:space="0" w:color="auto"/>
                        <w:bottom w:val="none" w:sz="0" w:space="0" w:color="auto"/>
                        <w:right w:val="none" w:sz="0" w:space="0" w:color="auto"/>
                      </w:divBdr>
                    </w:div>
                  </w:divsChild>
                </w:div>
                <w:div w:id="2094743145">
                  <w:marLeft w:val="0"/>
                  <w:marRight w:val="0"/>
                  <w:marTop w:val="0"/>
                  <w:marBottom w:val="0"/>
                  <w:divBdr>
                    <w:top w:val="none" w:sz="0" w:space="0" w:color="auto"/>
                    <w:left w:val="none" w:sz="0" w:space="0" w:color="auto"/>
                    <w:bottom w:val="none" w:sz="0" w:space="0" w:color="auto"/>
                    <w:right w:val="none" w:sz="0" w:space="0" w:color="auto"/>
                  </w:divBdr>
                  <w:divsChild>
                    <w:div w:id="2099399171">
                      <w:marLeft w:val="0"/>
                      <w:marRight w:val="0"/>
                      <w:marTop w:val="0"/>
                      <w:marBottom w:val="0"/>
                      <w:divBdr>
                        <w:top w:val="none" w:sz="0" w:space="0" w:color="auto"/>
                        <w:left w:val="none" w:sz="0" w:space="0" w:color="auto"/>
                        <w:bottom w:val="none" w:sz="0" w:space="0" w:color="auto"/>
                        <w:right w:val="none" w:sz="0" w:space="0" w:color="auto"/>
                      </w:divBdr>
                    </w:div>
                  </w:divsChild>
                </w:div>
                <w:div w:id="2097746403">
                  <w:marLeft w:val="0"/>
                  <w:marRight w:val="0"/>
                  <w:marTop w:val="0"/>
                  <w:marBottom w:val="0"/>
                  <w:divBdr>
                    <w:top w:val="none" w:sz="0" w:space="0" w:color="auto"/>
                    <w:left w:val="none" w:sz="0" w:space="0" w:color="auto"/>
                    <w:bottom w:val="none" w:sz="0" w:space="0" w:color="auto"/>
                    <w:right w:val="none" w:sz="0" w:space="0" w:color="auto"/>
                  </w:divBdr>
                  <w:divsChild>
                    <w:div w:id="1336032594">
                      <w:marLeft w:val="0"/>
                      <w:marRight w:val="0"/>
                      <w:marTop w:val="0"/>
                      <w:marBottom w:val="0"/>
                      <w:divBdr>
                        <w:top w:val="none" w:sz="0" w:space="0" w:color="auto"/>
                        <w:left w:val="none" w:sz="0" w:space="0" w:color="auto"/>
                        <w:bottom w:val="none" w:sz="0" w:space="0" w:color="auto"/>
                        <w:right w:val="none" w:sz="0" w:space="0" w:color="auto"/>
                      </w:divBdr>
                    </w:div>
                  </w:divsChild>
                </w:div>
                <w:div w:id="2098088316">
                  <w:marLeft w:val="0"/>
                  <w:marRight w:val="0"/>
                  <w:marTop w:val="0"/>
                  <w:marBottom w:val="0"/>
                  <w:divBdr>
                    <w:top w:val="none" w:sz="0" w:space="0" w:color="auto"/>
                    <w:left w:val="none" w:sz="0" w:space="0" w:color="auto"/>
                    <w:bottom w:val="none" w:sz="0" w:space="0" w:color="auto"/>
                    <w:right w:val="none" w:sz="0" w:space="0" w:color="auto"/>
                  </w:divBdr>
                  <w:divsChild>
                    <w:div w:id="560871391">
                      <w:marLeft w:val="0"/>
                      <w:marRight w:val="0"/>
                      <w:marTop w:val="0"/>
                      <w:marBottom w:val="0"/>
                      <w:divBdr>
                        <w:top w:val="none" w:sz="0" w:space="0" w:color="auto"/>
                        <w:left w:val="none" w:sz="0" w:space="0" w:color="auto"/>
                        <w:bottom w:val="none" w:sz="0" w:space="0" w:color="auto"/>
                        <w:right w:val="none" w:sz="0" w:space="0" w:color="auto"/>
                      </w:divBdr>
                    </w:div>
                  </w:divsChild>
                </w:div>
                <w:div w:id="2099906804">
                  <w:marLeft w:val="0"/>
                  <w:marRight w:val="0"/>
                  <w:marTop w:val="0"/>
                  <w:marBottom w:val="0"/>
                  <w:divBdr>
                    <w:top w:val="none" w:sz="0" w:space="0" w:color="auto"/>
                    <w:left w:val="none" w:sz="0" w:space="0" w:color="auto"/>
                    <w:bottom w:val="none" w:sz="0" w:space="0" w:color="auto"/>
                    <w:right w:val="none" w:sz="0" w:space="0" w:color="auto"/>
                  </w:divBdr>
                  <w:divsChild>
                    <w:div w:id="435952909">
                      <w:marLeft w:val="0"/>
                      <w:marRight w:val="0"/>
                      <w:marTop w:val="0"/>
                      <w:marBottom w:val="0"/>
                      <w:divBdr>
                        <w:top w:val="none" w:sz="0" w:space="0" w:color="auto"/>
                        <w:left w:val="none" w:sz="0" w:space="0" w:color="auto"/>
                        <w:bottom w:val="none" w:sz="0" w:space="0" w:color="auto"/>
                        <w:right w:val="none" w:sz="0" w:space="0" w:color="auto"/>
                      </w:divBdr>
                    </w:div>
                  </w:divsChild>
                </w:div>
                <w:div w:id="2111851288">
                  <w:marLeft w:val="0"/>
                  <w:marRight w:val="0"/>
                  <w:marTop w:val="0"/>
                  <w:marBottom w:val="0"/>
                  <w:divBdr>
                    <w:top w:val="none" w:sz="0" w:space="0" w:color="auto"/>
                    <w:left w:val="none" w:sz="0" w:space="0" w:color="auto"/>
                    <w:bottom w:val="none" w:sz="0" w:space="0" w:color="auto"/>
                    <w:right w:val="none" w:sz="0" w:space="0" w:color="auto"/>
                  </w:divBdr>
                  <w:divsChild>
                    <w:div w:id="1431731946">
                      <w:marLeft w:val="0"/>
                      <w:marRight w:val="0"/>
                      <w:marTop w:val="0"/>
                      <w:marBottom w:val="0"/>
                      <w:divBdr>
                        <w:top w:val="none" w:sz="0" w:space="0" w:color="auto"/>
                        <w:left w:val="none" w:sz="0" w:space="0" w:color="auto"/>
                        <w:bottom w:val="none" w:sz="0" w:space="0" w:color="auto"/>
                        <w:right w:val="none" w:sz="0" w:space="0" w:color="auto"/>
                      </w:divBdr>
                    </w:div>
                  </w:divsChild>
                </w:div>
                <w:div w:id="2135102241">
                  <w:marLeft w:val="0"/>
                  <w:marRight w:val="0"/>
                  <w:marTop w:val="0"/>
                  <w:marBottom w:val="0"/>
                  <w:divBdr>
                    <w:top w:val="none" w:sz="0" w:space="0" w:color="auto"/>
                    <w:left w:val="none" w:sz="0" w:space="0" w:color="auto"/>
                    <w:bottom w:val="none" w:sz="0" w:space="0" w:color="auto"/>
                    <w:right w:val="none" w:sz="0" w:space="0" w:color="auto"/>
                  </w:divBdr>
                  <w:divsChild>
                    <w:div w:id="156700062">
                      <w:marLeft w:val="0"/>
                      <w:marRight w:val="0"/>
                      <w:marTop w:val="0"/>
                      <w:marBottom w:val="0"/>
                      <w:divBdr>
                        <w:top w:val="none" w:sz="0" w:space="0" w:color="auto"/>
                        <w:left w:val="none" w:sz="0" w:space="0" w:color="auto"/>
                        <w:bottom w:val="none" w:sz="0" w:space="0" w:color="auto"/>
                        <w:right w:val="none" w:sz="0" w:space="0" w:color="auto"/>
                      </w:divBdr>
                    </w:div>
                  </w:divsChild>
                </w:div>
                <w:div w:id="2147307516">
                  <w:marLeft w:val="0"/>
                  <w:marRight w:val="0"/>
                  <w:marTop w:val="0"/>
                  <w:marBottom w:val="0"/>
                  <w:divBdr>
                    <w:top w:val="none" w:sz="0" w:space="0" w:color="auto"/>
                    <w:left w:val="none" w:sz="0" w:space="0" w:color="auto"/>
                    <w:bottom w:val="none" w:sz="0" w:space="0" w:color="auto"/>
                    <w:right w:val="none" w:sz="0" w:space="0" w:color="auto"/>
                  </w:divBdr>
                  <w:divsChild>
                    <w:div w:id="6581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16946">
      <w:bodyDiv w:val="1"/>
      <w:marLeft w:val="0"/>
      <w:marRight w:val="0"/>
      <w:marTop w:val="0"/>
      <w:marBottom w:val="0"/>
      <w:divBdr>
        <w:top w:val="none" w:sz="0" w:space="0" w:color="auto"/>
        <w:left w:val="none" w:sz="0" w:space="0" w:color="auto"/>
        <w:bottom w:val="none" w:sz="0" w:space="0" w:color="auto"/>
        <w:right w:val="none" w:sz="0" w:space="0" w:color="auto"/>
      </w:divBdr>
    </w:div>
    <w:div w:id="1635981120">
      <w:bodyDiv w:val="1"/>
      <w:marLeft w:val="0"/>
      <w:marRight w:val="0"/>
      <w:marTop w:val="0"/>
      <w:marBottom w:val="0"/>
      <w:divBdr>
        <w:top w:val="none" w:sz="0" w:space="0" w:color="auto"/>
        <w:left w:val="none" w:sz="0" w:space="0" w:color="auto"/>
        <w:bottom w:val="none" w:sz="0" w:space="0" w:color="auto"/>
        <w:right w:val="none" w:sz="0" w:space="0" w:color="auto"/>
      </w:divBdr>
    </w:div>
    <w:div w:id="1658149131">
      <w:bodyDiv w:val="1"/>
      <w:marLeft w:val="0"/>
      <w:marRight w:val="0"/>
      <w:marTop w:val="0"/>
      <w:marBottom w:val="0"/>
      <w:divBdr>
        <w:top w:val="none" w:sz="0" w:space="0" w:color="auto"/>
        <w:left w:val="none" w:sz="0" w:space="0" w:color="auto"/>
        <w:bottom w:val="none" w:sz="0" w:space="0" w:color="auto"/>
        <w:right w:val="none" w:sz="0" w:space="0" w:color="auto"/>
      </w:divBdr>
    </w:div>
    <w:div w:id="1668289213">
      <w:bodyDiv w:val="1"/>
      <w:marLeft w:val="0"/>
      <w:marRight w:val="0"/>
      <w:marTop w:val="0"/>
      <w:marBottom w:val="0"/>
      <w:divBdr>
        <w:top w:val="none" w:sz="0" w:space="0" w:color="auto"/>
        <w:left w:val="none" w:sz="0" w:space="0" w:color="auto"/>
        <w:bottom w:val="none" w:sz="0" w:space="0" w:color="auto"/>
        <w:right w:val="none" w:sz="0" w:space="0" w:color="auto"/>
      </w:divBdr>
    </w:div>
    <w:div w:id="1683774033">
      <w:bodyDiv w:val="1"/>
      <w:marLeft w:val="0"/>
      <w:marRight w:val="0"/>
      <w:marTop w:val="0"/>
      <w:marBottom w:val="0"/>
      <w:divBdr>
        <w:top w:val="none" w:sz="0" w:space="0" w:color="auto"/>
        <w:left w:val="none" w:sz="0" w:space="0" w:color="auto"/>
        <w:bottom w:val="none" w:sz="0" w:space="0" w:color="auto"/>
        <w:right w:val="none" w:sz="0" w:space="0" w:color="auto"/>
      </w:divBdr>
    </w:div>
    <w:div w:id="1806505516">
      <w:bodyDiv w:val="1"/>
      <w:marLeft w:val="0"/>
      <w:marRight w:val="0"/>
      <w:marTop w:val="0"/>
      <w:marBottom w:val="0"/>
      <w:divBdr>
        <w:top w:val="none" w:sz="0" w:space="0" w:color="auto"/>
        <w:left w:val="none" w:sz="0" w:space="0" w:color="auto"/>
        <w:bottom w:val="none" w:sz="0" w:space="0" w:color="auto"/>
        <w:right w:val="none" w:sz="0" w:space="0" w:color="auto"/>
      </w:divBdr>
      <w:divsChild>
        <w:div w:id="36665362">
          <w:marLeft w:val="0"/>
          <w:marRight w:val="0"/>
          <w:marTop w:val="0"/>
          <w:marBottom w:val="0"/>
          <w:divBdr>
            <w:top w:val="none" w:sz="0" w:space="0" w:color="auto"/>
            <w:left w:val="none" w:sz="0" w:space="0" w:color="auto"/>
            <w:bottom w:val="none" w:sz="0" w:space="0" w:color="auto"/>
            <w:right w:val="none" w:sz="0" w:space="0" w:color="auto"/>
          </w:divBdr>
        </w:div>
        <w:div w:id="42140852">
          <w:marLeft w:val="0"/>
          <w:marRight w:val="0"/>
          <w:marTop w:val="0"/>
          <w:marBottom w:val="0"/>
          <w:divBdr>
            <w:top w:val="none" w:sz="0" w:space="0" w:color="auto"/>
            <w:left w:val="none" w:sz="0" w:space="0" w:color="auto"/>
            <w:bottom w:val="none" w:sz="0" w:space="0" w:color="auto"/>
            <w:right w:val="none" w:sz="0" w:space="0" w:color="auto"/>
          </w:divBdr>
        </w:div>
        <w:div w:id="91780993">
          <w:marLeft w:val="0"/>
          <w:marRight w:val="0"/>
          <w:marTop w:val="0"/>
          <w:marBottom w:val="0"/>
          <w:divBdr>
            <w:top w:val="none" w:sz="0" w:space="0" w:color="auto"/>
            <w:left w:val="none" w:sz="0" w:space="0" w:color="auto"/>
            <w:bottom w:val="none" w:sz="0" w:space="0" w:color="auto"/>
            <w:right w:val="none" w:sz="0" w:space="0" w:color="auto"/>
          </w:divBdr>
        </w:div>
        <w:div w:id="101387435">
          <w:marLeft w:val="0"/>
          <w:marRight w:val="0"/>
          <w:marTop w:val="0"/>
          <w:marBottom w:val="0"/>
          <w:divBdr>
            <w:top w:val="none" w:sz="0" w:space="0" w:color="auto"/>
            <w:left w:val="none" w:sz="0" w:space="0" w:color="auto"/>
            <w:bottom w:val="none" w:sz="0" w:space="0" w:color="auto"/>
            <w:right w:val="none" w:sz="0" w:space="0" w:color="auto"/>
          </w:divBdr>
        </w:div>
        <w:div w:id="303462414">
          <w:marLeft w:val="0"/>
          <w:marRight w:val="0"/>
          <w:marTop w:val="0"/>
          <w:marBottom w:val="0"/>
          <w:divBdr>
            <w:top w:val="none" w:sz="0" w:space="0" w:color="auto"/>
            <w:left w:val="none" w:sz="0" w:space="0" w:color="auto"/>
            <w:bottom w:val="none" w:sz="0" w:space="0" w:color="auto"/>
            <w:right w:val="none" w:sz="0" w:space="0" w:color="auto"/>
          </w:divBdr>
        </w:div>
        <w:div w:id="353187911">
          <w:marLeft w:val="0"/>
          <w:marRight w:val="0"/>
          <w:marTop w:val="0"/>
          <w:marBottom w:val="0"/>
          <w:divBdr>
            <w:top w:val="none" w:sz="0" w:space="0" w:color="auto"/>
            <w:left w:val="none" w:sz="0" w:space="0" w:color="auto"/>
            <w:bottom w:val="none" w:sz="0" w:space="0" w:color="auto"/>
            <w:right w:val="none" w:sz="0" w:space="0" w:color="auto"/>
          </w:divBdr>
        </w:div>
        <w:div w:id="375589489">
          <w:marLeft w:val="0"/>
          <w:marRight w:val="0"/>
          <w:marTop w:val="0"/>
          <w:marBottom w:val="0"/>
          <w:divBdr>
            <w:top w:val="none" w:sz="0" w:space="0" w:color="auto"/>
            <w:left w:val="none" w:sz="0" w:space="0" w:color="auto"/>
            <w:bottom w:val="none" w:sz="0" w:space="0" w:color="auto"/>
            <w:right w:val="none" w:sz="0" w:space="0" w:color="auto"/>
          </w:divBdr>
        </w:div>
        <w:div w:id="383456617">
          <w:marLeft w:val="0"/>
          <w:marRight w:val="0"/>
          <w:marTop w:val="0"/>
          <w:marBottom w:val="0"/>
          <w:divBdr>
            <w:top w:val="none" w:sz="0" w:space="0" w:color="auto"/>
            <w:left w:val="none" w:sz="0" w:space="0" w:color="auto"/>
            <w:bottom w:val="none" w:sz="0" w:space="0" w:color="auto"/>
            <w:right w:val="none" w:sz="0" w:space="0" w:color="auto"/>
          </w:divBdr>
        </w:div>
        <w:div w:id="399913343">
          <w:marLeft w:val="0"/>
          <w:marRight w:val="0"/>
          <w:marTop w:val="0"/>
          <w:marBottom w:val="0"/>
          <w:divBdr>
            <w:top w:val="none" w:sz="0" w:space="0" w:color="auto"/>
            <w:left w:val="none" w:sz="0" w:space="0" w:color="auto"/>
            <w:bottom w:val="none" w:sz="0" w:space="0" w:color="auto"/>
            <w:right w:val="none" w:sz="0" w:space="0" w:color="auto"/>
          </w:divBdr>
        </w:div>
        <w:div w:id="485317554">
          <w:marLeft w:val="0"/>
          <w:marRight w:val="0"/>
          <w:marTop w:val="0"/>
          <w:marBottom w:val="0"/>
          <w:divBdr>
            <w:top w:val="none" w:sz="0" w:space="0" w:color="auto"/>
            <w:left w:val="none" w:sz="0" w:space="0" w:color="auto"/>
            <w:bottom w:val="none" w:sz="0" w:space="0" w:color="auto"/>
            <w:right w:val="none" w:sz="0" w:space="0" w:color="auto"/>
          </w:divBdr>
        </w:div>
        <w:div w:id="567695728">
          <w:marLeft w:val="0"/>
          <w:marRight w:val="0"/>
          <w:marTop w:val="0"/>
          <w:marBottom w:val="0"/>
          <w:divBdr>
            <w:top w:val="none" w:sz="0" w:space="0" w:color="auto"/>
            <w:left w:val="none" w:sz="0" w:space="0" w:color="auto"/>
            <w:bottom w:val="none" w:sz="0" w:space="0" w:color="auto"/>
            <w:right w:val="none" w:sz="0" w:space="0" w:color="auto"/>
          </w:divBdr>
        </w:div>
        <w:div w:id="621306197">
          <w:marLeft w:val="0"/>
          <w:marRight w:val="0"/>
          <w:marTop w:val="0"/>
          <w:marBottom w:val="0"/>
          <w:divBdr>
            <w:top w:val="none" w:sz="0" w:space="0" w:color="auto"/>
            <w:left w:val="none" w:sz="0" w:space="0" w:color="auto"/>
            <w:bottom w:val="none" w:sz="0" w:space="0" w:color="auto"/>
            <w:right w:val="none" w:sz="0" w:space="0" w:color="auto"/>
          </w:divBdr>
        </w:div>
        <w:div w:id="789670122">
          <w:marLeft w:val="0"/>
          <w:marRight w:val="0"/>
          <w:marTop w:val="0"/>
          <w:marBottom w:val="0"/>
          <w:divBdr>
            <w:top w:val="none" w:sz="0" w:space="0" w:color="auto"/>
            <w:left w:val="none" w:sz="0" w:space="0" w:color="auto"/>
            <w:bottom w:val="none" w:sz="0" w:space="0" w:color="auto"/>
            <w:right w:val="none" w:sz="0" w:space="0" w:color="auto"/>
          </w:divBdr>
        </w:div>
        <w:div w:id="810826381">
          <w:marLeft w:val="0"/>
          <w:marRight w:val="0"/>
          <w:marTop w:val="0"/>
          <w:marBottom w:val="0"/>
          <w:divBdr>
            <w:top w:val="none" w:sz="0" w:space="0" w:color="auto"/>
            <w:left w:val="none" w:sz="0" w:space="0" w:color="auto"/>
            <w:bottom w:val="none" w:sz="0" w:space="0" w:color="auto"/>
            <w:right w:val="none" w:sz="0" w:space="0" w:color="auto"/>
          </w:divBdr>
        </w:div>
        <w:div w:id="812647733">
          <w:marLeft w:val="0"/>
          <w:marRight w:val="0"/>
          <w:marTop w:val="0"/>
          <w:marBottom w:val="0"/>
          <w:divBdr>
            <w:top w:val="none" w:sz="0" w:space="0" w:color="auto"/>
            <w:left w:val="none" w:sz="0" w:space="0" w:color="auto"/>
            <w:bottom w:val="none" w:sz="0" w:space="0" w:color="auto"/>
            <w:right w:val="none" w:sz="0" w:space="0" w:color="auto"/>
          </w:divBdr>
        </w:div>
        <w:div w:id="848442976">
          <w:marLeft w:val="0"/>
          <w:marRight w:val="0"/>
          <w:marTop w:val="0"/>
          <w:marBottom w:val="0"/>
          <w:divBdr>
            <w:top w:val="none" w:sz="0" w:space="0" w:color="auto"/>
            <w:left w:val="none" w:sz="0" w:space="0" w:color="auto"/>
            <w:bottom w:val="none" w:sz="0" w:space="0" w:color="auto"/>
            <w:right w:val="none" w:sz="0" w:space="0" w:color="auto"/>
          </w:divBdr>
        </w:div>
        <w:div w:id="940605028">
          <w:marLeft w:val="0"/>
          <w:marRight w:val="0"/>
          <w:marTop w:val="0"/>
          <w:marBottom w:val="0"/>
          <w:divBdr>
            <w:top w:val="none" w:sz="0" w:space="0" w:color="auto"/>
            <w:left w:val="none" w:sz="0" w:space="0" w:color="auto"/>
            <w:bottom w:val="none" w:sz="0" w:space="0" w:color="auto"/>
            <w:right w:val="none" w:sz="0" w:space="0" w:color="auto"/>
          </w:divBdr>
        </w:div>
        <w:div w:id="942997676">
          <w:marLeft w:val="0"/>
          <w:marRight w:val="0"/>
          <w:marTop w:val="0"/>
          <w:marBottom w:val="0"/>
          <w:divBdr>
            <w:top w:val="none" w:sz="0" w:space="0" w:color="auto"/>
            <w:left w:val="none" w:sz="0" w:space="0" w:color="auto"/>
            <w:bottom w:val="none" w:sz="0" w:space="0" w:color="auto"/>
            <w:right w:val="none" w:sz="0" w:space="0" w:color="auto"/>
          </w:divBdr>
        </w:div>
        <w:div w:id="953172759">
          <w:marLeft w:val="0"/>
          <w:marRight w:val="0"/>
          <w:marTop w:val="0"/>
          <w:marBottom w:val="0"/>
          <w:divBdr>
            <w:top w:val="none" w:sz="0" w:space="0" w:color="auto"/>
            <w:left w:val="none" w:sz="0" w:space="0" w:color="auto"/>
            <w:bottom w:val="none" w:sz="0" w:space="0" w:color="auto"/>
            <w:right w:val="none" w:sz="0" w:space="0" w:color="auto"/>
          </w:divBdr>
        </w:div>
        <w:div w:id="995836084">
          <w:marLeft w:val="0"/>
          <w:marRight w:val="0"/>
          <w:marTop w:val="0"/>
          <w:marBottom w:val="0"/>
          <w:divBdr>
            <w:top w:val="none" w:sz="0" w:space="0" w:color="auto"/>
            <w:left w:val="none" w:sz="0" w:space="0" w:color="auto"/>
            <w:bottom w:val="none" w:sz="0" w:space="0" w:color="auto"/>
            <w:right w:val="none" w:sz="0" w:space="0" w:color="auto"/>
          </w:divBdr>
        </w:div>
        <w:div w:id="1042755328">
          <w:marLeft w:val="0"/>
          <w:marRight w:val="0"/>
          <w:marTop w:val="0"/>
          <w:marBottom w:val="0"/>
          <w:divBdr>
            <w:top w:val="none" w:sz="0" w:space="0" w:color="auto"/>
            <w:left w:val="none" w:sz="0" w:space="0" w:color="auto"/>
            <w:bottom w:val="none" w:sz="0" w:space="0" w:color="auto"/>
            <w:right w:val="none" w:sz="0" w:space="0" w:color="auto"/>
          </w:divBdr>
        </w:div>
        <w:div w:id="1058869118">
          <w:marLeft w:val="0"/>
          <w:marRight w:val="0"/>
          <w:marTop w:val="0"/>
          <w:marBottom w:val="0"/>
          <w:divBdr>
            <w:top w:val="none" w:sz="0" w:space="0" w:color="auto"/>
            <w:left w:val="none" w:sz="0" w:space="0" w:color="auto"/>
            <w:bottom w:val="none" w:sz="0" w:space="0" w:color="auto"/>
            <w:right w:val="none" w:sz="0" w:space="0" w:color="auto"/>
          </w:divBdr>
        </w:div>
        <w:div w:id="1061178549">
          <w:marLeft w:val="0"/>
          <w:marRight w:val="0"/>
          <w:marTop w:val="0"/>
          <w:marBottom w:val="0"/>
          <w:divBdr>
            <w:top w:val="none" w:sz="0" w:space="0" w:color="auto"/>
            <w:left w:val="none" w:sz="0" w:space="0" w:color="auto"/>
            <w:bottom w:val="none" w:sz="0" w:space="0" w:color="auto"/>
            <w:right w:val="none" w:sz="0" w:space="0" w:color="auto"/>
          </w:divBdr>
        </w:div>
        <w:div w:id="1156611741">
          <w:marLeft w:val="0"/>
          <w:marRight w:val="0"/>
          <w:marTop w:val="0"/>
          <w:marBottom w:val="0"/>
          <w:divBdr>
            <w:top w:val="none" w:sz="0" w:space="0" w:color="auto"/>
            <w:left w:val="none" w:sz="0" w:space="0" w:color="auto"/>
            <w:bottom w:val="none" w:sz="0" w:space="0" w:color="auto"/>
            <w:right w:val="none" w:sz="0" w:space="0" w:color="auto"/>
          </w:divBdr>
        </w:div>
        <w:div w:id="1169716697">
          <w:marLeft w:val="0"/>
          <w:marRight w:val="0"/>
          <w:marTop w:val="0"/>
          <w:marBottom w:val="0"/>
          <w:divBdr>
            <w:top w:val="none" w:sz="0" w:space="0" w:color="auto"/>
            <w:left w:val="none" w:sz="0" w:space="0" w:color="auto"/>
            <w:bottom w:val="none" w:sz="0" w:space="0" w:color="auto"/>
            <w:right w:val="none" w:sz="0" w:space="0" w:color="auto"/>
          </w:divBdr>
        </w:div>
        <w:div w:id="1296636868">
          <w:marLeft w:val="0"/>
          <w:marRight w:val="0"/>
          <w:marTop w:val="0"/>
          <w:marBottom w:val="0"/>
          <w:divBdr>
            <w:top w:val="none" w:sz="0" w:space="0" w:color="auto"/>
            <w:left w:val="none" w:sz="0" w:space="0" w:color="auto"/>
            <w:bottom w:val="none" w:sz="0" w:space="0" w:color="auto"/>
            <w:right w:val="none" w:sz="0" w:space="0" w:color="auto"/>
          </w:divBdr>
        </w:div>
        <w:div w:id="1298297612">
          <w:marLeft w:val="0"/>
          <w:marRight w:val="0"/>
          <w:marTop w:val="0"/>
          <w:marBottom w:val="0"/>
          <w:divBdr>
            <w:top w:val="none" w:sz="0" w:space="0" w:color="auto"/>
            <w:left w:val="none" w:sz="0" w:space="0" w:color="auto"/>
            <w:bottom w:val="none" w:sz="0" w:space="0" w:color="auto"/>
            <w:right w:val="none" w:sz="0" w:space="0" w:color="auto"/>
          </w:divBdr>
        </w:div>
        <w:div w:id="1385523667">
          <w:marLeft w:val="0"/>
          <w:marRight w:val="0"/>
          <w:marTop w:val="0"/>
          <w:marBottom w:val="0"/>
          <w:divBdr>
            <w:top w:val="none" w:sz="0" w:space="0" w:color="auto"/>
            <w:left w:val="none" w:sz="0" w:space="0" w:color="auto"/>
            <w:bottom w:val="none" w:sz="0" w:space="0" w:color="auto"/>
            <w:right w:val="none" w:sz="0" w:space="0" w:color="auto"/>
          </w:divBdr>
        </w:div>
        <w:div w:id="1410880958">
          <w:marLeft w:val="0"/>
          <w:marRight w:val="0"/>
          <w:marTop w:val="0"/>
          <w:marBottom w:val="0"/>
          <w:divBdr>
            <w:top w:val="none" w:sz="0" w:space="0" w:color="auto"/>
            <w:left w:val="none" w:sz="0" w:space="0" w:color="auto"/>
            <w:bottom w:val="none" w:sz="0" w:space="0" w:color="auto"/>
            <w:right w:val="none" w:sz="0" w:space="0" w:color="auto"/>
          </w:divBdr>
        </w:div>
        <w:div w:id="1510558821">
          <w:marLeft w:val="0"/>
          <w:marRight w:val="0"/>
          <w:marTop w:val="0"/>
          <w:marBottom w:val="0"/>
          <w:divBdr>
            <w:top w:val="none" w:sz="0" w:space="0" w:color="auto"/>
            <w:left w:val="none" w:sz="0" w:space="0" w:color="auto"/>
            <w:bottom w:val="none" w:sz="0" w:space="0" w:color="auto"/>
            <w:right w:val="none" w:sz="0" w:space="0" w:color="auto"/>
          </w:divBdr>
        </w:div>
        <w:div w:id="1512794604">
          <w:marLeft w:val="0"/>
          <w:marRight w:val="0"/>
          <w:marTop w:val="0"/>
          <w:marBottom w:val="0"/>
          <w:divBdr>
            <w:top w:val="none" w:sz="0" w:space="0" w:color="auto"/>
            <w:left w:val="none" w:sz="0" w:space="0" w:color="auto"/>
            <w:bottom w:val="none" w:sz="0" w:space="0" w:color="auto"/>
            <w:right w:val="none" w:sz="0" w:space="0" w:color="auto"/>
          </w:divBdr>
        </w:div>
        <w:div w:id="1531987629">
          <w:marLeft w:val="0"/>
          <w:marRight w:val="0"/>
          <w:marTop w:val="0"/>
          <w:marBottom w:val="0"/>
          <w:divBdr>
            <w:top w:val="none" w:sz="0" w:space="0" w:color="auto"/>
            <w:left w:val="none" w:sz="0" w:space="0" w:color="auto"/>
            <w:bottom w:val="none" w:sz="0" w:space="0" w:color="auto"/>
            <w:right w:val="none" w:sz="0" w:space="0" w:color="auto"/>
          </w:divBdr>
        </w:div>
        <w:div w:id="1543206963">
          <w:marLeft w:val="0"/>
          <w:marRight w:val="0"/>
          <w:marTop w:val="0"/>
          <w:marBottom w:val="0"/>
          <w:divBdr>
            <w:top w:val="none" w:sz="0" w:space="0" w:color="auto"/>
            <w:left w:val="none" w:sz="0" w:space="0" w:color="auto"/>
            <w:bottom w:val="none" w:sz="0" w:space="0" w:color="auto"/>
            <w:right w:val="none" w:sz="0" w:space="0" w:color="auto"/>
          </w:divBdr>
        </w:div>
        <w:div w:id="1552883700">
          <w:marLeft w:val="0"/>
          <w:marRight w:val="0"/>
          <w:marTop w:val="0"/>
          <w:marBottom w:val="0"/>
          <w:divBdr>
            <w:top w:val="none" w:sz="0" w:space="0" w:color="auto"/>
            <w:left w:val="none" w:sz="0" w:space="0" w:color="auto"/>
            <w:bottom w:val="none" w:sz="0" w:space="0" w:color="auto"/>
            <w:right w:val="none" w:sz="0" w:space="0" w:color="auto"/>
          </w:divBdr>
        </w:div>
        <w:div w:id="1591431953">
          <w:marLeft w:val="0"/>
          <w:marRight w:val="0"/>
          <w:marTop w:val="0"/>
          <w:marBottom w:val="0"/>
          <w:divBdr>
            <w:top w:val="none" w:sz="0" w:space="0" w:color="auto"/>
            <w:left w:val="none" w:sz="0" w:space="0" w:color="auto"/>
            <w:bottom w:val="none" w:sz="0" w:space="0" w:color="auto"/>
            <w:right w:val="none" w:sz="0" w:space="0" w:color="auto"/>
          </w:divBdr>
        </w:div>
        <w:div w:id="1623153072">
          <w:marLeft w:val="0"/>
          <w:marRight w:val="0"/>
          <w:marTop w:val="0"/>
          <w:marBottom w:val="0"/>
          <w:divBdr>
            <w:top w:val="none" w:sz="0" w:space="0" w:color="auto"/>
            <w:left w:val="none" w:sz="0" w:space="0" w:color="auto"/>
            <w:bottom w:val="none" w:sz="0" w:space="0" w:color="auto"/>
            <w:right w:val="none" w:sz="0" w:space="0" w:color="auto"/>
          </w:divBdr>
        </w:div>
        <w:div w:id="1630353957">
          <w:marLeft w:val="0"/>
          <w:marRight w:val="0"/>
          <w:marTop w:val="0"/>
          <w:marBottom w:val="0"/>
          <w:divBdr>
            <w:top w:val="none" w:sz="0" w:space="0" w:color="auto"/>
            <w:left w:val="none" w:sz="0" w:space="0" w:color="auto"/>
            <w:bottom w:val="none" w:sz="0" w:space="0" w:color="auto"/>
            <w:right w:val="none" w:sz="0" w:space="0" w:color="auto"/>
          </w:divBdr>
        </w:div>
        <w:div w:id="1649746056">
          <w:marLeft w:val="0"/>
          <w:marRight w:val="0"/>
          <w:marTop w:val="0"/>
          <w:marBottom w:val="0"/>
          <w:divBdr>
            <w:top w:val="none" w:sz="0" w:space="0" w:color="auto"/>
            <w:left w:val="none" w:sz="0" w:space="0" w:color="auto"/>
            <w:bottom w:val="none" w:sz="0" w:space="0" w:color="auto"/>
            <w:right w:val="none" w:sz="0" w:space="0" w:color="auto"/>
          </w:divBdr>
        </w:div>
        <w:div w:id="1668285125">
          <w:marLeft w:val="0"/>
          <w:marRight w:val="0"/>
          <w:marTop w:val="0"/>
          <w:marBottom w:val="0"/>
          <w:divBdr>
            <w:top w:val="none" w:sz="0" w:space="0" w:color="auto"/>
            <w:left w:val="none" w:sz="0" w:space="0" w:color="auto"/>
            <w:bottom w:val="none" w:sz="0" w:space="0" w:color="auto"/>
            <w:right w:val="none" w:sz="0" w:space="0" w:color="auto"/>
          </w:divBdr>
        </w:div>
        <w:div w:id="1675721902">
          <w:marLeft w:val="0"/>
          <w:marRight w:val="0"/>
          <w:marTop w:val="0"/>
          <w:marBottom w:val="0"/>
          <w:divBdr>
            <w:top w:val="none" w:sz="0" w:space="0" w:color="auto"/>
            <w:left w:val="none" w:sz="0" w:space="0" w:color="auto"/>
            <w:bottom w:val="none" w:sz="0" w:space="0" w:color="auto"/>
            <w:right w:val="none" w:sz="0" w:space="0" w:color="auto"/>
          </w:divBdr>
        </w:div>
        <w:div w:id="1686712191">
          <w:marLeft w:val="0"/>
          <w:marRight w:val="0"/>
          <w:marTop w:val="0"/>
          <w:marBottom w:val="0"/>
          <w:divBdr>
            <w:top w:val="none" w:sz="0" w:space="0" w:color="auto"/>
            <w:left w:val="none" w:sz="0" w:space="0" w:color="auto"/>
            <w:bottom w:val="none" w:sz="0" w:space="0" w:color="auto"/>
            <w:right w:val="none" w:sz="0" w:space="0" w:color="auto"/>
          </w:divBdr>
        </w:div>
        <w:div w:id="1750729995">
          <w:marLeft w:val="0"/>
          <w:marRight w:val="0"/>
          <w:marTop w:val="0"/>
          <w:marBottom w:val="0"/>
          <w:divBdr>
            <w:top w:val="none" w:sz="0" w:space="0" w:color="auto"/>
            <w:left w:val="none" w:sz="0" w:space="0" w:color="auto"/>
            <w:bottom w:val="none" w:sz="0" w:space="0" w:color="auto"/>
            <w:right w:val="none" w:sz="0" w:space="0" w:color="auto"/>
          </w:divBdr>
        </w:div>
        <w:div w:id="1755975577">
          <w:marLeft w:val="0"/>
          <w:marRight w:val="0"/>
          <w:marTop w:val="0"/>
          <w:marBottom w:val="0"/>
          <w:divBdr>
            <w:top w:val="none" w:sz="0" w:space="0" w:color="auto"/>
            <w:left w:val="none" w:sz="0" w:space="0" w:color="auto"/>
            <w:bottom w:val="none" w:sz="0" w:space="0" w:color="auto"/>
            <w:right w:val="none" w:sz="0" w:space="0" w:color="auto"/>
          </w:divBdr>
        </w:div>
        <w:div w:id="1770655897">
          <w:marLeft w:val="0"/>
          <w:marRight w:val="0"/>
          <w:marTop w:val="0"/>
          <w:marBottom w:val="0"/>
          <w:divBdr>
            <w:top w:val="none" w:sz="0" w:space="0" w:color="auto"/>
            <w:left w:val="none" w:sz="0" w:space="0" w:color="auto"/>
            <w:bottom w:val="none" w:sz="0" w:space="0" w:color="auto"/>
            <w:right w:val="none" w:sz="0" w:space="0" w:color="auto"/>
          </w:divBdr>
        </w:div>
        <w:div w:id="1780954961">
          <w:marLeft w:val="0"/>
          <w:marRight w:val="0"/>
          <w:marTop w:val="0"/>
          <w:marBottom w:val="0"/>
          <w:divBdr>
            <w:top w:val="none" w:sz="0" w:space="0" w:color="auto"/>
            <w:left w:val="none" w:sz="0" w:space="0" w:color="auto"/>
            <w:bottom w:val="none" w:sz="0" w:space="0" w:color="auto"/>
            <w:right w:val="none" w:sz="0" w:space="0" w:color="auto"/>
          </w:divBdr>
        </w:div>
        <w:div w:id="1785223107">
          <w:marLeft w:val="0"/>
          <w:marRight w:val="0"/>
          <w:marTop w:val="0"/>
          <w:marBottom w:val="0"/>
          <w:divBdr>
            <w:top w:val="none" w:sz="0" w:space="0" w:color="auto"/>
            <w:left w:val="none" w:sz="0" w:space="0" w:color="auto"/>
            <w:bottom w:val="none" w:sz="0" w:space="0" w:color="auto"/>
            <w:right w:val="none" w:sz="0" w:space="0" w:color="auto"/>
          </w:divBdr>
        </w:div>
        <w:div w:id="1871410120">
          <w:marLeft w:val="0"/>
          <w:marRight w:val="0"/>
          <w:marTop w:val="0"/>
          <w:marBottom w:val="0"/>
          <w:divBdr>
            <w:top w:val="none" w:sz="0" w:space="0" w:color="auto"/>
            <w:left w:val="none" w:sz="0" w:space="0" w:color="auto"/>
            <w:bottom w:val="none" w:sz="0" w:space="0" w:color="auto"/>
            <w:right w:val="none" w:sz="0" w:space="0" w:color="auto"/>
          </w:divBdr>
        </w:div>
        <w:div w:id="1920139288">
          <w:marLeft w:val="0"/>
          <w:marRight w:val="0"/>
          <w:marTop w:val="0"/>
          <w:marBottom w:val="0"/>
          <w:divBdr>
            <w:top w:val="none" w:sz="0" w:space="0" w:color="auto"/>
            <w:left w:val="none" w:sz="0" w:space="0" w:color="auto"/>
            <w:bottom w:val="none" w:sz="0" w:space="0" w:color="auto"/>
            <w:right w:val="none" w:sz="0" w:space="0" w:color="auto"/>
          </w:divBdr>
        </w:div>
        <w:div w:id="1936087518">
          <w:marLeft w:val="0"/>
          <w:marRight w:val="0"/>
          <w:marTop w:val="0"/>
          <w:marBottom w:val="0"/>
          <w:divBdr>
            <w:top w:val="none" w:sz="0" w:space="0" w:color="auto"/>
            <w:left w:val="none" w:sz="0" w:space="0" w:color="auto"/>
            <w:bottom w:val="none" w:sz="0" w:space="0" w:color="auto"/>
            <w:right w:val="none" w:sz="0" w:space="0" w:color="auto"/>
          </w:divBdr>
        </w:div>
        <w:div w:id="1996297804">
          <w:marLeft w:val="0"/>
          <w:marRight w:val="0"/>
          <w:marTop w:val="0"/>
          <w:marBottom w:val="0"/>
          <w:divBdr>
            <w:top w:val="none" w:sz="0" w:space="0" w:color="auto"/>
            <w:left w:val="none" w:sz="0" w:space="0" w:color="auto"/>
            <w:bottom w:val="none" w:sz="0" w:space="0" w:color="auto"/>
            <w:right w:val="none" w:sz="0" w:space="0" w:color="auto"/>
          </w:divBdr>
        </w:div>
        <w:div w:id="2017150840">
          <w:marLeft w:val="0"/>
          <w:marRight w:val="0"/>
          <w:marTop w:val="0"/>
          <w:marBottom w:val="0"/>
          <w:divBdr>
            <w:top w:val="none" w:sz="0" w:space="0" w:color="auto"/>
            <w:left w:val="none" w:sz="0" w:space="0" w:color="auto"/>
            <w:bottom w:val="none" w:sz="0" w:space="0" w:color="auto"/>
            <w:right w:val="none" w:sz="0" w:space="0" w:color="auto"/>
          </w:divBdr>
        </w:div>
        <w:div w:id="2029401790">
          <w:marLeft w:val="0"/>
          <w:marRight w:val="0"/>
          <w:marTop w:val="0"/>
          <w:marBottom w:val="0"/>
          <w:divBdr>
            <w:top w:val="none" w:sz="0" w:space="0" w:color="auto"/>
            <w:left w:val="none" w:sz="0" w:space="0" w:color="auto"/>
            <w:bottom w:val="none" w:sz="0" w:space="0" w:color="auto"/>
            <w:right w:val="none" w:sz="0" w:space="0" w:color="auto"/>
          </w:divBdr>
        </w:div>
        <w:div w:id="2049143356">
          <w:marLeft w:val="0"/>
          <w:marRight w:val="0"/>
          <w:marTop w:val="0"/>
          <w:marBottom w:val="0"/>
          <w:divBdr>
            <w:top w:val="none" w:sz="0" w:space="0" w:color="auto"/>
            <w:left w:val="none" w:sz="0" w:space="0" w:color="auto"/>
            <w:bottom w:val="none" w:sz="0" w:space="0" w:color="auto"/>
            <w:right w:val="none" w:sz="0" w:space="0" w:color="auto"/>
          </w:divBdr>
        </w:div>
        <w:div w:id="2145153311">
          <w:marLeft w:val="0"/>
          <w:marRight w:val="0"/>
          <w:marTop w:val="0"/>
          <w:marBottom w:val="0"/>
          <w:divBdr>
            <w:top w:val="none" w:sz="0" w:space="0" w:color="auto"/>
            <w:left w:val="none" w:sz="0" w:space="0" w:color="auto"/>
            <w:bottom w:val="none" w:sz="0" w:space="0" w:color="auto"/>
            <w:right w:val="none" w:sz="0" w:space="0" w:color="auto"/>
          </w:divBdr>
        </w:div>
      </w:divsChild>
    </w:div>
    <w:div w:id="1852181169">
      <w:bodyDiv w:val="1"/>
      <w:marLeft w:val="0"/>
      <w:marRight w:val="0"/>
      <w:marTop w:val="0"/>
      <w:marBottom w:val="0"/>
      <w:divBdr>
        <w:top w:val="none" w:sz="0" w:space="0" w:color="auto"/>
        <w:left w:val="none" w:sz="0" w:space="0" w:color="auto"/>
        <w:bottom w:val="none" w:sz="0" w:space="0" w:color="auto"/>
        <w:right w:val="none" w:sz="0" w:space="0" w:color="auto"/>
      </w:divBdr>
      <w:divsChild>
        <w:div w:id="342516225">
          <w:marLeft w:val="0"/>
          <w:marRight w:val="0"/>
          <w:marTop w:val="30"/>
          <w:marBottom w:val="30"/>
          <w:divBdr>
            <w:top w:val="none" w:sz="0" w:space="0" w:color="auto"/>
            <w:left w:val="none" w:sz="0" w:space="0" w:color="auto"/>
            <w:bottom w:val="none" w:sz="0" w:space="0" w:color="auto"/>
            <w:right w:val="none" w:sz="0" w:space="0" w:color="auto"/>
          </w:divBdr>
          <w:divsChild>
            <w:div w:id="2781057">
              <w:marLeft w:val="0"/>
              <w:marRight w:val="0"/>
              <w:marTop w:val="0"/>
              <w:marBottom w:val="0"/>
              <w:divBdr>
                <w:top w:val="none" w:sz="0" w:space="0" w:color="auto"/>
                <w:left w:val="none" w:sz="0" w:space="0" w:color="auto"/>
                <w:bottom w:val="none" w:sz="0" w:space="0" w:color="auto"/>
                <w:right w:val="none" w:sz="0" w:space="0" w:color="auto"/>
              </w:divBdr>
              <w:divsChild>
                <w:div w:id="1059668820">
                  <w:marLeft w:val="0"/>
                  <w:marRight w:val="0"/>
                  <w:marTop w:val="0"/>
                  <w:marBottom w:val="0"/>
                  <w:divBdr>
                    <w:top w:val="none" w:sz="0" w:space="0" w:color="auto"/>
                    <w:left w:val="none" w:sz="0" w:space="0" w:color="auto"/>
                    <w:bottom w:val="none" w:sz="0" w:space="0" w:color="auto"/>
                    <w:right w:val="none" w:sz="0" w:space="0" w:color="auto"/>
                  </w:divBdr>
                </w:div>
              </w:divsChild>
            </w:div>
            <w:div w:id="34275690">
              <w:marLeft w:val="0"/>
              <w:marRight w:val="0"/>
              <w:marTop w:val="0"/>
              <w:marBottom w:val="0"/>
              <w:divBdr>
                <w:top w:val="none" w:sz="0" w:space="0" w:color="auto"/>
                <w:left w:val="none" w:sz="0" w:space="0" w:color="auto"/>
                <w:bottom w:val="none" w:sz="0" w:space="0" w:color="auto"/>
                <w:right w:val="none" w:sz="0" w:space="0" w:color="auto"/>
              </w:divBdr>
              <w:divsChild>
                <w:div w:id="654187572">
                  <w:marLeft w:val="0"/>
                  <w:marRight w:val="0"/>
                  <w:marTop w:val="0"/>
                  <w:marBottom w:val="0"/>
                  <w:divBdr>
                    <w:top w:val="none" w:sz="0" w:space="0" w:color="auto"/>
                    <w:left w:val="none" w:sz="0" w:space="0" w:color="auto"/>
                    <w:bottom w:val="none" w:sz="0" w:space="0" w:color="auto"/>
                    <w:right w:val="none" w:sz="0" w:space="0" w:color="auto"/>
                  </w:divBdr>
                </w:div>
              </w:divsChild>
            </w:div>
            <w:div w:id="41055474">
              <w:marLeft w:val="0"/>
              <w:marRight w:val="0"/>
              <w:marTop w:val="0"/>
              <w:marBottom w:val="0"/>
              <w:divBdr>
                <w:top w:val="none" w:sz="0" w:space="0" w:color="auto"/>
                <w:left w:val="none" w:sz="0" w:space="0" w:color="auto"/>
                <w:bottom w:val="none" w:sz="0" w:space="0" w:color="auto"/>
                <w:right w:val="none" w:sz="0" w:space="0" w:color="auto"/>
              </w:divBdr>
              <w:divsChild>
                <w:div w:id="294415084">
                  <w:marLeft w:val="0"/>
                  <w:marRight w:val="0"/>
                  <w:marTop w:val="0"/>
                  <w:marBottom w:val="0"/>
                  <w:divBdr>
                    <w:top w:val="none" w:sz="0" w:space="0" w:color="auto"/>
                    <w:left w:val="none" w:sz="0" w:space="0" w:color="auto"/>
                    <w:bottom w:val="none" w:sz="0" w:space="0" w:color="auto"/>
                    <w:right w:val="none" w:sz="0" w:space="0" w:color="auto"/>
                  </w:divBdr>
                </w:div>
              </w:divsChild>
            </w:div>
            <w:div w:id="81951921">
              <w:marLeft w:val="0"/>
              <w:marRight w:val="0"/>
              <w:marTop w:val="0"/>
              <w:marBottom w:val="0"/>
              <w:divBdr>
                <w:top w:val="none" w:sz="0" w:space="0" w:color="auto"/>
                <w:left w:val="none" w:sz="0" w:space="0" w:color="auto"/>
                <w:bottom w:val="none" w:sz="0" w:space="0" w:color="auto"/>
                <w:right w:val="none" w:sz="0" w:space="0" w:color="auto"/>
              </w:divBdr>
              <w:divsChild>
                <w:div w:id="851191113">
                  <w:marLeft w:val="0"/>
                  <w:marRight w:val="0"/>
                  <w:marTop w:val="0"/>
                  <w:marBottom w:val="0"/>
                  <w:divBdr>
                    <w:top w:val="none" w:sz="0" w:space="0" w:color="auto"/>
                    <w:left w:val="none" w:sz="0" w:space="0" w:color="auto"/>
                    <w:bottom w:val="none" w:sz="0" w:space="0" w:color="auto"/>
                    <w:right w:val="none" w:sz="0" w:space="0" w:color="auto"/>
                  </w:divBdr>
                </w:div>
              </w:divsChild>
            </w:div>
            <w:div w:id="85344111">
              <w:marLeft w:val="0"/>
              <w:marRight w:val="0"/>
              <w:marTop w:val="0"/>
              <w:marBottom w:val="0"/>
              <w:divBdr>
                <w:top w:val="none" w:sz="0" w:space="0" w:color="auto"/>
                <w:left w:val="none" w:sz="0" w:space="0" w:color="auto"/>
                <w:bottom w:val="none" w:sz="0" w:space="0" w:color="auto"/>
                <w:right w:val="none" w:sz="0" w:space="0" w:color="auto"/>
              </w:divBdr>
              <w:divsChild>
                <w:div w:id="599728641">
                  <w:marLeft w:val="0"/>
                  <w:marRight w:val="0"/>
                  <w:marTop w:val="0"/>
                  <w:marBottom w:val="0"/>
                  <w:divBdr>
                    <w:top w:val="none" w:sz="0" w:space="0" w:color="auto"/>
                    <w:left w:val="none" w:sz="0" w:space="0" w:color="auto"/>
                    <w:bottom w:val="none" w:sz="0" w:space="0" w:color="auto"/>
                    <w:right w:val="none" w:sz="0" w:space="0" w:color="auto"/>
                  </w:divBdr>
                </w:div>
              </w:divsChild>
            </w:div>
            <w:div w:id="120806279">
              <w:marLeft w:val="0"/>
              <w:marRight w:val="0"/>
              <w:marTop w:val="0"/>
              <w:marBottom w:val="0"/>
              <w:divBdr>
                <w:top w:val="none" w:sz="0" w:space="0" w:color="auto"/>
                <w:left w:val="none" w:sz="0" w:space="0" w:color="auto"/>
                <w:bottom w:val="none" w:sz="0" w:space="0" w:color="auto"/>
                <w:right w:val="none" w:sz="0" w:space="0" w:color="auto"/>
              </w:divBdr>
              <w:divsChild>
                <w:div w:id="835851672">
                  <w:marLeft w:val="0"/>
                  <w:marRight w:val="0"/>
                  <w:marTop w:val="0"/>
                  <w:marBottom w:val="0"/>
                  <w:divBdr>
                    <w:top w:val="none" w:sz="0" w:space="0" w:color="auto"/>
                    <w:left w:val="none" w:sz="0" w:space="0" w:color="auto"/>
                    <w:bottom w:val="none" w:sz="0" w:space="0" w:color="auto"/>
                    <w:right w:val="none" w:sz="0" w:space="0" w:color="auto"/>
                  </w:divBdr>
                </w:div>
              </w:divsChild>
            </w:div>
            <w:div w:id="141507618">
              <w:marLeft w:val="0"/>
              <w:marRight w:val="0"/>
              <w:marTop w:val="0"/>
              <w:marBottom w:val="0"/>
              <w:divBdr>
                <w:top w:val="none" w:sz="0" w:space="0" w:color="auto"/>
                <w:left w:val="none" w:sz="0" w:space="0" w:color="auto"/>
                <w:bottom w:val="none" w:sz="0" w:space="0" w:color="auto"/>
                <w:right w:val="none" w:sz="0" w:space="0" w:color="auto"/>
              </w:divBdr>
              <w:divsChild>
                <w:div w:id="1201935678">
                  <w:marLeft w:val="0"/>
                  <w:marRight w:val="0"/>
                  <w:marTop w:val="0"/>
                  <w:marBottom w:val="0"/>
                  <w:divBdr>
                    <w:top w:val="none" w:sz="0" w:space="0" w:color="auto"/>
                    <w:left w:val="none" w:sz="0" w:space="0" w:color="auto"/>
                    <w:bottom w:val="none" w:sz="0" w:space="0" w:color="auto"/>
                    <w:right w:val="none" w:sz="0" w:space="0" w:color="auto"/>
                  </w:divBdr>
                </w:div>
              </w:divsChild>
            </w:div>
            <w:div w:id="154105302">
              <w:marLeft w:val="0"/>
              <w:marRight w:val="0"/>
              <w:marTop w:val="0"/>
              <w:marBottom w:val="0"/>
              <w:divBdr>
                <w:top w:val="none" w:sz="0" w:space="0" w:color="auto"/>
                <w:left w:val="none" w:sz="0" w:space="0" w:color="auto"/>
                <w:bottom w:val="none" w:sz="0" w:space="0" w:color="auto"/>
                <w:right w:val="none" w:sz="0" w:space="0" w:color="auto"/>
              </w:divBdr>
              <w:divsChild>
                <w:div w:id="2126536070">
                  <w:marLeft w:val="0"/>
                  <w:marRight w:val="0"/>
                  <w:marTop w:val="0"/>
                  <w:marBottom w:val="0"/>
                  <w:divBdr>
                    <w:top w:val="none" w:sz="0" w:space="0" w:color="auto"/>
                    <w:left w:val="none" w:sz="0" w:space="0" w:color="auto"/>
                    <w:bottom w:val="none" w:sz="0" w:space="0" w:color="auto"/>
                    <w:right w:val="none" w:sz="0" w:space="0" w:color="auto"/>
                  </w:divBdr>
                </w:div>
              </w:divsChild>
            </w:div>
            <w:div w:id="159199394">
              <w:marLeft w:val="0"/>
              <w:marRight w:val="0"/>
              <w:marTop w:val="0"/>
              <w:marBottom w:val="0"/>
              <w:divBdr>
                <w:top w:val="none" w:sz="0" w:space="0" w:color="auto"/>
                <w:left w:val="none" w:sz="0" w:space="0" w:color="auto"/>
                <w:bottom w:val="none" w:sz="0" w:space="0" w:color="auto"/>
                <w:right w:val="none" w:sz="0" w:space="0" w:color="auto"/>
              </w:divBdr>
              <w:divsChild>
                <w:div w:id="1450583620">
                  <w:marLeft w:val="0"/>
                  <w:marRight w:val="0"/>
                  <w:marTop w:val="0"/>
                  <w:marBottom w:val="0"/>
                  <w:divBdr>
                    <w:top w:val="none" w:sz="0" w:space="0" w:color="auto"/>
                    <w:left w:val="none" w:sz="0" w:space="0" w:color="auto"/>
                    <w:bottom w:val="none" w:sz="0" w:space="0" w:color="auto"/>
                    <w:right w:val="none" w:sz="0" w:space="0" w:color="auto"/>
                  </w:divBdr>
                </w:div>
              </w:divsChild>
            </w:div>
            <w:div w:id="294798940">
              <w:marLeft w:val="0"/>
              <w:marRight w:val="0"/>
              <w:marTop w:val="0"/>
              <w:marBottom w:val="0"/>
              <w:divBdr>
                <w:top w:val="none" w:sz="0" w:space="0" w:color="auto"/>
                <w:left w:val="none" w:sz="0" w:space="0" w:color="auto"/>
                <w:bottom w:val="none" w:sz="0" w:space="0" w:color="auto"/>
                <w:right w:val="none" w:sz="0" w:space="0" w:color="auto"/>
              </w:divBdr>
              <w:divsChild>
                <w:div w:id="1423185328">
                  <w:marLeft w:val="0"/>
                  <w:marRight w:val="0"/>
                  <w:marTop w:val="0"/>
                  <w:marBottom w:val="0"/>
                  <w:divBdr>
                    <w:top w:val="none" w:sz="0" w:space="0" w:color="auto"/>
                    <w:left w:val="none" w:sz="0" w:space="0" w:color="auto"/>
                    <w:bottom w:val="none" w:sz="0" w:space="0" w:color="auto"/>
                    <w:right w:val="none" w:sz="0" w:space="0" w:color="auto"/>
                  </w:divBdr>
                </w:div>
              </w:divsChild>
            </w:div>
            <w:div w:id="328480957">
              <w:marLeft w:val="0"/>
              <w:marRight w:val="0"/>
              <w:marTop w:val="0"/>
              <w:marBottom w:val="0"/>
              <w:divBdr>
                <w:top w:val="none" w:sz="0" w:space="0" w:color="auto"/>
                <w:left w:val="none" w:sz="0" w:space="0" w:color="auto"/>
                <w:bottom w:val="none" w:sz="0" w:space="0" w:color="auto"/>
                <w:right w:val="none" w:sz="0" w:space="0" w:color="auto"/>
              </w:divBdr>
              <w:divsChild>
                <w:div w:id="2057269380">
                  <w:marLeft w:val="0"/>
                  <w:marRight w:val="0"/>
                  <w:marTop w:val="0"/>
                  <w:marBottom w:val="0"/>
                  <w:divBdr>
                    <w:top w:val="none" w:sz="0" w:space="0" w:color="auto"/>
                    <w:left w:val="none" w:sz="0" w:space="0" w:color="auto"/>
                    <w:bottom w:val="none" w:sz="0" w:space="0" w:color="auto"/>
                    <w:right w:val="none" w:sz="0" w:space="0" w:color="auto"/>
                  </w:divBdr>
                </w:div>
              </w:divsChild>
            </w:div>
            <w:div w:id="382676028">
              <w:marLeft w:val="0"/>
              <w:marRight w:val="0"/>
              <w:marTop w:val="0"/>
              <w:marBottom w:val="0"/>
              <w:divBdr>
                <w:top w:val="none" w:sz="0" w:space="0" w:color="auto"/>
                <w:left w:val="none" w:sz="0" w:space="0" w:color="auto"/>
                <w:bottom w:val="none" w:sz="0" w:space="0" w:color="auto"/>
                <w:right w:val="none" w:sz="0" w:space="0" w:color="auto"/>
              </w:divBdr>
              <w:divsChild>
                <w:div w:id="2097556263">
                  <w:marLeft w:val="0"/>
                  <w:marRight w:val="0"/>
                  <w:marTop w:val="0"/>
                  <w:marBottom w:val="0"/>
                  <w:divBdr>
                    <w:top w:val="none" w:sz="0" w:space="0" w:color="auto"/>
                    <w:left w:val="none" w:sz="0" w:space="0" w:color="auto"/>
                    <w:bottom w:val="none" w:sz="0" w:space="0" w:color="auto"/>
                    <w:right w:val="none" w:sz="0" w:space="0" w:color="auto"/>
                  </w:divBdr>
                </w:div>
              </w:divsChild>
            </w:div>
            <w:div w:id="383721288">
              <w:marLeft w:val="0"/>
              <w:marRight w:val="0"/>
              <w:marTop w:val="0"/>
              <w:marBottom w:val="0"/>
              <w:divBdr>
                <w:top w:val="none" w:sz="0" w:space="0" w:color="auto"/>
                <w:left w:val="none" w:sz="0" w:space="0" w:color="auto"/>
                <w:bottom w:val="none" w:sz="0" w:space="0" w:color="auto"/>
                <w:right w:val="none" w:sz="0" w:space="0" w:color="auto"/>
              </w:divBdr>
              <w:divsChild>
                <w:div w:id="2132622921">
                  <w:marLeft w:val="0"/>
                  <w:marRight w:val="0"/>
                  <w:marTop w:val="0"/>
                  <w:marBottom w:val="0"/>
                  <w:divBdr>
                    <w:top w:val="none" w:sz="0" w:space="0" w:color="auto"/>
                    <w:left w:val="none" w:sz="0" w:space="0" w:color="auto"/>
                    <w:bottom w:val="none" w:sz="0" w:space="0" w:color="auto"/>
                    <w:right w:val="none" w:sz="0" w:space="0" w:color="auto"/>
                  </w:divBdr>
                </w:div>
              </w:divsChild>
            </w:div>
            <w:div w:id="388457980">
              <w:marLeft w:val="0"/>
              <w:marRight w:val="0"/>
              <w:marTop w:val="0"/>
              <w:marBottom w:val="0"/>
              <w:divBdr>
                <w:top w:val="none" w:sz="0" w:space="0" w:color="auto"/>
                <w:left w:val="none" w:sz="0" w:space="0" w:color="auto"/>
                <w:bottom w:val="none" w:sz="0" w:space="0" w:color="auto"/>
                <w:right w:val="none" w:sz="0" w:space="0" w:color="auto"/>
              </w:divBdr>
              <w:divsChild>
                <w:div w:id="1520776813">
                  <w:marLeft w:val="0"/>
                  <w:marRight w:val="0"/>
                  <w:marTop w:val="0"/>
                  <w:marBottom w:val="0"/>
                  <w:divBdr>
                    <w:top w:val="none" w:sz="0" w:space="0" w:color="auto"/>
                    <w:left w:val="none" w:sz="0" w:space="0" w:color="auto"/>
                    <w:bottom w:val="none" w:sz="0" w:space="0" w:color="auto"/>
                    <w:right w:val="none" w:sz="0" w:space="0" w:color="auto"/>
                  </w:divBdr>
                </w:div>
              </w:divsChild>
            </w:div>
            <w:div w:id="408891452">
              <w:marLeft w:val="0"/>
              <w:marRight w:val="0"/>
              <w:marTop w:val="0"/>
              <w:marBottom w:val="0"/>
              <w:divBdr>
                <w:top w:val="none" w:sz="0" w:space="0" w:color="auto"/>
                <w:left w:val="none" w:sz="0" w:space="0" w:color="auto"/>
                <w:bottom w:val="none" w:sz="0" w:space="0" w:color="auto"/>
                <w:right w:val="none" w:sz="0" w:space="0" w:color="auto"/>
              </w:divBdr>
              <w:divsChild>
                <w:div w:id="1028798055">
                  <w:marLeft w:val="0"/>
                  <w:marRight w:val="0"/>
                  <w:marTop w:val="0"/>
                  <w:marBottom w:val="0"/>
                  <w:divBdr>
                    <w:top w:val="none" w:sz="0" w:space="0" w:color="auto"/>
                    <w:left w:val="none" w:sz="0" w:space="0" w:color="auto"/>
                    <w:bottom w:val="none" w:sz="0" w:space="0" w:color="auto"/>
                    <w:right w:val="none" w:sz="0" w:space="0" w:color="auto"/>
                  </w:divBdr>
                </w:div>
              </w:divsChild>
            </w:div>
            <w:div w:id="512651219">
              <w:marLeft w:val="0"/>
              <w:marRight w:val="0"/>
              <w:marTop w:val="0"/>
              <w:marBottom w:val="0"/>
              <w:divBdr>
                <w:top w:val="none" w:sz="0" w:space="0" w:color="auto"/>
                <w:left w:val="none" w:sz="0" w:space="0" w:color="auto"/>
                <w:bottom w:val="none" w:sz="0" w:space="0" w:color="auto"/>
                <w:right w:val="none" w:sz="0" w:space="0" w:color="auto"/>
              </w:divBdr>
              <w:divsChild>
                <w:div w:id="2023386878">
                  <w:marLeft w:val="0"/>
                  <w:marRight w:val="0"/>
                  <w:marTop w:val="0"/>
                  <w:marBottom w:val="0"/>
                  <w:divBdr>
                    <w:top w:val="none" w:sz="0" w:space="0" w:color="auto"/>
                    <w:left w:val="none" w:sz="0" w:space="0" w:color="auto"/>
                    <w:bottom w:val="none" w:sz="0" w:space="0" w:color="auto"/>
                    <w:right w:val="none" w:sz="0" w:space="0" w:color="auto"/>
                  </w:divBdr>
                </w:div>
              </w:divsChild>
            </w:div>
            <w:div w:id="600145826">
              <w:marLeft w:val="0"/>
              <w:marRight w:val="0"/>
              <w:marTop w:val="0"/>
              <w:marBottom w:val="0"/>
              <w:divBdr>
                <w:top w:val="none" w:sz="0" w:space="0" w:color="auto"/>
                <w:left w:val="none" w:sz="0" w:space="0" w:color="auto"/>
                <w:bottom w:val="none" w:sz="0" w:space="0" w:color="auto"/>
                <w:right w:val="none" w:sz="0" w:space="0" w:color="auto"/>
              </w:divBdr>
              <w:divsChild>
                <w:div w:id="387649695">
                  <w:marLeft w:val="0"/>
                  <w:marRight w:val="0"/>
                  <w:marTop w:val="0"/>
                  <w:marBottom w:val="0"/>
                  <w:divBdr>
                    <w:top w:val="none" w:sz="0" w:space="0" w:color="auto"/>
                    <w:left w:val="none" w:sz="0" w:space="0" w:color="auto"/>
                    <w:bottom w:val="none" w:sz="0" w:space="0" w:color="auto"/>
                    <w:right w:val="none" w:sz="0" w:space="0" w:color="auto"/>
                  </w:divBdr>
                </w:div>
              </w:divsChild>
            </w:div>
            <w:div w:id="664668205">
              <w:marLeft w:val="0"/>
              <w:marRight w:val="0"/>
              <w:marTop w:val="0"/>
              <w:marBottom w:val="0"/>
              <w:divBdr>
                <w:top w:val="none" w:sz="0" w:space="0" w:color="auto"/>
                <w:left w:val="none" w:sz="0" w:space="0" w:color="auto"/>
                <w:bottom w:val="none" w:sz="0" w:space="0" w:color="auto"/>
                <w:right w:val="none" w:sz="0" w:space="0" w:color="auto"/>
              </w:divBdr>
              <w:divsChild>
                <w:div w:id="1353458791">
                  <w:marLeft w:val="0"/>
                  <w:marRight w:val="0"/>
                  <w:marTop w:val="0"/>
                  <w:marBottom w:val="0"/>
                  <w:divBdr>
                    <w:top w:val="none" w:sz="0" w:space="0" w:color="auto"/>
                    <w:left w:val="none" w:sz="0" w:space="0" w:color="auto"/>
                    <w:bottom w:val="none" w:sz="0" w:space="0" w:color="auto"/>
                    <w:right w:val="none" w:sz="0" w:space="0" w:color="auto"/>
                  </w:divBdr>
                </w:div>
              </w:divsChild>
            </w:div>
            <w:div w:id="675230746">
              <w:marLeft w:val="0"/>
              <w:marRight w:val="0"/>
              <w:marTop w:val="0"/>
              <w:marBottom w:val="0"/>
              <w:divBdr>
                <w:top w:val="none" w:sz="0" w:space="0" w:color="auto"/>
                <w:left w:val="none" w:sz="0" w:space="0" w:color="auto"/>
                <w:bottom w:val="none" w:sz="0" w:space="0" w:color="auto"/>
                <w:right w:val="none" w:sz="0" w:space="0" w:color="auto"/>
              </w:divBdr>
              <w:divsChild>
                <w:div w:id="1194265635">
                  <w:marLeft w:val="0"/>
                  <w:marRight w:val="0"/>
                  <w:marTop w:val="0"/>
                  <w:marBottom w:val="0"/>
                  <w:divBdr>
                    <w:top w:val="none" w:sz="0" w:space="0" w:color="auto"/>
                    <w:left w:val="none" w:sz="0" w:space="0" w:color="auto"/>
                    <w:bottom w:val="none" w:sz="0" w:space="0" w:color="auto"/>
                    <w:right w:val="none" w:sz="0" w:space="0" w:color="auto"/>
                  </w:divBdr>
                </w:div>
              </w:divsChild>
            </w:div>
            <w:div w:id="696857668">
              <w:marLeft w:val="0"/>
              <w:marRight w:val="0"/>
              <w:marTop w:val="0"/>
              <w:marBottom w:val="0"/>
              <w:divBdr>
                <w:top w:val="none" w:sz="0" w:space="0" w:color="auto"/>
                <w:left w:val="none" w:sz="0" w:space="0" w:color="auto"/>
                <w:bottom w:val="none" w:sz="0" w:space="0" w:color="auto"/>
                <w:right w:val="none" w:sz="0" w:space="0" w:color="auto"/>
              </w:divBdr>
              <w:divsChild>
                <w:div w:id="494732371">
                  <w:marLeft w:val="0"/>
                  <w:marRight w:val="0"/>
                  <w:marTop w:val="0"/>
                  <w:marBottom w:val="0"/>
                  <w:divBdr>
                    <w:top w:val="none" w:sz="0" w:space="0" w:color="auto"/>
                    <w:left w:val="none" w:sz="0" w:space="0" w:color="auto"/>
                    <w:bottom w:val="none" w:sz="0" w:space="0" w:color="auto"/>
                    <w:right w:val="none" w:sz="0" w:space="0" w:color="auto"/>
                  </w:divBdr>
                </w:div>
                <w:div w:id="592277256">
                  <w:marLeft w:val="0"/>
                  <w:marRight w:val="0"/>
                  <w:marTop w:val="0"/>
                  <w:marBottom w:val="0"/>
                  <w:divBdr>
                    <w:top w:val="none" w:sz="0" w:space="0" w:color="auto"/>
                    <w:left w:val="none" w:sz="0" w:space="0" w:color="auto"/>
                    <w:bottom w:val="none" w:sz="0" w:space="0" w:color="auto"/>
                    <w:right w:val="none" w:sz="0" w:space="0" w:color="auto"/>
                  </w:divBdr>
                </w:div>
                <w:div w:id="1107384092">
                  <w:marLeft w:val="0"/>
                  <w:marRight w:val="0"/>
                  <w:marTop w:val="0"/>
                  <w:marBottom w:val="0"/>
                  <w:divBdr>
                    <w:top w:val="none" w:sz="0" w:space="0" w:color="auto"/>
                    <w:left w:val="none" w:sz="0" w:space="0" w:color="auto"/>
                    <w:bottom w:val="none" w:sz="0" w:space="0" w:color="auto"/>
                    <w:right w:val="none" w:sz="0" w:space="0" w:color="auto"/>
                  </w:divBdr>
                </w:div>
              </w:divsChild>
            </w:div>
            <w:div w:id="704066269">
              <w:marLeft w:val="0"/>
              <w:marRight w:val="0"/>
              <w:marTop w:val="0"/>
              <w:marBottom w:val="0"/>
              <w:divBdr>
                <w:top w:val="none" w:sz="0" w:space="0" w:color="auto"/>
                <w:left w:val="none" w:sz="0" w:space="0" w:color="auto"/>
                <w:bottom w:val="none" w:sz="0" w:space="0" w:color="auto"/>
                <w:right w:val="none" w:sz="0" w:space="0" w:color="auto"/>
              </w:divBdr>
              <w:divsChild>
                <w:div w:id="1525558576">
                  <w:marLeft w:val="0"/>
                  <w:marRight w:val="0"/>
                  <w:marTop w:val="0"/>
                  <w:marBottom w:val="0"/>
                  <w:divBdr>
                    <w:top w:val="none" w:sz="0" w:space="0" w:color="auto"/>
                    <w:left w:val="none" w:sz="0" w:space="0" w:color="auto"/>
                    <w:bottom w:val="none" w:sz="0" w:space="0" w:color="auto"/>
                    <w:right w:val="none" w:sz="0" w:space="0" w:color="auto"/>
                  </w:divBdr>
                </w:div>
                <w:div w:id="1750495154">
                  <w:marLeft w:val="0"/>
                  <w:marRight w:val="0"/>
                  <w:marTop w:val="0"/>
                  <w:marBottom w:val="0"/>
                  <w:divBdr>
                    <w:top w:val="none" w:sz="0" w:space="0" w:color="auto"/>
                    <w:left w:val="none" w:sz="0" w:space="0" w:color="auto"/>
                    <w:bottom w:val="none" w:sz="0" w:space="0" w:color="auto"/>
                    <w:right w:val="none" w:sz="0" w:space="0" w:color="auto"/>
                  </w:divBdr>
                </w:div>
              </w:divsChild>
            </w:div>
            <w:div w:id="731780752">
              <w:marLeft w:val="0"/>
              <w:marRight w:val="0"/>
              <w:marTop w:val="0"/>
              <w:marBottom w:val="0"/>
              <w:divBdr>
                <w:top w:val="none" w:sz="0" w:space="0" w:color="auto"/>
                <w:left w:val="none" w:sz="0" w:space="0" w:color="auto"/>
                <w:bottom w:val="none" w:sz="0" w:space="0" w:color="auto"/>
                <w:right w:val="none" w:sz="0" w:space="0" w:color="auto"/>
              </w:divBdr>
              <w:divsChild>
                <w:div w:id="747728454">
                  <w:marLeft w:val="0"/>
                  <w:marRight w:val="0"/>
                  <w:marTop w:val="0"/>
                  <w:marBottom w:val="0"/>
                  <w:divBdr>
                    <w:top w:val="none" w:sz="0" w:space="0" w:color="auto"/>
                    <w:left w:val="none" w:sz="0" w:space="0" w:color="auto"/>
                    <w:bottom w:val="none" w:sz="0" w:space="0" w:color="auto"/>
                    <w:right w:val="none" w:sz="0" w:space="0" w:color="auto"/>
                  </w:divBdr>
                </w:div>
              </w:divsChild>
            </w:div>
            <w:div w:id="788821786">
              <w:marLeft w:val="0"/>
              <w:marRight w:val="0"/>
              <w:marTop w:val="0"/>
              <w:marBottom w:val="0"/>
              <w:divBdr>
                <w:top w:val="none" w:sz="0" w:space="0" w:color="auto"/>
                <w:left w:val="none" w:sz="0" w:space="0" w:color="auto"/>
                <w:bottom w:val="none" w:sz="0" w:space="0" w:color="auto"/>
                <w:right w:val="none" w:sz="0" w:space="0" w:color="auto"/>
              </w:divBdr>
              <w:divsChild>
                <w:div w:id="245114874">
                  <w:marLeft w:val="0"/>
                  <w:marRight w:val="0"/>
                  <w:marTop w:val="0"/>
                  <w:marBottom w:val="0"/>
                  <w:divBdr>
                    <w:top w:val="none" w:sz="0" w:space="0" w:color="auto"/>
                    <w:left w:val="none" w:sz="0" w:space="0" w:color="auto"/>
                    <w:bottom w:val="none" w:sz="0" w:space="0" w:color="auto"/>
                    <w:right w:val="none" w:sz="0" w:space="0" w:color="auto"/>
                  </w:divBdr>
                </w:div>
              </w:divsChild>
            </w:div>
            <w:div w:id="812599294">
              <w:marLeft w:val="0"/>
              <w:marRight w:val="0"/>
              <w:marTop w:val="0"/>
              <w:marBottom w:val="0"/>
              <w:divBdr>
                <w:top w:val="none" w:sz="0" w:space="0" w:color="auto"/>
                <w:left w:val="none" w:sz="0" w:space="0" w:color="auto"/>
                <w:bottom w:val="none" w:sz="0" w:space="0" w:color="auto"/>
                <w:right w:val="none" w:sz="0" w:space="0" w:color="auto"/>
              </w:divBdr>
              <w:divsChild>
                <w:div w:id="971788121">
                  <w:marLeft w:val="0"/>
                  <w:marRight w:val="0"/>
                  <w:marTop w:val="0"/>
                  <w:marBottom w:val="0"/>
                  <w:divBdr>
                    <w:top w:val="none" w:sz="0" w:space="0" w:color="auto"/>
                    <w:left w:val="none" w:sz="0" w:space="0" w:color="auto"/>
                    <w:bottom w:val="none" w:sz="0" w:space="0" w:color="auto"/>
                    <w:right w:val="none" w:sz="0" w:space="0" w:color="auto"/>
                  </w:divBdr>
                </w:div>
              </w:divsChild>
            </w:div>
            <w:div w:id="846401572">
              <w:marLeft w:val="0"/>
              <w:marRight w:val="0"/>
              <w:marTop w:val="0"/>
              <w:marBottom w:val="0"/>
              <w:divBdr>
                <w:top w:val="none" w:sz="0" w:space="0" w:color="auto"/>
                <w:left w:val="none" w:sz="0" w:space="0" w:color="auto"/>
                <w:bottom w:val="none" w:sz="0" w:space="0" w:color="auto"/>
                <w:right w:val="none" w:sz="0" w:space="0" w:color="auto"/>
              </w:divBdr>
              <w:divsChild>
                <w:div w:id="1587377772">
                  <w:marLeft w:val="0"/>
                  <w:marRight w:val="0"/>
                  <w:marTop w:val="0"/>
                  <w:marBottom w:val="0"/>
                  <w:divBdr>
                    <w:top w:val="none" w:sz="0" w:space="0" w:color="auto"/>
                    <w:left w:val="none" w:sz="0" w:space="0" w:color="auto"/>
                    <w:bottom w:val="none" w:sz="0" w:space="0" w:color="auto"/>
                    <w:right w:val="none" w:sz="0" w:space="0" w:color="auto"/>
                  </w:divBdr>
                </w:div>
              </w:divsChild>
            </w:div>
            <w:div w:id="860901463">
              <w:marLeft w:val="0"/>
              <w:marRight w:val="0"/>
              <w:marTop w:val="0"/>
              <w:marBottom w:val="0"/>
              <w:divBdr>
                <w:top w:val="none" w:sz="0" w:space="0" w:color="auto"/>
                <w:left w:val="none" w:sz="0" w:space="0" w:color="auto"/>
                <w:bottom w:val="none" w:sz="0" w:space="0" w:color="auto"/>
                <w:right w:val="none" w:sz="0" w:space="0" w:color="auto"/>
              </w:divBdr>
              <w:divsChild>
                <w:div w:id="547961231">
                  <w:marLeft w:val="0"/>
                  <w:marRight w:val="0"/>
                  <w:marTop w:val="0"/>
                  <w:marBottom w:val="0"/>
                  <w:divBdr>
                    <w:top w:val="none" w:sz="0" w:space="0" w:color="auto"/>
                    <w:left w:val="none" w:sz="0" w:space="0" w:color="auto"/>
                    <w:bottom w:val="none" w:sz="0" w:space="0" w:color="auto"/>
                    <w:right w:val="none" w:sz="0" w:space="0" w:color="auto"/>
                  </w:divBdr>
                </w:div>
              </w:divsChild>
            </w:div>
            <w:div w:id="868032486">
              <w:marLeft w:val="0"/>
              <w:marRight w:val="0"/>
              <w:marTop w:val="0"/>
              <w:marBottom w:val="0"/>
              <w:divBdr>
                <w:top w:val="none" w:sz="0" w:space="0" w:color="auto"/>
                <w:left w:val="none" w:sz="0" w:space="0" w:color="auto"/>
                <w:bottom w:val="none" w:sz="0" w:space="0" w:color="auto"/>
                <w:right w:val="none" w:sz="0" w:space="0" w:color="auto"/>
              </w:divBdr>
              <w:divsChild>
                <w:div w:id="1318531957">
                  <w:marLeft w:val="0"/>
                  <w:marRight w:val="0"/>
                  <w:marTop w:val="0"/>
                  <w:marBottom w:val="0"/>
                  <w:divBdr>
                    <w:top w:val="none" w:sz="0" w:space="0" w:color="auto"/>
                    <w:left w:val="none" w:sz="0" w:space="0" w:color="auto"/>
                    <w:bottom w:val="none" w:sz="0" w:space="0" w:color="auto"/>
                    <w:right w:val="none" w:sz="0" w:space="0" w:color="auto"/>
                  </w:divBdr>
                </w:div>
              </w:divsChild>
            </w:div>
            <w:div w:id="871264921">
              <w:marLeft w:val="0"/>
              <w:marRight w:val="0"/>
              <w:marTop w:val="0"/>
              <w:marBottom w:val="0"/>
              <w:divBdr>
                <w:top w:val="none" w:sz="0" w:space="0" w:color="auto"/>
                <w:left w:val="none" w:sz="0" w:space="0" w:color="auto"/>
                <w:bottom w:val="none" w:sz="0" w:space="0" w:color="auto"/>
                <w:right w:val="none" w:sz="0" w:space="0" w:color="auto"/>
              </w:divBdr>
              <w:divsChild>
                <w:div w:id="2017993838">
                  <w:marLeft w:val="0"/>
                  <w:marRight w:val="0"/>
                  <w:marTop w:val="0"/>
                  <w:marBottom w:val="0"/>
                  <w:divBdr>
                    <w:top w:val="none" w:sz="0" w:space="0" w:color="auto"/>
                    <w:left w:val="none" w:sz="0" w:space="0" w:color="auto"/>
                    <w:bottom w:val="none" w:sz="0" w:space="0" w:color="auto"/>
                    <w:right w:val="none" w:sz="0" w:space="0" w:color="auto"/>
                  </w:divBdr>
                </w:div>
              </w:divsChild>
            </w:div>
            <w:div w:id="948700851">
              <w:marLeft w:val="0"/>
              <w:marRight w:val="0"/>
              <w:marTop w:val="0"/>
              <w:marBottom w:val="0"/>
              <w:divBdr>
                <w:top w:val="none" w:sz="0" w:space="0" w:color="auto"/>
                <w:left w:val="none" w:sz="0" w:space="0" w:color="auto"/>
                <w:bottom w:val="none" w:sz="0" w:space="0" w:color="auto"/>
                <w:right w:val="none" w:sz="0" w:space="0" w:color="auto"/>
              </w:divBdr>
              <w:divsChild>
                <w:div w:id="1469934831">
                  <w:marLeft w:val="0"/>
                  <w:marRight w:val="0"/>
                  <w:marTop w:val="0"/>
                  <w:marBottom w:val="0"/>
                  <w:divBdr>
                    <w:top w:val="none" w:sz="0" w:space="0" w:color="auto"/>
                    <w:left w:val="none" w:sz="0" w:space="0" w:color="auto"/>
                    <w:bottom w:val="none" w:sz="0" w:space="0" w:color="auto"/>
                    <w:right w:val="none" w:sz="0" w:space="0" w:color="auto"/>
                  </w:divBdr>
                </w:div>
              </w:divsChild>
            </w:div>
            <w:div w:id="953167850">
              <w:marLeft w:val="0"/>
              <w:marRight w:val="0"/>
              <w:marTop w:val="0"/>
              <w:marBottom w:val="0"/>
              <w:divBdr>
                <w:top w:val="none" w:sz="0" w:space="0" w:color="auto"/>
                <w:left w:val="none" w:sz="0" w:space="0" w:color="auto"/>
                <w:bottom w:val="none" w:sz="0" w:space="0" w:color="auto"/>
                <w:right w:val="none" w:sz="0" w:space="0" w:color="auto"/>
              </w:divBdr>
              <w:divsChild>
                <w:div w:id="151525312">
                  <w:marLeft w:val="0"/>
                  <w:marRight w:val="0"/>
                  <w:marTop w:val="0"/>
                  <w:marBottom w:val="0"/>
                  <w:divBdr>
                    <w:top w:val="none" w:sz="0" w:space="0" w:color="auto"/>
                    <w:left w:val="none" w:sz="0" w:space="0" w:color="auto"/>
                    <w:bottom w:val="none" w:sz="0" w:space="0" w:color="auto"/>
                    <w:right w:val="none" w:sz="0" w:space="0" w:color="auto"/>
                  </w:divBdr>
                </w:div>
              </w:divsChild>
            </w:div>
            <w:div w:id="1001469322">
              <w:marLeft w:val="0"/>
              <w:marRight w:val="0"/>
              <w:marTop w:val="0"/>
              <w:marBottom w:val="0"/>
              <w:divBdr>
                <w:top w:val="none" w:sz="0" w:space="0" w:color="auto"/>
                <w:left w:val="none" w:sz="0" w:space="0" w:color="auto"/>
                <w:bottom w:val="none" w:sz="0" w:space="0" w:color="auto"/>
                <w:right w:val="none" w:sz="0" w:space="0" w:color="auto"/>
              </w:divBdr>
              <w:divsChild>
                <w:div w:id="125509479">
                  <w:marLeft w:val="0"/>
                  <w:marRight w:val="0"/>
                  <w:marTop w:val="0"/>
                  <w:marBottom w:val="0"/>
                  <w:divBdr>
                    <w:top w:val="none" w:sz="0" w:space="0" w:color="auto"/>
                    <w:left w:val="none" w:sz="0" w:space="0" w:color="auto"/>
                    <w:bottom w:val="none" w:sz="0" w:space="0" w:color="auto"/>
                    <w:right w:val="none" w:sz="0" w:space="0" w:color="auto"/>
                  </w:divBdr>
                </w:div>
              </w:divsChild>
            </w:div>
            <w:div w:id="1026128911">
              <w:marLeft w:val="0"/>
              <w:marRight w:val="0"/>
              <w:marTop w:val="0"/>
              <w:marBottom w:val="0"/>
              <w:divBdr>
                <w:top w:val="none" w:sz="0" w:space="0" w:color="auto"/>
                <w:left w:val="none" w:sz="0" w:space="0" w:color="auto"/>
                <w:bottom w:val="none" w:sz="0" w:space="0" w:color="auto"/>
                <w:right w:val="none" w:sz="0" w:space="0" w:color="auto"/>
              </w:divBdr>
              <w:divsChild>
                <w:div w:id="1480461411">
                  <w:marLeft w:val="0"/>
                  <w:marRight w:val="0"/>
                  <w:marTop w:val="0"/>
                  <w:marBottom w:val="0"/>
                  <w:divBdr>
                    <w:top w:val="none" w:sz="0" w:space="0" w:color="auto"/>
                    <w:left w:val="none" w:sz="0" w:space="0" w:color="auto"/>
                    <w:bottom w:val="none" w:sz="0" w:space="0" w:color="auto"/>
                    <w:right w:val="none" w:sz="0" w:space="0" w:color="auto"/>
                  </w:divBdr>
                </w:div>
              </w:divsChild>
            </w:div>
            <w:div w:id="1086614684">
              <w:marLeft w:val="0"/>
              <w:marRight w:val="0"/>
              <w:marTop w:val="0"/>
              <w:marBottom w:val="0"/>
              <w:divBdr>
                <w:top w:val="none" w:sz="0" w:space="0" w:color="auto"/>
                <w:left w:val="none" w:sz="0" w:space="0" w:color="auto"/>
                <w:bottom w:val="none" w:sz="0" w:space="0" w:color="auto"/>
                <w:right w:val="none" w:sz="0" w:space="0" w:color="auto"/>
              </w:divBdr>
              <w:divsChild>
                <w:div w:id="1099108872">
                  <w:marLeft w:val="0"/>
                  <w:marRight w:val="0"/>
                  <w:marTop w:val="0"/>
                  <w:marBottom w:val="0"/>
                  <w:divBdr>
                    <w:top w:val="none" w:sz="0" w:space="0" w:color="auto"/>
                    <w:left w:val="none" w:sz="0" w:space="0" w:color="auto"/>
                    <w:bottom w:val="none" w:sz="0" w:space="0" w:color="auto"/>
                    <w:right w:val="none" w:sz="0" w:space="0" w:color="auto"/>
                  </w:divBdr>
                </w:div>
              </w:divsChild>
            </w:div>
            <w:div w:id="1099788120">
              <w:marLeft w:val="0"/>
              <w:marRight w:val="0"/>
              <w:marTop w:val="0"/>
              <w:marBottom w:val="0"/>
              <w:divBdr>
                <w:top w:val="none" w:sz="0" w:space="0" w:color="auto"/>
                <w:left w:val="none" w:sz="0" w:space="0" w:color="auto"/>
                <w:bottom w:val="none" w:sz="0" w:space="0" w:color="auto"/>
                <w:right w:val="none" w:sz="0" w:space="0" w:color="auto"/>
              </w:divBdr>
              <w:divsChild>
                <w:div w:id="186063442">
                  <w:marLeft w:val="0"/>
                  <w:marRight w:val="0"/>
                  <w:marTop w:val="0"/>
                  <w:marBottom w:val="0"/>
                  <w:divBdr>
                    <w:top w:val="none" w:sz="0" w:space="0" w:color="auto"/>
                    <w:left w:val="none" w:sz="0" w:space="0" w:color="auto"/>
                    <w:bottom w:val="none" w:sz="0" w:space="0" w:color="auto"/>
                    <w:right w:val="none" w:sz="0" w:space="0" w:color="auto"/>
                  </w:divBdr>
                </w:div>
              </w:divsChild>
            </w:div>
            <w:div w:id="1110853688">
              <w:marLeft w:val="0"/>
              <w:marRight w:val="0"/>
              <w:marTop w:val="0"/>
              <w:marBottom w:val="0"/>
              <w:divBdr>
                <w:top w:val="none" w:sz="0" w:space="0" w:color="auto"/>
                <w:left w:val="none" w:sz="0" w:space="0" w:color="auto"/>
                <w:bottom w:val="none" w:sz="0" w:space="0" w:color="auto"/>
                <w:right w:val="none" w:sz="0" w:space="0" w:color="auto"/>
              </w:divBdr>
              <w:divsChild>
                <w:div w:id="2041584290">
                  <w:marLeft w:val="0"/>
                  <w:marRight w:val="0"/>
                  <w:marTop w:val="0"/>
                  <w:marBottom w:val="0"/>
                  <w:divBdr>
                    <w:top w:val="none" w:sz="0" w:space="0" w:color="auto"/>
                    <w:left w:val="none" w:sz="0" w:space="0" w:color="auto"/>
                    <w:bottom w:val="none" w:sz="0" w:space="0" w:color="auto"/>
                    <w:right w:val="none" w:sz="0" w:space="0" w:color="auto"/>
                  </w:divBdr>
                </w:div>
              </w:divsChild>
            </w:div>
            <w:div w:id="1206599941">
              <w:marLeft w:val="0"/>
              <w:marRight w:val="0"/>
              <w:marTop w:val="0"/>
              <w:marBottom w:val="0"/>
              <w:divBdr>
                <w:top w:val="none" w:sz="0" w:space="0" w:color="auto"/>
                <w:left w:val="none" w:sz="0" w:space="0" w:color="auto"/>
                <w:bottom w:val="none" w:sz="0" w:space="0" w:color="auto"/>
                <w:right w:val="none" w:sz="0" w:space="0" w:color="auto"/>
              </w:divBdr>
              <w:divsChild>
                <w:div w:id="1193954745">
                  <w:marLeft w:val="0"/>
                  <w:marRight w:val="0"/>
                  <w:marTop w:val="0"/>
                  <w:marBottom w:val="0"/>
                  <w:divBdr>
                    <w:top w:val="none" w:sz="0" w:space="0" w:color="auto"/>
                    <w:left w:val="none" w:sz="0" w:space="0" w:color="auto"/>
                    <w:bottom w:val="none" w:sz="0" w:space="0" w:color="auto"/>
                    <w:right w:val="none" w:sz="0" w:space="0" w:color="auto"/>
                  </w:divBdr>
                </w:div>
              </w:divsChild>
            </w:div>
            <w:div w:id="1256016792">
              <w:marLeft w:val="0"/>
              <w:marRight w:val="0"/>
              <w:marTop w:val="0"/>
              <w:marBottom w:val="0"/>
              <w:divBdr>
                <w:top w:val="none" w:sz="0" w:space="0" w:color="auto"/>
                <w:left w:val="none" w:sz="0" w:space="0" w:color="auto"/>
                <w:bottom w:val="none" w:sz="0" w:space="0" w:color="auto"/>
                <w:right w:val="none" w:sz="0" w:space="0" w:color="auto"/>
              </w:divBdr>
              <w:divsChild>
                <w:div w:id="172108311">
                  <w:marLeft w:val="0"/>
                  <w:marRight w:val="0"/>
                  <w:marTop w:val="0"/>
                  <w:marBottom w:val="0"/>
                  <w:divBdr>
                    <w:top w:val="none" w:sz="0" w:space="0" w:color="auto"/>
                    <w:left w:val="none" w:sz="0" w:space="0" w:color="auto"/>
                    <w:bottom w:val="none" w:sz="0" w:space="0" w:color="auto"/>
                    <w:right w:val="none" w:sz="0" w:space="0" w:color="auto"/>
                  </w:divBdr>
                </w:div>
                <w:div w:id="646588862">
                  <w:marLeft w:val="0"/>
                  <w:marRight w:val="0"/>
                  <w:marTop w:val="0"/>
                  <w:marBottom w:val="0"/>
                  <w:divBdr>
                    <w:top w:val="none" w:sz="0" w:space="0" w:color="auto"/>
                    <w:left w:val="none" w:sz="0" w:space="0" w:color="auto"/>
                    <w:bottom w:val="none" w:sz="0" w:space="0" w:color="auto"/>
                    <w:right w:val="none" w:sz="0" w:space="0" w:color="auto"/>
                  </w:divBdr>
                </w:div>
              </w:divsChild>
            </w:div>
            <w:div w:id="1264221119">
              <w:marLeft w:val="0"/>
              <w:marRight w:val="0"/>
              <w:marTop w:val="0"/>
              <w:marBottom w:val="0"/>
              <w:divBdr>
                <w:top w:val="none" w:sz="0" w:space="0" w:color="auto"/>
                <w:left w:val="none" w:sz="0" w:space="0" w:color="auto"/>
                <w:bottom w:val="none" w:sz="0" w:space="0" w:color="auto"/>
                <w:right w:val="none" w:sz="0" w:space="0" w:color="auto"/>
              </w:divBdr>
              <w:divsChild>
                <w:div w:id="83231926">
                  <w:marLeft w:val="0"/>
                  <w:marRight w:val="0"/>
                  <w:marTop w:val="0"/>
                  <w:marBottom w:val="0"/>
                  <w:divBdr>
                    <w:top w:val="none" w:sz="0" w:space="0" w:color="auto"/>
                    <w:left w:val="none" w:sz="0" w:space="0" w:color="auto"/>
                    <w:bottom w:val="none" w:sz="0" w:space="0" w:color="auto"/>
                    <w:right w:val="none" w:sz="0" w:space="0" w:color="auto"/>
                  </w:divBdr>
                </w:div>
              </w:divsChild>
            </w:div>
            <w:div w:id="1304965253">
              <w:marLeft w:val="0"/>
              <w:marRight w:val="0"/>
              <w:marTop w:val="0"/>
              <w:marBottom w:val="0"/>
              <w:divBdr>
                <w:top w:val="none" w:sz="0" w:space="0" w:color="auto"/>
                <w:left w:val="none" w:sz="0" w:space="0" w:color="auto"/>
                <w:bottom w:val="none" w:sz="0" w:space="0" w:color="auto"/>
                <w:right w:val="none" w:sz="0" w:space="0" w:color="auto"/>
              </w:divBdr>
              <w:divsChild>
                <w:div w:id="1990553963">
                  <w:marLeft w:val="0"/>
                  <w:marRight w:val="0"/>
                  <w:marTop w:val="0"/>
                  <w:marBottom w:val="0"/>
                  <w:divBdr>
                    <w:top w:val="none" w:sz="0" w:space="0" w:color="auto"/>
                    <w:left w:val="none" w:sz="0" w:space="0" w:color="auto"/>
                    <w:bottom w:val="none" w:sz="0" w:space="0" w:color="auto"/>
                    <w:right w:val="none" w:sz="0" w:space="0" w:color="auto"/>
                  </w:divBdr>
                </w:div>
              </w:divsChild>
            </w:div>
            <w:div w:id="1332562065">
              <w:marLeft w:val="0"/>
              <w:marRight w:val="0"/>
              <w:marTop w:val="0"/>
              <w:marBottom w:val="0"/>
              <w:divBdr>
                <w:top w:val="none" w:sz="0" w:space="0" w:color="auto"/>
                <w:left w:val="none" w:sz="0" w:space="0" w:color="auto"/>
                <w:bottom w:val="none" w:sz="0" w:space="0" w:color="auto"/>
                <w:right w:val="none" w:sz="0" w:space="0" w:color="auto"/>
              </w:divBdr>
              <w:divsChild>
                <w:div w:id="137042170">
                  <w:marLeft w:val="0"/>
                  <w:marRight w:val="0"/>
                  <w:marTop w:val="0"/>
                  <w:marBottom w:val="0"/>
                  <w:divBdr>
                    <w:top w:val="none" w:sz="0" w:space="0" w:color="auto"/>
                    <w:left w:val="none" w:sz="0" w:space="0" w:color="auto"/>
                    <w:bottom w:val="none" w:sz="0" w:space="0" w:color="auto"/>
                    <w:right w:val="none" w:sz="0" w:space="0" w:color="auto"/>
                  </w:divBdr>
                </w:div>
              </w:divsChild>
            </w:div>
            <w:div w:id="1342581762">
              <w:marLeft w:val="0"/>
              <w:marRight w:val="0"/>
              <w:marTop w:val="0"/>
              <w:marBottom w:val="0"/>
              <w:divBdr>
                <w:top w:val="none" w:sz="0" w:space="0" w:color="auto"/>
                <w:left w:val="none" w:sz="0" w:space="0" w:color="auto"/>
                <w:bottom w:val="none" w:sz="0" w:space="0" w:color="auto"/>
                <w:right w:val="none" w:sz="0" w:space="0" w:color="auto"/>
              </w:divBdr>
              <w:divsChild>
                <w:div w:id="600526655">
                  <w:marLeft w:val="0"/>
                  <w:marRight w:val="0"/>
                  <w:marTop w:val="0"/>
                  <w:marBottom w:val="0"/>
                  <w:divBdr>
                    <w:top w:val="none" w:sz="0" w:space="0" w:color="auto"/>
                    <w:left w:val="none" w:sz="0" w:space="0" w:color="auto"/>
                    <w:bottom w:val="none" w:sz="0" w:space="0" w:color="auto"/>
                    <w:right w:val="none" w:sz="0" w:space="0" w:color="auto"/>
                  </w:divBdr>
                </w:div>
              </w:divsChild>
            </w:div>
            <w:div w:id="1353453483">
              <w:marLeft w:val="0"/>
              <w:marRight w:val="0"/>
              <w:marTop w:val="0"/>
              <w:marBottom w:val="0"/>
              <w:divBdr>
                <w:top w:val="none" w:sz="0" w:space="0" w:color="auto"/>
                <w:left w:val="none" w:sz="0" w:space="0" w:color="auto"/>
                <w:bottom w:val="none" w:sz="0" w:space="0" w:color="auto"/>
                <w:right w:val="none" w:sz="0" w:space="0" w:color="auto"/>
              </w:divBdr>
              <w:divsChild>
                <w:div w:id="97991626">
                  <w:marLeft w:val="0"/>
                  <w:marRight w:val="0"/>
                  <w:marTop w:val="0"/>
                  <w:marBottom w:val="0"/>
                  <w:divBdr>
                    <w:top w:val="none" w:sz="0" w:space="0" w:color="auto"/>
                    <w:left w:val="none" w:sz="0" w:space="0" w:color="auto"/>
                    <w:bottom w:val="none" w:sz="0" w:space="0" w:color="auto"/>
                    <w:right w:val="none" w:sz="0" w:space="0" w:color="auto"/>
                  </w:divBdr>
                </w:div>
              </w:divsChild>
            </w:div>
            <w:div w:id="1357347385">
              <w:marLeft w:val="0"/>
              <w:marRight w:val="0"/>
              <w:marTop w:val="0"/>
              <w:marBottom w:val="0"/>
              <w:divBdr>
                <w:top w:val="none" w:sz="0" w:space="0" w:color="auto"/>
                <w:left w:val="none" w:sz="0" w:space="0" w:color="auto"/>
                <w:bottom w:val="none" w:sz="0" w:space="0" w:color="auto"/>
                <w:right w:val="none" w:sz="0" w:space="0" w:color="auto"/>
              </w:divBdr>
              <w:divsChild>
                <w:div w:id="1861510867">
                  <w:marLeft w:val="0"/>
                  <w:marRight w:val="0"/>
                  <w:marTop w:val="0"/>
                  <w:marBottom w:val="0"/>
                  <w:divBdr>
                    <w:top w:val="none" w:sz="0" w:space="0" w:color="auto"/>
                    <w:left w:val="none" w:sz="0" w:space="0" w:color="auto"/>
                    <w:bottom w:val="none" w:sz="0" w:space="0" w:color="auto"/>
                    <w:right w:val="none" w:sz="0" w:space="0" w:color="auto"/>
                  </w:divBdr>
                </w:div>
              </w:divsChild>
            </w:div>
            <w:div w:id="1359233169">
              <w:marLeft w:val="0"/>
              <w:marRight w:val="0"/>
              <w:marTop w:val="0"/>
              <w:marBottom w:val="0"/>
              <w:divBdr>
                <w:top w:val="none" w:sz="0" w:space="0" w:color="auto"/>
                <w:left w:val="none" w:sz="0" w:space="0" w:color="auto"/>
                <w:bottom w:val="none" w:sz="0" w:space="0" w:color="auto"/>
                <w:right w:val="none" w:sz="0" w:space="0" w:color="auto"/>
              </w:divBdr>
              <w:divsChild>
                <w:div w:id="1148783242">
                  <w:marLeft w:val="0"/>
                  <w:marRight w:val="0"/>
                  <w:marTop w:val="0"/>
                  <w:marBottom w:val="0"/>
                  <w:divBdr>
                    <w:top w:val="none" w:sz="0" w:space="0" w:color="auto"/>
                    <w:left w:val="none" w:sz="0" w:space="0" w:color="auto"/>
                    <w:bottom w:val="none" w:sz="0" w:space="0" w:color="auto"/>
                    <w:right w:val="none" w:sz="0" w:space="0" w:color="auto"/>
                  </w:divBdr>
                </w:div>
              </w:divsChild>
            </w:div>
            <w:div w:id="1368681544">
              <w:marLeft w:val="0"/>
              <w:marRight w:val="0"/>
              <w:marTop w:val="0"/>
              <w:marBottom w:val="0"/>
              <w:divBdr>
                <w:top w:val="none" w:sz="0" w:space="0" w:color="auto"/>
                <w:left w:val="none" w:sz="0" w:space="0" w:color="auto"/>
                <w:bottom w:val="none" w:sz="0" w:space="0" w:color="auto"/>
                <w:right w:val="none" w:sz="0" w:space="0" w:color="auto"/>
              </w:divBdr>
              <w:divsChild>
                <w:div w:id="536352842">
                  <w:marLeft w:val="0"/>
                  <w:marRight w:val="0"/>
                  <w:marTop w:val="0"/>
                  <w:marBottom w:val="0"/>
                  <w:divBdr>
                    <w:top w:val="none" w:sz="0" w:space="0" w:color="auto"/>
                    <w:left w:val="none" w:sz="0" w:space="0" w:color="auto"/>
                    <w:bottom w:val="none" w:sz="0" w:space="0" w:color="auto"/>
                    <w:right w:val="none" w:sz="0" w:space="0" w:color="auto"/>
                  </w:divBdr>
                </w:div>
              </w:divsChild>
            </w:div>
            <w:div w:id="1427505581">
              <w:marLeft w:val="0"/>
              <w:marRight w:val="0"/>
              <w:marTop w:val="0"/>
              <w:marBottom w:val="0"/>
              <w:divBdr>
                <w:top w:val="none" w:sz="0" w:space="0" w:color="auto"/>
                <w:left w:val="none" w:sz="0" w:space="0" w:color="auto"/>
                <w:bottom w:val="none" w:sz="0" w:space="0" w:color="auto"/>
                <w:right w:val="none" w:sz="0" w:space="0" w:color="auto"/>
              </w:divBdr>
              <w:divsChild>
                <w:div w:id="587926671">
                  <w:marLeft w:val="0"/>
                  <w:marRight w:val="0"/>
                  <w:marTop w:val="0"/>
                  <w:marBottom w:val="0"/>
                  <w:divBdr>
                    <w:top w:val="none" w:sz="0" w:space="0" w:color="auto"/>
                    <w:left w:val="none" w:sz="0" w:space="0" w:color="auto"/>
                    <w:bottom w:val="none" w:sz="0" w:space="0" w:color="auto"/>
                    <w:right w:val="none" w:sz="0" w:space="0" w:color="auto"/>
                  </w:divBdr>
                </w:div>
              </w:divsChild>
            </w:div>
            <w:div w:id="1445807298">
              <w:marLeft w:val="0"/>
              <w:marRight w:val="0"/>
              <w:marTop w:val="0"/>
              <w:marBottom w:val="0"/>
              <w:divBdr>
                <w:top w:val="none" w:sz="0" w:space="0" w:color="auto"/>
                <w:left w:val="none" w:sz="0" w:space="0" w:color="auto"/>
                <w:bottom w:val="none" w:sz="0" w:space="0" w:color="auto"/>
                <w:right w:val="none" w:sz="0" w:space="0" w:color="auto"/>
              </w:divBdr>
              <w:divsChild>
                <w:div w:id="27074267">
                  <w:marLeft w:val="0"/>
                  <w:marRight w:val="0"/>
                  <w:marTop w:val="0"/>
                  <w:marBottom w:val="0"/>
                  <w:divBdr>
                    <w:top w:val="none" w:sz="0" w:space="0" w:color="auto"/>
                    <w:left w:val="none" w:sz="0" w:space="0" w:color="auto"/>
                    <w:bottom w:val="none" w:sz="0" w:space="0" w:color="auto"/>
                    <w:right w:val="none" w:sz="0" w:space="0" w:color="auto"/>
                  </w:divBdr>
                </w:div>
              </w:divsChild>
            </w:div>
            <w:div w:id="1456095094">
              <w:marLeft w:val="0"/>
              <w:marRight w:val="0"/>
              <w:marTop w:val="0"/>
              <w:marBottom w:val="0"/>
              <w:divBdr>
                <w:top w:val="none" w:sz="0" w:space="0" w:color="auto"/>
                <w:left w:val="none" w:sz="0" w:space="0" w:color="auto"/>
                <w:bottom w:val="none" w:sz="0" w:space="0" w:color="auto"/>
                <w:right w:val="none" w:sz="0" w:space="0" w:color="auto"/>
              </w:divBdr>
              <w:divsChild>
                <w:div w:id="160658966">
                  <w:marLeft w:val="0"/>
                  <w:marRight w:val="0"/>
                  <w:marTop w:val="0"/>
                  <w:marBottom w:val="0"/>
                  <w:divBdr>
                    <w:top w:val="none" w:sz="0" w:space="0" w:color="auto"/>
                    <w:left w:val="none" w:sz="0" w:space="0" w:color="auto"/>
                    <w:bottom w:val="none" w:sz="0" w:space="0" w:color="auto"/>
                    <w:right w:val="none" w:sz="0" w:space="0" w:color="auto"/>
                  </w:divBdr>
                </w:div>
              </w:divsChild>
            </w:div>
            <w:div w:id="1458840713">
              <w:marLeft w:val="0"/>
              <w:marRight w:val="0"/>
              <w:marTop w:val="0"/>
              <w:marBottom w:val="0"/>
              <w:divBdr>
                <w:top w:val="none" w:sz="0" w:space="0" w:color="auto"/>
                <w:left w:val="none" w:sz="0" w:space="0" w:color="auto"/>
                <w:bottom w:val="none" w:sz="0" w:space="0" w:color="auto"/>
                <w:right w:val="none" w:sz="0" w:space="0" w:color="auto"/>
              </w:divBdr>
              <w:divsChild>
                <w:div w:id="293221689">
                  <w:marLeft w:val="0"/>
                  <w:marRight w:val="0"/>
                  <w:marTop w:val="0"/>
                  <w:marBottom w:val="0"/>
                  <w:divBdr>
                    <w:top w:val="none" w:sz="0" w:space="0" w:color="auto"/>
                    <w:left w:val="none" w:sz="0" w:space="0" w:color="auto"/>
                    <w:bottom w:val="none" w:sz="0" w:space="0" w:color="auto"/>
                    <w:right w:val="none" w:sz="0" w:space="0" w:color="auto"/>
                  </w:divBdr>
                </w:div>
              </w:divsChild>
            </w:div>
            <w:div w:id="1519664121">
              <w:marLeft w:val="0"/>
              <w:marRight w:val="0"/>
              <w:marTop w:val="0"/>
              <w:marBottom w:val="0"/>
              <w:divBdr>
                <w:top w:val="none" w:sz="0" w:space="0" w:color="auto"/>
                <w:left w:val="none" w:sz="0" w:space="0" w:color="auto"/>
                <w:bottom w:val="none" w:sz="0" w:space="0" w:color="auto"/>
                <w:right w:val="none" w:sz="0" w:space="0" w:color="auto"/>
              </w:divBdr>
              <w:divsChild>
                <w:div w:id="504133863">
                  <w:marLeft w:val="0"/>
                  <w:marRight w:val="0"/>
                  <w:marTop w:val="0"/>
                  <w:marBottom w:val="0"/>
                  <w:divBdr>
                    <w:top w:val="none" w:sz="0" w:space="0" w:color="auto"/>
                    <w:left w:val="none" w:sz="0" w:space="0" w:color="auto"/>
                    <w:bottom w:val="none" w:sz="0" w:space="0" w:color="auto"/>
                    <w:right w:val="none" w:sz="0" w:space="0" w:color="auto"/>
                  </w:divBdr>
                </w:div>
              </w:divsChild>
            </w:div>
            <w:div w:id="1539119571">
              <w:marLeft w:val="0"/>
              <w:marRight w:val="0"/>
              <w:marTop w:val="0"/>
              <w:marBottom w:val="0"/>
              <w:divBdr>
                <w:top w:val="none" w:sz="0" w:space="0" w:color="auto"/>
                <w:left w:val="none" w:sz="0" w:space="0" w:color="auto"/>
                <w:bottom w:val="none" w:sz="0" w:space="0" w:color="auto"/>
                <w:right w:val="none" w:sz="0" w:space="0" w:color="auto"/>
              </w:divBdr>
              <w:divsChild>
                <w:div w:id="66585252">
                  <w:marLeft w:val="0"/>
                  <w:marRight w:val="0"/>
                  <w:marTop w:val="0"/>
                  <w:marBottom w:val="0"/>
                  <w:divBdr>
                    <w:top w:val="none" w:sz="0" w:space="0" w:color="auto"/>
                    <w:left w:val="none" w:sz="0" w:space="0" w:color="auto"/>
                    <w:bottom w:val="none" w:sz="0" w:space="0" w:color="auto"/>
                    <w:right w:val="none" w:sz="0" w:space="0" w:color="auto"/>
                  </w:divBdr>
                </w:div>
              </w:divsChild>
            </w:div>
            <w:div w:id="1540630588">
              <w:marLeft w:val="0"/>
              <w:marRight w:val="0"/>
              <w:marTop w:val="0"/>
              <w:marBottom w:val="0"/>
              <w:divBdr>
                <w:top w:val="none" w:sz="0" w:space="0" w:color="auto"/>
                <w:left w:val="none" w:sz="0" w:space="0" w:color="auto"/>
                <w:bottom w:val="none" w:sz="0" w:space="0" w:color="auto"/>
                <w:right w:val="none" w:sz="0" w:space="0" w:color="auto"/>
              </w:divBdr>
              <w:divsChild>
                <w:div w:id="954945671">
                  <w:marLeft w:val="0"/>
                  <w:marRight w:val="0"/>
                  <w:marTop w:val="0"/>
                  <w:marBottom w:val="0"/>
                  <w:divBdr>
                    <w:top w:val="none" w:sz="0" w:space="0" w:color="auto"/>
                    <w:left w:val="none" w:sz="0" w:space="0" w:color="auto"/>
                    <w:bottom w:val="none" w:sz="0" w:space="0" w:color="auto"/>
                    <w:right w:val="none" w:sz="0" w:space="0" w:color="auto"/>
                  </w:divBdr>
                </w:div>
              </w:divsChild>
            </w:div>
            <w:div w:id="1563713177">
              <w:marLeft w:val="0"/>
              <w:marRight w:val="0"/>
              <w:marTop w:val="0"/>
              <w:marBottom w:val="0"/>
              <w:divBdr>
                <w:top w:val="none" w:sz="0" w:space="0" w:color="auto"/>
                <w:left w:val="none" w:sz="0" w:space="0" w:color="auto"/>
                <w:bottom w:val="none" w:sz="0" w:space="0" w:color="auto"/>
                <w:right w:val="none" w:sz="0" w:space="0" w:color="auto"/>
              </w:divBdr>
              <w:divsChild>
                <w:div w:id="2009861413">
                  <w:marLeft w:val="0"/>
                  <w:marRight w:val="0"/>
                  <w:marTop w:val="0"/>
                  <w:marBottom w:val="0"/>
                  <w:divBdr>
                    <w:top w:val="none" w:sz="0" w:space="0" w:color="auto"/>
                    <w:left w:val="none" w:sz="0" w:space="0" w:color="auto"/>
                    <w:bottom w:val="none" w:sz="0" w:space="0" w:color="auto"/>
                    <w:right w:val="none" w:sz="0" w:space="0" w:color="auto"/>
                  </w:divBdr>
                </w:div>
              </w:divsChild>
            </w:div>
            <w:div w:id="1587180536">
              <w:marLeft w:val="0"/>
              <w:marRight w:val="0"/>
              <w:marTop w:val="0"/>
              <w:marBottom w:val="0"/>
              <w:divBdr>
                <w:top w:val="none" w:sz="0" w:space="0" w:color="auto"/>
                <w:left w:val="none" w:sz="0" w:space="0" w:color="auto"/>
                <w:bottom w:val="none" w:sz="0" w:space="0" w:color="auto"/>
                <w:right w:val="none" w:sz="0" w:space="0" w:color="auto"/>
              </w:divBdr>
              <w:divsChild>
                <w:div w:id="1416321066">
                  <w:marLeft w:val="0"/>
                  <w:marRight w:val="0"/>
                  <w:marTop w:val="0"/>
                  <w:marBottom w:val="0"/>
                  <w:divBdr>
                    <w:top w:val="none" w:sz="0" w:space="0" w:color="auto"/>
                    <w:left w:val="none" w:sz="0" w:space="0" w:color="auto"/>
                    <w:bottom w:val="none" w:sz="0" w:space="0" w:color="auto"/>
                    <w:right w:val="none" w:sz="0" w:space="0" w:color="auto"/>
                  </w:divBdr>
                </w:div>
              </w:divsChild>
            </w:div>
            <w:div w:id="1587378570">
              <w:marLeft w:val="0"/>
              <w:marRight w:val="0"/>
              <w:marTop w:val="0"/>
              <w:marBottom w:val="0"/>
              <w:divBdr>
                <w:top w:val="none" w:sz="0" w:space="0" w:color="auto"/>
                <w:left w:val="none" w:sz="0" w:space="0" w:color="auto"/>
                <w:bottom w:val="none" w:sz="0" w:space="0" w:color="auto"/>
                <w:right w:val="none" w:sz="0" w:space="0" w:color="auto"/>
              </w:divBdr>
              <w:divsChild>
                <w:div w:id="1777823527">
                  <w:marLeft w:val="0"/>
                  <w:marRight w:val="0"/>
                  <w:marTop w:val="0"/>
                  <w:marBottom w:val="0"/>
                  <w:divBdr>
                    <w:top w:val="none" w:sz="0" w:space="0" w:color="auto"/>
                    <w:left w:val="none" w:sz="0" w:space="0" w:color="auto"/>
                    <w:bottom w:val="none" w:sz="0" w:space="0" w:color="auto"/>
                    <w:right w:val="none" w:sz="0" w:space="0" w:color="auto"/>
                  </w:divBdr>
                </w:div>
              </w:divsChild>
            </w:div>
            <w:div w:id="1605965915">
              <w:marLeft w:val="0"/>
              <w:marRight w:val="0"/>
              <w:marTop w:val="0"/>
              <w:marBottom w:val="0"/>
              <w:divBdr>
                <w:top w:val="none" w:sz="0" w:space="0" w:color="auto"/>
                <w:left w:val="none" w:sz="0" w:space="0" w:color="auto"/>
                <w:bottom w:val="none" w:sz="0" w:space="0" w:color="auto"/>
                <w:right w:val="none" w:sz="0" w:space="0" w:color="auto"/>
              </w:divBdr>
              <w:divsChild>
                <w:div w:id="1106267357">
                  <w:marLeft w:val="0"/>
                  <w:marRight w:val="0"/>
                  <w:marTop w:val="0"/>
                  <w:marBottom w:val="0"/>
                  <w:divBdr>
                    <w:top w:val="none" w:sz="0" w:space="0" w:color="auto"/>
                    <w:left w:val="none" w:sz="0" w:space="0" w:color="auto"/>
                    <w:bottom w:val="none" w:sz="0" w:space="0" w:color="auto"/>
                    <w:right w:val="none" w:sz="0" w:space="0" w:color="auto"/>
                  </w:divBdr>
                </w:div>
              </w:divsChild>
            </w:div>
            <w:div w:id="1608273375">
              <w:marLeft w:val="0"/>
              <w:marRight w:val="0"/>
              <w:marTop w:val="0"/>
              <w:marBottom w:val="0"/>
              <w:divBdr>
                <w:top w:val="none" w:sz="0" w:space="0" w:color="auto"/>
                <w:left w:val="none" w:sz="0" w:space="0" w:color="auto"/>
                <w:bottom w:val="none" w:sz="0" w:space="0" w:color="auto"/>
                <w:right w:val="none" w:sz="0" w:space="0" w:color="auto"/>
              </w:divBdr>
              <w:divsChild>
                <w:div w:id="451750210">
                  <w:marLeft w:val="0"/>
                  <w:marRight w:val="0"/>
                  <w:marTop w:val="0"/>
                  <w:marBottom w:val="0"/>
                  <w:divBdr>
                    <w:top w:val="none" w:sz="0" w:space="0" w:color="auto"/>
                    <w:left w:val="none" w:sz="0" w:space="0" w:color="auto"/>
                    <w:bottom w:val="none" w:sz="0" w:space="0" w:color="auto"/>
                    <w:right w:val="none" w:sz="0" w:space="0" w:color="auto"/>
                  </w:divBdr>
                </w:div>
              </w:divsChild>
            </w:div>
            <w:div w:id="1613629477">
              <w:marLeft w:val="0"/>
              <w:marRight w:val="0"/>
              <w:marTop w:val="0"/>
              <w:marBottom w:val="0"/>
              <w:divBdr>
                <w:top w:val="none" w:sz="0" w:space="0" w:color="auto"/>
                <w:left w:val="none" w:sz="0" w:space="0" w:color="auto"/>
                <w:bottom w:val="none" w:sz="0" w:space="0" w:color="auto"/>
                <w:right w:val="none" w:sz="0" w:space="0" w:color="auto"/>
              </w:divBdr>
              <w:divsChild>
                <w:div w:id="1264535289">
                  <w:marLeft w:val="0"/>
                  <w:marRight w:val="0"/>
                  <w:marTop w:val="0"/>
                  <w:marBottom w:val="0"/>
                  <w:divBdr>
                    <w:top w:val="none" w:sz="0" w:space="0" w:color="auto"/>
                    <w:left w:val="none" w:sz="0" w:space="0" w:color="auto"/>
                    <w:bottom w:val="none" w:sz="0" w:space="0" w:color="auto"/>
                    <w:right w:val="none" w:sz="0" w:space="0" w:color="auto"/>
                  </w:divBdr>
                </w:div>
              </w:divsChild>
            </w:div>
            <w:div w:id="1627158812">
              <w:marLeft w:val="0"/>
              <w:marRight w:val="0"/>
              <w:marTop w:val="0"/>
              <w:marBottom w:val="0"/>
              <w:divBdr>
                <w:top w:val="none" w:sz="0" w:space="0" w:color="auto"/>
                <w:left w:val="none" w:sz="0" w:space="0" w:color="auto"/>
                <w:bottom w:val="none" w:sz="0" w:space="0" w:color="auto"/>
                <w:right w:val="none" w:sz="0" w:space="0" w:color="auto"/>
              </w:divBdr>
              <w:divsChild>
                <w:div w:id="1526989209">
                  <w:marLeft w:val="0"/>
                  <w:marRight w:val="0"/>
                  <w:marTop w:val="0"/>
                  <w:marBottom w:val="0"/>
                  <w:divBdr>
                    <w:top w:val="none" w:sz="0" w:space="0" w:color="auto"/>
                    <w:left w:val="none" w:sz="0" w:space="0" w:color="auto"/>
                    <w:bottom w:val="none" w:sz="0" w:space="0" w:color="auto"/>
                    <w:right w:val="none" w:sz="0" w:space="0" w:color="auto"/>
                  </w:divBdr>
                </w:div>
              </w:divsChild>
            </w:div>
            <w:div w:id="1635286009">
              <w:marLeft w:val="0"/>
              <w:marRight w:val="0"/>
              <w:marTop w:val="0"/>
              <w:marBottom w:val="0"/>
              <w:divBdr>
                <w:top w:val="none" w:sz="0" w:space="0" w:color="auto"/>
                <w:left w:val="none" w:sz="0" w:space="0" w:color="auto"/>
                <w:bottom w:val="none" w:sz="0" w:space="0" w:color="auto"/>
                <w:right w:val="none" w:sz="0" w:space="0" w:color="auto"/>
              </w:divBdr>
              <w:divsChild>
                <w:div w:id="1454405469">
                  <w:marLeft w:val="0"/>
                  <w:marRight w:val="0"/>
                  <w:marTop w:val="0"/>
                  <w:marBottom w:val="0"/>
                  <w:divBdr>
                    <w:top w:val="none" w:sz="0" w:space="0" w:color="auto"/>
                    <w:left w:val="none" w:sz="0" w:space="0" w:color="auto"/>
                    <w:bottom w:val="none" w:sz="0" w:space="0" w:color="auto"/>
                    <w:right w:val="none" w:sz="0" w:space="0" w:color="auto"/>
                  </w:divBdr>
                </w:div>
              </w:divsChild>
            </w:div>
            <w:div w:id="1661346220">
              <w:marLeft w:val="0"/>
              <w:marRight w:val="0"/>
              <w:marTop w:val="0"/>
              <w:marBottom w:val="0"/>
              <w:divBdr>
                <w:top w:val="none" w:sz="0" w:space="0" w:color="auto"/>
                <w:left w:val="none" w:sz="0" w:space="0" w:color="auto"/>
                <w:bottom w:val="none" w:sz="0" w:space="0" w:color="auto"/>
                <w:right w:val="none" w:sz="0" w:space="0" w:color="auto"/>
              </w:divBdr>
              <w:divsChild>
                <w:div w:id="1840923245">
                  <w:marLeft w:val="0"/>
                  <w:marRight w:val="0"/>
                  <w:marTop w:val="0"/>
                  <w:marBottom w:val="0"/>
                  <w:divBdr>
                    <w:top w:val="none" w:sz="0" w:space="0" w:color="auto"/>
                    <w:left w:val="none" w:sz="0" w:space="0" w:color="auto"/>
                    <w:bottom w:val="none" w:sz="0" w:space="0" w:color="auto"/>
                    <w:right w:val="none" w:sz="0" w:space="0" w:color="auto"/>
                  </w:divBdr>
                </w:div>
              </w:divsChild>
            </w:div>
            <w:div w:id="1677685411">
              <w:marLeft w:val="0"/>
              <w:marRight w:val="0"/>
              <w:marTop w:val="0"/>
              <w:marBottom w:val="0"/>
              <w:divBdr>
                <w:top w:val="none" w:sz="0" w:space="0" w:color="auto"/>
                <w:left w:val="none" w:sz="0" w:space="0" w:color="auto"/>
                <w:bottom w:val="none" w:sz="0" w:space="0" w:color="auto"/>
                <w:right w:val="none" w:sz="0" w:space="0" w:color="auto"/>
              </w:divBdr>
              <w:divsChild>
                <w:div w:id="48460464">
                  <w:marLeft w:val="0"/>
                  <w:marRight w:val="0"/>
                  <w:marTop w:val="0"/>
                  <w:marBottom w:val="0"/>
                  <w:divBdr>
                    <w:top w:val="none" w:sz="0" w:space="0" w:color="auto"/>
                    <w:left w:val="none" w:sz="0" w:space="0" w:color="auto"/>
                    <w:bottom w:val="none" w:sz="0" w:space="0" w:color="auto"/>
                    <w:right w:val="none" w:sz="0" w:space="0" w:color="auto"/>
                  </w:divBdr>
                </w:div>
              </w:divsChild>
            </w:div>
            <w:div w:id="1693652714">
              <w:marLeft w:val="0"/>
              <w:marRight w:val="0"/>
              <w:marTop w:val="0"/>
              <w:marBottom w:val="0"/>
              <w:divBdr>
                <w:top w:val="none" w:sz="0" w:space="0" w:color="auto"/>
                <w:left w:val="none" w:sz="0" w:space="0" w:color="auto"/>
                <w:bottom w:val="none" w:sz="0" w:space="0" w:color="auto"/>
                <w:right w:val="none" w:sz="0" w:space="0" w:color="auto"/>
              </w:divBdr>
              <w:divsChild>
                <w:div w:id="1296328757">
                  <w:marLeft w:val="0"/>
                  <w:marRight w:val="0"/>
                  <w:marTop w:val="0"/>
                  <w:marBottom w:val="0"/>
                  <w:divBdr>
                    <w:top w:val="none" w:sz="0" w:space="0" w:color="auto"/>
                    <w:left w:val="none" w:sz="0" w:space="0" w:color="auto"/>
                    <w:bottom w:val="none" w:sz="0" w:space="0" w:color="auto"/>
                    <w:right w:val="none" w:sz="0" w:space="0" w:color="auto"/>
                  </w:divBdr>
                </w:div>
              </w:divsChild>
            </w:div>
            <w:div w:id="1694989991">
              <w:marLeft w:val="0"/>
              <w:marRight w:val="0"/>
              <w:marTop w:val="0"/>
              <w:marBottom w:val="0"/>
              <w:divBdr>
                <w:top w:val="none" w:sz="0" w:space="0" w:color="auto"/>
                <w:left w:val="none" w:sz="0" w:space="0" w:color="auto"/>
                <w:bottom w:val="none" w:sz="0" w:space="0" w:color="auto"/>
                <w:right w:val="none" w:sz="0" w:space="0" w:color="auto"/>
              </w:divBdr>
              <w:divsChild>
                <w:div w:id="1199508437">
                  <w:marLeft w:val="0"/>
                  <w:marRight w:val="0"/>
                  <w:marTop w:val="0"/>
                  <w:marBottom w:val="0"/>
                  <w:divBdr>
                    <w:top w:val="none" w:sz="0" w:space="0" w:color="auto"/>
                    <w:left w:val="none" w:sz="0" w:space="0" w:color="auto"/>
                    <w:bottom w:val="none" w:sz="0" w:space="0" w:color="auto"/>
                    <w:right w:val="none" w:sz="0" w:space="0" w:color="auto"/>
                  </w:divBdr>
                </w:div>
              </w:divsChild>
            </w:div>
            <w:div w:id="1697845419">
              <w:marLeft w:val="0"/>
              <w:marRight w:val="0"/>
              <w:marTop w:val="0"/>
              <w:marBottom w:val="0"/>
              <w:divBdr>
                <w:top w:val="none" w:sz="0" w:space="0" w:color="auto"/>
                <w:left w:val="none" w:sz="0" w:space="0" w:color="auto"/>
                <w:bottom w:val="none" w:sz="0" w:space="0" w:color="auto"/>
                <w:right w:val="none" w:sz="0" w:space="0" w:color="auto"/>
              </w:divBdr>
              <w:divsChild>
                <w:div w:id="618611616">
                  <w:marLeft w:val="0"/>
                  <w:marRight w:val="0"/>
                  <w:marTop w:val="0"/>
                  <w:marBottom w:val="0"/>
                  <w:divBdr>
                    <w:top w:val="none" w:sz="0" w:space="0" w:color="auto"/>
                    <w:left w:val="none" w:sz="0" w:space="0" w:color="auto"/>
                    <w:bottom w:val="none" w:sz="0" w:space="0" w:color="auto"/>
                    <w:right w:val="none" w:sz="0" w:space="0" w:color="auto"/>
                  </w:divBdr>
                </w:div>
              </w:divsChild>
            </w:div>
            <w:div w:id="1698390971">
              <w:marLeft w:val="0"/>
              <w:marRight w:val="0"/>
              <w:marTop w:val="0"/>
              <w:marBottom w:val="0"/>
              <w:divBdr>
                <w:top w:val="none" w:sz="0" w:space="0" w:color="auto"/>
                <w:left w:val="none" w:sz="0" w:space="0" w:color="auto"/>
                <w:bottom w:val="none" w:sz="0" w:space="0" w:color="auto"/>
                <w:right w:val="none" w:sz="0" w:space="0" w:color="auto"/>
              </w:divBdr>
              <w:divsChild>
                <w:div w:id="630209669">
                  <w:marLeft w:val="0"/>
                  <w:marRight w:val="0"/>
                  <w:marTop w:val="0"/>
                  <w:marBottom w:val="0"/>
                  <w:divBdr>
                    <w:top w:val="none" w:sz="0" w:space="0" w:color="auto"/>
                    <w:left w:val="none" w:sz="0" w:space="0" w:color="auto"/>
                    <w:bottom w:val="none" w:sz="0" w:space="0" w:color="auto"/>
                    <w:right w:val="none" w:sz="0" w:space="0" w:color="auto"/>
                  </w:divBdr>
                </w:div>
              </w:divsChild>
            </w:div>
            <w:div w:id="1746490177">
              <w:marLeft w:val="0"/>
              <w:marRight w:val="0"/>
              <w:marTop w:val="0"/>
              <w:marBottom w:val="0"/>
              <w:divBdr>
                <w:top w:val="none" w:sz="0" w:space="0" w:color="auto"/>
                <w:left w:val="none" w:sz="0" w:space="0" w:color="auto"/>
                <w:bottom w:val="none" w:sz="0" w:space="0" w:color="auto"/>
                <w:right w:val="none" w:sz="0" w:space="0" w:color="auto"/>
              </w:divBdr>
              <w:divsChild>
                <w:div w:id="1244948049">
                  <w:marLeft w:val="0"/>
                  <w:marRight w:val="0"/>
                  <w:marTop w:val="0"/>
                  <w:marBottom w:val="0"/>
                  <w:divBdr>
                    <w:top w:val="none" w:sz="0" w:space="0" w:color="auto"/>
                    <w:left w:val="none" w:sz="0" w:space="0" w:color="auto"/>
                    <w:bottom w:val="none" w:sz="0" w:space="0" w:color="auto"/>
                    <w:right w:val="none" w:sz="0" w:space="0" w:color="auto"/>
                  </w:divBdr>
                </w:div>
              </w:divsChild>
            </w:div>
            <w:div w:id="1753351855">
              <w:marLeft w:val="0"/>
              <w:marRight w:val="0"/>
              <w:marTop w:val="0"/>
              <w:marBottom w:val="0"/>
              <w:divBdr>
                <w:top w:val="none" w:sz="0" w:space="0" w:color="auto"/>
                <w:left w:val="none" w:sz="0" w:space="0" w:color="auto"/>
                <w:bottom w:val="none" w:sz="0" w:space="0" w:color="auto"/>
                <w:right w:val="none" w:sz="0" w:space="0" w:color="auto"/>
              </w:divBdr>
              <w:divsChild>
                <w:div w:id="921839862">
                  <w:marLeft w:val="0"/>
                  <w:marRight w:val="0"/>
                  <w:marTop w:val="0"/>
                  <w:marBottom w:val="0"/>
                  <w:divBdr>
                    <w:top w:val="none" w:sz="0" w:space="0" w:color="auto"/>
                    <w:left w:val="none" w:sz="0" w:space="0" w:color="auto"/>
                    <w:bottom w:val="none" w:sz="0" w:space="0" w:color="auto"/>
                    <w:right w:val="none" w:sz="0" w:space="0" w:color="auto"/>
                  </w:divBdr>
                </w:div>
              </w:divsChild>
            </w:div>
            <w:div w:id="1771662552">
              <w:marLeft w:val="0"/>
              <w:marRight w:val="0"/>
              <w:marTop w:val="0"/>
              <w:marBottom w:val="0"/>
              <w:divBdr>
                <w:top w:val="none" w:sz="0" w:space="0" w:color="auto"/>
                <w:left w:val="none" w:sz="0" w:space="0" w:color="auto"/>
                <w:bottom w:val="none" w:sz="0" w:space="0" w:color="auto"/>
                <w:right w:val="none" w:sz="0" w:space="0" w:color="auto"/>
              </w:divBdr>
              <w:divsChild>
                <w:div w:id="305280927">
                  <w:marLeft w:val="0"/>
                  <w:marRight w:val="0"/>
                  <w:marTop w:val="0"/>
                  <w:marBottom w:val="0"/>
                  <w:divBdr>
                    <w:top w:val="none" w:sz="0" w:space="0" w:color="auto"/>
                    <w:left w:val="none" w:sz="0" w:space="0" w:color="auto"/>
                    <w:bottom w:val="none" w:sz="0" w:space="0" w:color="auto"/>
                    <w:right w:val="none" w:sz="0" w:space="0" w:color="auto"/>
                  </w:divBdr>
                </w:div>
              </w:divsChild>
            </w:div>
            <w:div w:id="1785687755">
              <w:marLeft w:val="0"/>
              <w:marRight w:val="0"/>
              <w:marTop w:val="0"/>
              <w:marBottom w:val="0"/>
              <w:divBdr>
                <w:top w:val="none" w:sz="0" w:space="0" w:color="auto"/>
                <w:left w:val="none" w:sz="0" w:space="0" w:color="auto"/>
                <w:bottom w:val="none" w:sz="0" w:space="0" w:color="auto"/>
                <w:right w:val="none" w:sz="0" w:space="0" w:color="auto"/>
              </w:divBdr>
              <w:divsChild>
                <w:div w:id="231162744">
                  <w:marLeft w:val="0"/>
                  <w:marRight w:val="0"/>
                  <w:marTop w:val="0"/>
                  <w:marBottom w:val="0"/>
                  <w:divBdr>
                    <w:top w:val="none" w:sz="0" w:space="0" w:color="auto"/>
                    <w:left w:val="none" w:sz="0" w:space="0" w:color="auto"/>
                    <w:bottom w:val="none" w:sz="0" w:space="0" w:color="auto"/>
                    <w:right w:val="none" w:sz="0" w:space="0" w:color="auto"/>
                  </w:divBdr>
                </w:div>
              </w:divsChild>
            </w:div>
            <w:div w:id="1794320330">
              <w:marLeft w:val="0"/>
              <w:marRight w:val="0"/>
              <w:marTop w:val="0"/>
              <w:marBottom w:val="0"/>
              <w:divBdr>
                <w:top w:val="none" w:sz="0" w:space="0" w:color="auto"/>
                <w:left w:val="none" w:sz="0" w:space="0" w:color="auto"/>
                <w:bottom w:val="none" w:sz="0" w:space="0" w:color="auto"/>
                <w:right w:val="none" w:sz="0" w:space="0" w:color="auto"/>
              </w:divBdr>
              <w:divsChild>
                <w:div w:id="286592524">
                  <w:marLeft w:val="0"/>
                  <w:marRight w:val="0"/>
                  <w:marTop w:val="0"/>
                  <w:marBottom w:val="0"/>
                  <w:divBdr>
                    <w:top w:val="none" w:sz="0" w:space="0" w:color="auto"/>
                    <w:left w:val="none" w:sz="0" w:space="0" w:color="auto"/>
                    <w:bottom w:val="none" w:sz="0" w:space="0" w:color="auto"/>
                    <w:right w:val="none" w:sz="0" w:space="0" w:color="auto"/>
                  </w:divBdr>
                </w:div>
              </w:divsChild>
            </w:div>
            <w:div w:id="1795754877">
              <w:marLeft w:val="0"/>
              <w:marRight w:val="0"/>
              <w:marTop w:val="0"/>
              <w:marBottom w:val="0"/>
              <w:divBdr>
                <w:top w:val="none" w:sz="0" w:space="0" w:color="auto"/>
                <w:left w:val="none" w:sz="0" w:space="0" w:color="auto"/>
                <w:bottom w:val="none" w:sz="0" w:space="0" w:color="auto"/>
                <w:right w:val="none" w:sz="0" w:space="0" w:color="auto"/>
              </w:divBdr>
              <w:divsChild>
                <w:div w:id="1842237091">
                  <w:marLeft w:val="0"/>
                  <w:marRight w:val="0"/>
                  <w:marTop w:val="0"/>
                  <w:marBottom w:val="0"/>
                  <w:divBdr>
                    <w:top w:val="none" w:sz="0" w:space="0" w:color="auto"/>
                    <w:left w:val="none" w:sz="0" w:space="0" w:color="auto"/>
                    <w:bottom w:val="none" w:sz="0" w:space="0" w:color="auto"/>
                    <w:right w:val="none" w:sz="0" w:space="0" w:color="auto"/>
                  </w:divBdr>
                </w:div>
              </w:divsChild>
            </w:div>
            <w:div w:id="1802309743">
              <w:marLeft w:val="0"/>
              <w:marRight w:val="0"/>
              <w:marTop w:val="0"/>
              <w:marBottom w:val="0"/>
              <w:divBdr>
                <w:top w:val="none" w:sz="0" w:space="0" w:color="auto"/>
                <w:left w:val="none" w:sz="0" w:space="0" w:color="auto"/>
                <w:bottom w:val="none" w:sz="0" w:space="0" w:color="auto"/>
                <w:right w:val="none" w:sz="0" w:space="0" w:color="auto"/>
              </w:divBdr>
              <w:divsChild>
                <w:div w:id="1160272838">
                  <w:marLeft w:val="0"/>
                  <w:marRight w:val="0"/>
                  <w:marTop w:val="0"/>
                  <w:marBottom w:val="0"/>
                  <w:divBdr>
                    <w:top w:val="none" w:sz="0" w:space="0" w:color="auto"/>
                    <w:left w:val="none" w:sz="0" w:space="0" w:color="auto"/>
                    <w:bottom w:val="none" w:sz="0" w:space="0" w:color="auto"/>
                    <w:right w:val="none" w:sz="0" w:space="0" w:color="auto"/>
                  </w:divBdr>
                </w:div>
              </w:divsChild>
            </w:div>
            <w:div w:id="1832136442">
              <w:marLeft w:val="0"/>
              <w:marRight w:val="0"/>
              <w:marTop w:val="0"/>
              <w:marBottom w:val="0"/>
              <w:divBdr>
                <w:top w:val="none" w:sz="0" w:space="0" w:color="auto"/>
                <w:left w:val="none" w:sz="0" w:space="0" w:color="auto"/>
                <w:bottom w:val="none" w:sz="0" w:space="0" w:color="auto"/>
                <w:right w:val="none" w:sz="0" w:space="0" w:color="auto"/>
              </w:divBdr>
              <w:divsChild>
                <w:div w:id="18089367">
                  <w:marLeft w:val="0"/>
                  <w:marRight w:val="0"/>
                  <w:marTop w:val="0"/>
                  <w:marBottom w:val="0"/>
                  <w:divBdr>
                    <w:top w:val="none" w:sz="0" w:space="0" w:color="auto"/>
                    <w:left w:val="none" w:sz="0" w:space="0" w:color="auto"/>
                    <w:bottom w:val="none" w:sz="0" w:space="0" w:color="auto"/>
                    <w:right w:val="none" w:sz="0" w:space="0" w:color="auto"/>
                  </w:divBdr>
                </w:div>
              </w:divsChild>
            </w:div>
            <w:div w:id="1891653209">
              <w:marLeft w:val="0"/>
              <w:marRight w:val="0"/>
              <w:marTop w:val="0"/>
              <w:marBottom w:val="0"/>
              <w:divBdr>
                <w:top w:val="none" w:sz="0" w:space="0" w:color="auto"/>
                <w:left w:val="none" w:sz="0" w:space="0" w:color="auto"/>
                <w:bottom w:val="none" w:sz="0" w:space="0" w:color="auto"/>
                <w:right w:val="none" w:sz="0" w:space="0" w:color="auto"/>
              </w:divBdr>
              <w:divsChild>
                <w:div w:id="603537525">
                  <w:marLeft w:val="0"/>
                  <w:marRight w:val="0"/>
                  <w:marTop w:val="0"/>
                  <w:marBottom w:val="0"/>
                  <w:divBdr>
                    <w:top w:val="none" w:sz="0" w:space="0" w:color="auto"/>
                    <w:left w:val="none" w:sz="0" w:space="0" w:color="auto"/>
                    <w:bottom w:val="none" w:sz="0" w:space="0" w:color="auto"/>
                    <w:right w:val="none" w:sz="0" w:space="0" w:color="auto"/>
                  </w:divBdr>
                </w:div>
              </w:divsChild>
            </w:div>
            <w:div w:id="1912616892">
              <w:marLeft w:val="0"/>
              <w:marRight w:val="0"/>
              <w:marTop w:val="0"/>
              <w:marBottom w:val="0"/>
              <w:divBdr>
                <w:top w:val="none" w:sz="0" w:space="0" w:color="auto"/>
                <w:left w:val="none" w:sz="0" w:space="0" w:color="auto"/>
                <w:bottom w:val="none" w:sz="0" w:space="0" w:color="auto"/>
                <w:right w:val="none" w:sz="0" w:space="0" w:color="auto"/>
              </w:divBdr>
              <w:divsChild>
                <w:div w:id="1347099209">
                  <w:marLeft w:val="0"/>
                  <w:marRight w:val="0"/>
                  <w:marTop w:val="0"/>
                  <w:marBottom w:val="0"/>
                  <w:divBdr>
                    <w:top w:val="none" w:sz="0" w:space="0" w:color="auto"/>
                    <w:left w:val="none" w:sz="0" w:space="0" w:color="auto"/>
                    <w:bottom w:val="none" w:sz="0" w:space="0" w:color="auto"/>
                    <w:right w:val="none" w:sz="0" w:space="0" w:color="auto"/>
                  </w:divBdr>
                </w:div>
              </w:divsChild>
            </w:div>
            <w:div w:id="1921022553">
              <w:marLeft w:val="0"/>
              <w:marRight w:val="0"/>
              <w:marTop w:val="0"/>
              <w:marBottom w:val="0"/>
              <w:divBdr>
                <w:top w:val="none" w:sz="0" w:space="0" w:color="auto"/>
                <w:left w:val="none" w:sz="0" w:space="0" w:color="auto"/>
                <w:bottom w:val="none" w:sz="0" w:space="0" w:color="auto"/>
                <w:right w:val="none" w:sz="0" w:space="0" w:color="auto"/>
              </w:divBdr>
              <w:divsChild>
                <w:div w:id="1128008978">
                  <w:marLeft w:val="0"/>
                  <w:marRight w:val="0"/>
                  <w:marTop w:val="0"/>
                  <w:marBottom w:val="0"/>
                  <w:divBdr>
                    <w:top w:val="none" w:sz="0" w:space="0" w:color="auto"/>
                    <w:left w:val="none" w:sz="0" w:space="0" w:color="auto"/>
                    <w:bottom w:val="none" w:sz="0" w:space="0" w:color="auto"/>
                    <w:right w:val="none" w:sz="0" w:space="0" w:color="auto"/>
                  </w:divBdr>
                </w:div>
              </w:divsChild>
            </w:div>
            <w:div w:id="1935628066">
              <w:marLeft w:val="0"/>
              <w:marRight w:val="0"/>
              <w:marTop w:val="0"/>
              <w:marBottom w:val="0"/>
              <w:divBdr>
                <w:top w:val="none" w:sz="0" w:space="0" w:color="auto"/>
                <w:left w:val="none" w:sz="0" w:space="0" w:color="auto"/>
                <w:bottom w:val="none" w:sz="0" w:space="0" w:color="auto"/>
                <w:right w:val="none" w:sz="0" w:space="0" w:color="auto"/>
              </w:divBdr>
              <w:divsChild>
                <w:div w:id="1181122021">
                  <w:marLeft w:val="0"/>
                  <w:marRight w:val="0"/>
                  <w:marTop w:val="0"/>
                  <w:marBottom w:val="0"/>
                  <w:divBdr>
                    <w:top w:val="none" w:sz="0" w:space="0" w:color="auto"/>
                    <w:left w:val="none" w:sz="0" w:space="0" w:color="auto"/>
                    <w:bottom w:val="none" w:sz="0" w:space="0" w:color="auto"/>
                    <w:right w:val="none" w:sz="0" w:space="0" w:color="auto"/>
                  </w:divBdr>
                </w:div>
              </w:divsChild>
            </w:div>
            <w:div w:id="1985546370">
              <w:marLeft w:val="0"/>
              <w:marRight w:val="0"/>
              <w:marTop w:val="0"/>
              <w:marBottom w:val="0"/>
              <w:divBdr>
                <w:top w:val="none" w:sz="0" w:space="0" w:color="auto"/>
                <w:left w:val="none" w:sz="0" w:space="0" w:color="auto"/>
                <w:bottom w:val="none" w:sz="0" w:space="0" w:color="auto"/>
                <w:right w:val="none" w:sz="0" w:space="0" w:color="auto"/>
              </w:divBdr>
              <w:divsChild>
                <w:div w:id="1030498947">
                  <w:marLeft w:val="0"/>
                  <w:marRight w:val="0"/>
                  <w:marTop w:val="0"/>
                  <w:marBottom w:val="0"/>
                  <w:divBdr>
                    <w:top w:val="none" w:sz="0" w:space="0" w:color="auto"/>
                    <w:left w:val="none" w:sz="0" w:space="0" w:color="auto"/>
                    <w:bottom w:val="none" w:sz="0" w:space="0" w:color="auto"/>
                    <w:right w:val="none" w:sz="0" w:space="0" w:color="auto"/>
                  </w:divBdr>
                </w:div>
              </w:divsChild>
            </w:div>
            <w:div w:id="2024896619">
              <w:marLeft w:val="0"/>
              <w:marRight w:val="0"/>
              <w:marTop w:val="0"/>
              <w:marBottom w:val="0"/>
              <w:divBdr>
                <w:top w:val="none" w:sz="0" w:space="0" w:color="auto"/>
                <w:left w:val="none" w:sz="0" w:space="0" w:color="auto"/>
                <w:bottom w:val="none" w:sz="0" w:space="0" w:color="auto"/>
                <w:right w:val="none" w:sz="0" w:space="0" w:color="auto"/>
              </w:divBdr>
              <w:divsChild>
                <w:div w:id="701127836">
                  <w:marLeft w:val="0"/>
                  <w:marRight w:val="0"/>
                  <w:marTop w:val="0"/>
                  <w:marBottom w:val="0"/>
                  <w:divBdr>
                    <w:top w:val="none" w:sz="0" w:space="0" w:color="auto"/>
                    <w:left w:val="none" w:sz="0" w:space="0" w:color="auto"/>
                    <w:bottom w:val="none" w:sz="0" w:space="0" w:color="auto"/>
                    <w:right w:val="none" w:sz="0" w:space="0" w:color="auto"/>
                  </w:divBdr>
                </w:div>
              </w:divsChild>
            </w:div>
            <w:div w:id="2033146594">
              <w:marLeft w:val="0"/>
              <w:marRight w:val="0"/>
              <w:marTop w:val="0"/>
              <w:marBottom w:val="0"/>
              <w:divBdr>
                <w:top w:val="none" w:sz="0" w:space="0" w:color="auto"/>
                <w:left w:val="none" w:sz="0" w:space="0" w:color="auto"/>
                <w:bottom w:val="none" w:sz="0" w:space="0" w:color="auto"/>
                <w:right w:val="none" w:sz="0" w:space="0" w:color="auto"/>
              </w:divBdr>
              <w:divsChild>
                <w:div w:id="507209795">
                  <w:marLeft w:val="0"/>
                  <w:marRight w:val="0"/>
                  <w:marTop w:val="0"/>
                  <w:marBottom w:val="0"/>
                  <w:divBdr>
                    <w:top w:val="none" w:sz="0" w:space="0" w:color="auto"/>
                    <w:left w:val="none" w:sz="0" w:space="0" w:color="auto"/>
                    <w:bottom w:val="none" w:sz="0" w:space="0" w:color="auto"/>
                    <w:right w:val="none" w:sz="0" w:space="0" w:color="auto"/>
                  </w:divBdr>
                </w:div>
              </w:divsChild>
            </w:div>
            <w:div w:id="2033337197">
              <w:marLeft w:val="0"/>
              <w:marRight w:val="0"/>
              <w:marTop w:val="0"/>
              <w:marBottom w:val="0"/>
              <w:divBdr>
                <w:top w:val="none" w:sz="0" w:space="0" w:color="auto"/>
                <w:left w:val="none" w:sz="0" w:space="0" w:color="auto"/>
                <w:bottom w:val="none" w:sz="0" w:space="0" w:color="auto"/>
                <w:right w:val="none" w:sz="0" w:space="0" w:color="auto"/>
              </w:divBdr>
              <w:divsChild>
                <w:div w:id="1165362286">
                  <w:marLeft w:val="0"/>
                  <w:marRight w:val="0"/>
                  <w:marTop w:val="0"/>
                  <w:marBottom w:val="0"/>
                  <w:divBdr>
                    <w:top w:val="none" w:sz="0" w:space="0" w:color="auto"/>
                    <w:left w:val="none" w:sz="0" w:space="0" w:color="auto"/>
                    <w:bottom w:val="none" w:sz="0" w:space="0" w:color="auto"/>
                    <w:right w:val="none" w:sz="0" w:space="0" w:color="auto"/>
                  </w:divBdr>
                </w:div>
              </w:divsChild>
            </w:div>
            <w:div w:id="2093501420">
              <w:marLeft w:val="0"/>
              <w:marRight w:val="0"/>
              <w:marTop w:val="0"/>
              <w:marBottom w:val="0"/>
              <w:divBdr>
                <w:top w:val="none" w:sz="0" w:space="0" w:color="auto"/>
                <w:left w:val="none" w:sz="0" w:space="0" w:color="auto"/>
                <w:bottom w:val="none" w:sz="0" w:space="0" w:color="auto"/>
                <w:right w:val="none" w:sz="0" w:space="0" w:color="auto"/>
              </w:divBdr>
              <w:divsChild>
                <w:div w:id="489636415">
                  <w:marLeft w:val="0"/>
                  <w:marRight w:val="0"/>
                  <w:marTop w:val="0"/>
                  <w:marBottom w:val="0"/>
                  <w:divBdr>
                    <w:top w:val="none" w:sz="0" w:space="0" w:color="auto"/>
                    <w:left w:val="none" w:sz="0" w:space="0" w:color="auto"/>
                    <w:bottom w:val="none" w:sz="0" w:space="0" w:color="auto"/>
                    <w:right w:val="none" w:sz="0" w:space="0" w:color="auto"/>
                  </w:divBdr>
                </w:div>
              </w:divsChild>
            </w:div>
            <w:div w:id="2141879275">
              <w:marLeft w:val="0"/>
              <w:marRight w:val="0"/>
              <w:marTop w:val="0"/>
              <w:marBottom w:val="0"/>
              <w:divBdr>
                <w:top w:val="none" w:sz="0" w:space="0" w:color="auto"/>
                <w:left w:val="none" w:sz="0" w:space="0" w:color="auto"/>
                <w:bottom w:val="none" w:sz="0" w:space="0" w:color="auto"/>
                <w:right w:val="none" w:sz="0" w:space="0" w:color="auto"/>
              </w:divBdr>
              <w:divsChild>
                <w:div w:id="458841988">
                  <w:marLeft w:val="0"/>
                  <w:marRight w:val="0"/>
                  <w:marTop w:val="0"/>
                  <w:marBottom w:val="0"/>
                  <w:divBdr>
                    <w:top w:val="none" w:sz="0" w:space="0" w:color="auto"/>
                    <w:left w:val="none" w:sz="0" w:space="0" w:color="auto"/>
                    <w:bottom w:val="none" w:sz="0" w:space="0" w:color="auto"/>
                    <w:right w:val="none" w:sz="0" w:space="0" w:color="auto"/>
                  </w:divBdr>
                </w:div>
              </w:divsChild>
            </w:div>
            <w:div w:id="2146466051">
              <w:marLeft w:val="0"/>
              <w:marRight w:val="0"/>
              <w:marTop w:val="0"/>
              <w:marBottom w:val="0"/>
              <w:divBdr>
                <w:top w:val="none" w:sz="0" w:space="0" w:color="auto"/>
                <w:left w:val="none" w:sz="0" w:space="0" w:color="auto"/>
                <w:bottom w:val="none" w:sz="0" w:space="0" w:color="auto"/>
                <w:right w:val="none" w:sz="0" w:space="0" w:color="auto"/>
              </w:divBdr>
              <w:divsChild>
                <w:div w:id="11866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466">
      <w:bodyDiv w:val="1"/>
      <w:marLeft w:val="0"/>
      <w:marRight w:val="0"/>
      <w:marTop w:val="0"/>
      <w:marBottom w:val="0"/>
      <w:divBdr>
        <w:top w:val="none" w:sz="0" w:space="0" w:color="auto"/>
        <w:left w:val="none" w:sz="0" w:space="0" w:color="auto"/>
        <w:bottom w:val="none" w:sz="0" w:space="0" w:color="auto"/>
        <w:right w:val="none" w:sz="0" w:space="0" w:color="auto"/>
      </w:divBdr>
      <w:divsChild>
        <w:div w:id="45419385">
          <w:marLeft w:val="0"/>
          <w:marRight w:val="0"/>
          <w:marTop w:val="0"/>
          <w:marBottom w:val="0"/>
          <w:divBdr>
            <w:top w:val="none" w:sz="0" w:space="0" w:color="auto"/>
            <w:left w:val="none" w:sz="0" w:space="0" w:color="auto"/>
            <w:bottom w:val="none" w:sz="0" w:space="0" w:color="auto"/>
            <w:right w:val="none" w:sz="0" w:space="0" w:color="auto"/>
          </w:divBdr>
        </w:div>
        <w:div w:id="80681526">
          <w:marLeft w:val="0"/>
          <w:marRight w:val="0"/>
          <w:marTop w:val="0"/>
          <w:marBottom w:val="0"/>
          <w:divBdr>
            <w:top w:val="none" w:sz="0" w:space="0" w:color="auto"/>
            <w:left w:val="none" w:sz="0" w:space="0" w:color="auto"/>
            <w:bottom w:val="none" w:sz="0" w:space="0" w:color="auto"/>
            <w:right w:val="none" w:sz="0" w:space="0" w:color="auto"/>
          </w:divBdr>
        </w:div>
        <w:div w:id="127551760">
          <w:marLeft w:val="0"/>
          <w:marRight w:val="0"/>
          <w:marTop w:val="0"/>
          <w:marBottom w:val="0"/>
          <w:divBdr>
            <w:top w:val="none" w:sz="0" w:space="0" w:color="auto"/>
            <w:left w:val="none" w:sz="0" w:space="0" w:color="auto"/>
            <w:bottom w:val="none" w:sz="0" w:space="0" w:color="auto"/>
            <w:right w:val="none" w:sz="0" w:space="0" w:color="auto"/>
          </w:divBdr>
        </w:div>
        <w:div w:id="139461652">
          <w:marLeft w:val="0"/>
          <w:marRight w:val="0"/>
          <w:marTop w:val="0"/>
          <w:marBottom w:val="0"/>
          <w:divBdr>
            <w:top w:val="none" w:sz="0" w:space="0" w:color="auto"/>
            <w:left w:val="none" w:sz="0" w:space="0" w:color="auto"/>
            <w:bottom w:val="none" w:sz="0" w:space="0" w:color="auto"/>
            <w:right w:val="none" w:sz="0" w:space="0" w:color="auto"/>
          </w:divBdr>
        </w:div>
        <w:div w:id="244924867">
          <w:marLeft w:val="0"/>
          <w:marRight w:val="0"/>
          <w:marTop w:val="0"/>
          <w:marBottom w:val="0"/>
          <w:divBdr>
            <w:top w:val="none" w:sz="0" w:space="0" w:color="auto"/>
            <w:left w:val="none" w:sz="0" w:space="0" w:color="auto"/>
            <w:bottom w:val="none" w:sz="0" w:space="0" w:color="auto"/>
            <w:right w:val="none" w:sz="0" w:space="0" w:color="auto"/>
          </w:divBdr>
        </w:div>
        <w:div w:id="346643102">
          <w:marLeft w:val="0"/>
          <w:marRight w:val="0"/>
          <w:marTop w:val="0"/>
          <w:marBottom w:val="0"/>
          <w:divBdr>
            <w:top w:val="none" w:sz="0" w:space="0" w:color="auto"/>
            <w:left w:val="none" w:sz="0" w:space="0" w:color="auto"/>
            <w:bottom w:val="none" w:sz="0" w:space="0" w:color="auto"/>
            <w:right w:val="none" w:sz="0" w:space="0" w:color="auto"/>
          </w:divBdr>
        </w:div>
        <w:div w:id="410005388">
          <w:marLeft w:val="0"/>
          <w:marRight w:val="0"/>
          <w:marTop w:val="0"/>
          <w:marBottom w:val="0"/>
          <w:divBdr>
            <w:top w:val="none" w:sz="0" w:space="0" w:color="auto"/>
            <w:left w:val="none" w:sz="0" w:space="0" w:color="auto"/>
            <w:bottom w:val="none" w:sz="0" w:space="0" w:color="auto"/>
            <w:right w:val="none" w:sz="0" w:space="0" w:color="auto"/>
          </w:divBdr>
        </w:div>
        <w:div w:id="503470122">
          <w:marLeft w:val="0"/>
          <w:marRight w:val="0"/>
          <w:marTop w:val="0"/>
          <w:marBottom w:val="0"/>
          <w:divBdr>
            <w:top w:val="none" w:sz="0" w:space="0" w:color="auto"/>
            <w:left w:val="none" w:sz="0" w:space="0" w:color="auto"/>
            <w:bottom w:val="none" w:sz="0" w:space="0" w:color="auto"/>
            <w:right w:val="none" w:sz="0" w:space="0" w:color="auto"/>
          </w:divBdr>
        </w:div>
        <w:div w:id="642387990">
          <w:marLeft w:val="0"/>
          <w:marRight w:val="0"/>
          <w:marTop w:val="0"/>
          <w:marBottom w:val="0"/>
          <w:divBdr>
            <w:top w:val="none" w:sz="0" w:space="0" w:color="auto"/>
            <w:left w:val="none" w:sz="0" w:space="0" w:color="auto"/>
            <w:bottom w:val="none" w:sz="0" w:space="0" w:color="auto"/>
            <w:right w:val="none" w:sz="0" w:space="0" w:color="auto"/>
          </w:divBdr>
        </w:div>
        <w:div w:id="670378483">
          <w:marLeft w:val="0"/>
          <w:marRight w:val="0"/>
          <w:marTop w:val="0"/>
          <w:marBottom w:val="0"/>
          <w:divBdr>
            <w:top w:val="none" w:sz="0" w:space="0" w:color="auto"/>
            <w:left w:val="none" w:sz="0" w:space="0" w:color="auto"/>
            <w:bottom w:val="none" w:sz="0" w:space="0" w:color="auto"/>
            <w:right w:val="none" w:sz="0" w:space="0" w:color="auto"/>
          </w:divBdr>
        </w:div>
        <w:div w:id="699404477">
          <w:marLeft w:val="0"/>
          <w:marRight w:val="0"/>
          <w:marTop w:val="0"/>
          <w:marBottom w:val="0"/>
          <w:divBdr>
            <w:top w:val="none" w:sz="0" w:space="0" w:color="auto"/>
            <w:left w:val="none" w:sz="0" w:space="0" w:color="auto"/>
            <w:bottom w:val="none" w:sz="0" w:space="0" w:color="auto"/>
            <w:right w:val="none" w:sz="0" w:space="0" w:color="auto"/>
          </w:divBdr>
        </w:div>
        <w:div w:id="703403129">
          <w:marLeft w:val="0"/>
          <w:marRight w:val="0"/>
          <w:marTop w:val="0"/>
          <w:marBottom w:val="0"/>
          <w:divBdr>
            <w:top w:val="none" w:sz="0" w:space="0" w:color="auto"/>
            <w:left w:val="none" w:sz="0" w:space="0" w:color="auto"/>
            <w:bottom w:val="none" w:sz="0" w:space="0" w:color="auto"/>
            <w:right w:val="none" w:sz="0" w:space="0" w:color="auto"/>
          </w:divBdr>
        </w:div>
        <w:div w:id="716201142">
          <w:marLeft w:val="0"/>
          <w:marRight w:val="0"/>
          <w:marTop w:val="0"/>
          <w:marBottom w:val="0"/>
          <w:divBdr>
            <w:top w:val="none" w:sz="0" w:space="0" w:color="auto"/>
            <w:left w:val="none" w:sz="0" w:space="0" w:color="auto"/>
            <w:bottom w:val="none" w:sz="0" w:space="0" w:color="auto"/>
            <w:right w:val="none" w:sz="0" w:space="0" w:color="auto"/>
          </w:divBdr>
        </w:div>
        <w:div w:id="771436269">
          <w:marLeft w:val="0"/>
          <w:marRight w:val="0"/>
          <w:marTop w:val="0"/>
          <w:marBottom w:val="0"/>
          <w:divBdr>
            <w:top w:val="none" w:sz="0" w:space="0" w:color="auto"/>
            <w:left w:val="none" w:sz="0" w:space="0" w:color="auto"/>
            <w:bottom w:val="none" w:sz="0" w:space="0" w:color="auto"/>
            <w:right w:val="none" w:sz="0" w:space="0" w:color="auto"/>
          </w:divBdr>
        </w:div>
        <w:div w:id="815024103">
          <w:marLeft w:val="0"/>
          <w:marRight w:val="0"/>
          <w:marTop w:val="0"/>
          <w:marBottom w:val="0"/>
          <w:divBdr>
            <w:top w:val="none" w:sz="0" w:space="0" w:color="auto"/>
            <w:left w:val="none" w:sz="0" w:space="0" w:color="auto"/>
            <w:bottom w:val="none" w:sz="0" w:space="0" w:color="auto"/>
            <w:right w:val="none" w:sz="0" w:space="0" w:color="auto"/>
          </w:divBdr>
        </w:div>
        <w:div w:id="892348689">
          <w:marLeft w:val="0"/>
          <w:marRight w:val="0"/>
          <w:marTop w:val="0"/>
          <w:marBottom w:val="0"/>
          <w:divBdr>
            <w:top w:val="none" w:sz="0" w:space="0" w:color="auto"/>
            <w:left w:val="none" w:sz="0" w:space="0" w:color="auto"/>
            <w:bottom w:val="none" w:sz="0" w:space="0" w:color="auto"/>
            <w:right w:val="none" w:sz="0" w:space="0" w:color="auto"/>
          </w:divBdr>
        </w:div>
        <w:div w:id="898176319">
          <w:marLeft w:val="0"/>
          <w:marRight w:val="0"/>
          <w:marTop w:val="0"/>
          <w:marBottom w:val="0"/>
          <w:divBdr>
            <w:top w:val="none" w:sz="0" w:space="0" w:color="auto"/>
            <w:left w:val="none" w:sz="0" w:space="0" w:color="auto"/>
            <w:bottom w:val="none" w:sz="0" w:space="0" w:color="auto"/>
            <w:right w:val="none" w:sz="0" w:space="0" w:color="auto"/>
          </w:divBdr>
        </w:div>
        <w:div w:id="906113692">
          <w:marLeft w:val="0"/>
          <w:marRight w:val="0"/>
          <w:marTop w:val="0"/>
          <w:marBottom w:val="0"/>
          <w:divBdr>
            <w:top w:val="none" w:sz="0" w:space="0" w:color="auto"/>
            <w:left w:val="none" w:sz="0" w:space="0" w:color="auto"/>
            <w:bottom w:val="none" w:sz="0" w:space="0" w:color="auto"/>
            <w:right w:val="none" w:sz="0" w:space="0" w:color="auto"/>
          </w:divBdr>
        </w:div>
        <w:div w:id="919406151">
          <w:marLeft w:val="0"/>
          <w:marRight w:val="0"/>
          <w:marTop w:val="0"/>
          <w:marBottom w:val="0"/>
          <w:divBdr>
            <w:top w:val="none" w:sz="0" w:space="0" w:color="auto"/>
            <w:left w:val="none" w:sz="0" w:space="0" w:color="auto"/>
            <w:bottom w:val="none" w:sz="0" w:space="0" w:color="auto"/>
            <w:right w:val="none" w:sz="0" w:space="0" w:color="auto"/>
          </w:divBdr>
        </w:div>
        <w:div w:id="924461468">
          <w:marLeft w:val="0"/>
          <w:marRight w:val="0"/>
          <w:marTop w:val="0"/>
          <w:marBottom w:val="0"/>
          <w:divBdr>
            <w:top w:val="none" w:sz="0" w:space="0" w:color="auto"/>
            <w:left w:val="none" w:sz="0" w:space="0" w:color="auto"/>
            <w:bottom w:val="none" w:sz="0" w:space="0" w:color="auto"/>
            <w:right w:val="none" w:sz="0" w:space="0" w:color="auto"/>
          </w:divBdr>
        </w:div>
        <w:div w:id="1011302261">
          <w:marLeft w:val="0"/>
          <w:marRight w:val="0"/>
          <w:marTop w:val="0"/>
          <w:marBottom w:val="0"/>
          <w:divBdr>
            <w:top w:val="none" w:sz="0" w:space="0" w:color="auto"/>
            <w:left w:val="none" w:sz="0" w:space="0" w:color="auto"/>
            <w:bottom w:val="none" w:sz="0" w:space="0" w:color="auto"/>
            <w:right w:val="none" w:sz="0" w:space="0" w:color="auto"/>
          </w:divBdr>
        </w:div>
        <w:div w:id="1056733064">
          <w:marLeft w:val="0"/>
          <w:marRight w:val="0"/>
          <w:marTop w:val="0"/>
          <w:marBottom w:val="0"/>
          <w:divBdr>
            <w:top w:val="none" w:sz="0" w:space="0" w:color="auto"/>
            <w:left w:val="none" w:sz="0" w:space="0" w:color="auto"/>
            <w:bottom w:val="none" w:sz="0" w:space="0" w:color="auto"/>
            <w:right w:val="none" w:sz="0" w:space="0" w:color="auto"/>
          </w:divBdr>
        </w:div>
        <w:div w:id="1116170886">
          <w:marLeft w:val="0"/>
          <w:marRight w:val="0"/>
          <w:marTop w:val="0"/>
          <w:marBottom w:val="0"/>
          <w:divBdr>
            <w:top w:val="none" w:sz="0" w:space="0" w:color="auto"/>
            <w:left w:val="none" w:sz="0" w:space="0" w:color="auto"/>
            <w:bottom w:val="none" w:sz="0" w:space="0" w:color="auto"/>
            <w:right w:val="none" w:sz="0" w:space="0" w:color="auto"/>
          </w:divBdr>
        </w:div>
        <w:div w:id="1143698307">
          <w:marLeft w:val="0"/>
          <w:marRight w:val="0"/>
          <w:marTop w:val="0"/>
          <w:marBottom w:val="0"/>
          <w:divBdr>
            <w:top w:val="none" w:sz="0" w:space="0" w:color="auto"/>
            <w:left w:val="none" w:sz="0" w:space="0" w:color="auto"/>
            <w:bottom w:val="none" w:sz="0" w:space="0" w:color="auto"/>
            <w:right w:val="none" w:sz="0" w:space="0" w:color="auto"/>
          </w:divBdr>
        </w:div>
        <w:div w:id="1206067322">
          <w:marLeft w:val="0"/>
          <w:marRight w:val="0"/>
          <w:marTop w:val="0"/>
          <w:marBottom w:val="0"/>
          <w:divBdr>
            <w:top w:val="none" w:sz="0" w:space="0" w:color="auto"/>
            <w:left w:val="none" w:sz="0" w:space="0" w:color="auto"/>
            <w:bottom w:val="none" w:sz="0" w:space="0" w:color="auto"/>
            <w:right w:val="none" w:sz="0" w:space="0" w:color="auto"/>
          </w:divBdr>
        </w:div>
        <w:div w:id="1208374727">
          <w:marLeft w:val="0"/>
          <w:marRight w:val="0"/>
          <w:marTop w:val="0"/>
          <w:marBottom w:val="0"/>
          <w:divBdr>
            <w:top w:val="none" w:sz="0" w:space="0" w:color="auto"/>
            <w:left w:val="none" w:sz="0" w:space="0" w:color="auto"/>
            <w:bottom w:val="none" w:sz="0" w:space="0" w:color="auto"/>
            <w:right w:val="none" w:sz="0" w:space="0" w:color="auto"/>
          </w:divBdr>
        </w:div>
        <w:div w:id="1218737701">
          <w:marLeft w:val="0"/>
          <w:marRight w:val="0"/>
          <w:marTop w:val="0"/>
          <w:marBottom w:val="0"/>
          <w:divBdr>
            <w:top w:val="none" w:sz="0" w:space="0" w:color="auto"/>
            <w:left w:val="none" w:sz="0" w:space="0" w:color="auto"/>
            <w:bottom w:val="none" w:sz="0" w:space="0" w:color="auto"/>
            <w:right w:val="none" w:sz="0" w:space="0" w:color="auto"/>
          </w:divBdr>
        </w:div>
        <w:div w:id="1239898846">
          <w:marLeft w:val="0"/>
          <w:marRight w:val="0"/>
          <w:marTop w:val="0"/>
          <w:marBottom w:val="0"/>
          <w:divBdr>
            <w:top w:val="none" w:sz="0" w:space="0" w:color="auto"/>
            <w:left w:val="none" w:sz="0" w:space="0" w:color="auto"/>
            <w:bottom w:val="none" w:sz="0" w:space="0" w:color="auto"/>
            <w:right w:val="none" w:sz="0" w:space="0" w:color="auto"/>
          </w:divBdr>
        </w:div>
        <w:div w:id="1290013589">
          <w:marLeft w:val="0"/>
          <w:marRight w:val="0"/>
          <w:marTop w:val="0"/>
          <w:marBottom w:val="0"/>
          <w:divBdr>
            <w:top w:val="none" w:sz="0" w:space="0" w:color="auto"/>
            <w:left w:val="none" w:sz="0" w:space="0" w:color="auto"/>
            <w:bottom w:val="none" w:sz="0" w:space="0" w:color="auto"/>
            <w:right w:val="none" w:sz="0" w:space="0" w:color="auto"/>
          </w:divBdr>
        </w:div>
        <w:div w:id="1306079475">
          <w:marLeft w:val="0"/>
          <w:marRight w:val="0"/>
          <w:marTop w:val="0"/>
          <w:marBottom w:val="0"/>
          <w:divBdr>
            <w:top w:val="none" w:sz="0" w:space="0" w:color="auto"/>
            <w:left w:val="none" w:sz="0" w:space="0" w:color="auto"/>
            <w:bottom w:val="none" w:sz="0" w:space="0" w:color="auto"/>
            <w:right w:val="none" w:sz="0" w:space="0" w:color="auto"/>
          </w:divBdr>
        </w:div>
        <w:div w:id="1310790367">
          <w:marLeft w:val="0"/>
          <w:marRight w:val="0"/>
          <w:marTop w:val="0"/>
          <w:marBottom w:val="0"/>
          <w:divBdr>
            <w:top w:val="none" w:sz="0" w:space="0" w:color="auto"/>
            <w:left w:val="none" w:sz="0" w:space="0" w:color="auto"/>
            <w:bottom w:val="none" w:sz="0" w:space="0" w:color="auto"/>
            <w:right w:val="none" w:sz="0" w:space="0" w:color="auto"/>
          </w:divBdr>
        </w:div>
        <w:div w:id="1338537039">
          <w:marLeft w:val="0"/>
          <w:marRight w:val="0"/>
          <w:marTop w:val="0"/>
          <w:marBottom w:val="0"/>
          <w:divBdr>
            <w:top w:val="none" w:sz="0" w:space="0" w:color="auto"/>
            <w:left w:val="none" w:sz="0" w:space="0" w:color="auto"/>
            <w:bottom w:val="none" w:sz="0" w:space="0" w:color="auto"/>
            <w:right w:val="none" w:sz="0" w:space="0" w:color="auto"/>
          </w:divBdr>
        </w:div>
        <w:div w:id="1379207524">
          <w:marLeft w:val="0"/>
          <w:marRight w:val="0"/>
          <w:marTop w:val="0"/>
          <w:marBottom w:val="0"/>
          <w:divBdr>
            <w:top w:val="none" w:sz="0" w:space="0" w:color="auto"/>
            <w:left w:val="none" w:sz="0" w:space="0" w:color="auto"/>
            <w:bottom w:val="none" w:sz="0" w:space="0" w:color="auto"/>
            <w:right w:val="none" w:sz="0" w:space="0" w:color="auto"/>
          </w:divBdr>
        </w:div>
        <w:div w:id="1396273191">
          <w:marLeft w:val="0"/>
          <w:marRight w:val="0"/>
          <w:marTop w:val="0"/>
          <w:marBottom w:val="0"/>
          <w:divBdr>
            <w:top w:val="none" w:sz="0" w:space="0" w:color="auto"/>
            <w:left w:val="none" w:sz="0" w:space="0" w:color="auto"/>
            <w:bottom w:val="none" w:sz="0" w:space="0" w:color="auto"/>
            <w:right w:val="none" w:sz="0" w:space="0" w:color="auto"/>
          </w:divBdr>
        </w:div>
        <w:div w:id="1443382052">
          <w:marLeft w:val="0"/>
          <w:marRight w:val="0"/>
          <w:marTop w:val="0"/>
          <w:marBottom w:val="0"/>
          <w:divBdr>
            <w:top w:val="none" w:sz="0" w:space="0" w:color="auto"/>
            <w:left w:val="none" w:sz="0" w:space="0" w:color="auto"/>
            <w:bottom w:val="none" w:sz="0" w:space="0" w:color="auto"/>
            <w:right w:val="none" w:sz="0" w:space="0" w:color="auto"/>
          </w:divBdr>
        </w:div>
        <w:div w:id="1481773066">
          <w:marLeft w:val="0"/>
          <w:marRight w:val="0"/>
          <w:marTop w:val="0"/>
          <w:marBottom w:val="0"/>
          <w:divBdr>
            <w:top w:val="none" w:sz="0" w:space="0" w:color="auto"/>
            <w:left w:val="none" w:sz="0" w:space="0" w:color="auto"/>
            <w:bottom w:val="none" w:sz="0" w:space="0" w:color="auto"/>
            <w:right w:val="none" w:sz="0" w:space="0" w:color="auto"/>
          </w:divBdr>
        </w:div>
        <w:div w:id="1484084582">
          <w:marLeft w:val="0"/>
          <w:marRight w:val="0"/>
          <w:marTop w:val="0"/>
          <w:marBottom w:val="0"/>
          <w:divBdr>
            <w:top w:val="none" w:sz="0" w:space="0" w:color="auto"/>
            <w:left w:val="none" w:sz="0" w:space="0" w:color="auto"/>
            <w:bottom w:val="none" w:sz="0" w:space="0" w:color="auto"/>
            <w:right w:val="none" w:sz="0" w:space="0" w:color="auto"/>
          </w:divBdr>
        </w:div>
        <w:div w:id="1634166672">
          <w:marLeft w:val="0"/>
          <w:marRight w:val="0"/>
          <w:marTop w:val="0"/>
          <w:marBottom w:val="0"/>
          <w:divBdr>
            <w:top w:val="none" w:sz="0" w:space="0" w:color="auto"/>
            <w:left w:val="none" w:sz="0" w:space="0" w:color="auto"/>
            <w:bottom w:val="none" w:sz="0" w:space="0" w:color="auto"/>
            <w:right w:val="none" w:sz="0" w:space="0" w:color="auto"/>
          </w:divBdr>
        </w:div>
        <w:div w:id="1754161782">
          <w:marLeft w:val="0"/>
          <w:marRight w:val="0"/>
          <w:marTop w:val="0"/>
          <w:marBottom w:val="0"/>
          <w:divBdr>
            <w:top w:val="none" w:sz="0" w:space="0" w:color="auto"/>
            <w:left w:val="none" w:sz="0" w:space="0" w:color="auto"/>
            <w:bottom w:val="none" w:sz="0" w:space="0" w:color="auto"/>
            <w:right w:val="none" w:sz="0" w:space="0" w:color="auto"/>
          </w:divBdr>
        </w:div>
        <w:div w:id="1764105151">
          <w:marLeft w:val="0"/>
          <w:marRight w:val="0"/>
          <w:marTop w:val="0"/>
          <w:marBottom w:val="0"/>
          <w:divBdr>
            <w:top w:val="none" w:sz="0" w:space="0" w:color="auto"/>
            <w:left w:val="none" w:sz="0" w:space="0" w:color="auto"/>
            <w:bottom w:val="none" w:sz="0" w:space="0" w:color="auto"/>
            <w:right w:val="none" w:sz="0" w:space="0" w:color="auto"/>
          </w:divBdr>
        </w:div>
        <w:div w:id="1779062115">
          <w:marLeft w:val="0"/>
          <w:marRight w:val="0"/>
          <w:marTop w:val="0"/>
          <w:marBottom w:val="0"/>
          <w:divBdr>
            <w:top w:val="none" w:sz="0" w:space="0" w:color="auto"/>
            <w:left w:val="none" w:sz="0" w:space="0" w:color="auto"/>
            <w:bottom w:val="none" w:sz="0" w:space="0" w:color="auto"/>
            <w:right w:val="none" w:sz="0" w:space="0" w:color="auto"/>
          </w:divBdr>
        </w:div>
        <w:div w:id="1792626811">
          <w:marLeft w:val="0"/>
          <w:marRight w:val="0"/>
          <w:marTop w:val="0"/>
          <w:marBottom w:val="0"/>
          <w:divBdr>
            <w:top w:val="none" w:sz="0" w:space="0" w:color="auto"/>
            <w:left w:val="none" w:sz="0" w:space="0" w:color="auto"/>
            <w:bottom w:val="none" w:sz="0" w:space="0" w:color="auto"/>
            <w:right w:val="none" w:sz="0" w:space="0" w:color="auto"/>
          </w:divBdr>
        </w:div>
        <w:div w:id="1802652765">
          <w:marLeft w:val="0"/>
          <w:marRight w:val="0"/>
          <w:marTop w:val="0"/>
          <w:marBottom w:val="0"/>
          <w:divBdr>
            <w:top w:val="none" w:sz="0" w:space="0" w:color="auto"/>
            <w:left w:val="none" w:sz="0" w:space="0" w:color="auto"/>
            <w:bottom w:val="none" w:sz="0" w:space="0" w:color="auto"/>
            <w:right w:val="none" w:sz="0" w:space="0" w:color="auto"/>
          </w:divBdr>
        </w:div>
        <w:div w:id="1891651135">
          <w:marLeft w:val="0"/>
          <w:marRight w:val="0"/>
          <w:marTop w:val="0"/>
          <w:marBottom w:val="0"/>
          <w:divBdr>
            <w:top w:val="none" w:sz="0" w:space="0" w:color="auto"/>
            <w:left w:val="none" w:sz="0" w:space="0" w:color="auto"/>
            <w:bottom w:val="none" w:sz="0" w:space="0" w:color="auto"/>
            <w:right w:val="none" w:sz="0" w:space="0" w:color="auto"/>
          </w:divBdr>
        </w:div>
        <w:div w:id="1895656097">
          <w:marLeft w:val="0"/>
          <w:marRight w:val="0"/>
          <w:marTop w:val="0"/>
          <w:marBottom w:val="0"/>
          <w:divBdr>
            <w:top w:val="none" w:sz="0" w:space="0" w:color="auto"/>
            <w:left w:val="none" w:sz="0" w:space="0" w:color="auto"/>
            <w:bottom w:val="none" w:sz="0" w:space="0" w:color="auto"/>
            <w:right w:val="none" w:sz="0" w:space="0" w:color="auto"/>
          </w:divBdr>
        </w:div>
        <w:div w:id="1905337079">
          <w:marLeft w:val="0"/>
          <w:marRight w:val="0"/>
          <w:marTop w:val="0"/>
          <w:marBottom w:val="0"/>
          <w:divBdr>
            <w:top w:val="none" w:sz="0" w:space="0" w:color="auto"/>
            <w:left w:val="none" w:sz="0" w:space="0" w:color="auto"/>
            <w:bottom w:val="none" w:sz="0" w:space="0" w:color="auto"/>
            <w:right w:val="none" w:sz="0" w:space="0" w:color="auto"/>
          </w:divBdr>
        </w:div>
        <w:div w:id="1933388679">
          <w:marLeft w:val="0"/>
          <w:marRight w:val="0"/>
          <w:marTop w:val="0"/>
          <w:marBottom w:val="0"/>
          <w:divBdr>
            <w:top w:val="none" w:sz="0" w:space="0" w:color="auto"/>
            <w:left w:val="none" w:sz="0" w:space="0" w:color="auto"/>
            <w:bottom w:val="none" w:sz="0" w:space="0" w:color="auto"/>
            <w:right w:val="none" w:sz="0" w:space="0" w:color="auto"/>
          </w:divBdr>
        </w:div>
        <w:div w:id="1962497078">
          <w:marLeft w:val="0"/>
          <w:marRight w:val="0"/>
          <w:marTop w:val="0"/>
          <w:marBottom w:val="0"/>
          <w:divBdr>
            <w:top w:val="none" w:sz="0" w:space="0" w:color="auto"/>
            <w:left w:val="none" w:sz="0" w:space="0" w:color="auto"/>
            <w:bottom w:val="none" w:sz="0" w:space="0" w:color="auto"/>
            <w:right w:val="none" w:sz="0" w:space="0" w:color="auto"/>
          </w:divBdr>
        </w:div>
        <w:div w:id="1982348886">
          <w:marLeft w:val="0"/>
          <w:marRight w:val="0"/>
          <w:marTop w:val="0"/>
          <w:marBottom w:val="0"/>
          <w:divBdr>
            <w:top w:val="none" w:sz="0" w:space="0" w:color="auto"/>
            <w:left w:val="none" w:sz="0" w:space="0" w:color="auto"/>
            <w:bottom w:val="none" w:sz="0" w:space="0" w:color="auto"/>
            <w:right w:val="none" w:sz="0" w:space="0" w:color="auto"/>
          </w:divBdr>
        </w:div>
        <w:div w:id="2024744264">
          <w:marLeft w:val="0"/>
          <w:marRight w:val="0"/>
          <w:marTop w:val="0"/>
          <w:marBottom w:val="0"/>
          <w:divBdr>
            <w:top w:val="none" w:sz="0" w:space="0" w:color="auto"/>
            <w:left w:val="none" w:sz="0" w:space="0" w:color="auto"/>
            <w:bottom w:val="none" w:sz="0" w:space="0" w:color="auto"/>
            <w:right w:val="none" w:sz="0" w:space="0" w:color="auto"/>
          </w:divBdr>
        </w:div>
        <w:div w:id="2072729111">
          <w:marLeft w:val="0"/>
          <w:marRight w:val="0"/>
          <w:marTop w:val="0"/>
          <w:marBottom w:val="0"/>
          <w:divBdr>
            <w:top w:val="none" w:sz="0" w:space="0" w:color="auto"/>
            <w:left w:val="none" w:sz="0" w:space="0" w:color="auto"/>
            <w:bottom w:val="none" w:sz="0" w:space="0" w:color="auto"/>
            <w:right w:val="none" w:sz="0" w:space="0" w:color="auto"/>
          </w:divBdr>
        </w:div>
        <w:div w:id="2087527970">
          <w:marLeft w:val="0"/>
          <w:marRight w:val="0"/>
          <w:marTop w:val="0"/>
          <w:marBottom w:val="0"/>
          <w:divBdr>
            <w:top w:val="none" w:sz="0" w:space="0" w:color="auto"/>
            <w:left w:val="none" w:sz="0" w:space="0" w:color="auto"/>
            <w:bottom w:val="none" w:sz="0" w:space="0" w:color="auto"/>
            <w:right w:val="none" w:sz="0" w:space="0" w:color="auto"/>
          </w:divBdr>
        </w:div>
        <w:div w:id="2101951402">
          <w:marLeft w:val="0"/>
          <w:marRight w:val="0"/>
          <w:marTop w:val="0"/>
          <w:marBottom w:val="0"/>
          <w:divBdr>
            <w:top w:val="none" w:sz="0" w:space="0" w:color="auto"/>
            <w:left w:val="none" w:sz="0" w:space="0" w:color="auto"/>
            <w:bottom w:val="none" w:sz="0" w:space="0" w:color="auto"/>
            <w:right w:val="none" w:sz="0" w:space="0" w:color="auto"/>
          </w:divBdr>
        </w:div>
        <w:div w:id="2129349742">
          <w:marLeft w:val="0"/>
          <w:marRight w:val="0"/>
          <w:marTop w:val="0"/>
          <w:marBottom w:val="0"/>
          <w:divBdr>
            <w:top w:val="none" w:sz="0" w:space="0" w:color="auto"/>
            <w:left w:val="none" w:sz="0" w:space="0" w:color="auto"/>
            <w:bottom w:val="none" w:sz="0" w:space="0" w:color="auto"/>
            <w:right w:val="none" w:sz="0" w:space="0" w:color="auto"/>
          </w:divBdr>
        </w:div>
      </w:divsChild>
    </w:div>
    <w:div w:id="2120446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aifsau.sharepoint.com/sites/Veteranagedcare/Shared%20Documents/3.%20Reports%20and%20Presentations/Final%20report/1.%20Final%20Draft/doi.org/10.4300/JGME-D-22-00621.1"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aifsau.sharepoint.com/sites/Veteranagedcare/Shared%20Documents/3.%20Reports%20and%20Presentations/Final%20report/1.%20Final%20Draft/www.aihw.gov.au/reports/veterans/health-of-veter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bs.gov.au/statistics/people/population/population-census/latest-rel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topics/aged-care/about-aged-car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aifsau.sharepoint.com/sites/branding/Templates/Publishing/Research%20Report%20template%202024.dotx" TargetMode="External"/></Relationships>
</file>

<file path=word/theme/theme1.xml><?xml version="1.0" encoding="utf-8"?>
<a:theme xmlns:a="http://schemas.openxmlformats.org/drawingml/2006/main" name="Office Theme">
  <a:themeElements>
    <a:clrScheme name="AIFS2022">
      <a:dk1>
        <a:srgbClr val="000000"/>
      </a:dk1>
      <a:lt1>
        <a:srgbClr val="FFFFFF"/>
      </a:lt1>
      <a:dk2>
        <a:srgbClr val="241C44"/>
      </a:dk2>
      <a:lt2>
        <a:srgbClr val="EEECE1"/>
      </a:lt2>
      <a:accent1>
        <a:srgbClr val="ED0C6E"/>
      </a:accent1>
      <a:accent2>
        <a:srgbClr val="62136D"/>
      </a:accent2>
      <a:accent3>
        <a:srgbClr val="F26522"/>
      </a:accent3>
      <a:accent4>
        <a:srgbClr val="005BA3"/>
      </a:accent4>
      <a:accent5>
        <a:srgbClr val="048C45"/>
      </a:accent5>
      <a:accent6>
        <a:srgbClr val="0A93D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c8936e-f9b4-4d63-8ff5-e9fe52d06201" xsi:nil="true"/>
    <lcf76f155ced4ddcb4097134ff3c332f xmlns="17e0fa31-664e-4b99-b42e-71612cd494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2F26C424771943AA02DCADB1E48BFF" ma:contentTypeVersion="10" ma:contentTypeDescription="Create a new document." ma:contentTypeScope="" ma:versionID="4106c3e90c0ef568f5dcfeb208c8ad40">
  <xsd:schema xmlns:xsd="http://www.w3.org/2001/XMLSchema" xmlns:xs="http://www.w3.org/2001/XMLSchema" xmlns:p="http://schemas.microsoft.com/office/2006/metadata/properties" xmlns:ns2="17e0fa31-664e-4b99-b42e-71612cd494d5" xmlns:ns3="0ec8936e-f9b4-4d63-8ff5-e9fe52d06201" targetNamespace="http://schemas.microsoft.com/office/2006/metadata/properties" ma:root="true" ma:fieldsID="0bc16c8e4b75e7706bc1d9c5e951e47f" ns2:_="" ns3:_="">
    <xsd:import namespace="17e0fa31-664e-4b99-b42e-71612cd494d5"/>
    <xsd:import namespace="0ec8936e-f9b4-4d63-8ff5-e9fe52d062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0fa31-664e-4b99-b42e-71612cd49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2311aa-cace-4046-836b-3f58f052327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c8936e-f9b4-4d63-8ff5-e9fe52d062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b17941-9b59-44b4-9afe-6f028a0ca305}" ma:internalName="TaxCatchAll" ma:showField="CatchAllData" ma:web="0ec8936e-f9b4-4d63-8ff5-e9fe52d062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54CF95-50CD-4F86-BA89-1F71C24C89B5}">
  <ds:schemaRefs>
    <ds:schemaRef ds:uri="http://schemas.microsoft.com/office/2006/metadata/properties"/>
    <ds:schemaRef ds:uri="http://schemas.microsoft.com/office/infopath/2007/PartnerControls"/>
    <ds:schemaRef ds:uri="0ec8936e-f9b4-4d63-8ff5-e9fe52d06201"/>
    <ds:schemaRef ds:uri="17e0fa31-664e-4b99-b42e-71612cd494d5"/>
  </ds:schemaRefs>
</ds:datastoreItem>
</file>

<file path=customXml/itemProps2.xml><?xml version="1.0" encoding="utf-8"?>
<ds:datastoreItem xmlns:ds="http://schemas.openxmlformats.org/officeDocument/2006/customXml" ds:itemID="{243E94C5-A870-4929-9014-B72146855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0fa31-664e-4b99-b42e-71612cd494d5"/>
    <ds:schemaRef ds:uri="0ec8936e-f9b4-4d63-8ff5-e9fe52d06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B319E4-E179-2E4B-BA13-E795B47CD83E}">
  <ds:schemaRefs>
    <ds:schemaRef ds:uri="http://schemas.openxmlformats.org/officeDocument/2006/bibliography"/>
  </ds:schemaRefs>
</ds:datastoreItem>
</file>

<file path=customXml/itemProps4.xml><?xml version="1.0" encoding="utf-8"?>
<ds:datastoreItem xmlns:ds="http://schemas.openxmlformats.org/officeDocument/2006/customXml" ds:itemID="{7C981429-821B-4B79-AAA3-C7CE7EE4E945}">
  <ds:schemaRefs>
    <ds:schemaRef ds:uri="http://schemas.microsoft.com/sharepoint/v3/contenttype/forms"/>
  </ds:schemaRefs>
</ds:datastoreItem>
</file>

<file path=docMetadata/LabelInfo.xml><?xml version="1.0" encoding="utf-8"?>
<clbl:labelList xmlns:clbl="http://schemas.microsoft.com/office/2020/mipLabelMetadata">
  <clbl:label id="{7e4647b9-61bf-4599-8b05-e1bb72778f97}" enabled="1" method="Privileged" siteId="{02f5d965-790b-4b52-9f49-2cd447eb85e1}" removed="0"/>
</clbl:labelList>
</file>

<file path=docProps/app.xml><?xml version="1.0" encoding="utf-8"?>
<Properties xmlns="http://schemas.openxmlformats.org/officeDocument/2006/extended-properties" xmlns:vt="http://schemas.openxmlformats.org/officeDocument/2006/docPropsVTypes">
  <Template>Research%20Report%20template%202024</Template>
  <TotalTime>1</TotalTime>
  <Pages>58</Pages>
  <Words>25237</Words>
  <Characters>143857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Veteran's needs in Aged Care</vt:lpstr>
    </vt:vector>
  </TitlesOfParts>
  <Company>Australian Institute of Family Studies</Company>
  <LinksUpToDate>false</LinksUpToDate>
  <CharactersWithSpaces>168757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needs in Aged Care</dc:title>
  <dc:subject>veterans; aged care; care needs</dc:subject>
  <dc:creator>Luke Gahan, Jody Hughes and Salma Ahmed</dc:creator>
  <cp:keywords/>
  <dc:description/>
  <cp:lastModifiedBy>Emma Kennedy</cp:lastModifiedBy>
  <cp:revision>4</cp:revision>
  <cp:lastPrinted>2024-11-25T00:28:00Z</cp:lastPrinted>
  <dcterms:created xsi:type="dcterms:W3CDTF">2024-11-25T00:26:00Z</dcterms:created>
  <dcterms:modified xsi:type="dcterms:W3CDTF">2024-11-25T00:28:00Z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7606c869-f2e7-414e-83bf-4d50149a13cb</vt:lpwstr>
  </property>
  <property fmtid="{D5CDD505-2E9C-101B-9397-08002B2CF9AE}" pid="3" name="MediaServiceImageTags">
    <vt:lpwstr/>
  </property>
  <property fmtid="{D5CDD505-2E9C-101B-9397-08002B2CF9AE}" pid="4" name="GrammarlyDocumentId">
    <vt:lpwstr>a95ccb3a8f64d3bd90bfda7208bf555e8bd6ac20a69f989ce3bb89ebfd14bb41</vt:lpwstr>
  </property>
  <property fmtid="{D5CDD505-2E9C-101B-9397-08002B2CF9AE}" pid="5" name="ContentTypeId">
    <vt:lpwstr>0x010100A02F26C424771943AA02DCADB1E48BFF</vt:lpwstr>
  </property>
</Properties>
</file>