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A87D" w14:textId="77777777" w:rsidR="00DA2EF6" w:rsidRPr="00791680" w:rsidRDefault="00DA2EF6" w:rsidP="00791680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791680">
        <w:rPr>
          <w:rFonts w:asciiTheme="minorHAnsi" w:hAnsiTheme="minorHAnsi" w:cstheme="minorHAnsi"/>
          <w:b/>
          <w:bCs/>
        </w:rPr>
        <w:t>Department of Defence / Department of Veterans’ Affairs</w:t>
      </w:r>
    </w:p>
    <w:p w14:paraId="13119CE1" w14:textId="77777777" w:rsidR="00DA2EF6" w:rsidRPr="0012390D" w:rsidRDefault="00DA2EF6" w:rsidP="00044A89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12390D">
        <w:rPr>
          <w:rFonts w:asciiTheme="minorHAnsi" w:hAnsiTheme="minorHAnsi" w:cstheme="minorHAnsi"/>
          <w:b/>
          <w:bCs/>
        </w:rPr>
        <w:t>Links Steering Committee</w:t>
      </w:r>
    </w:p>
    <w:p w14:paraId="25BC1292" w14:textId="77777777" w:rsidR="00DA2EF6" w:rsidRPr="0012390D" w:rsidRDefault="00DA2EF6" w:rsidP="00044A89">
      <w:pPr>
        <w:jc w:val="center"/>
        <w:outlineLvl w:val="0"/>
        <w:rPr>
          <w:rFonts w:asciiTheme="minorHAnsi" w:hAnsiTheme="minorHAnsi" w:cstheme="minorHAnsi"/>
          <w:bCs/>
        </w:rPr>
      </w:pPr>
      <w:r w:rsidRPr="0012390D">
        <w:rPr>
          <w:rFonts w:asciiTheme="minorHAnsi" w:hAnsiTheme="minorHAnsi" w:cstheme="minorHAnsi"/>
          <w:bCs/>
        </w:rPr>
        <w:t>___________________________________________________________________</w:t>
      </w:r>
    </w:p>
    <w:p w14:paraId="3B2132AC" w14:textId="36C6FEB9" w:rsidR="00DA2EF6" w:rsidRPr="0012390D" w:rsidRDefault="00DA2EF6" w:rsidP="00044A89">
      <w:pPr>
        <w:spacing w:before="240" w:after="240"/>
        <w:jc w:val="center"/>
        <w:outlineLvl w:val="0"/>
        <w:rPr>
          <w:rFonts w:asciiTheme="minorHAnsi" w:hAnsiTheme="minorHAnsi" w:cstheme="minorHAnsi"/>
          <w:b/>
          <w:bCs/>
        </w:rPr>
      </w:pPr>
      <w:r w:rsidRPr="0012390D">
        <w:rPr>
          <w:rFonts w:asciiTheme="minorHAnsi" w:hAnsiTheme="minorHAnsi" w:cstheme="minorHAnsi"/>
          <w:b/>
          <w:bCs/>
        </w:rPr>
        <w:t xml:space="preserve">Summary of Meeting – </w:t>
      </w:r>
      <w:r w:rsidR="00C752A2">
        <w:rPr>
          <w:rFonts w:asciiTheme="minorHAnsi" w:hAnsiTheme="minorHAnsi" w:cstheme="minorHAnsi"/>
          <w:b/>
          <w:bCs/>
        </w:rPr>
        <w:t>2</w:t>
      </w:r>
      <w:r w:rsidR="00334877">
        <w:rPr>
          <w:rFonts w:asciiTheme="minorHAnsi" w:hAnsiTheme="minorHAnsi" w:cstheme="minorHAnsi"/>
          <w:b/>
          <w:bCs/>
        </w:rPr>
        <w:t>8</w:t>
      </w:r>
      <w:r w:rsidR="00C752A2">
        <w:rPr>
          <w:rFonts w:asciiTheme="minorHAnsi" w:hAnsiTheme="minorHAnsi" w:cstheme="minorHAnsi"/>
          <w:b/>
          <w:bCs/>
        </w:rPr>
        <w:t xml:space="preserve"> </w:t>
      </w:r>
      <w:r w:rsidR="00334877">
        <w:rPr>
          <w:rFonts w:asciiTheme="minorHAnsi" w:hAnsiTheme="minorHAnsi" w:cstheme="minorHAnsi"/>
          <w:b/>
          <w:bCs/>
        </w:rPr>
        <w:t xml:space="preserve">November </w:t>
      </w:r>
      <w:r w:rsidR="00C752A2">
        <w:rPr>
          <w:rFonts w:asciiTheme="minorHAnsi" w:hAnsiTheme="minorHAnsi" w:cstheme="minorHAnsi"/>
          <w:b/>
          <w:bCs/>
        </w:rPr>
        <w:t>2024</w:t>
      </w:r>
    </w:p>
    <w:p w14:paraId="03A1BCD7" w14:textId="5EDE2520" w:rsidR="00DA2EF6" w:rsidRPr="00A75236" w:rsidRDefault="00DA2EF6" w:rsidP="00E62180">
      <w:pPr>
        <w:rPr>
          <w:rFonts w:asciiTheme="minorHAnsi" w:hAnsiTheme="minorHAnsi" w:cstheme="minorHAnsi"/>
          <w:sz w:val="22"/>
          <w:szCs w:val="22"/>
        </w:rPr>
      </w:pPr>
      <w:r w:rsidRPr="00A75236">
        <w:rPr>
          <w:rFonts w:asciiTheme="minorHAnsi" w:hAnsiTheme="minorHAnsi" w:cstheme="minorHAnsi"/>
          <w:sz w:val="22"/>
          <w:szCs w:val="22"/>
        </w:rPr>
        <w:t xml:space="preserve">The </w:t>
      </w:r>
      <w:r w:rsidR="00E81864" w:rsidRPr="00A75236">
        <w:rPr>
          <w:rFonts w:asciiTheme="minorHAnsi" w:hAnsiTheme="minorHAnsi" w:cstheme="minorHAnsi"/>
          <w:sz w:val="22"/>
          <w:szCs w:val="22"/>
        </w:rPr>
        <w:t>69</w:t>
      </w:r>
      <w:r w:rsidR="001639F3" w:rsidRPr="00A75236">
        <w:rPr>
          <w:rFonts w:asciiTheme="minorHAnsi" w:hAnsiTheme="minorHAnsi" w:cstheme="minorHAnsi"/>
          <w:sz w:val="22"/>
          <w:szCs w:val="22"/>
        </w:rPr>
        <w:t>th</w:t>
      </w:r>
      <w:r w:rsidR="0013772F" w:rsidRPr="00A75236">
        <w:rPr>
          <w:rFonts w:asciiTheme="minorHAnsi" w:hAnsiTheme="minorHAnsi" w:cstheme="minorHAnsi"/>
          <w:sz w:val="22"/>
          <w:szCs w:val="22"/>
        </w:rPr>
        <w:t xml:space="preserve"> </w:t>
      </w:r>
      <w:r w:rsidRPr="00A75236">
        <w:rPr>
          <w:rFonts w:asciiTheme="minorHAnsi" w:hAnsiTheme="minorHAnsi" w:cstheme="minorHAnsi"/>
          <w:sz w:val="22"/>
          <w:szCs w:val="22"/>
        </w:rPr>
        <w:t xml:space="preserve">meeting of the Department of Defence/Department of Veterans’ Affairs (DVA) Links Steering Committee (DLSC) was held on </w:t>
      </w:r>
      <w:r w:rsidR="00577EB8" w:rsidRPr="00A75236">
        <w:rPr>
          <w:rFonts w:asciiTheme="minorHAnsi" w:hAnsiTheme="minorHAnsi" w:cstheme="minorHAnsi"/>
          <w:sz w:val="22"/>
          <w:szCs w:val="22"/>
        </w:rPr>
        <w:t>Thursday</w:t>
      </w:r>
      <w:r w:rsidR="00504729" w:rsidRPr="00A75236">
        <w:rPr>
          <w:rFonts w:asciiTheme="minorHAnsi" w:hAnsiTheme="minorHAnsi" w:cstheme="minorHAnsi"/>
          <w:sz w:val="22"/>
          <w:szCs w:val="22"/>
        </w:rPr>
        <w:t xml:space="preserve"> 2</w:t>
      </w:r>
      <w:r w:rsidR="00791680" w:rsidRPr="00A75236">
        <w:rPr>
          <w:rFonts w:asciiTheme="minorHAnsi" w:hAnsiTheme="minorHAnsi" w:cstheme="minorHAnsi"/>
          <w:sz w:val="22"/>
          <w:szCs w:val="22"/>
        </w:rPr>
        <w:t>8</w:t>
      </w:r>
      <w:r w:rsidR="00E05D46" w:rsidRPr="00A75236">
        <w:rPr>
          <w:rFonts w:asciiTheme="minorHAnsi" w:hAnsiTheme="minorHAnsi" w:cstheme="minorHAnsi"/>
          <w:sz w:val="22"/>
          <w:szCs w:val="22"/>
        </w:rPr>
        <w:t xml:space="preserve"> </w:t>
      </w:r>
      <w:r w:rsidR="00791680" w:rsidRPr="00A75236">
        <w:rPr>
          <w:rFonts w:asciiTheme="minorHAnsi" w:hAnsiTheme="minorHAnsi" w:cstheme="minorHAnsi"/>
          <w:sz w:val="22"/>
          <w:szCs w:val="22"/>
        </w:rPr>
        <w:t xml:space="preserve">November </w:t>
      </w:r>
      <w:r w:rsidRPr="00A75236">
        <w:rPr>
          <w:rFonts w:asciiTheme="minorHAnsi" w:hAnsiTheme="minorHAnsi" w:cstheme="minorHAnsi"/>
          <w:sz w:val="22"/>
          <w:szCs w:val="22"/>
        </w:rPr>
        <w:t>202</w:t>
      </w:r>
      <w:r w:rsidR="00577EB8" w:rsidRPr="00A75236">
        <w:rPr>
          <w:rFonts w:asciiTheme="minorHAnsi" w:hAnsiTheme="minorHAnsi" w:cstheme="minorHAnsi"/>
          <w:sz w:val="22"/>
          <w:szCs w:val="22"/>
        </w:rPr>
        <w:t>4</w:t>
      </w:r>
      <w:r w:rsidRPr="00A75236">
        <w:rPr>
          <w:rFonts w:asciiTheme="minorHAnsi" w:hAnsiTheme="minorHAnsi" w:cstheme="minorHAnsi"/>
          <w:sz w:val="22"/>
          <w:szCs w:val="22"/>
        </w:rPr>
        <w:t>. The following Policy, Program</w:t>
      </w:r>
      <w:r w:rsidR="007E5B93" w:rsidRPr="00A75236">
        <w:rPr>
          <w:rFonts w:asciiTheme="minorHAnsi" w:hAnsiTheme="minorHAnsi" w:cstheme="minorHAnsi"/>
          <w:sz w:val="22"/>
          <w:szCs w:val="22"/>
        </w:rPr>
        <w:t>s</w:t>
      </w:r>
      <w:r w:rsidRPr="00A75236">
        <w:rPr>
          <w:rFonts w:asciiTheme="minorHAnsi" w:hAnsiTheme="minorHAnsi" w:cstheme="minorHAnsi"/>
          <w:sz w:val="22"/>
          <w:szCs w:val="22"/>
        </w:rPr>
        <w:t xml:space="preserve"> and Initiatives were discussed at the meeting</w:t>
      </w:r>
      <w:r w:rsidR="00A755A9" w:rsidRPr="00A75236">
        <w:rPr>
          <w:rFonts w:asciiTheme="minorHAnsi" w:hAnsiTheme="minorHAnsi" w:cstheme="minorHAnsi"/>
          <w:sz w:val="22"/>
          <w:szCs w:val="22"/>
        </w:rPr>
        <w:t>.</w:t>
      </w:r>
    </w:p>
    <w:p w14:paraId="185EC8D5" w14:textId="77777777" w:rsidR="00E62180" w:rsidRPr="0012390D" w:rsidRDefault="00E62180" w:rsidP="00E62180">
      <w:pPr>
        <w:rPr>
          <w:rFonts w:asciiTheme="minorHAnsi" w:hAnsiTheme="minorHAnsi" w:cstheme="minorHAnsi"/>
          <w:bCs/>
          <w:sz w:val="22"/>
          <w:szCs w:val="22"/>
        </w:rPr>
      </w:pPr>
    </w:p>
    <w:p w14:paraId="1120C033" w14:textId="77777777" w:rsidR="00E62180" w:rsidRDefault="00DA2EF6" w:rsidP="00E621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2390D">
        <w:rPr>
          <w:rFonts w:asciiTheme="minorHAnsi" w:hAnsiTheme="minorHAnsi" w:cstheme="minorHAnsi"/>
          <w:b/>
          <w:bCs/>
          <w:sz w:val="22"/>
          <w:szCs w:val="22"/>
        </w:rPr>
        <w:t>Strategy</w:t>
      </w:r>
    </w:p>
    <w:p w14:paraId="2A4CB76A" w14:textId="77777777" w:rsidR="00E15EFB" w:rsidRPr="00E15EFB" w:rsidRDefault="00E15EFB" w:rsidP="00E62180">
      <w:pPr>
        <w:rPr>
          <w:rFonts w:asciiTheme="minorHAnsi" w:hAnsiTheme="minorHAnsi" w:cstheme="minorHAnsi"/>
          <w:sz w:val="22"/>
          <w:szCs w:val="22"/>
        </w:rPr>
      </w:pPr>
    </w:p>
    <w:p w14:paraId="251E4FF7" w14:textId="0F08055E" w:rsidR="00E15EFB" w:rsidRDefault="0088524D" w:rsidP="00A75236">
      <w:pPr>
        <w:pStyle w:val="TableParagraph"/>
        <w:tabs>
          <w:tab w:val="left" w:pos="780"/>
        </w:tabs>
        <w:spacing w:before="1"/>
        <w:ind w:right="8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A75236">
        <w:rPr>
          <w:rFonts w:asciiTheme="minorHAnsi" w:hAnsiTheme="minorHAnsi" w:cstheme="minorHAnsi"/>
        </w:rPr>
        <w:t xml:space="preserve">embers were briefed on the Women Veterans’ Strategy. </w:t>
      </w:r>
      <w:r w:rsidR="00E15EFB" w:rsidRPr="00E15EFB">
        <w:rPr>
          <w:rFonts w:asciiTheme="minorHAnsi" w:hAnsiTheme="minorHAnsi" w:cstheme="minorHAnsi"/>
        </w:rPr>
        <w:t xml:space="preserve">Women veterans face unique challenges and experiences when transitioning </w:t>
      </w:r>
      <w:r w:rsidR="00D63DEB">
        <w:rPr>
          <w:rFonts w:asciiTheme="minorHAnsi" w:hAnsiTheme="minorHAnsi" w:cstheme="minorHAnsi"/>
        </w:rPr>
        <w:t>from</w:t>
      </w:r>
      <w:r w:rsidR="00E15EFB" w:rsidRPr="00E15EFB">
        <w:rPr>
          <w:rFonts w:asciiTheme="minorHAnsi" w:hAnsiTheme="minorHAnsi" w:cstheme="minorHAnsi"/>
        </w:rPr>
        <w:t xml:space="preserve"> the ADF. The Women Veterans Strategy will be tailored to </w:t>
      </w:r>
      <w:r w:rsidR="00D63DEB">
        <w:rPr>
          <w:rFonts w:asciiTheme="minorHAnsi" w:hAnsiTheme="minorHAnsi" w:cstheme="minorHAnsi"/>
        </w:rPr>
        <w:t xml:space="preserve">address the unique socio-economic, health and wellbeing needs of </w:t>
      </w:r>
      <w:r w:rsidR="00D63DEB" w:rsidRPr="00E15EFB">
        <w:rPr>
          <w:rFonts w:asciiTheme="minorHAnsi" w:hAnsiTheme="minorHAnsi" w:cstheme="minorHAnsi"/>
        </w:rPr>
        <w:t xml:space="preserve">Women Veterans </w:t>
      </w:r>
      <w:r w:rsidR="00D63DEB">
        <w:rPr>
          <w:rFonts w:asciiTheme="minorHAnsi" w:hAnsiTheme="minorHAnsi" w:cstheme="minorHAnsi"/>
        </w:rPr>
        <w:t xml:space="preserve">and </w:t>
      </w:r>
      <w:r w:rsidR="00E15EFB" w:rsidRPr="00E15EFB">
        <w:rPr>
          <w:rFonts w:asciiTheme="minorHAnsi" w:hAnsiTheme="minorHAnsi" w:cstheme="minorHAnsi"/>
        </w:rPr>
        <w:t>ensure DVA services meet th</w:t>
      </w:r>
      <w:r w:rsidR="00D63DEB">
        <w:rPr>
          <w:rFonts w:asciiTheme="minorHAnsi" w:hAnsiTheme="minorHAnsi" w:cstheme="minorHAnsi"/>
        </w:rPr>
        <w:t>ese</w:t>
      </w:r>
      <w:r w:rsidR="00E15EFB" w:rsidRPr="00E15EFB">
        <w:rPr>
          <w:rFonts w:asciiTheme="minorHAnsi" w:hAnsiTheme="minorHAnsi" w:cstheme="minorHAnsi"/>
        </w:rPr>
        <w:t xml:space="preserve"> needs. It will be developed in partnership with experts across sectors and ensure women veteran’s experiences and voices are </w:t>
      </w:r>
      <w:proofErr w:type="spellStart"/>
      <w:r w:rsidR="00E15EFB" w:rsidRPr="00E15EFB">
        <w:rPr>
          <w:rFonts w:asciiTheme="minorHAnsi" w:hAnsiTheme="minorHAnsi" w:cstheme="minorHAnsi"/>
        </w:rPr>
        <w:t>centred</w:t>
      </w:r>
      <w:proofErr w:type="spellEnd"/>
      <w:r w:rsidR="00E15EFB" w:rsidRPr="00E15EFB">
        <w:rPr>
          <w:rFonts w:asciiTheme="minorHAnsi" w:hAnsiTheme="minorHAnsi" w:cstheme="minorHAnsi"/>
        </w:rPr>
        <w:t xml:space="preserve"> throughout the process. </w:t>
      </w:r>
    </w:p>
    <w:p w14:paraId="759F94C0" w14:textId="77777777" w:rsidR="00A75236" w:rsidRDefault="00A75236" w:rsidP="00A75236">
      <w:pPr>
        <w:pStyle w:val="TableParagraph"/>
        <w:tabs>
          <w:tab w:val="left" w:pos="780"/>
        </w:tabs>
        <w:spacing w:before="1"/>
        <w:ind w:right="865"/>
        <w:jc w:val="both"/>
        <w:rPr>
          <w:rFonts w:asciiTheme="minorHAnsi" w:hAnsiTheme="minorHAnsi" w:cstheme="minorHAnsi"/>
        </w:rPr>
      </w:pPr>
    </w:p>
    <w:p w14:paraId="173270AD" w14:textId="32461ABC" w:rsidR="00E876E0" w:rsidRDefault="0088524D" w:rsidP="00545135">
      <w:pPr>
        <w:pStyle w:val="TableParagraph"/>
        <w:tabs>
          <w:tab w:val="left" w:pos="780"/>
        </w:tabs>
        <w:spacing w:before="1"/>
        <w:ind w:right="865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-AU" w:eastAsia="en-AU"/>
        </w:rPr>
        <w:t>M</w:t>
      </w:r>
      <w:r w:rsidR="00A75236" w:rsidRPr="00A75236">
        <w:rPr>
          <w:rFonts w:asciiTheme="minorHAnsi" w:eastAsia="Times New Roman" w:hAnsiTheme="minorHAnsi" w:cstheme="minorHAnsi"/>
          <w:lang w:val="en-AU" w:eastAsia="en-AU"/>
        </w:rPr>
        <w:t xml:space="preserve">embers </w:t>
      </w:r>
      <w:r w:rsidR="00D63DEB">
        <w:rPr>
          <w:rFonts w:asciiTheme="minorHAnsi" w:eastAsia="Times New Roman" w:hAnsiTheme="minorHAnsi" w:cstheme="minorHAnsi"/>
          <w:lang w:val="en-AU" w:eastAsia="en-AU"/>
        </w:rPr>
        <w:t xml:space="preserve">also </w:t>
      </w:r>
      <w:r w:rsidR="00A75236" w:rsidRPr="00A75236">
        <w:rPr>
          <w:rFonts w:asciiTheme="minorHAnsi" w:eastAsia="Times New Roman" w:hAnsiTheme="minorHAnsi" w:cstheme="minorHAnsi"/>
          <w:lang w:val="en-AU" w:eastAsia="en-AU"/>
        </w:rPr>
        <w:t xml:space="preserve">discussed </w:t>
      </w:r>
      <w:r w:rsidR="00D63DEB">
        <w:rPr>
          <w:rFonts w:asciiTheme="minorHAnsi" w:eastAsia="Times New Roman" w:hAnsiTheme="minorHAnsi" w:cstheme="minorHAnsi"/>
          <w:lang w:val="en-AU" w:eastAsia="en-AU"/>
        </w:rPr>
        <w:t>the</w:t>
      </w:r>
      <w:r w:rsidR="00A75236" w:rsidRPr="00A75236">
        <w:rPr>
          <w:rFonts w:asciiTheme="minorHAnsi" w:eastAsia="Times New Roman" w:hAnsiTheme="minorHAnsi" w:cstheme="minorHAnsi"/>
          <w:lang w:val="en-AU" w:eastAsia="en-AU"/>
        </w:rPr>
        <w:t xml:space="preserve"> Defence and Veteran Family Wellbeing, Defence </w:t>
      </w:r>
      <w:r w:rsidR="00D63DEB">
        <w:rPr>
          <w:rFonts w:asciiTheme="minorHAnsi" w:eastAsia="Times New Roman" w:hAnsiTheme="minorHAnsi" w:cstheme="minorHAnsi"/>
          <w:lang w:val="en-AU" w:eastAsia="en-AU"/>
        </w:rPr>
        <w:t xml:space="preserve">– Veteran </w:t>
      </w:r>
      <w:r w:rsidR="00A75236" w:rsidRPr="00E876E0">
        <w:rPr>
          <w:rFonts w:asciiTheme="minorHAnsi" w:eastAsia="Times New Roman" w:hAnsiTheme="minorHAnsi" w:cstheme="minorHAnsi"/>
          <w:lang w:val="en-AU" w:eastAsia="en-AU"/>
        </w:rPr>
        <w:t>Mental Health and Wellbeing</w:t>
      </w:r>
      <w:r w:rsidR="00D63DEB" w:rsidRPr="00E876E0">
        <w:rPr>
          <w:rFonts w:asciiTheme="minorHAnsi" w:eastAsia="Times New Roman" w:hAnsiTheme="minorHAnsi" w:cstheme="minorHAnsi"/>
          <w:lang w:val="en-AU" w:eastAsia="en-AU"/>
        </w:rPr>
        <w:t>,</w:t>
      </w:r>
      <w:r w:rsidR="00A75236" w:rsidRPr="00E876E0">
        <w:rPr>
          <w:rFonts w:asciiTheme="minorHAnsi" w:eastAsia="Times New Roman" w:hAnsiTheme="minorHAnsi" w:cstheme="minorHAnsi"/>
          <w:lang w:val="en-AU" w:eastAsia="en-AU"/>
        </w:rPr>
        <w:t xml:space="preserve"> and </w:t>
      </w:r>
      <w:r w:rsidR="00D63DEB" w:rsidRPr="00E876E0">
        <w:rPr>
          <w:rFonts w:asciiTheme="minorHAnsi" w:eastAsia="Times New Roman" w:hAnsiTheme="minorHAnsi" w:cstheme="minorHAnsi"/>
          <w:lang w:val="en-AU" w:eastAsia="en-AU"/>
        </w:rPr>
        <w:t xml:space="preserve">the Veteran </w:t>
      </w:r>
      <w:r w:rsidR="00A75236" w:rsidRPr="00E876E0">
        <w:rPr>
          <w:rFonts w:asciiTheme="minorHAnsi" w:eastAsia="Times New Roman" w:hAnsiTheme="minorHAnsi" w:cstheme="minorHAnsi"/>
          <w:lang w:val="en-AU" w:eastAsia="en-AU"/>
        </w:rPr>
        <w:t>Transition Strateg</w:t>
      </w:r>
      <w:r w:rsidR="00D63DEB" w:rsidRPr="00E876E0">
        <w:rPr>
          <w:rFonts w:asciiTheme="minorHAnsi" w:eastAsia="Times New Roman" w:hAnsiTheme="minorHAnsi" w:cstheme="minorHAnsi"/>
          <w:lang w:val="en-AU" w:eastAsia="en-AU"/>
        </w:rPr>
        <w:t>ies</w:t>
      </w:r>
      <w:r w:rsidR="00A75236" w:rsidRPr="00E876E0">
        <w:rPr>
          <w:rFonts w:asciiTheme="minorHAnsi" w:eastAsia="Times New Roman" w:hAnsiTheme="minorHAnsi" w:cstheme="minorHAnsi"/>
          <w:lang w:val="en-AU" w:eastAsia="en-AU"/>
        </w:rPr>
        <w:t xml:space="preserve">. </w:t>
      </w:r>
      <w:r w:rsidR="002818F7" w:rsidRPr="007C6B6D">
        <w:rPr>
          <w:rFonts w:asciiTheme="minorHAnsi" w:eastAsia="Times New Roman" w:hAnsiTheme="minorHAnsi" w:cstheme="minorHAnsi"/>
          <w:lang w:val="en-AU" w:eastAsia="en-AU"/>
        </w:rPr>
        <w:t xml:space="preserve">Discussion centred </w:t>
      </w:r>
      <w:r w:rsidR="002818F7" w:rsidRPr="00E876E0">
        <w:rPr>
          <w:rFonts w:asciiTheme="minorHAnsi" w:eastAsia="Times New Roman" w:hAnsiTheme="minorHAnsi" w:cstheme="minorHAnsi"/>
          <w:lang w:val="en-AU" w:eastAsia="en-AU"/>
        </w:rPr>
        <w:t xml:space="preserve">on strategic alignment between Defence </w:t>
      </w:r>
      <w:r w:rsidR="00272F29" w:rsidRPr="007C6B6D">
        <w:rPr>
          <w:rFonts w:asciiTheme="minorHAnsi" w:eastAsia="Times New Roman" w:hAnsiTheme="minorHAnsi" w:cstheme="minorHAnsi"/>
          <w:lang w:val="en-AU" w:eastAsia="en-AU"/>
        </w:rPr>
        <w:t xml:space="preserve">and </w:t>
      </w:r>
      <w:r w:rsidR="002818F7" w:rsidRPr="00E876E0">
        <w:rPr>
          <w:rFonts w:asciiTheme="minorHAnsi" w:eastAsia="Times New Roman" w:hAnsiTheme="minorHAnsi" w:cstheme="minorHAnsi"/>
          <w:lang w:val="en-AU" w:eastAsia="en-AU"/>
        </w:rPr>
        <w:t>DVA</w:t>
      </w:r>
      <w:r w:rsidR="00272F29" w:rsidRPr="00E876E0">
        <w:rPr>
          <w:rFonts w:asciiTheme="minorHAnsi" w:eastAsia="Times New Roman" w:hAnsiTheme="minorHAnsi" w:cstheme="minorHAnsi"/>
          <w:lang w:val="en-AU" w:eastAsia="en-AU"/>
        </w:rPr>
        <w:t xml:space="preserve">, and effective linking of strategy outcomes to the </w:t>
      </w:r>
      <w:r w:rsidR="00272F29" w:rsidRPr="006059BB">
        <w:rPr>
          <w:rFonts w:asciiTheme="minorHAnsi" w:hAnsiTheme="minorHAnsi" w:cstheme="minorHAnsi"/>
          <w:color w:val="000000"/>
        </w:rPr>
        <w:t xml:space="preserve">business operations of both Departments. Members discussed the underlying </w:t>
      </w:r>
      <w:r w:rsidR="0080757C" w:rsidRPr="00E876E0">
        <w:rPr>
          <w:rFonts w:asciiTheme="minorHAnsi" w:hAnsiTheme="minorHAnsi" w:cstheme="minorHAnsi"/>
        </w:rPr>
        <w:t xml:space="preserve">data measures </w:t>
      </w:r>
      <w:r w:rsidR="00B70C63" w:rsidRPr="00E876E0">
        <w:rPr>
          <w:rFonts w:asciiTheme="minorHAnsi" w:hAnsiTheme="minorHAnsi" w:cstheme="minorHAnsi"/>
        </w:rPr>
        <w:t>required to inform each strategy</w:t>
      </w:r>
      <w:r w:rsidR="00B70C63">
        <w:rPr>
          <w:rFonts w:asciiTheme="minorHAnsi" w:hAnsiTheme="minorHAnsi" w:cstheme="minorHAnsi"/>
        </w:rPr>
        <w:t xml:space="preserve"> and agreed to continue work to i</w:t>
      </w:r>
      <w:r w:rsidR="00E876E0">
        <w:rPr>
          <w:rFonts w:asciiTheme="minorHAnsi" w:hAnsiTheme="minorHAnsi" w:cstheme="minorHAnsi"/>
        </w:rPr>
        <w:t>mplement effective data modelling which will drive wellbeing base monitoring, evaluation and reporting against the Strategies.</w:t>
      </w:r>
    </w:p>
    <w:p w14:paraId="2DCAD68A" w14:textId="77777777" w:rsidR="00FB397B" w:rsidRDefault="00FB397B" w:rsidP="00E621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CF9172" w14:textId="711289D4" w:rsidR="00FB397B" w:rsidRDefault="00FB397B" w:rsidP="00E6218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Governance</w:t>
      </w:r>
    </w:p>
    <w:p w14:paraId="3FFAC53C" w14:textId="77777777" w:rsidR="002818F7" w:rsidRDefault="002818F7" w:rsidP="00545135">
      <w:pPr>
        <w:pStyle w:val="TableParagraph"/>
        <w:tabs>
          <w:tab w:val="left" w:pos="780"/>
        </w:tabs>
        <w:spacing w:before="1"/>
        <w:ind w:right="865"/>
        <w:jc w:val="both"/>
        <w:rPr>
          <w:rFonts w:asciiTheme="minorHAnsi" w:eastAsia="Times New Roman" w:hAnsiTheme="minorHAnsi" w:cstheme="minorHAnsi"/>
          <w:lang w:val="en-AU" w:eastAsia="en-AU"/>
        </w:rPr>
      </w:pPr>
    </w:p>
    <w:p w14:paraId="2FB46EBD" w14:textId="2E0BA00E" w:rsidR="00FB397B" w:rsidRPr="00545135" w:rsidRDefault="00E876E0" w:rsidP="00545135">
      <w:pPr>
        <w:pStyle w:val="TableParagraph"/>
        <w:tabs>
          <w:tab w:val="left" w:pos="780"/>
        </w:tabs>
        <w:spacing w:before="1"/>
        <w:ind w:right="865"/>
        <w:jc w:val="both"/>
        <w:rPr>
          <w:rFonts w:asciiTheme="minorHAnsi" w:eastAsia="Times New Roman" w:hAnsiTheme="minorHAnsi" w:cstheme="minorHAnsi"/>
          <w:lang w:val="en-AU" w:eastAsia="en-AU"/>
        </w:rPr>
      </w:pPr>
      <w:r>
        <w:rPr>
          <w:rFonts w:asciiTheme="minorHAnsi" w:eastAsia="Times New Roman" w:hAnsiTheme="minorHAnsi" w:cstheme="minorHAnsi"/>
          <w:lang w:val="en-AU" w:eastAsia="en-AU"/>
        </w:rPr>
        <w:t xml:space="preserve">Members reviewed and discussed existing inert-Departmental agreements and data reporting that will support the transition system </w:t>
      </w:r>
      <w:proofErr w:type="gramStart"/>
      <w:r>
        <w:rPr>
          <w:rFonts w:asciiTheme="minorHAnsi" w:eastAsia="Times New Roman" w:hAnsiTheme="minorHAnsi" w:cstheme="minorHAnsi"/>
          <w:lang w:val="en-AU" w:eastAsia="en-AU"/>
        </w:rPr>
        <w:t>in light of</w:t>
      </w:r>
      <w:proofErr w:type="gramEnd"/>
      <w:r>
        <w:rPr>
          <w:rFonts w:asciiTheme="minorHAnsi" w:eastAsia="Times New Roman" w:hAnsiTheme="minorHAnsi" w:cstheme="minorHAnsi"/>
          <w:lang w:val="en-AU" w:eastAsia="en-AU"/>
        </w:rPr>
        <w:t xml:space="preserve"> the </w:t>
      </w:r>
      <w:r w:rsidR="00FB397B" w:rsidRPr="00545135">
        <w:rPr>
          <w:rFonts w:asciiTheme="minorHAnsi" w:eastAsia="Times New Roman" w:hAnsiTheme="minorHAnsi" w:cstheme="minorHAnsi"/>
          <w:lang w:val="en-AU" w:eastAsia="en-AU"/>
        </w:rPr>
        <w:t xml:space="preserve">Royal Commission into Defence and Veteran Suicide Final Report and its recommendations. DLSC members agreed to a cross-agency working group to confirm the baseline data required </w:t>
      </w:r>
      <w:r>
        <w:rPr>
          <w:rFonts w:asciiTheme="minorHAnsi" w:eastAsia="Times New Roman" w:hAnsiTheme="minorHAnsi" w:cstheme="minorHAnsi"/>
          <w:lang w:val="en-AU" w:eastAsia="en-AU"/>
        </w:rPr>
        <w:t>to inform</w:t>
      </w:r>
      <w:r w:rsidR="00FB397B" w:rsidRPr="00545135">
        <w:rPr>
          <w:rFonts w:asciiTheme="minorHAnsi" w:eastAsia="Times New Roman" w:hAnsiTheme="minorHAnsi" w:cstheme="minorHAnsi"/>
          <w:lang w:val="en-AU" w:eastAsia="en-AU"/>
        </w:rPr>
        <w:t xml:space="preserve"> transition system</w:t>
      </w:r>
      <w:r>
        <w:rPr>
          <w:rFonts w:asciiTheme="minorHAnsi" w:eastAsia="Times New Roman" w:hAnsiTheme="minorHAnsi" w:cstheme="minorHAnsi"/>
          <w:lang w:val="en-AU" w:eastAsia="en-AU"/>
        </w:rPr>
        <w:t xml:space="preserve"> effectiveness</w:t>
      </w:r>
      <w:r w:rsidR="00FB397B" w:rsidRPr="00545135">
        <w:rPr>
          <w:rFonts w:asciiTheme="minorHAnsi" w:eastAsia="Times New Roman" w:hAnsiTheme="minorHAnsi" w:cstheme="minorHAnsi"/>
          <w:lang w:val="en-AU" w:eastAsia="en-AU"/>
        </w:rPr>
        <w:t>, including identifying gaps in existing data and opportunities for additional metrics. An update on progress will be provided to the third DLSC meeting in 2025.</w:t>
      </w:r>
    </w:p>
    <w:p w14:paraId="34D76EC1" w14:textId="38090594" w:rsidR="004F1998" w:rsidRDefault="004F1998" w:rsidP="0079168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FDF380" w14:textId="68EDD962" w:rsidR="00AC13D8" w:rsidRDefault="00DA2EF6" w:rsidP="00F20AE4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12390D">
        <w:rPr>
          <w:rFonts w:asciiTheme="minorHAnsi" w:hAnsiTheme="minorHAnsi" w:cstheme="minorHAnsi"/>
          <w:b/>
          <w:bCs/>
          <w:sz w:val="22"/>
          <w:szCs w:val="22"/>
        </w:rPr>
        <w:t>Other Business</w:t>
      </w:r>
      <w:r w:rsidR="00545135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6C97787A" w14:textId="7C5365EE" w:rsidR="00FB397B" w:rsidRPr="00FB397B" w:rsidRDefault="00545135" w:rsidP="006059BB">
      <w:pPr>
        <w:pStyle w:val="TableParagraph"/>
        <w:tabs>
          <w:tab w:val="left" w:pos="780"/>
        </w:tabs>
        <w:spacing w:before="1"/>
        <w:ind w:right="865"/>
        <w:jc w:val="both"/>
        <w:rPr>
          <w:rFonts w:asciiTheme="minorHAnsi" w:hAnsiTheme="minorHAnsi" w:cstheme="minorHAnsi"/>
          <w:b/>
          <w:bCs/>
        </w:rPr>
      </w:pPr>
      <w:r w:rsidRPr="00545135">
        <w:rPr>
          <w:rFonts w:asciiTheme="minorHAnsi" w:eastAsia="Times New Roman" w:hAnsiTheme="minorHAnsi" w:cstheme="minorHAnsi"/>
          <w:lang w:val="en-AU" w:eastAsia="en-AU"/>
        </w:rPr>
        <w:t>M</w:t>
      </w:r>
      <w:r w:rsidR="00AC13D8" w:rsidRPr="00545135">
        <w:rPr>
          <w:rFonts w:asciiTheme="minorHAnsi" w:eastAsia="Times New Roman" w:hAnsiTheme="minorHAnsi" w:cstheme="minorHAnsi"/>
          <w:lang w:val="en-AU" w:eastAsia="en-AU"/>
        </w:rPr>
        <w:t>embers were provided with update</w:t>
      </w:r>
      <w:r w:rsidR="00E876E0">
        <w:rPr>
          <w:rFonts w:asciiTheme="minorHAnsi" w:eastAsia="Times New Roman" w:hAnsiTheme="minorHAnsi" w:cstheme="minorHAnsi"/>
          <w:lang w:val="en-AU" w:eastAsia="en-AU"/>
        </w:rPr>
        <w:t>s</w:t>
      </w:r>
      <w:r w:rsidR="00AC13D8" w:rsidRPr="00545135">
        <w:rPr>
          <w:rFonts w:asciiTheme="minorHAnsi" w:eastAsia="Times New Roman" w:hAnsiTheme="minorHAnsi" w:cstheme="minorHAnsi"/>
          <w:lang w:val="en-AU" w:eastAsia="en-AU"/>
        </w:rPr>
        <w:t xml:space="preserve"> on </w:t>
      </w:r>
      <w:r w:rsidR="007C6B6D">
        <w:rPr>
          <w:rFonts w:asciiTheme="minorHAnsi" w:eastAsia="Times New Roman" w:hAnsiTheme="minorHAnsi" w:cstheme="minorHAnsi"/>
          <w:lang w:val="en-AU" w:eastAsia="en-AU"/>
        </w:rPr>
        <w:t xml:space="preserve">key </w:t>
      </w:r>
      <w:r w:rsidR="00E876E0">
        <w:rPr>
          <w:rFonts w:asciiTheme="minorHAnsi" w:eastAsia="Times New Roman" w:hAnsiTheme="minorHAnsi" w:cstheme="minorHAnsi"/>
          <w:lang w:val="en-AU" w:eastAsia="en-AU"/>
        </w:rPr>
        <w:t xml:space="preserve">transition </w:t>
      </w:r>
      <w:r w:rsidR="007C6B6D">
        <w:rPr>
          <w:rFonts w:asciiTheme="minorHAnsi" w:eastAsia="Times New Roman" w:hAnsiTheme="minorHAnsi" w:cstheme="minorHAnsi"/>
          <w:lang w:val="en-AU" w:eastAsia="en-AU"/>
        </w:rPr>
        <w:t xml:space="preserve">enablers </w:t>
      </w:r>
      <w:r w:rsidR="00E876E0">
        <w:rPr>
          <w:rFonts w:asciiTheme="minorHAnsi" w:eastAsia="Times New Roman" w:hAnsiTheme="minorHAnsi" w:cstheme="minorHAnsi"/>
          <w:lang w:val="en-AU" w:eastAsia="en-AU"/>
        </w:rPr>
        <w:t xml:space="preserve">including </w:t>
      </w:r>
      <w:r w:rsidR="00AC13D8" w:rsidRPr="00545135">
        <w:rPr>
          <w:rFonts w:asciiTheme="minorHAnsi" w:eastAsia="Times New Roman" w:hAnsiTheme="minorHAnsi" w:cstheme="minorHAnsi"/>
          <w:lang w:val="en-AU" w:eastAsia="en-AU"/>
        </w:rPr>
        <w:t>a summary of the 2024 Prime Minister’s National Veteran Employment Awards, held on Tuesday 26 November 2024 in Canberra</w:t>
      </w:r>
      <w:r w:rsidR="007C6B6D">
        <w:rPr>
          <w:rFonts w:asciiTheme="minorHAnsi" w:eastAsia="Times New Roman" w:hAnsiTheme="minorHAnsi" w:cstheme="minorHAnsi"/>
          <w:lang w:val="en-AU" w:eastAsia="en-AU"/>
        </w:rPr>
        <w:t>;</w:t>
      </w:r>
      <w:r w:rsidR="00E876E0">
        <w:rPr>
          <w:rFonts w:asciiTheme="minorHAnsi" w:eastAsia="Times New Roman" w:hAnsiTheme="minorHAnsi" w:cstheme="minorHAnsi"/>
          <w:lang w:val="en-AU" w:eastAsia="en-AU"/>
        </w:rPr>
        <w:t xml:space="preserve"> </w:t>
      </w:r>
      <w:r w:rsidR="00F20AE4" w:rsidRPr="00F20AE4">
        <w:rPr>
          <w:rFonts w:asciiTheme="minorHAnsi" w:hAnsiTheme="minorHAnsi" w:cstheme="minorHAnsi"/>
          <w:bCs/>
        </w:rPr>
        <w:t>the Transition Medical Assessment Pilot Project</w:t>
      </w:r>
      <w:r w:rsidR="007C6B6D">
        <w:rPr>
          <w:rFonts w:asciiTheme="minorHAnsi" w:hAnsiTheme="minorHAnsi" w:cstheme="minorHAnsi"/>
          <w:bCs/>
        </w:rPr>
        <w:t xml:space="preserve">; </w:t>
      </w:r>
      <w:r w:rsidR="00E876E0">
        <w:rPr>
          <w:rFonts w:asciiTheme="minorHAnsi" w:hAnsiTheme="minorHAnsi" w:cstheme="minorHAnsi"/>
          <w:bCs/>
        </w:rPr>
        <w:t xml:space="preserve">DVA’s </w:t>
      </w:r>
      <w:r w:rsidR="00FB397B" w:rsidRPr="0088524D">
        <w:rPr>
          <w:rFonts w:asciiTheme="minorHAnsi" w:eastAsia="Times New Roman" w:hAnsiTheme="minorHAnsi" w:cstheme="minorHAnsi"/>
          <w:lang w:val="en-AU" w:eastAsia="en-AU"/>
        </w:rPr>
        <w:t xml:space="preserve"> approach to market for the ‘Establishment and operation of a Veteran and Family Learning and Innovation Network of Knowledge’ (VF-LINK) </w:t>
      </w:r>
      <w:r w:rsidR="007C6B6D">
        <w:rPr>
          <w:rFonts w:asciiTheme="minorHAnsi" w:eastAsia="Times New Roman" w:hAnsiTheme="minorHAnsi" w:cstheme="minorHAnsi"/>
          <w:lang w:val="en-AU" w:eastAsia="en-AU"/>
        </w:rPr>
        <w:t xml:space="preserve">, and progression of the </w:t>
      </w:r>
      <w:r w:rsidR="00FB397B" w:rsidRPr="00FB397B">
        <w:rPr>
          <w:rFonts w:asciiTheme="minorHAnsi" w:hAnsiTheme="minorHAnsi" w:cstheme="minorHAnsi"/>
          <w:bCs/>
        </w:rPr>
        <w:t xml:space="preserve">Veterans’ and Families’ Hubs (Hubs) </w:t>
      </w:r>
      <w:r w:rsidR="00E876E0">
        <w:rPr>
          <w:rFonts w:asciiTheme="minorHAnsi" w:hAnsiTheme="minorHAnsi" w:cstheme="minorHAnsi"/>
          <w:bCs/>
        </w:rPr>
        <w:t xml:space="preserve">who </w:t>
      </w:r>
      <w:r w:rsidR="00FB397B" w:rsidRPr="00FB397B">
        <w:rPr>
          <w:rFonts w:asciiTheme="minorHAnsi" w:hAnsiTheme="minorHAnsi" w:cstheme="minorHAnsi"/>
          <w:bCs/>
        </w:rPr>
        <w:t>deliver integrated support to veterans and families and improve access to local services</w:t>
      </w:r>
      <w:r w:rsidR="00E876E0">
        <w:rPr>
          <w:rFonts w:asciiTheme="minorHAnsi" w:hAnsiTheme="minorHAnsi" w:cstheme="minorHAnsi"/>
          <w:bCs/>
        </w:rPr>
        <w:t>,</w:t>
      </w:r>
      <w:r w:rsidR="00FB397B" w:rsidRPr="00FB397B">
        <w:rPr>
          <w:rFonts w:asciiTheme="minorHAnsi" w:hAnsiTheme="minorHAnsi" w:cstheme="minorHAnsi"/>
          <w:bCs/>
        </w:rPr>
        <w:t xml:space="preserve"> wellbeing support,</w:t>
      </w:r>
      <w:r w:rsidR="007C6B6D">
        <w:rPr>
          <w:rFonts w:asciiTheme="minorHAnsi" w:hAnsiTheme="minorHAnsi" w:cstheme="minorHAnsi"/>
          <w:bCs/>
        </w:rPr>
        <w:t xml:space="preserve"> </w:t>
      </w:r>
      <w:r w:rsidR="00FB397B" w:rsidRPr="00FB397B">
        <w:rPr>
          <w:rFonts w:asciiTheme="minorHAnsi" w:hAnsiTheme="minorHAnsi" w:cstheme="minorHAnsi"/>
          <w:bCs/>
        </w:rPr>
        <w:t>advocacy, employment and housing advice, social connection and physical and mental health services.</w:t>
      </w:r>
      <w:r w:rsidR="0088524D">
        <w:rPr>
          <w:rFonts w:asciiTheme="minorHAnsi" w:hAnsiTheme="minorHAnsi" w:cstheme="minorHAnsi"/>
          <w:bCs/>
        </w:rPr>
        <w:t xml:space="preserve"> </w:t>
      </w:r>
    </w:p>
    <w:p w14:paraId="1AFBFE04" w14:textId="77777777" w:rsidR="00FB397B" w:rsidRPr="006E1DC0" w:rsidRDefault="00FB397B" w:rsidP="00F20AE4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sectPr w:rsidR="00FB397B" w:rsidRPr="006E1DC0" w:rsidSect="00B36806">
      <w:pgSz w:w="11906" w:h="16838" w:code="9"/>
      <w:pgMar w:top="567" w:right="851" w:bottom="56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9190" w14:textId="77777777" w:rsidR="00F9255F" w:rsidRDefault="00F9255F">
      <w:r>
        <w:separator/>
      </w:r>
    </w:p>
  </w:endnote>
  <w:endnote w:type="continuationSeparator" w:id="0">
    <w:p w14:paraId="5161E7B6" w14:textId="77777777" w:rsidR="00F9255F" w:rsidRDefault="00F9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82D66" w14:textId="77777777" w:rsidR="00F9255F" w:rsidRDefault="00F9255F">
      <w:r>
        <w:separator/>
      </w:r>
    </w:p>
  </w:footnote>
  <w:footnote w:type="continuationSeparator" w:id="0">
    <w:p w14:paraId="13C391AA" w14:textId="77777777" w:rsidR="00F9255F" w:rsidRDefault="00F9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827"/>
    <w:multiLevelType w:val="hybridMultilevel"/>
    <w:tmpl w:val="1450A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886"/>
    <w:multiLevelType w:val="hybridMultilevel"/>
    <w:tmpl w:val="5DBC8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47F5"/>
    <w:multiLevelType w:val="hybridMultilevel"/>
    <w:tmpl w:val="9F16A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75F6"/>
    <w:multiLevelType w:val="hybridMultilevel"/>
    <w:tmpl w:val="7EB43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031E"/>
    <w:multiLevelType w:val="hybridMultilevel"/>
    <w:tmpl w:val="A0742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83043"/>
    <w:multiLevelType w:val="multilevel"/>
    <w:tmpl w:val="69F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D4B42"/>
    <w:multiLevelType w:val="multilevel"/>
    <w:tmpl w:val="A7DE7994"/>
    <w:lvl w:ilvl="0">
      <w:start w:val="6"/>
      <w:numFmt w:val="decimal"/>
      <w:lvlText w:val="%1"/>
      <w:lvlJc w:val="left"/>
      <w:pPr>
        <w:ind w:left="17" w:hanging="3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81B45F9"/>
    <w:multiLevelType w:val="hybridMultilevel"/>
    <w:tmpl w:val="6234F962"/>
    <w:lvl w:ilvl="0" w:tplc="1376D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121622">
    <w:abstractNumId w:val="0"/>
  </w:num>
  <w:num w:numId="2" w16cid:durableId="60178543">
    <w:abstractNumId w:val="3"/>
  </w:num>
  <w:num w:numId="3" w16cid:durableId="377314950">
    <w:abstractNumId w:val="2"/>
  </w:num>
  <w:num w:numId="4" w16cid:durableId="803617416">
    <w:abstractNumId w:val="4"/>
  </w:num>
  <w:num w:numId="5" w16cid:durableId="229728842">
    <w:abstractNumId w:val="1"/>
  </w:num>
  <w:num w:numId="6" w16cid:durableId="1316493210">
    <w:abstractNumId w:val="7"/>
  </w:num>
  <w:num w:numId="7" w16cid:durableId="2107996757">
    <w:abstractNumId w:val="5"/>
  </w:num>
  <w:num w:numId="8" w16cid:durableId="1253248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F6"/>
    <w:rsid w:val="00010BDD"/>
    <w:rsid w:val="00033BFF"/>
    <w:rsid w:val="00036326"/>
    <w:rsid w:val="000363F0"/>
    <w:rsid w:val="00044A89"/>
    <w:rsid w:val="000509DE"/>
    <w:rsid w:val="00053883"/>
    <w:rsid w:val="00066965"/>
    <w:rsid w:val="000B5D6C"/>
    <w:rsid w:val="000C059F"/>
    <w:rsid w:val="000D4958"/>
    <w:rsid w:val="00107AF8"/>
    <w:rsid w:val="00110262"/>
    <w:rsid w:val="0012390D"/>
    <w:rsid w:val="0013772F"/>
    <w:rsid w:val="001474BA"/>
    <w:rsid w:val="00155A22"/>
    <w:rsid w:val="001639F3"/>
    <w:rsid w:val="00177DC4"/>
    <w:rsid w:val="001A48FF"/>
    <w:rsid w:val="001D2338"/>
    <w:rsid w:val="001E2B89"/>
    <w:rsid w:val="001E6B0A"/>
    <w:rsid w:val="00212290"/>
    <w:rsid w:val="00216A0C"/>
    <w:rsid w:val="00260643"/>
    <w:rsid w:val="0027284B"/>
    <w:rsid w:val="00272F29"/>
    <w:rsid w:val="002818F7"/>
    <w:rsid w:val="0028721E"/>
    <w:rsid w:val="002D01B5"/>
    <w:rsid w:val="002E11F5"/>
    <w:rsid w:val="00304749"/>
    <w:rsid w:val="00305B7C"/>
    <w:rsid w:val="00306543"/>
    <w:rsid w:val="00314C6C"/>
    <w:rsid w:val="00321D93"/>
    <w:rsid w:val="00334877"/>
    <w:rsid w:val="0034357A"/>
    <w:rsid w:val="00345809"/>
    <w:rsid w:val="00380A2D"/>
    <w:rsid w:val="003854C8"/>
    <w:rsid w:val="003B7202"/>
    <w:rsid w:val="003C2B12"/>
    <w:rsid w:val="003E14F5"/>
    <w:rsid w:val="003E258A"/>
    <w:rsid w:val="003F33DF"/>
    <w:rsid w:val="00405E2F"/>
    <w:rsid w:val="0042709E"/>
    <w:rsid w:val="00447527"/>
    <w:rsid w:val="00453994"/>
    <w:rsid w:val="004625AB"/>
    <w:rsid w:val="00494222"/>
    <w:rsid w:val="004B7564"/>
    <w:rsid w:val="004E086E"/>
    <w:rsid w:val="004E1C64"/>
    <w:rsid w:val="004E396C"/>
    <w:rsid w:val="004F1998"/>
    <w:rsid w:val="004F4D9B"/>
    <w:rsid w:val="00500EF5"/>
    <w:rsid w:val="00504729"/>
    <w:rsid w:val="0053416C"/>
    <w:rsid w:val="00545135"/>
    <w:rsid w:val="00573202"/>
    <w:rsid w:val="00577EB8"/>
    <w:rsid w:val="005C163B"/>
    <w:rsid w:val="005E2AEA"/>
    <w:rsid w:val="00604456"/>
    <w:rsid w:val="006059BB"/>
    <w:rsid w:val="00617707"/>
    <w:rsid w:val="00631871"/>
    <w:rsid w:val="00642423"/>
    <w:rsid w:val="00646106"/>
    <w:rsid w:val="00661D2A"/>
    <w:rsid w:val="00684B04"/>
    <w:rsid w:val="00687B0F"/>
    <w:rsid w:val="006A593B"/>
    <w:rsid w:val="006C435D"/>
    <w:rsid w:val="006E1DC0"/>
    <w:rsid w:val="006E3244"/>
    <w:rsid w:val="007003A4"/>
    <w:rsid w:val="007026C2"/>
    <w:rsid w:val="00706A69"/>
    <w:rsid w:val="0071291E"/>
    <w:rsid w:val="0073170B"/>
    <w:rsid w:val="00754CDC"/>
    <w:rsid w:val="00756395"/>
    <w:rsid w:val="00776F7E"/>
    <w:rsid w:val="00791680"/>
    <w:rsid w:val="007A18FC"/>
    <w:rsid w:val="007B3530"/>
    <w:rsid w:val="007B6B44"/>
    <w:rsid w:val="007B7351"/>
    <w:rsid w:val="007C1B7C"/>
    <w:rsid w:val="007C6B6D"/>
    <w:rsid w:val="007D4EED"/>
    <w:rsid w:val="007E0680"/>
    <w:rsid w:val="007E5B93"/>
    <w:rsid w:val="0080757C"/>
    <w:rsid w:val="008300C0"/>
    <w:rsid w:val="00832B05"/>
    <w:rsid w:val="0084298A"/>
    <w:rsid w:val="0086287E"/>
    <w:rsid w:val="0088524D"/>
    <w:rsid w:val="0089051F"/>
    <w:rsid w:val="008A2099"/>
    <w:rsid w:val="008A5F5A"/>
    <w:rsid w:val="008D6C8B"/>
    <w:rsid w:val="008E348B"/>
    <w:rsid w:val="008F226C"/>
    <w:rsid w:val="00933A41"/>
    <w:rsid w:val="00963B5B"/>
    <w:rsid w:val="009B3F86"/>
    <w:rsid w:val="009B4A40"/>
    <w:rsid w:val="009D29CD"/>
    <w:rsid w:val="009F50F7"/>
    <w:rsid w:val="00A02AE6"/>
    <w:rsid w:val="00A15670"/>
    <w:rsid w:val="00A36F58"/>
    <w:rsid w:val="00A37FAA"/>
    <w:rsid w:val="00A65446"/>
    <w:rsid w:val="00A65ABD"/>
    <w:rsid w:val="00A75236"/>
    <w:rsid w:val="00A755A9"/>
    <w:rsid w:val="00A91D05"/>
    <w:rsid w:val="00AA2D86"/>
    <w:rsid w:val="00AA6263"/>
    <w:rsid w:val="00AB0E3A"/>
    <w:rsid w:val="00AC13D8"/>
    <w:rsid w:val="00AC745D"/>
    <w:rsid w:val="00AE49AE"/>
    <w:rsid w:val="00B00865"/>
    <w:rsid w:val="00B10502"/>
    <w:rsid w:val="00B27F54"/>
    <w:rsid w:val="00B36806"/>
    <w:rsid w:val="00B3735D"/>
    <w:rsid w:val="00B51C72"/>
    <w:rsid w:val="00B55688"/>
    <w:rsid w:val="00B57E6F"/>
    <w:rsid w:val="00B62DCC"/>
    <w:rsid w:val="00B70C63"/>
    <w:rsid w:val="00B84A29"/>
    <w:rsid w:val="00B93895"/>
    <w:rsid w:val="00BA4038"/>
    <w:rsid w:val="00BC10F2"/>
    <w:rsid w:val="00C02D5D"/>
    <w:rsid w:val="00C03130"/>
    <w:rsid w:val="00C16389"/>
    <w:rsid w:val="00C26A3A"/>
    <w:rsid w:val="00C31F13"/>
    <w:rsid w:val="00C40634"/>
    <w:rsid w:val="00C4709A"/>
    <w:rsid w:val="00C752A2"/>
    <w:rsid w:val="00C92E54"/>
    <w:rsid w:val="00C942E8"/>
    <w:rsid w:val="00C95110"/>
    <w:rsid w:val="00CB1EC7"/>
    <w:rsid w:val="00CD05CD"/>
    <w:rsid w:val="00CE6D70"/>
    <w:rsid w:val="00D159B3"/>
    <w:rsid w:val="00D27AA8"/>
    <w:rsid w:val="00D42074"/>
    <w:rsid w:val="00D63DEB"/>
    <w:rsid w:val="00D727BD"/>
    <w:rsid w:val="00D7735A"/>
    <w:rsid w:val="00D87A1C"/>
    <w:rsid w:val="00DA2EF6"/>
    <w:rsid w:val="00DB7F09"/>
    <w:rsid w:val="00DE26ED"/>
    <w:rsid w:val="00DE4DF8"/>
    <w:rsid w:val="00DF1AA6"/>
    <w:rsid w:val="00E05D46"/>
    <w:rsid w:val="00E15EFB"/>
    <w:rsid w:val="00E20FC5"/>
    <w:rsid w:val="00E351C7"/>
    <w:rsid w:val="00E54DB0"/>
    <w:rsid w:val="00E62180"/>
    <w:rsid w:val="00E732AE"/>
    <w:rsid w:val="00E81864"/>
    <w:rsid w:val="00E876E0"/>
    <w:rsid w:val="00E903B9"/>
    <w:rsid w:val="00EB109A"/>
    <w:rsid w:val="00EC4D11"/>
    <w:rsid w:val="00F20AE4"/>
    <w:rsid w:val="00F321A0"/>
    <w:rsid w:val="00F367F1"/>
    <w:rsid w:val="00F67DF4"/>
    <w:rsid w:val="00F777BC"/>
    <w:rsid w:val="00F85292"/>
    <w:rsid w:val="00F9255F"/>
    <w:rsid w:val="00F9730E"/>
    <w:rsid w:val="00FB397B"/>
    <w:rsid w:val="00FC1989"/>
    <w:rsid w:val="00FC6E5A"/>
    <w:rsid w:val="00FD621C"/>
    <w:rsid w:val="00FF603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87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EF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C8"/>
    <w:rPr>
      <w:rFonts w:ascii="Segoe UI" w:eastAsia="Times New Roman" w:hAnsi="Segoe UI" w:cs="Segoe UI"/>
      <w:sz w:val="18"/>
      <w:szCs w:val="18"/>
      <w:lang w:eastAsia="en-AU"/>
    </w:rPr>
  </w:style>
  <w:style w:type="paragraph" w:styleId="NoSpacing">
    <w:name w:val="No Spacing"/>
    <w:uiPriority w:val="1"/>
    <w:qFormat/>
    <w:rsid w:val="009B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Recommendation,List Paragraph1,List Paragraph11,L,Bullet point,Numbered paragraph,AR bullet 1,Number Paragraph,Num Bullet 1,Use Case List Paragraph,lp1,Bullet Number,FooterText,Num List Paragraph,Normal Numbered,Highlight Bold,Body text,列"/>
    <w:basedOn w:val="Normal"/>
    <w:link w:val="ListParagraphChar"/>
    <w:uiPriority w:val="34"/>
    <w:qFormat/>
    <w:rsid w:val="004E396C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List Paragraph11 Char,L Char,Bullet point Char,Numbered paragraph Char,AR bullet 1 Char,Number Paragraph Char,Num Bullet 1 Char,Use Case List Paragraph Char,lp1 Char,Bullet Number Char,列 Char"/>
    <w:link w:val="ListParagraph"/>
    <w:uiPriority w:val="99"/>
    <w:qFormat/>
    <w:locked/>
    <w:rsid w:val="004E396C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D87A1C"/>
    <w:pPr>
      <w:tabs>
        <w:tab w:val="left" w:pos="720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87A1C"/>
    <w:rPr>
      <w:rFonts w:ascii="Times New Roman" w:eastAsia="Times New Roman" w:hAnsi="Times New Roman" w:cs="Times New Roman"/>
      <w:sz w:val="28"/>
      <w:szCs w:val="20"/>
      <w:lang w:eastAsia="en-AU"/>
    </w:rPr>
  </w:style>
  <w:style w:type="paragraph" w:styleId="Revision">
    <w:name w:val="Revision"/>
    <w:hidden/>
    <w:uiPriority w:val="99"/>
    <w:semiHidden/>
    <w:rsid w:val="007E0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A7523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F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FC5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2025-05-23T00:42:00Z</dcterms:created>
  <dcterms:modified xsi:type="dcterms:W3CDTF">2025-05-23T00:43:00Z</dcterms:modified>
</cp:coreProperties>
</file>