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135F4" w14:textId="2D99BBBB" w:rsidR="001C0952" w:rsidRPr="006569CC" w:rsidRDefault="00170ADC" w:rsidP="001C0952">
      <w:pPr>
        <w:rPr>
          <w:color w:val="002060"/>
          <w:sz w:val="96"/>
          <w:szCs w:val="96"/>
        </w:rPr>
      </w:pPr>
      <w:r>
        <w:rPr>
          <w:color w:val="002060"/>
          <w:sz w:val="96"/>
          <w:szCs w:val="96"/>
        </w:rPr>
        <w:t xml:space="preserve">IMPLEMENTATION </w:t>
      </w:r>
      <w:r w:rsidR="00B5691A">
        <w:rPr>
          <w:color w:val="002060"/>
          <w:sz w:val="96"/>
          <w:szCs w:val="96"/>
        </w:rPr>
        <w:t>MANUAL</w:t>
      </w:r>
      <w:r w:rsidR="001C0952">
        <w:rPr>
          <w:color w:val="002060"/>
          <w:sz w:val="96"/>
          <w:szCs w:val="96"/>
        </w:rPr>
        <w:t xml:space="preserve"> </w:t>
      </w:r>
      <w:r w:rsidR="001C0952" w:rsidRPr="006569CC">
        <w:rPr>
          <w:color w:val="002060"/>
          <w:sz w:val="96"/>
          <w:szCs w:val="96"/>
        </w:rPr>
        <w:t xml:space="preserve"> </w:t>
      </w:r>
    </w:p>
    <w:p w14:paraId="02DFA869" w14:textId="69824ABC" w:rsidR="001C0952" w:rsidRPr="006569CC" w:rsidRDefault="001C0952" w:rsidP="001C0952">
      <w:pPr>
        <w:rPr>
          <w:sz w:val="40"/>
          <w:szCs w:val="40"/>
        </w:rPr>
      </w:pPr>
      <w:r w:rsidRPr="006569CC">
        <w:rPr>
          <w:color w:val="0070C0"/>
          <w:sz w:val="40"/>
          <w:szCs w:val="40"/>
        </w:rPr>
        <w:t xml:space="preserve">for </w:t>
      </w:r>
      <w:r w:rsidR="00DA7422">
        <w:rPr>
          <w:color w:val="0070C0"/>
          <w:sz w:val="40"/>
          <w:szCs w:val="40"/>
        </w:rPr>
        <w:t>P</w:t>
      </w:r>
      <w:r w:rsidR="00485280" w:rsidRPr="006569CC">
        <w:rPr>
          <w:color w:val="0070C0"/>
          <w:sz w:val="40"/>
          <w:szCs w:val="40"/>
        </w:rPr>
        <w:t xml:space="preserve">osttraumatic </w:t>
      </w:r>
      <w:r w:rsidR="00DA7422">
        <w:rPr>
          <w:color w:val="0070C0"/>
          <w:sz w:val="40"/>
          <w:szCs w:val="40"/>
        </w:rPr>
        <w:t>S</w:t>
      </w:r>
      <w:r w:rsidR="00485280" w:rsidRPr="006569CC">
        <w:rPr>
          <w:color w:val="0070C0"/>
          <w:sz w:val="40"/>
          <w:szCs w:val="40"/>
        </w:rPr>
        <w:t xml:space="preserve">tress </w:t>
      </w:r>
      <w:r w:rsidR="00DA7422">
        <w:rPr>
          <w:color w:val="0070C0"/>
          <w:sz w:val="40"/>
          <w:szCs w:val="40"/>
        </w:rPr>
        <w:t>D</w:t>
      </w:r>
      <w:r w:rsidR="00485280" w:rsidRPr="006569CC">
        <w:rPr>
          <w:color w:val="0070C0"/>
          <w:sz w:val="40"/>
          <w:szCs w:val="40"/>
        </w:rPr>
        <w:t xml:space="preserve">isorder </w:t>
      </w:r>
      <w:r w:rsidR="005335BF">
        <w:rPr>
          <w:color w:val="0070C0"/>
          <w:sz w:val="40"/>
          <w:szCs w:val="40"/>
        </w:rPr>
        <w:t>T</w:t>
      </w:r>
      <w:r w:rsidRPr="006569CC">
        <w:rPr>
          <w:color w:val="0070C0"/>
          <w:sz w:val="40"/>
          <w:szCs w:val="40"/>
        </w:rPr>
        <w:t xml:space="preserve">rauma </w:t>
      </w:r>
      <w:r w:rsidR="005335BF">
        <w:rPr>
          <w:color w:val="0070C0"/>
          <w:sz w:val="40"/>
          <w:szCs w:val="40"/>
        </w:rPr>
        <w:t>R</w:t>
      </w:r>
      <w:r w:rsidRPr="006569CC">
        <w:rPr>
          <w:color w:val="0070C0"/>
          <w:sz w:val="40"/>
          <w:szCs w:val="40"/>
        </w:rPr>
        <w:t>ecovery</w:t>
      </w:r>
      <w:r w:rsidR="00485280">
        <w:rPr>
          <w:color w:val="0070C0"/>
          <w:sz w:val="40"/>
          <w:szCs w:val="40"/>
        </w:rPr>
        <w:t xml:space="preserve"> </w:t>
      </w:r>
      <w:r w:rsidR="005335BF">
        <w:rPr>
          <w:color w:val="0070C0"/>
          <w:sz w:val="40"/>
          <w:szCs w:val="40"/>
        </w:rPr>
        <w:t>P</w:t>
      </w:r>
      <w:r w:rsidRPr="006569CC">
        <w:rPr>
          <w:color w:val="0070C0"/>
          <w:sz w:val="40"/>
          <w:szCs w:val="40"/>
        </w:rPr>
        <w:t>rograms</w:t>
      </w:r>
    </w:p>
    <w:p w14:paraId="5557A6D7" w14:textId="3C309BB1" w:rsidR="00400F27" w:rsidRDefault="00400F27" w:rsidP="001C0952">
      <w:pPr>
        <w:rPr>
          <w:color w:val="002060"/>
          <w:sz w:val="24"/>
          <w:szCs w:val="24"/>
        </w:rPr>
      </w:pPr>
      <w:r>
        <w:rPr>
          <w:noProof/>
          <w:color w:val="002060"/>
          <w:sz w:val="24"/>
          <w:szCs w:val="24"/>
        </w:rPr>
        <mc:AlternateContent>
          <mc:Choice Requires="wps">
            <w:drawing>
              <wp:anchor distT="0" distB="0" distL="114300" distR="114300" simplePos="0" relativeHeight="251668480" behindDoc="0" locked="0" layoutInCell="1" allowOverlap="1" wp14:anchorId="2FD19E82" wp14:editId="05C629DE">
                <wp:simplePos x="0" y="0"/>
                <wp:positionH relativeFrom="column">
                  <wp:posOffset>-1</wp:posOffset>
                </wp:positionH>
                <wp:positionV relativeFrom="paragraph">
                  <wp:posOffset>102870</wp:posOffset>
                </wp:positionV>
                <wp:extent cx="5972175" cy="19050"/>
                <wp:effectExtent l="19050" t="19050" r="28575" b="19050"/>
                <wp:wrapNone/>
                <wp:docPr id="1812483143" name="Straight Connector 1"/>
                <wp:cNvGraphicFramePr/>
                <a:graphic xmlns:a="http://schemas.openxmlformats.org/drawingml/2006/main">
                  <a:graphicData uri="http://schemas.microsoft.com/office/word/2010/wordprocessingShape">
                    <wps:wsp>
                      <wps:cNvCnPr/>
                      <wps:spPr>
                        <a:xfrm flipV="1">
                          <a:off x="0" y="0"/>
                          <a:ext cx="597217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93BA5" id="Straight Connector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8.1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" strokecolor="#5b9bd5 [3204]" strokeweight="2.25pt">
                <v:stroke joinstyle="miter"/>
              </v:line>
            </w:pict>
          </mc:Fallback>
        </mc:AlternateContent>
      </w:r>
    </w:p>
    <w:p w14:paraId="678A09EE" w14:textId="70284E7B" w:rsidR="001C0952" w:rsidRDefault="00A06ADE" w:rsidP="001C0952">
      <w:pPr>
        <w:rPr>
          <w:color w:val="002060"/>
          <w:sz w:val="24"/>
          <w:szCs w:val="24"/>
        </w:rPr>
      </w:pPr>
      <w:r>
        <w:rPr>
          <w:color w:val="002060"/>
          <w:sz w:val="24"/>
          <w:szCs w:val="24"/>
        </w:rPr>
        <w:t>Effective 1 July</w:t>
      </w:r>
      <w:r w:rsidR="00574961" w:rsidRPr="00064A9C">
        <w:rPr>
          <w:color w:val="002060"/>
          <w:sz w:val="24"/>
          <w:szCs w:val="24"/>
        </w:rPr>
        <w:t xml:space="preserve"> </w:t>
      </w:r>
      <w:r w:rsidR="00E5411A" w:rsidRPr="00064A9C">
        <w:rPr>
          <w:color w:val="002060"/>
          <w:sz w:val="24"/>
          <w:szCs w:val="24"/>
        </w:rPr>
        <w:t>202</w:t>
      </w:r>
      <w:r w:rsidR="00574961" w:rsidRPr="00064A9C">
        <w:rPr>
          <w:color w:val="002060"/>
          <w:sz w:val="24"/>
          <w:szCs w:val="24"/>
        </w:rPr>
        <w:t>5</w:t>
      </w:r>
    </w:p>
    <w:p w14:paraId="6B1F97B9" w14:textId="07E9CD6F" w:rsidR="006643AC" w:rsidRPr="00E5411A" w:rsidRDefault="006643AC" w:rsidP="001C0952">
      <w:pPr>
        <w:rPr>
          <w:color w:val="002060"/>
          <w:sz w:val="24"/>
          <w:szCs w:val="24"/>
        </w:rPr>
      </w:pPr>
      <w:r>
        <w:rPr>
          <w:color w:val="002060"/>
          <w:sz w:val="24"/>
          <w:szCs w:val="24"/>
        </w:rPr>
        <w:t>Version 1</w:t>
      </w:r>
      <w:r w:rsidR="00CF69EE">
        <w:rPr>
          <w:color w:val="002060"/>
          <w:sz w:val="24"/>
          <w:szCs w:val="24"/>
        </w:rPr>
        <w:t>.0</w:t>
      </w:r>
      <w:r>
        <w:rPr>
          <w:color w:val="002060"/>
          <w:sz w:val="24"/>
          <w:szCs w:val="24"/>
        </w:rPr>
        <w:t xml:space="preserve"> </w:t>
      </w:r>
    </w:p>
    <w:p w14:paraId="35ABEBB1" w14:textId="77777777" w:rsidR="001C0952" w:rsidRDefault="001C0952" w:rsidP="001C0952">
      <w:pPr>
        <w:rPr>
          <w:color w:val="002060"/>
          <w:sz w:val="32"/>
        </w:rPr>
      </w:pPr>
    </w:p>
    <w:p w14:paraId="1F7DC549" w14:textId="77777777" w:rsidR="001C0952" w:rsidRDefault="001C0952" w:rsidP="001C0952">
      <w:pPr>
        <w:rPr>
          <w:color w:val="002060"/>
          <w:sz w:val="32"/>
        </w:rPr>
      </w:pPr>
    </w:p>
    <w:p w14:paraId="37064F25" w14:textId="77777777" w:rsidR="001C0952" w:rsidRDefault="001C0952" w:rsidP="001C0952">
      <w:r>
        <w:br w:type="page"/>
      </w:r>
    </w:p>
    <w:sdt>
      <w:sdtPr>
        <w:rPr>
          <w:rFonts w:asciiTheme="minorHAnsi" w:eastAsiaTheme="minorHAnsi" w:hAnsiTheme="minorHAnsi" w:cstheme="minorBidi"/>
          <w:color w:val="auto"/>
          <w:sz w:val="22"/>
          <w:szCs w:val="22"/>
          <w:lang w:val="en-AU"/>
        </w:rPr>
        <w:id w:val="450284936"/>
        <w:docPartObj>
          <w:docPartGallery w:val="Table of Contents"/>
          <w:docPartUnique/>
        </w:docPartObj>
      </w:sdtPr>
      <w:sdtEndPr>
        <w:rPr>
          <w:b/>
          <w:bCs/>
          <w:noProof/>
        </w:rPr>
      </w:sdtEndPr>
      <w:sdtContent>
        <w:p w14:paraId="08171F2D" w14:textId="77777777" w:rsidR="001C0952" w:rsidRDefault="001C0952" w:rsidP="001C0952">
          <w:pPr>
            <w:pStyle w:val="TOCHeading"/>
          </w:pPr>
          <w:r>
            <w:t>CONTENTS</w:t>
          </w:r>
        </w:p>
        <w:p w14:paraId="2E965FDA" w14:textId="0BBCF5A0" w:rsidR="008E6A41" w:rsidRDefault="001C0952">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94647590" w:history="1">
            <w:r w:rsidR="008E6A41" w:rsidRPr="007416D2">
              <w:rPr>
                <w:rStyle w:val="Hyperlink"/>
                <w:b/>
                <w:noProof/>
              </w:rPr>
              <w:t>HOW TO USE THIS DOCUMENT</w:t>
            </w:r>
            <w:r w:rsidR="008E6A41">
              <w:rPr>
                <w:noProof/>
                <w:webHidden/>
              </w:rPr>
              <w:tab/>
            </w:r>
            <w:r w:rsidR="008E6A41">
              <w:rPr>
                <w:noProof/>
                <w:webHidden/>
              </w:rPr>
              <w:fldChar w:fldCharType="begin"/>
            </w:r>
            <w:r w:rsidR="008E6A41">
              <w:rPr>
                <w:noProof/>
                <w:webHidden/>
              </w:rPr>
              <w:instrText xml:space="preserve"> PAGEREF _Toc194647590 \h </w:instrText>
            </w:r>
            <w:r w:rsidR="008E6A41">
              <w:rPr>
                <w:noProof/>
                <w:webHidden/>
              </w:rPr>
            </w:r>
            <w:r w:rsidR="008E6A41">
              <w:rPr>
                <w:noProof/>
                <w:webHidden/>
              </w:rPr>
              <w:fldChar w:fldCharType="separate"/>
            </w:r>
            <w:r w:rsidR="008E6A41">
              <w:rPr>
                <w:noProof/>
                <w:webHidden/>
              </w:rPr>
              <w:t>3</w:t>
            </w:r>
            <w:r w:rsidR="008E6A41">
              <w:rPr>
                <w:noProof/>
                <w:webHidden/>
              </w:rPr>
              <w:fldChar w:fldCharType="end"/>
            </w:r>
          </w:hyperlink>
        </w:p>
        <w:p w14:paraId="59E80C14" w14:textId="37DF1382" w:rsidR="008E6A41" w:rsidRDefault="008E6A41">
          <w:pPr>
            <w:pStyle w:val="TOC1"/>
            <w:tabs>
              <w:tab w:val="right" w:leader="dot" w:pos="9016"/>
            </w:tabs>
            <w:rPr>
              <w:rFonts w:eastAsiaTheme="minorEastAsia"/>
              <w:noProof/>
              <w:kern w:val="2"/>
              <w:sz w:val="24"/>
              <w:szCs w:val="24"/>
              <w:lang w:eastAsia="en-AU"/>
              <w14:ligatures w14:val="standardContextual"/>
            </w:rPr>
          </w:pPr>
          <w:hyperlink w:anchor="_Toc194647591" w:history="1">
            <w:r w:rsidRPr="007416D2">
              <w:rPr>
                <w:rStyle w:val="Hyperlink"/>
                <w:b/>
                <w:noProof/>
              </w:rPr>
              <w:t>INTRODUCTION</w:t>
            </w:r>
            <w:r>
              <w:rPr>
                <w:noProof/>
                <w:webHidden/>
              </w:rPr>
              <w:tab/>
            </w:r>
            <w:r>
              <w:rPr>
                <w:noProof/>
                <w:webHidden/>
              </w:rPr>
              <w:fldChar w:fldCharType="begin"/>
            </w:r>
            <w:r>
              <w:rPr>
                <w:noProof/>
                <w:webHidden/>
              </w:rPr>
              <w:instrText xml:space="preserve"> PAGEREF _Toc194647591 \h </w:instrText>
            </w:r>
            <w:r>
              <w:rPr>
                <w:noProof/>
                <w:webHidden/>
              </w:rPr>
            </w:r>
            <w:r>
              <w:rPr>
                <w:noProof/>
                <w:webHidden/>
              </w:rPr>
              <w:fldChar w:fldCharType="separate"/>
            </w:r>
            <w:r>
              <w:rPr>
                <w:noProof/>
                <w:webHidden/>
              </w:rPr>
              <w:t>3</w:t>
            </w:r>
            <w:r>
              <w:rPr>
                <w:noProof/>
                <w:webHidden/>
              </w:rPr>
              <w:fldChar w:fldCharType="end"/>
            </w:r>
          </w:hyperlink>
        </w:p>
        <w:p w14:paraId="36244BF5" w14:textId="62B3F418" w:rsidR="008E6A41" w:rsidRDefault="008E6A41">
          <w:pPr>
            <w:pStyle w:val="TOC2"/>
            <w:tabs>
              <w:tab w:val="right" w:leader="dot" w:pos="9016"/>
            </w:tabs>
            <w:rPr>
              <w:rFonts w:eastAsiaTheme="minorEastAsia"/>
              <w:noProof/>
              <w:kern w:val="2"/>
              <w:sz w:val="24"/>
              <w:szCs w:val="24"/>
              <w:lang w:eastAsia="en-AU"/>
              <w14:ligatures w14:val="standardContextual"/>
            </w:rPr>
          </w:pPr>
          <w:hyperlink w:anchor="_Toc194647592" w:history="1">
            <w:r w:rsidRPr="007416D2">
              <w:rPr>
                <w:rStyle w:val="Hyperlink"/>
                <w:rFonts w:asciiTheme="majorHAnsi" w:eastAsiaTheme="majorEastAsia" w:hAnsiTheme="majorHAnsi" w:cstheme="majorBidi"/>
                <w:noProof/>
              </w:rPr>
              <w:t>TRAUMA RECOVERY PROGRAM</w:t>
            </w:r>
            <w:r>
              <w:rPr>
                <w:noProof/>
                <w:webHidden/>
              </w:rPr>
              <w:tab/>
            </w:r>
            <w:r>
              <w:rPr>
                <w:noProof/>
                <w:webHidden/>
              </w:rPr>
              <w:fldChar w:fldCharType="begin"/>
            </w:r>
            <w:r>
              <w:rPr>
                <w:noProof/>
                <w:webHidden/>
              </w:rPr>
              <w:instrText xml:space="preserve"> PAGEREF _Toc194647592 \h </w:instrText>
            </w:r>
            <w:r>
              <w:rPr>
                <w:noProof/>
                <w:webHidden/>
              </w:rPr>
            </w:r>
            <w:r>
              <w:rPr>
                <w:noProof/>
                <w:webHidden/>
              </w:rPr>
              <w:fldChar w:fldCharType="separate"/>
            </w:r>
            <w:r>
              <w:rPr>
                <w:noProof/>
                <w:webHidden/>
              </w:rPr>
              <w:t>3</w:t>
            </w:r>
            <w:r>
              <w:rPr>
                <w:noProof/>
                <w:webHidden/>
              </w:rPr>
              <w:fldChar w:fldCharType="end"/>
            </w:r>
          </w:hyperlink>
        </w:p>
        <w:p w14:paraId="2982D70A" w14:textId="199E5F62" w:rsidR="008E6A41" w:rsidRDefault="008E6A41">
          <w:pPr>
            <w:pStyle w:val="TOC2"/>
            <w:tabs>
              <w:tab w:val="right" w:leader="dot" w:pos="9016"/>
            </w:tabs>
            <w:rPr>
              <w:rFonts w:eastAsiaTheme="minorEastAsia"/>
              <w:noProof/>
              <w:kern w:val="2"/>
              <w:sz w:val="24"/>
              <w:szCs w:val="24"/>
              <w:lang w:eastAsia="en-AU"/>
              <w14:ligatures w14:val="standardContextual"/>
            </w:rPr>
          </w:pPr>
          <w:hyperlink w:anchor="_Toc194647593" w:history="1">
            <w:r w:rsidRPr="007416D2">
              <w:rPr>
                <w:rStyle w:val="Hyperlink"/>
                <w:rFonts w:asciiTheme="majorHAnsi" w:eastAsiaTheme="majorEastAsia" w:hAnsiTheme="majorHAnsi" w:cstheme="majorBidi"/>
                <w:noProof/>
              </w:rPr>
              <w:t>TREATMENT POPULATION</w:t>
            </w:r>
            <w:r>
              <w:rPr>
                <w:noProof/>
                <w:webHidden/>
              </w:rPr>
              <w:tab/>
            </w:r>
            <w:r>
              <w:rPr>
                <w:noProof/>
                <w:webHidden/>
              </w:rPr>
              <w:fldChar w:fldCharType="begin"/>
            </w:r>
            <w:r>
              <w:rPr>
                <w:noProof/>
                <w:webHidden/>
              </w:rPr>
              <w:instrText xml:space="preserve"> PAGEREF _Toc194647593 \h </w:instrText>
            </w:r>
            <w:r>
              <w:rPr>
                <w:noProof/>
                <w:webHidden/>
              </w:rPr>
            </w:r>
            <w:r>
              <w:rPr>
                <w:noProof/>
                <w:webHidden/>
              </w:rPr>
              <w:fldChar w:fldCharType="separate"/>
            </w:r>
            <w:r>
              <w:rPr>
                <w:noProof/>
                <w:webHidden/>
              </w:rPr>
              <w:t>3</w:t>
            </w:r>
            <w:r>
              <w:rPr>
                <w:noProof/>
                <w:webHidden/>
              </w:rPr>
              <w:fldChar w:fldCharType="end"/>
            </w:r>
          </w:hyperlink>
        </w:p>
        <w:p w14:paraId="1B8056BA" w14:textId="38C2F7B7" w:rsidR="008E6A41" w:rsidRDefault="008E6A41">
          <w:pPr>
            <w:pStyle w:val="TOC1"/>
            <w:tabs>
              <w:tab w:val="right" w:leader="dot" w:pos="9016"/>
            </w:tabs>
            <w:rPr>
              <w:rFonts w:eastAsiaTheme="minorEastAsia"/>
              <w:noProof/>
              <w:kern w:val="2"/>
              <w:sz w:val="24"/>
              <w:szCs w:val="24"/>
              <w:lang w:eastAsia="en-AU"/>
              <w14:ligatures w14:val="standardContextual"/>
            </w:rPr>
          </w:pPr>
          <w:hyperlink w:anchor="_Toc194647594" w:history="1">
            <w:r w:rsidRPr="007416D2">
              <w:rPr>
                <w:rStyle w:val="Hyperlink"/>
                <w:b/>
                <w:noProof/>
              </w:rPr>
              <w:t>CHANGES TO ACCREDITATION</w:t>
            </w:r>
            <w:r>
              <w:rPr>
                <w:noProof/>
                <w:webHidden/>
              </w:rPr>
              <w:tab/>
            </w:r>
            <w:r>
              <w:rPr>
                <w:noProof/>
                <w:webHidden/>
              </w:rPr>
              <w:fldChar w:fldCharType="begin"/>
            </w:r>
            <w:r>
              <w:rPr>
                <w:noProof/>
                <w:webHidden/>
              </w:rPr>
              <w:instrText xml:space="preserve"> PAGEREF _Toc194647594 \h </w:instrText>
            </w:r>
            <w:r>
              <w:rPr>
                <w:noProof/>
                <w:webHidden/>
              </w:rPr>
            </w:r>
            <w:r>
              <w:rPr>
                <w:noProof/>
                <w:webHidden/>
              </w:rPr>
              <w:fldChar w:fldCharType="separate"/>
            </w:r>
            <w:r>
              <w:rPr>
                <w:noProof/>
                <w:webHidden/>
              </w:rPr>
              <w:t>3</w:t>
            </w:r>
            <w:r>
              <w:rPr>
                <w:noProof/>
                <w:webHidden/>
              </w:rPr>
              <w:fldChar w:fldCharType="end"/>
            </w:r>
          </w:hyperlink>
        </w:p>
        <w:p w14:paraId="258BEAF9" w14:textId="3478CA29" w:rsidR="008E6A41" w:rsidRDefault="008E6A41">
          <w:pPr>
            <w:pStyle w:val="TOC1"/>
            <w:tabs>
              <w:tab w:val="right" w:leader="dot" w:pos="9016"/>
            </w:tabs>
            <w:rPr>
              <w:rFonts w:eastAsiaTheme="minorEastAsia"/>
              <w:noProof/>
              <w:kern w:val="2"/>
              <w:sz w:val="24"/>
              <w:szCs w:val="24"/>
              <w:lang w:eastAsia="en-AU"/>
              <w14:ligatures w14:val="standardContextual"/>
            </w:rPr>
          </w:pPr>
          <w:hyperlink w:anchor="_Toc194647595" w:history="1">
            <w:r w:rsidRPr="007416D2">
              <w:rPr>
                <w:rStyle w:val="Hyperlink"/>
                <w:b/>
                <w:noProof/>
              </w:rPr>
              <w:t>PROGRAM EVALUATION</w:t>
            </w:r>
            <w:r>
              <w:rPr>
                <w:noProof/>
                <w:webHidden/>
              </w:rPr>
              <w:tab/>
            </w:r>
            <w:r>
              <w:rPr>
                <w:noProof/>
                <w:webHidden/>
              </w:rPr>
              <w:fldChar w:fldCharType="begin"/>
            </w:r>
            <w:r>
              <w:rPr>
                <w:noProof/>
                <w:webHidden/>
              </w:rPr>
              <w:instrText xml:space="preserve"> PAGEREF _Toc194647595 \h </w:instrText>
            </w:r>
            <w:r>
              <w:rPr>
                <w:noProof/>
                <w:webHidden/>
              </w:rPr>
            </w:r>
            <w:r>
              <w:rPr>
                <w:noProof/>
                <w:webHidden/>
              </w:rPr>
              <w:fldChar w:fldCharType="separate"/>
            </w:r>
            <w:r>
              <w:rPr>
                <w:noProof/>
                <w:webHidden/>
              </w:rPr>
              <w:t>4</w:t>
            </w:r>
            <w:r>
              <w:rPr>
                <w:noProof/>
                <w:webHidden/>
              </w:rPr>
              <w:fldChar w:fldCharType="end"/>
            </w:r>
          </w:hyperlink>
        </w:p>
        <w:p w14:paraId="03C21E4A" w14:textId="342D48F9" w:rsidR="008E6A41" w:rsidRDefault="008E6A41">
          <w:pPr>
            <w:pStyle w:val="TOC2"/>
            <w:tabs>
              <w:tab w:val="right" w:leader="dot" w:pos="9016"/>
            </w:tabs>
            <w:rPr>
              <w:rFonts w:eastAsiaTheme="minorEastAsia"/>
              <w:noProof/>
              <w:kern w:val="2"/>
              <w:sz w:val="24"/>
              <w:szCs w:val="24"/>
              <w:lang w:eastAsia="en-AU"/>
              <w14:ligatures w14:val="standardContextual"/>
            </w:rPr>
          </w:pPr>
          <w:hyperlink w:anchor="_Toc194647596" w:history="1">
            <w:r w:rsidRPr="007416D2">
              <w:rPr>
                <w:rStyle w:val="Hyperlink"/>
                <w:rFonts w:asciiTheme="majorHAnsi" w:eastAsiaTheme="majorEastAsia" w:hAnsiTheme="majorHAnsi" w:cstheme="majorBidi"/>
                <w:noProof/>
              </w:rPr>
              <w:t>WHAT IS THE CLINICAL DATA USED FOR?</w:t>
            </w:r>
            <w:r>
              <w:rPr>
                <w:noProof/>
                <w:webHidden/>
              </w:rPr>
              <w:tab/>
            </w:r>
            <w:r>
              <w:rPr>
                <w:noProof/>
                <w:webHidden/>
              </w:rPr>
              <w:fldChar w:fldCharType="begin"/>
            </w:r>
            <w:r>
              <w:rPr>
                <w:noProof/>
                <w:webHidden/>
              </w:rPr>
              <w:instrText xml:space="preserve"> PAGEREF _Toc194647596 \h </w:instrText>
            </w:r>
            <w:r>
              <w:rPr>
                <w:noProof/>
                <w:webHidden/>
              </w:rPr>
            </w:r>
            <w:r>
              <w:rPr>
                <w:noProof/>
                <w:webHidden/>
              </w:rPr>
              <w:fldChar w:fldCharType="separate"/>
            </w:r>
            <w:r>
              <w:rPr>
                <w:noProof/>
                <w:webHidden/>
              </w:rPr>
              <w:t>4</w:t>
            </w:r>
            <w:r>
              <w:rPr>
                <w:noProof/>
                <w:webHidden/>
              </w:rPr>
              <w:fldChar w:fldCharType="end"/>
            </w:r>
          </w:hyperlink>
        </w:p>
        <w:p w14:paraId="4910A977" w14:textId="11784FEA" w:rsidR="008E6A41" w:rsidRDefault="008E6A41">
          <w:pPr>
            <w:pStyle w:val="TOC2"/>
            <w:tabs>
              <w:tab w:val="right" w:leader="dot" w:pos="9016"/>
            </w:tabs>
            <w:rPr>
              <w:rFonts w:eastAsiaTheme="minorEastAsia"/>
              <w:noProof/>
              <w:kern w:val="2"/>
              <w:sz w:val="24"/>
              <w:szCs w:val="24"/>
              <w:lang w:eastAsia="en-AU"/>
              <w14:ligatures w14:val="standardContextual"/>
            </w:rPr>
          </w:pPr>
          <w:hyperlink w:anchor="_Toc194647597" w:history="1">
            <w:r w:rsidRPr="007416D2">
              <w:rPr>
                <w:rStyle w:val="Hyperlink"/>
                <w:rFonts w:asciiTheme="majorHAnsi" w:eastAsiaTheme="majorEastAsia" w:hAnsiTheme="majorHAnsi" w:cstheme="majorBidi"/>
                <w:noProof/>
              </w:rPr>
              <w:t>WHAT CLINICAL DATA IS COLLECTED?</w:t>
            </w:r>
            <w:r>
              <w:rPr>
                <w:noProof/>
                <w:webHidden/>
              </w:rPr>
              <w:tab/>
            </w:r>
            <w:r>
              <w:rPr>
                <w:noProof/>
                <w:webHidden/>
              </w:rPr>
              <w:fldChar w:fldCharType="begin"/>
            </w:r>
            <w:r>
              <w:rPr>
                <w:noProof/>
                <w:webHidden/>
              </w:rPr>
              <w:instrText xml:space="preserve"> PAGEREF _Toc194647597 \h </w:instrText>
            </w:r>
            <w:r>
              <w:rPr>
                <w:noProof/>
                <w:webHidden/>
              </w:rPr>
            </w:r>
            <w:r>
              <w:rPr>
                <w:noProof/>
                <w:webHidden/>
              </w:rPr>
              <w:fldChar w:fldCharType="separate"/>
            </w:r>
            <w:r>
              <w:rPr>
                <w:noProof/>
                <w:webHidden/>
              </w:rPr>
              <w:t>4</w:t>
            </w:r>
            <w:r>
              <w:rPr>
                <w:noProof/>
                <w:webHidden/>
              </w:rPr>
              <w:fldChar w:fldCharType="end"/>
            </w:r>
          </w:hyperlink>
        </w:p>
        <w:p w14:paraId="1F4216FE" w14:textId="1BC45313" w:rsidR="008E6A41" w:rsidRDefault="008E6A41">
          <w:pPr>
            <w:pStyle w:val="TOC2"/>
            <w:tabs>
              <w:tab w:val="right" w:leader="dot" w:pos="9016"/>
            </w:tabs>
            <w:rPr>
              <w:rFonts w:eastAsiaTheme="minorEastAsia"/>
              <w:noProof/>
              <w:kern w:val="2"/>
              <w:sz w:val="24"/>
              <w:szCs w:val="24"/>
              <w:lang w:eastAsia="en-AU"/>
              <w14:ligatures w14:val="standardContextual"/>
            </w:rPr>
          </w:pPr>
          <w:hyperlink w:anchor="_Toc194647598" w:history="1">
            <w:r w:rsidRPr="007416D2">
              <w:rPr>
                <w:rStyle w:val="Hyperlink"/>
                <w:rFonts w:asciiTheme="majorHAnsi" w:eastAsiaTheme="majorEastAsia" w:hAnsiTheme="majorHAnsi" w:cstheme="majorBidi"/>
                <w:noProof/>
              </w:rPr>
              <w:t>ACCESSING THE DATA</w:t>
            </w:r>
            <w:r>
              <w:rPr>
                <w:noProof/>
                <w:webHidden/>
              </w:rPr>
              <w:tab/>
            </w:r>
            <w:r>
              <w:rPr>
                <w:noProof/>
                <w:webHidden/>
              </w:rPr>
              <w:fldChar w:fldCharType="begin"/>
            </w:r>
            <w:r>
              <w:rPr>
                <w:noProof/>
                <w:webHidden/>
              </w:rPr>
              <w:instrText xml:space="preserve"> PAGEREF _Toc194647598 \h </w:instrText>
            </w:r>
            <w:r>
              <w:rPr>
                <w:noProof/>
                <w:webHidden/>
              </w:rPr>
            </w:r>
            <w:r>
              <w:rPr>
                <w:noProof/>
                <w:webHidden/>
              </w:rPr>
              <w:fldChar w:fldCharType="separate"/>
            </w:r>
            <w:r>
              <w:rPr>
                <w:noProof/>
                <w:webHidden/>
              </w:rPr>
              <w:t>6</w:t>
            </w:r>
            <w:r>
              <w:rPr>
                <w:noProof/>
                <w:webHidden/>
              </w:rPr>
              <w:fldChar w:fldCharType="end"/>
            </w:r>
          </w:hyperlink>
        </w:p>
        <w:p w14:paraId="4578E32B" w14:textId="255F6520" w:rsidR="008E6A41" w:rsidRDefault="008E6A41">
          <w:pPr>
            <w:pStyle w:val="TOC1"/>
            <w:tabs>
              <w:tab w:val="right" w:leader="dot" w:pos="9016"/>
            </w:tabs>
            <w:rPr>
              <w:rFonts w:eastAsiaTheme="minorEastAsia"/>
              <w:noProof/>
              <w:kern w:val="2"/>
              <w:sz w:val="24"/>
              <w:szCs w:val="24"/>
              <w:lang w:eastAsia="en-AU"/>
              <w14:ligatures w14:val="standardContextual"/>
            </w:rPr>
          </w:pPr>
          <w:hyperlink w:anchor="_Toc194647599" w:history="1">
            <w:r w:rsidRPr="007416D2">
              <w:rPr>
                <w:rStyle w:val="Hyperlink"/>
                <w:b/>
                <w:noProof/>
              </w:rPr>
              <w:t>SECTION 1: MINIMUM REQUIREMENTS FOR TRPs</w:t>
            </w:r>
            <w:r>
              <w:rPr>
                <w:noProof/>
                <w:webHidden/>
              </w:rPr>
              <w:tab/>
            </w:r>
            <w:r>
              <w:rPr>
                <w:noProof/>
                <w:webHidden/>
              </w:rPr>
              <w:fldChar w:fldCharType="begin"/>
            </w:r>
            <w:r>
              <w:rPr>
                <w:noProof/>
                <w:webHidden/>
              </w:rPr>
              <w:instrText xml:space="preserve"> PAGEREF _Toc194647599 \h </w:instrText>
            </w:r>
            <w:r>
              <w:rPr>
                <w:noProof/>
                <w:webHidden/>
              </w:rPr>
            </w:r>
            <w:r>
              <w:rPr>
                <w:noProof/>
                <w:webHidden/>
              </w:rPr>
              <w:fldChar w:fldCharType="separate"/>
            </w:r>
            <w:r>
              <w:rPr>
                <w:noProof/>
                <w:webHidden/>
              </w:rPr>
              <w:t>7</w:t>
            </w:r>
            <w:r>
              <w:rPr>
                <w:noProof/>
                <w:webHidden/>
              </w:rPr>
              <w:fldChar w:fldCharType="end"/>
            </w:r>
          </w:hyperlink>
        </w:p>
        <w:p w14:paraId="49AFBABE" w14:textId="4BD2EABA" w:rsidR="008E6A41" w:rsidRDefault="008E6A41">
          <w:pPr>
            <w:pStyle w:val="TOC2"/>
            <w:tabs>
              <w:tab w:val="left" w:pos="720"/>
              <w:tab w:val="right" w:leader="dot" w:pos="9016"/>
            </w:tabs>
            <w:rPr>
              <w:rFonts w:eastAsiaTheme="minorEastAsia"/>
              <w:noProof/>
              <w:kern w:val="2"/>
              <w:sz w:val="24"/>
              <w:szCs w:val="24"/>
              <w:lang w:eastAsia="en-AU"/>
              <w14:ligatures w14:val="standardContextual"/>
            </w:rPr>
          </w:pPr>
          <w:hyperlink w:anchor="_Toc194647600" w:history="1">
            <w:r w:rsidRPr="007416D2">
              <w:rPr>
                <w:rStyle w:val="Hyperlink"/>
                <w:noProof/>
              </w:rPr>
              <w:t>1.</w:t>
            </w:r>
            <w:r>
              <w:rPr>
                <w:rFonts w:eastAsiaTheme="minorEastAsia"/>
                <w:noProof/>
                <w:kern w:val="2"/>
                <w:sz w:val="24"/>
                <w:szCs w:val="24"/>
                <w:lang w:eastAsia="en-AU"/>
                <w14:ligatures w14:val="standardContextual"/>
              </w:rPr>
              <w:tab/>
            </w:r>
            <w:r w:rsidRPr="007416D2">
              <w:rPr>
                <w:rStyle w:val="Hyperlink"/>
                <w:noProof/>
              </w:rPr>
              <w:t>Accreditation against NSQHS Standards</w:t>
            </w:r>
            <w:r>
              <w:rPr>
                <w:noProof/>
                <w:webHidden/>
              </w:rPr>
              <w:tab/>
            </w:r>
            <w:r>
              <w:rPr>
                <w:noProof/>
                <w:webHidden/>
              </w:rPr>
              <w:fldChar w:fldCharType="begin"/>
            </w:r>
            <w:r>
              <w:rPr>
                <w:noProof/>
                <w:webHidden/>
              </w:rPr>
              <w:instrText xml:space="preserve"> PAGEREF _Toc194647600 \h </w:instrText>
            </w:r>
            <w:r>
              <w:rPr>
                <w:noProof/>
                <w:webHidden/>
              </w:rPr>
            </w:r>
            <w:r>
              <w:rPr>
                <w:noProof/>
                <w:webHidden/>
              </w:rPr>
              <w:fldChar w:fldCharType="separate"/>
            </w:r>
            <w:r>
              <w:rPr>
                <w:noProof/>
                <w:webHidden/>
              </w:rPr>
              <w:t>7</w:t>
            </w:r>
            <w:r>
              <w:rPr>
                <w:noProof/>
                <w:webHidden/>
              </w:rPr>
              <w:fldChar w:fldCharType="end"/>
            </w:r>
          </w:hyperlink>
        </w:p>
        <w:p w14:paraId="759BE7DB" w14:textId="0446FF8B" w:rsidR="008E6A41" w:rsidRDefault="008E6A41">
          <w:pPr>
            <w:pStyle w:val="TOC2"/>
            <w:tabs>
              <w:tab w:val="left" w:pos="720"/>
              <w:tab w:val="right" w:leader="dot" w:pos="9016"/>
            </w:tabs>
            <w:rPr>
              <w:rFonts w:eastAsiaTheme="minorEastAsia"/>
              <w:noProof/>
              <w:kern w:val="2"/>
              <w:sz w:val="24"/>
              <w:szCs w:val="24"/>
              <w:lang w:eastAsia="en-AU"/>
              <w14:ligatures w14:val="standardContextual"/>
            </w:rPr>
          </w:pPr>
          <w:hyperlink w:anchor="_Toc194647601" w:history="1">
            <w:r w:rsidRPr="007416D2">
              <w:rPr>
                <w:rStyle w:val="Hyperlink"/>
                <w:noProof/>
              </w:rPr>
              <w:t>2.</w:t>
            </w:r>
            <w:r>
              <w:rPr>
                <w:rFonts w:eastAsiaTheme="minorEastAsia"/>
                <w:noProof/>
                <w:kern w:val="2"/>
                <w:sz w:val="24"/>
                <w:szCs w:val="24"/>
                <w:lang w:eastAsia="en-AU"/>
                <w14:ligatures w14:val="standardContextual"/>
              </w:rPr>
              <w:tab/>
            </w:r>
            <w:r w:rsidRPr="007416D2">
              <w:rPr>
                <w:rStyle w:val="Hyperlink"/>
                <w:noProof/>
              </w:rPr>
              <w:t>Provide evidence-based treatment for PTSD</w:t>
            </w:r>
            <w:r>
              <w:rPr>
                <w:noProof/>
                <w:webHidden/>
              </w:rPr>
              <w:tab/>
            </w:r>
            <w:r>
              <w:rPr>
                <w:noProof/>
                <w:webHidden/>
              </w:rPr>
              <w:fldChar w:fldCharType="begin"/>
            </w:r>
            <w:r>
              <w:rPr>
                <w:noProof/>
                <w:webHidden/>
              </w:rPr>
              <w:instrText xml:space="preserve"> PAGEREF _Toc194647601 \h </w:instrText>
            </w:r>
            <w:r>
              <w:rPr>
                <w:noProof/>
                <w:webHidden/>
              </w:rPr>
            </w:r>
            <w:r>
              <w:rPr>
                <w:noProof/>
                <w:webHidden/>
              </w:rPr>
              <w:fldChar w:fldCharType="separate"/>
            </w:r>
            <w:r>
              <w:rPr>
                <w:noProof/>
                <w:webHidden/>
              </w:rPr>
              <w:t>8</w:t>
            </w:r>
            <w:r>
              <w:rPr>
                <w:noProof/>
                <w:webHidden/>
              </w:rPr>
              <w:fldChar w:fldCharType="end"/>
            </w:r>
          </w:hyperlink>
        </w:p>
        <w:p w14:paraId="791ABEC8" w14:textId="0B8C824D" w:rsidR="008E6A41" w:rsidRDefault="008E6A41">
          <w:pPr>
            <w:pStyle w:val="TOC2"/>
            <w:tabs>
              <w:tab w:val="left" w:pos="720"/>
              <w:tab w:val="right" w:leader="dot" w:pos="9016"/>
            </w:tabs>
            <w:rPr>
              <w:rFonts w:eastAsiaTheme="minorEastAsia"/>
              <w:noProof/>
              <w:kern w:val="2"/>
              <w:sz w:val="24"/>
              <w:szCs w:val="24"/>
              <w:lang w:eastAsia="en-AU"/>
              <w14:ligatures w14:val="standardContextual"/>
            </w:rPr>
          </w:pPr>
          <w:hyperlink w:anchor="_Toc194647602" w:history="1">
            <w:r w:rsidRPr="007416D2">
              <w:rPr>
                <w:rStyle w:val="Hyperlink"/>
                <w:noProof/>
              </w:rPr>
              <w:t>3.</w:t>
            </w:r>
            <w:r>
              <w:rPr>
                <w:rFonts w:eastAsiaTheme="minorEastAsia"/>
                <w:noProof/>
                <w:kern w:val="2"/>
                <w:sz w:val="24"/>
                <w:szCs w:val="24"/>
                <w:lang w:eastAsia="en-AU"/>
                <w14:ligatures w14:val="standardContextual"/>
              </w:rPr>
              <w:tab/>
            </w:r>
            <w:r w:rsidRPr="007416D2">
              <w:rPr>
                <w:rStyle w:val="Hyperlink"/>
                <w:noProof/>
              </w:rPr>
              <w:t>Minimum program requirements</w:t>
            </w:r>
            <w:r>
              <w:rPr>
                <w:noProof/>
                <w:webHidden/>
              </w:rPr>
              <w:tab/>
            </w:r>
            <w:r>
              <w:rPr>
                <w:noProof/>
                <w:webHidden/>
              </w:rPr>
              <w:fldChar w:fldCharType="begin"/>
            </w:r>
            <w:r>
              <w:rPr>
                <w:noProof/>
                <w:webHidden/>
              </w:rPr>
              <w:instrText xml:space="preserve"> PAGEREF _Toc194647602 \h </w:instrText>
            </w:r>
            <w:r>
              <w:rPr>
                <w:noProof/>
                <w:webHidden/>
              </w:rPr>
            </w:r>
            <w:r>
              <w:rPr>
                <w:noProof/>
                <w:webHidden/>
              </w:rPr>
              <w:fldChar w:fldCharType="separate"/>
            </w:r>
            <w:r>
              <w:rPr>
                <w:noProof/>
                <w:webHidden/>
              </w:rPr>
              <w:t>10</w:t>
            </w:r>
            <w:r>
              <w:rPr>
                <w:noProof/>
                <w:webHidden/>
              </w:rPr>
              <w:fldChar w:fldCharType="end"/>
            </w:r>
          </w:hyperlink>
        </w:p>
        <w:p w14:paraId="1215F32C" w14:textId="1AA4D6BD" w:rsidR="008E6A41" w:rsidRDefault="008E6A41">
          <w:pPr>
            <w:pStyle w:val="TOC2"/>
            <w:tabs>
              <w:tab w:val="left" w:pos="720"/>
              <w:tab w:val="right" w:leader="dot" w:pos="9016"/>
            </w:tabs>
            <w:rPr>
              <w:rFonts w:eastAsiaTheme="minorEastAsia"/>
              <w:noProof/>
              <w:kern w:val="2"/>
              <w:sz w:val="24"/>
              <w:szCs w:val="24"/>
              <w:lang w:eastAsia="en-AU"/>
              <w14:ligatures w14:val="standardContextual"/>
            </w:rPr>
          </w:pPr>
          <w:hyperlink w:anchor="_Toc194647603" w:history="1">
            <w:r w:rsidRPr="007416D2">
              <w:rPr>
                <w:rStyle w:val="Hyperlink"/>
                <w:noProof/>
              </w:rPr>
              <w:t>4.</w:t>
            </w:r>
            <w:r>
              <w:rPr>
                <w:rFonts w:eastAsiaTheme="minorEastAsia"/>
                <w:noProof/>
                <w:kern w:val="2"/>
                <w:sz w:val="24"/>
                <w:szCs w:val="24"/>
                <w:lang w:eastAsia="en-AU"/>
                <w14:ligatures w14:val="standardContextual"/>
              </w:rPr>
              <w:tab/>
            </w:r>
            <w:r w:rsidRPr="007416D2">
              <w:rPr>
                <w:rStyle w:val="Hyperlink"/>
                <w:noProof/>
              </w:rPr>
              <w:t>Reporting requirements</w:t>
            </w:r>
            <w:r>
              <w:rPr>
                <w:noProof/>
                <w:webHidden/>
              </w:rPr>
              <w:tab/>
            </w:r>
            <w:r>
              <w:rPr>
                <w:noProof/>
                <w:webHidden/>
              </w:rPr>
              <w:fldChar w:fldCharType="begin"/>
            </w:r>
            <w:r>
              <w:rPr>
                <w:noProof/>
                <w:webHidden/>
              </w:rPr>
              <w:instrText xml:space="preserve"> PAGEREF _Toc194647603 \h </w:instrText>
            </w:r>
            <w:r>
              <w:rPr>
                <w:noProof/>
                <w:webHidden/>
              </w:rPr>
            </w:r>
            <w:r>
              <w:rPr>
                <w:noProof/>
                <w:webHidden/>
              </w:rPr>
              <w:fldChar w:fldCharType="separate"/>
            </w:r>
            <w:r>
              <w:rPr>
                <w:noProof/>
                <w:webHidden/>
              </w:rPr>
              <w:t>19</w:t>
            </w:r>
            <w:r>
              <w:rPr>
                <w:noProof/>
                <w:webHidden/>
              </w:rPr>
              <w:fldChar w:fldCharType="end"/>
            </w:r>
          </w:hyperlink>
        </w:p>
        <w:p w14:paraId="6F1EA3D7" w14:textId="602A7E1E" w:rsidR="008E6A41" w:rsidRDefault="008E6A41">
          <w:pPr>
            <w:pStyle w:val="TOC1"/>
            <w:tabs>
              <w:tab w:val="right" w:leader="dot" w:pos="9016"/>
            </w:tabs>
            <w:rPr>
              <w:rFonts w:eastAsiaTheme="minorEastAsia"/>
              <w:noProof/>
              <w:kern w:val="2"/>
              <w:sz w:val="24"/>
              <w:szCs w:val="24"/>
              <w:lang w:eastAsia="en-AU"/>
              <w14:ligatures w14:val="standardContextual"/>
            </w:rPr>
          </w:pPr>
          <w:hyperlink w:anchor="_Toc194647604" w:history="1">
            <w:r w:rsidRPr="007416D2">
              <w:rPr>
                <w:rStyle w:val="Hyperlink"/>
                <w:b/>
                <w:noProof/>
              </w:rPr>
              <w:t>SECTION 2: BEST-PRACTICE GUIDANCE</w:t>
            </w:r>
            <w:r>
              <w:rPr>
                <w:noProof/>
                <w:webHidden/>
              </w:rPr>
              <w:tab/>
            </w:r>
            <w:r>
              <w:rPr>
                <w:noProof/>
                <w:webHidden/>
              </w:rPr>
              <w:fldChar w:fldCharType="begin"/>
            </w:r>
            <w:r>
              <w:rPr>
                <w:noProof/>
                <w:webHidden/>
              </w:rPr>
              <w:instrText xml:space="preserve"> PAGEREF _Toc194647604 \h </w:instrText>
            </w:r>
            <w:r>
              <w:rPr>
                <w:noProof/>
                <w:webHidden/>
              </w:rPr>
            </w:r>
            <w:r>
              <w:rPr>
                <w:noProof/>
                <w:webHidden/>
              </w:rPr>
              <w:fldChar w:fldCharType="separate"/>
            </w:r>
            <w:r>
              <w:rPr>
                <w:noProof/>
                <w:webHidden/>
              </w:rPr>
              <w:t>25</w:t>
            </w:r>
            <w:r>
              <w:rPr>
                <w:noProof/>
                <w:webHidden/>
              </w:rPr>
              <w:fldChar w:fldCharType="end"/>
            </w:r>
          </w:hyperlink>
        </w:p>
        <w:p w14:paraId="4530912F" w14:textId="05806C8A" w:rsidR="001C0952" w:rsidRDefault="001C0952" w:rsidP="001C0952">
          <w:r>
            <w:rPr>
              <w:b/>
              <w:bCs/>
              <w:noProof/>
            </w:rPr>
            <w:fldChar w:fldCharType="end"/>
          </w:r>
        </w:p>
      </w:sdtContent>
    </w:sdt>
    <w:p w14:paraId="733E90F0" w14:textId="7752CCCF" w:rsidR="001C0952" w:rsidRDefault="001C0952" w:rsidP="001C0952"/>
    <w:p w14:paraId="3E881FD4" w14:textId="77777777" w:rsidR="00623AB2" w:rsidRDefault="00623AB2" w:rsidP="001C0952"/>
    <w:p w14:paraId="424B315C" w14:textId="77777777" w:rsidR="001C0952" w:rsidRDefault="001C0952" w:rsidP="001C0952">
      <w:pPr>
        <w:tabs>
          <w:tab w:val="left" w:pos="5768"/>
        </w:tabs>
      </w:pPr>
      <w:r>
        <w:tab/>
      </w:r>
    </w:p>
    <w:p w14:paraId="59B17F18" w14:textId="77777777" w:rsidR="001C0952" w:rsidRDefault="001C0952" w:rsidP="001C0952"/>
    <w:p w14:paraId="0965B269" w14:textId="77777777" w:rsidR="001C0952" w:rsidRDefault="001C0952" w:rsidP="001C0952"/>
    <w:p w14:paraId="1D7A0ED5" w14:textId="77777777" w:rsidR="001C0952" w:rsidRDefault="001C0952" w:rsidP="001C0952"/>
    <w:p w14:paraId="6E97CD0E" w14:textId="77777777" w:rsidR="001C0952" w:rsidRDefault="001C0952" w:rsidP="001C0952"/>
    <w:p w14:paraId="2431EFE2" w14:textId="77777777" w:rsidR="00193160" w:rsidRDefault="001C0952" w:rsidP="001C0952">
      <w:pPr>
        <w:pStyle w:val="Heading1"/>
        <w:spacing w:after="240"/>
      </w:pPr>
      <w:r>
        <w:br w:type="page"/>
      </w:r>
    </w:p>
    <w:p w14:paraId="07895704" w14:textId="77777777" w:rsidR="00193160" w:rsidRPr="00D730D1" w:rsidRDefault="00193160" w:rsidP="00193160">
      <w:pPr>
        <w:pStyle w:val="Heading1"/>
        <w:spacing w:after="240"/>
        <w:rPr>
          <w:b/>
        </w:rPr>
      </w:pPr>
      <w:bookmarkStart w:id="0" w:name="_Toc194647590"/>
      <w:r w:rsidRPr="00D730D1">
        <w:rPr>
          <w:b/>
        </w:rPr>
        <w:lastRenderedPageBreak/>
        <w:t>HOW TO USE THIS DOCUMENT</w:t>
      </w:r>
      <w:bookmarkEnd w:id="0"/>
      <w:r w:rsidRPr="00D730D1">
        <w:rPr>
          <w:b/>
        </w:rPr>
        <w:t xml:space="preserve"> </w:t>
      </w:r>
    </w:p>
    <w:p w14:paraId="1F57FE6A" w14:textId="2C102A81" w:rsidR="00193160" w:rsidRPr="00D730D1" w:rsidRDefault="00193160" w:rsidP="00193160">
      <w:pPr>
        <w:spacing w:after="240"/>
        <w:rPr>
          <w:rFonts w:cstheme="minorHAnsi"/>
          <w:color w:val="000000"/>
        </w:rPr>
      </w:pPr>
      <w:r>
        <w:rPr>
          <w:rFonts w:cstheme="minorHAnsi"/>
          <w:color w:val="000000"/>
        </w:rPr>
        <w:t xml:space="preserve">Section 1 of this document outlines </w:t>
      </w:r>
      <w:r w:rsidR="004344CA">
        <w:rPr>
          <w:rFonts w:cstheme="minorHAnsi"/>
          <w:color w:val="000000"/>
        </w:rPr>
        <w:t>the Department of Veterans’ Affairs (DVA)</w:t>
      </w:r>
      <w:r w:rsidRPr="001C0952">
        <w:rPr>
          <w:rFonts w:cstheme="minorHAnsi"/>
          <w:color w:val="000000"/>
        </w:rPr>
        <w:t xml:space="preserve"> </w:t>
      </w:r>
      <w:r w:rsidRPr="00D730D1">
        <w:rPr>
          <w:rFonts w:cstheme="minorHAnsi"/>
          <w:color w:val="000000"/>
        </w:rPr>
        <w:t xml:space="preserve">minimum </w:t>
      </w:r>
      <w:r w:rsidR="00623AB2">
        <w:rPr>
          <w:rFonts w:cstheme="minorHAnsi"/>
          <w:color w:val="000000"/>
        </w:rPr>
        <w:t>program</w:t>
      </w:r>
      <w:r w:rsidRPr="00D730D1">
        <w:rPr>
          <w:rFonts w:cstheme="minorHAnsi"/>
          <w:color w:val="000000"/>
        </w:rPr>
        <w:t xml:space="preserve"> requirements for the delivery of </w:t>
      </w:r>
      <w:r w:rsidR="00AE3A7A">
        <w:rPr>
          <w:rFonts w:cstheme="minorHAnsi"/>
          <w:color w:val="000000"/>
        </w:rPr>
        <w:t xml:space="preserve">Trauma Recovery </w:t>
      </w:r>
      <w:r w:rsidR="00623AB2">
        <w:rPr>
          <w:rFonts w:cstheme="minorHAnsi"/>
          <w:color w:val="000000"/>
        </w:rPr>
        <w:t>Program</w:t>
      </w:r>
      <w:r w:rsidR="00AE3A7A">
        <w:rPr>
          <w:rFonts w:cstheme="minorHAnsi"/>
          <w:color w:val="000000"/>
        </w:rPr>
        <w:t>s (</w:t>
      </w:r>
      <w:r w:rsidRPr="00D730D1">
        <w:rPr>
          <w:rFonts w:cstheme="minorHAnsi"/>
          <w:color w:val="000000"/>
        </w:rPr>
        <w:t>TRPs</w:t>
      </w:r>
      <w:r w:rsidR="00AE3A7A">
        <w:rPr>
          <w:rFonts w:cstheme="minorHAnsi"/>
          <w:color w:val="000000"/>
        </w:rPr>
        <w:t>)</w:t>
      </w:r>
      <w:r w:rsidRPr="00D730D1">
        <w:rPr>
          <w:rFonts w:cstheme="minorHAnsi"/>
          <w:color w:val="000000"/>
        </w:rPr>
        <w:t xml:space="preserve"> and provides </w:t>
      </w:r>
      <w:r w:rsidR="00D730D1">
        <w:rPr>
          <w:rFonts w:cstheme="minorHAnsi"/>
          <w:color w:val="000000"/>
        </w:rPr>
        <w:t xml:space="preserve">information </w:t>
      </w:r>
      <w:r w:rsidRPr="00D730D1">
        <w:rPr>
          <w:rFonts w:cstheme="minorHAnsi"/>
          <w:color w:val="000000"/>
        </w:rPr>
        <w:t>on how to meet these requirements</w:t>
      </w:r>
      <w:r w:rsidR="00F6496E">
        <w:rPr>
          <w:rFonts w:cstheme="minorHAnsi"/>
          <w:color w:val="000000"/>
        </w:rPr>
        <w:t xml:space="preserve">, including a </w:t>
      </w:r>
      <w:r w:rsidR="00403B23">
        <w:rPr>
          <w:rFonts w:cstheme="minorHAnsi"/>
          <w:color w:val="000000"/>
        </w:rPr>
        <w:t xml:space="preserve">checklist against each requirement. </w:t>
      </w:r>
    </w:p>
    <w:p w14:paraId="0DC7E86D" w14:textId="6C394AF6" w:rsidR="00193160" w:rsidRDefault="00193160" w:rsidP="00193160">
      <w:pPr>
        <w:spacing w:after="240"/>
        <w:rPr>
          <w:rFonts w:cstheme="minorHAnsi"/>
          <w:color w:val="000000"/>
        </w:rPr>
      </w:pPr>
      <w:r w:rsidRPr="00D730D1">
        <w:rPr>
          <w:rFonts w:cstheme="minorHAnsi"/>
          <w:color w:val="000000"/>
        </w:rPr>
        <w:t xml:space="preserve">Section 2 of this document highlights best-practice guidance for improving the quality of </w:t>
      </w:r>
      <w:r w:rsidR="00272164">
        <w:rPr>
          <w:rFonts w:cstheme="minorHAnsi"/>
          <w:color w:val="000000"/>
        </w:rPr>
        <w:t xml:space="preserve">TRP </w:t>
      </w:r>
      <w:r w:rsidRPr="00D730D1">
        <w:rPr>
          <w:rFonts w:cstheme="minorHAnsi"/>
          <w:color w:val="000000"/>
        </w:rPr>
        <w:t>services and provides advice on how best-practice can</w:t>
      </w:r>
      <w:r>
        <w:rPr>
          <w:rFonts w:cstheme="minorHAnsi"/>
          <w:color w:val="000000"/>
        </w:rPr>
        <w:t xml:space="preserve"> be obtained.  </w:t>
      </w:r>
    </w:p>
    <w:p w14:paraId="5A13D3DA" w14:textId="6D874254" w:rsidR="00647CFC" w:rsidRDefault="00647CFC" w:rsidP="00193160">
      <w:pPr>
        <w:spacing w:after="240"/>
        <w:rPr>
          <w:rFonts w:cstheme="minorHAnsi"/>
          <w:color w:val="000000"/>
        </w:rPr>
      </w:pPr>
      <w:r>
        <w:rPr>
          <w:rFonts w:cstheme="minorHAnsi"/>
          <w:color w:val="000000"/>
        </w:rPr>
        <w:t xml:space="preserve">If you have any questions about the TRP, please contact the DVA TRP </w:t>
      </w:r>
      <w:r w:rsidR="00623AB2">
        <w:rPr>
          <w:rFonts w:cstheme="minorHAnsi"/>
          <w:color w:val="000000"/>
        </w:rPr>
        <w:t>Program</w:t>
      </w:r>
      <w:r>
        <w:rPr>
          <w:rFonts w:cstheme="minorHAnsi"/>
          <w:color w:val="000000"/>
        </w:rPr>
        <w:t xml:space="preserve"> Managers at </w:t>
      </w:r>
      <w:hyperlink r:id="rId8" w:history="1">
        <w:r w:rsidRPr="00EC3CE7">
          <w:rPr>
            <w:rStyle w:val="Hyperlink"/>
          </w:rPr>
          <w:t>Mental.Health.Programs@dva.gov.au</w:t>
        </w:r>
      </w:hyperlink>
      <w:r>
        <w:t>.</w:t>
      </w:r>
      <w:r>
        <w:rPr>
          <w:rFonts w:cstheme="minorHAnsi"/>
          <w:color w:val="000000"/>
        </w:rPr>
        <w:t xml:space="preserve"> </w:t>
      </w:r>
    </w:p>
    <w:p w14:paraId="50A27D75" w14:textId="097CA9E8" w:rsidR="001C0952" w:rsidRPr="00D730D1" w:rsidRDefault="001C0952" w:rsidP="001C0952">
      <w:pPr>
        <w:pStyle w:val="Heading1"/>
        <w:spacing w:after="240"/>
        <w:rPr>
          <w:b/>
        </w:rPr>
      </w:pPr>
      <w:bookmarkStart w:id="1" w:name="_Toc194647591"/>
      <w:r w:rsidRPr="00D730D1">
        <w:rPr>
          <w:b/>
        </w:rPr>
        <w:t>INTRODUCTION</w:t>
      </w:r>
      <w:bookmarkEnd w:id="1"/>
      <w:r w:rsidRPr="00D730D1">
        <w:rPr>
          <w:b/>
        </w:rPr>
        <w:t xml:space="preserve"> </w:t>
      </w:r>
    </w:p>
    <w:p w14:paraId="04B3D696" w14:textId="58826C11" w:rsidR="005C49C5" w:rsidRPr="005C49C5" w:rsidRDefault="005C49C5" w:rsidP="005C49C5">
      <w:pPr>
        <w:keepNext/>
        <w:keepLines/>
        <w:spacing w:before="40" w:after="120"/>
        <w:outlineLvl w:val="1"/>
        <w:rPr>
          <w:rFonts w:asciiTheme="majorHAnsi" w:eastAsiaTheme="majorEastAsia" w:hAnsiTheme="majorHAnsi" w:cstheme="majorBidi"/>
          <w:color w:val="2E74B5" w:themeColor="accent1" w:themeShade="BF"/>
          <w:sz w:val="26"/>
          <w:szCs w:val="26"/>
        </w:rPr>
      </w:pPr>
      <w:bookmarkStart w:id="2" w:name="_Toc194647592"/>
      <w:r w:rsidRPr="005C49C5">
        <w:rPr>
          <w:rFonts w:asciiTheme="majorHAnsi" w:eastAsiaTheme="majorEastAsia" w:hAnsiTheme="majorHAnsi" w:cstheme="majorBidi"/>
          <w:color w:val="2E74B5" w:themeColor="accent1" w:themeShade="BF"/>
          <w:sz w:val="26"/>
          <w:szCs w:val="26"/>
        </w:rPr>
        <w:t xml:space="preserve">TRAUMA RECOVERY </w:t>
      </w:r>
      <w:r w:rsidR="00623AB2">
        <w:rPr>
          <w:rFonts w:asciiTheme="majorHAnsi" w:eastAsiaTheme="majorEastAsia" w:hAnsiTheme="majorHAnsi" w:cstheme="majorBidi"/>
          <w:color w:val="2E74B5" w:themeColor="accent1" w:themeShade="BF"/>
          <w:sz w:val="26"/>
          <w:szCs w:val="26"/>
        </w:rPr>
        <w:t>PROGRAM</w:t>
      </w:r>
      <w:bookmarkEnd w:id="2"/>
      <w:r w:rsidRPr="005C49C5">
        <w:rPr>
          <w:rFonts w:asciiTheme="majorHAnsi" w:eastAsiaTheme="majorEastAsia" w:hAnsiTheme="majorHAnsi" w:cstheme="majorBidi"/>
          <w:color w:val="2E74B5" w:themeColor="accent1" w:themeShade="BF"/>
          <w:sz w:val="26"/>
          <w:szCs w:val="26"/>
        </w:rPr>
        <w:t xml:space="preserve"> </w:t>
      </w:r>
    </w:p>
    <w:p w14:paraId="023BED3F" w14:textId="4AC66AFA" w:rsidR="001C0952" w:rsidRPr="001C0952" w:rsidRDefault="001C0952" w:rsidP="001C0952">
      <w:pPr>
        <w:autoSpaceDE w:val="0"/>
        <w:autoSpaceDN w:val="0"/>
        <w:adjustRightInd w:val="0"/>
        <w:spacing w:after="100" w:line="211" w:lineRule="atLeast"/>
        <w:rPr>
          <w:rFonts w:cstheme="minorHAnsi"/>
          <w:color w:val="000000"/>
        </w:rPr>
      </w:pPr>
      <w:r w:rsidRPr="001C0952">
        <w:rPr>
          <w:rFonts w:cstheme="minorHAnsi"/>
          <w:color w:val="000000"/>
        </w:rPr>
        <w:t xml:space="preserve">DVA </w:t>
      </w:r>
      <w:r w:rsidR="00E30997">
        <w:rPr>
          <w:rFonts w:cstheme="minorHAnsi"/>
          <w:color w:val="000000"/>
        </w:rPr>
        <w:t>engages</w:t>
      </w:r>
      <w:r w:rsidR="00E30997" w:rsidRPr="001C0952">
        <w:rPr>
          <w:rFonts w:cstheme="minorHAnsi"/>
          <w:color w:val="000000"/>
        </w:rPr>
        <w:t xml:space="preserve"> </w:t>
      </w:r>
      <w:r w:rsidRPr="001C0952">
        <w:rPr>
          <w:rFonts w:cstheme="minorHAnsi"/>
          <w:color w:val="000000"/>
        </w:rPr>
        <w:t xml:space="preserve">private and public hospitals throughout Australia to provide evidence-based TRPs for </w:t>
      </w:r>
      <w:r w:rsidR="004344CA">
        <w:rPr>
          <w:rFonts w:cstheme="minorHAnsi"/>
          <w:color w:val="000000"/>
        </w:rPr>
        <w:t>e</w:t>
      </w:r>
      <w:r w:rsidR="00333210">
        <w:rPr>
          <w:rFonts w:cstheme="minorHAnsi"/>
          <w:color w:val="000000"/>
        </w:rPr>
        <w:t xml:space="preserve">ntitled </w:t>
      </w:r>
      <w:r w:rsidR="004344CA">
        <w:rPr>
          <w:rFonts w:cstheme="minorHAnsi"/>
          <w:color w:val="000000"/>
        </w:rPr>
        <w:t xml:space="preserve">persons </w:t>
      </w:r>
      <w:r w:rsidR="007D1A86">
        <w:rPr>
          <w:rFonts w:cstheme="minorHAnsi"/>
          <w:color w:val="000000"/>
        </w:rPr>
        <w:t xml:space="preserve">experiencing </w:t>
      </w:r>
      <w:proofErr w:type="gramStart"/>
      <w:r w:rsidR="007D1A86">
        <w:rPr>
          <w:rFonts w:cstheme="minorHAnsi"/>
          <w:color w:val="000000"/>
        </w:rPr>
        <w:t>P</w:t>
      </w:r>
      <w:r w:rsidRPr="001C0952">
        <w:rPr>
          <w:rFonts w:cstheme="minorHAnsi"/>
          <w:color w:val="000000"/>
        </w:rPr>
        <w:t xml:space="preserve">osttraumatic </w:t>
      </w:r>
      <w:r w:rsidR="007D1A86">
        <w:rPr>
          <w:rFonts w:cstheme="minorHAnsi"/>
          <w:color w:val="000000"/>
        </w:rPr>
        <w:t>S</w:t>
      </w:r>
      <w:r w:rsidRPr="001C0952">
        <w:rPr>
          <w:rFonts w:cstheme="minorHAnsi"/>
          <w:color w:val="000000"/>
        </w:rPr>
        <w:t xml:space="preserve">tress </w:t>
      </w:r>
      <w:r w:rsidR="007D1A86">
        <w:rPr>
          <w:rFonts w:cstheme="minorHAnsi"/>
          <w:color w:val="000000"/>
        </w:rPr>
        <w:t>D</w:t>
      </w:r>
      <w:r w:rsidRPr="001C0952">
        <w:rPr>
          <w:rFonts w:cstheme="minorHAnsi"/>
          <w:color w:val="000000"/>
        </w:rPr>
        <w:t>isorder</w:t>
      </w:r>
      <w:proofErr w:type="gramEnd"/>
      <w:r w:rsidRPr="001C0952">
        <w:rPr>
          <w:rFonts w:cstheme="minorHAnsi"/>
          <w:color w:val="000000"/>
        </w:rPr>
        <w:t xml:space="preserve"> (PTSD). </w:t>
      </w:r>
    </w:p>
    <w:p w14:paraId="50093891" w14:textId="3AF6DEF9" w:rsidR="001C0952" w:rsidRPr="001C0952" w:rsidRDefault="001C0952" w:rsidP="002D546C">
      <w:pPr>
        <w:spacing w:after="240"/>
        <w:rPr>
          <w:rFonts w:cstheme="minorHAnsi"/>
          <w:color w:val="000000"/>
        </w:rPr>
      </w:pPr>
      <w:r w:rsidRPr="001C0952">
        <w:rPr>
          <w:rFonts w:cstheme="minorHAnsi"/>
          <w:color w:val="000000"/>
        </w:rPr>
        <w:t xml:space="preserve">The TRPs are not intended to be stand-alone services, nor will they meet all the treatment needs of </w:t>
      </w:r>
      <w:r w:rsidR="004344CA">
        <w:rPr>
          <w:rFonts w:cstheme="minorHAnsi"/>
          <w:color w:val="000000"/>
        </w:rPr>
        <w:t>e</w:t>
      </w:r>
      <w:r w:rsidR="00333210">
        <w:rPr>
          <w:rFonts w:cstheme="minorHAnsi"/>
          <w:color w:val="000000"/>
        </w:rPr>
        <w:t xml:space="preserve">ntitled </w:t>
      </w:r>
      <w:r w:rsidR="004344CA">
        <w:rPr>
          <w:rFonts w:cstheme="minorHAnsi"/>
          <w:color w:val="000000"/>
        </w:rPr>
        <w:t>persons</w:t>
      </w:r>
      <w:r w:rsidRPr="001C0952">
        <w:rPr>
          <w:rFonts w:cstheme="minorHAnsi"/>
          <w:color w:val="000000"/>
        </w:rPr>
        <w:t>. Rather, they aim to provide highly specialised, time-limited, evidence-based treatment for PTSD and its common comorbidities</w:t>
      </w:r>
      <w:r w:rsidR="00AE3A7A">
        <w:rPr>
          <w:rFonts w:cstheme="minorHAnsi"/>
          <w:color w:val="000000"/>
        </w:rPr>
        <w:t xml:space="preserve"> and form only part of a </w:t>
      </w:r>
      <w:r w:rsidR="004344CA">
        <w:rPr>
          <w:rFonts w:cstheme="minorHAnsi"/>
          <w:color w:val="000000"/>
        </w:rPr>
        <w:t>person’s</w:t>
      </w:r>
      <w:r w:rsidR="00AE3A7A">
        <w:rPr>
          <w:rFonts w:cstheme="minorHAnsi"/>
          <w:color w:val="000000"/>
        </w:rPr>
        <w:t xml:space="preserve"> treatment needs</w:t>
      </w:r>
      <w:r w:rsidRPr="001C0952">
        <w:rPr>
          <w:rFonts w:cstheme="minorHAnsi"/>
          <w:color w:val="000000"/>
        </w:rPr>
        <w:t>.</w:t>
      </w:r>
    </w:p>
    <w:p w14:paraId="0CCBF2BD" w14:textId="77777777" w:rsidR="001C0952" w:rsidRPr="001C0952" w:rsidRDefault="001C0952" w:rsidP="001C0952">
      <w:pPr>
        <w:keepNext/>
        <w:keepLines/>
        <w:spacing w:before="40" w:after="120"/>
        <w:outlineLvl w:val="1"/>
        <w:rPr>
          <w:rFonts w:asciiTheme="majorHAnsi" w:eastAsiaTheme="majorEastAsia" w:hAnsiTheme="majorHAnsi" w:cstheme="majorBidi"/>
          <w:color w:val="2E74B5" w:themeColor="accent1" w:themeShade="BF"/>
          <w:sz w:val="26"/>
          <w:szCs w:val="26"/>
        </w:rPr>
      </w:pPr>
      <w:bookmarkStart w:id="3" w:name="_Toc194647593"/>
      <w:r w:rsidRPr="001C0952">
        <w:rPr>
          <w:rFonts w:asciiTheme="majorHAnsi" w:eastAsiaTheme="majorEastAsia" w:hAnsiTheme="majorHAnsi" w:cstheme="majorBidi"/>
          <w:color w:val="2E74B5" w:themeColor="accent1" w:themeShade="BF"/>
          <w:sz w:val="26"/>
          <w:szCs w:val="26"/>
        </w:rPr>
        <w:t>TREATMENT POPULATION</w:t>
      </w:r>
      <w:bookmarkEnd w:id="3"/>
      <w:r w:rsidRPr="001C0952">
        <w:rPr>
          <w:rFonts w:asciiTheme="majorHAnsi" w:eastAsiaTheme="majorEastAsia" w:hAnsiTheme="majorHAnsi" w:cstheme="majorBidi"/>
          <w:color w:val="2E74B5" w:themeColor="accent1" w:themeShade="BF"/>
          <w:sz w:val="26"/>
          <w:szCs w:val="26"/>
        </w:rPr>
        <w:t xml:space="preserve"> </w:t>
      </w:r>
    </w:p>
    <w:p w14:paraId="03F2915A" w14:textId="34D96B30" w:rsidR="00930BE5" w:rsidRPr="001C0952" w:rsidRDefault="001A5E5C" w:rsidP="002D546C">
      <w:pPr>
        <w:spacing w:after="240"/>
        <w:rPr>
          <w:rFonts w:cstheme="minorHAnsi"/>
          <w:color w:val="000000"/>
        </w:rPr>
      </w:pPr>
      <w:r>
        <w:rPr>
          <w:rFonts w:cstheme="minorHAnsi"/>
          <w:color w:val="000000"/>
        </w:rPr>
        <w:t>DVA fund</w:t>
      </w:r>
      <w:r w:rsidR="005335BF">
        <w:rPr>
          <w:rFonts w:cstheme="minorHAnsi"/>
          <w:color w:val="000000"/>
        </w:rPr>
        <w:t>s</w:t>
      </w:r>
      <w:r>
        <w:rPr>
          <w:rFonts w:cstheme="minorHAnsi"/>
          <w:color w:val="000000"/>
        </w:rPr>
        <w:t xml:space="preserve"> TRPs for e</w:t>
      </w:r>
      <w:r w:rsidR="00333210">
        <w:rPr>
          <w:rFonts w:cstheme="minorHAnsi"/>
          <w:color w:val="000000"/>
        </w:rPr>
        <w:t xml:space="preserve">ntitled </w:t>
      </w:r>
      <w:r w:rsidR="004344CA">
        <w:rPr>
          <w:rFonts w:cstheme="minorHAnsi"/>
          <w:color w:val="000000"/>
        </w:rPr>
        <w:t xml:space="preserve">persons </w:t>
      </w:r>
      <w:r w:rsidR="00B81922">
        <w:rPr>
          <w:rFonts w:cstheme="minorHAnsi"/>
          <w:color w:val="000000"/>
        </w:rPr>
        <w:t xml:space="preserve">who hold a current Veteran </w:t>
      </w:r>
      <w:r>
        <w:rPr>
          <w:rFonts w:cstheme="minorHAnsi"/>
          <w:color w:val="000000"/>
        </w:rPr>
        <w:t>Gold</w:t>
      </w:r>
      <w:r w:rsidR="00494795">
        <w:rPr>
          <w:rFonts w:cstheme="minorHAnsi"/>
          <w:color w:val="000000"/>
        </w:rPr>
        <w:t xml:space="preserve"> Card</w:t>
      </w:r>
      <w:r w:rsidR="00AE3A7A">
        <w:rPr>
          <w:rFonts w:cstheme="minorHAnsi"/>
          <w:color w:val="000000"/>
        </w:rPr>
        <w:t xml:space="preserve"> or </w:t>
      </w:r>
      <w:r>
        <w:rPr>
          <w:rFonts w:cstheme="minorHAnsi"/>
          <w:color w:val="000000"/>
        </w:rPr>
        <w:t>White Card</w:t>
      </w:r>
      <w:r w:rsidR="00333210">
        <w:rPr>
          <w:rFonts w:cstheme="minorHAnsi"/>
          <w:color w:val="000000"/>
        </w:rPr>
        <w:t xml:space="preserve"> and have </w:t>
      </w:r>
      <w:r w:rsidR="00930BE5" w:rsidRPr="00930BE5">
        <w:rPr>
          <w:rFonts w:cstheme="minorHAnsi"/>
          <w:color w:val="000000"/>
        </w:rPr>
        <w:t>a clinical diagnosis of PTSD</w:t>
      </w:r>
      <w:r w:rsidR="00CA46BF">
        <w:rPr>
          <w:rFonts w:cstheme="minorHAnsi"/>
          <w:color w:val="000000"/>
        </w:rPr>
        <w:t xml:space="preserve">. </w:t>
      </w:r>
      <w:r w:rsidR="00272164">
        <w:rPr>
          <w:rFonts w:cstheme="minorHAnsi"/>
          <w:color w:val="000000"/>
        </w:rPr>
        <w:t>An entitled person includes veterans, ex-serving Australian Defence Force (ADF) personnel and current s</w:t>
      </w:r>
      <w:r w:rsidR="004344CA" w:rsidRPr="004344CA">
        <w:rPr>
          <w:rFonts w:cstheme="minorHAnsi"/>
          <w:color w:val="000000"/>
        </w:rPr>
        <w:t xml:space="preserve">erving ADF personnel </w:t>
      </w:r>
      <w:r w:rsidR="00272164">
        <w:rPr>
          <w:rFonts w:cstheme="minorHAnsi"/>
          <w:color w:val="000000"/>
        </w:rPr>
        <w:t>if their treatment is paid for by DVA</w:t>
      </w:r>
      <w:r w:rsidR="004344CA" w:rsidRPr="004344CA">
        <w:rPr>
          <w:rFonts w:cstheme="minorHAnsi"/>
          <w:color w:val="000000"/>
        </w:rPr>
        <w:t xml:space="preserve">. </w:t>
      </w:r>
      <w:proofErr w:type="gramStart"/>
      <w:r w:rsidR="004344CA" w:rsidRPr="004344CA">
        <w:rPr>
          <w:rFonts w:cstheme="minorHAnsi"/>
          <w:color w:val="000000"/>
        </w:rPr>
        <w:t>For the purpose of</w:t>
      </w:r>
      <w:proofErr w:type="gramEnd"/>
      <w:r w:rsidR="004344CA" w:rsidRPr="004344CA">
        <w:rPr>
          <w:rFonts w:cstheme="minorHAnsi"/>
          <w:color w:val="000000"/>
        </w:rPr>
        <w:t xml:space="preserve"> this Manual, ‘veteran’ includes ex-serving ADF personnel.</w:t>
      </w:r>
    </w:p>
    <w:p w14:paraId="57EAF771" w14:textId="275309D2" w:rsidR="005C49C5" w:rsidRPr="00D730D1" w:rsidRDefault="005C49C5" w:rsidP="00D85EA1">
      <w:pPr>
        <w:pStyle w:val="Heading1"/>
        <w:spacing w:after="240"/>
        <w:rPr>
          <w:b/>
        </w:rPr>
      </w:pPr>
      <w:bookmarkStart w:id="4" w:name="_Toc194647594"/>
      <w:r w:rsidRPr="00D730D1">
        <w:rPr>
          <w:b/>
        </w:rPr>
        <w:t>CHANGES TO ACCREDITATION</w:t>
      </w:r>
      <w:bookmarkEnd w:id="4"/>
      <w:r w:rsidRPr="00D730D1">
        <w:rPr>
          <w:b/>
        </w:rPr>
        <w:t xml:space="preserve"> </w:t>
      </w:r>
      <w:r w:rsidR="00174851" w:rsidRPr="00D730D1">
        <w:rPr>
          <w:b/>
        </w:rPr>
        <w:t xml:space="preserve"> </w:t>
      </w:r>
    </w:p>
    <w:p w14:paraId="6C238456" w14:textId="51AFB34F" w:rsidR="005C49C5" w:rsidRPr="00D730D1" w:rsidRDefault="005C49C5" w:rsidP="005C49C5">
      <w:r w:rsidRPr="00D730D1">
        <w:t xml:space="preserve">Previously, </w:t>
      </w:r>
      <w:r w:rsidR="00384C48" w:rsidRPr="00D730D1">
        <w:t>hospitals</w:t>
      </w:r>
      <w:r w:rsidRPr="00D730D1">
        <w:t xml:space="preserve"> were required to meet the:</w:t>
      </w:r>
    </w:p>
    <w:p w14:paraId="2998D2BA" w14:textId="194911F8" w:rsidR="005C49C5" w:rsidRPr="00D730D1" w:rsidRDefault="00057DD0" w:rsidP="007C73F5">
      <w:pPr>
        <w:numPr>
          <w:ilvl w:val="0"/>
          <w:numId w:val="2"/>
        </w:numPr>
        <w:contextualSpacing/>
      </w:pPr>
      <w:r w:rsidRPr="00D730D1">
        <w:rPr>
          <w:i/>
          <w:iCs/>
        </w:rPr>
        <w:t>National Safety and Quality Health Service</w:t>
      </w:r>
      <w:r w:rsidRPr="00D730D1">
        <w:t xml:space="preserve"> (</w:t>
      </w:r>
      <w:r w:rsidR="005C49C5" w:rsidRPr="00D730D1">
        <w:t>NSQHS</w:t>
      </w:r>
      <w:r w:rsidRPr="00D730D1">
        <w:t>)</w:t>
      </w:r>
      <w:r w:rsidR="005C49C5" w:rsidRPr="00D730D1">
        <w:t xml:space="preserve"> </w:t>
      </w:r>
      <w:proofErr w:type="gramStart"/>
      <w:r w:rsidR="005C49C5" w:rsidRPr="00D730D1">
        <w:t>Standards;</w:t>
      </w:r>
      <w:proofErr w:type="gramEnd"/>
    </w:p>
    <w:p w14:paraId="66D8EA3B" w14:textId="77777777" w:rsidR="005C49C5" w:rsidRPr="00D730D1" w:rsidRDefault="005C49C5" w:rsidP="007C73F5">
      <w:pPr>
        <w:numPr>
          <w:ilvl w:val="0"/>
          <w:numId w:val="2"/>
        </w:numPr>
        <w:contextualSpacing/>
      </w:pPr>
      <w:r w:rsidRPr="00D730D1">
        <w:t xml:space="preserve">DVA’s </w:t>
      </w:r>
      <w:r w:rsidRPr="00D730D1">
        <w:rPr>
          <w:i/>
          <w:iCs/>
        </w:rPr>
        <w:t xml:space="preserve">National Accreditation Standards for Trauma Recovery Programmes (2015); </w:t>
      </w:r>
      <w:r w:rsidRPr="00D730D1">
        <w:rPr>
          <w:iCs/>
        </w:rPr>
        <w:t xml:space="preserve">and </w:t>
      </w:r>
    </w:p>
    <w:p w14:paraId="2A9ED046" w14:textId="77777777" w:rsidR="005C49C5" w:rsidRPr="00D730D1" w:rsidRDefault="005C49C5" w:rsidP="007C73F5">
      <w:pPr>
        <w:numPr>
          <w:ilvl w:val="0"/>
          <w:numId w:val="2"/>
        </w:numPr>
        <w:spacing w:after="100" w:line="240" w:lineRule="atLeast"/>
        <w:ind w:left="714" w:hanging="357"/>
      </w:pPr>
      <w:r w:rsidRPr="00D730D1">
        <w:rPr>
          <w:i/>
          <w:iCs/>
        </w:rPr>
        <w:t>National Standards for Mental Health Services</w:t>
      </w:r>
      <w:r w:rsidRPr="00D730D1">
        <w:t xml:space="preserve"> </w:t>
      </w:r>
      <w:r w:rsidRPr="00D730D1">
        <w:rPr>
          <w:i/>
        </w:rPr>
        <w:t>(2010)</w:t>
      </w:r>
      <w:r w:rsidRPr="00D730D1">
        <w:t xml:space="preserve">. </w:t>
      </w:r>
    </w:p>
    <w:p w14:paraId="29A8C40E" w14:textId="3C505A91" w:rsidR="005C49C5" w:rsidRPr="00D730D1" w:rsidRDefault="007A3CE3" w:rsidP="005C49C5">
      <w:r>
        <w:t>Since December 2022, h</w:t>
      </w:r>
      <w:r w:rsidR="00057DD0" w:rsidRPr="00D730D1">
        <w:t xml:space="preserve">ospitals delivering TRPs are now only required to be accredited against the NSQHS Standards.  </w:t>
      </w:r>
      <w:r w:rsidR="00384C48" w:rsidRPr="00D730D1">
        <w:t>A</w:t>
      </w:r>
      <w:r w:rsidR="005C49C5" w:rsidRPr="00D730D1">
        <w:t xml:space="preserve">ny requirements from DVA’s </w:t>
      </w:r>
      <w:r w:rsidR="005C49C5" w:rsidRPr="00D730D1">
        <w:rPr>
          <w:i/>
        </w:rPr>
        <w:t>National Accreditation Standards for Trauma Recovery Programmes – PTSD (2015)</w:t>
      </w:r>
      <w:r w:rsidR="005C49C5" w:rsidRPr="00D730D1">
        <w:t xml:space="preserve"> that are not adequately covered by the NSQHS Standards have been </w:t>
      </w:r>
      <w:r w:rsidR="00384C48" w:rsidRPr="00D730D1">
        <w:t xml:space="preserve">included as a DVA </w:t>
      </w:r>
      <w:r>
        <w:t xml:space="preserve">minimum </w:t>
      </w:r>
      <w:r w:rsidR="00384C48" w:rsidRPr="00D730D1">
        <w:t>requirement</w:t>
      </w:r>
      <w:r w:rsidR="00D730D1">
        <w:t>, outlined</w:t>
      </w:r>
      <w:r w:rsidR="00384C48" w:rsidRPr="00D730D1">
        <w:t xml:space="preserve"> in </w:t>
      </w:r>
      <w:r w:rsidR="00D730D1">
        <w:t xml:space="preserve">Section 1 of </w:t>
      </w:r>
      <w:r w:rsidR="00384C48" w:rsidRPr="00D730D1">
        <w:t xml:space="preserve">this document. </w:t>
      </w:r>
    </w:p>
    <w:p w14:paraId="4399FC11" w14:textId="432C3F7B" w:rsidR="00BD513D" w:rsidRPr="00BD513D" w:rsidRDefault="00BD513D" w:rsidP="005C49C5">
      <w:r w:rsidRPr="00D730D1">
        <w:t>Hospitals can</w:t>
      </w:r>
      <w:r w:rsidR="007A3CE3">
        <w:t xml:space="preserve"> still</w:t>
      </w:r>
      <w:r w:rsidRPr="00D730D1">
        <w:t xml:space="preserve"> follow the </w:t>
      </w:r>
      <w:r w:rsidRPr="00D730D1">
        <w:rPr>
          <w:i/>
        </w:rPr>
        <w:t>National Standa</w:t>
      </w:r>
      <w:r w:rsidR="00B6053C" w:rsidRPr="00D730D1">
        <w:rPr>
          <w:i/>
        </w:rPr>
        <w:t>rds for Mental Health Services (</w:t>
      </w:r>
      <w:r w:rsidRPr="00D730D1">
        <w:rPr>
          <w:i/>
        </w:rPr>
        <w:t>2010)</w:t>
      </w:r>
      <w:r w:rsidRPr="00D730D1">
        <w:t xml:space="preserve">, however, accreditation to </w:t>
      </w:r>
      <w:r w:rsidR="00B6053C" w:rsidRPr="00D730D1">
        <w:t xml:space="preserve">the standards </w:t>
      </w:r>
      <w:r w:rsidRPr="00D730D1">
        <w:t>is not mandatory for providers of mental health services as determined by the state and territory Health Departments.</w:t>
      </w:r>
    </w:p>
    <w:p w14:paraId="7C21F4BB" w14:textId="08097F29" w:rsidR="00D85EA1" w:rsidRDefault="00D85EA1" w:rsidP="00D85EA1">
      <w:pPr>
        <w:pStyle w:val="Heading1"/>
        <w:spacing w:after="240"/>
        <w:rPr>
          <w:b/>
        </w:rPr>
      </w:pPr>
      <w:bookmarkStart w:id="5" w:name="_Toc131079326"/>
      <w:bookmarkStart w:id="6" w:name="_Toc194647595"/>
      <w:r w:rsidRPr="00D730D1">
        <w:rPr>
          <w:b/>
        </w:rPr>
        <w:lastRenderedPageBreak/>
        <w:t>PROGRAM EVALUATION</w:t>
      </w:r>
      <w:bookmarkEnd w:id="5"/>
      <w:bookmarkEnd w:id="6"/>
      <w:r w:rsidRPr="00D730D1">
        <w:rPr>
          <w:b/>
        </w:rPr>
        <w:t xml:space="preserve"> </w:t>
      </w:r>
    </w:p>
    <w:p w14:paraId="2A741C82" w14:textId="4231FEB0" w:rsidR="00145377" w:rsidRPr="00056FF2" w:rsidRDefault="00145377" w:rsidP="00056FF2">
      <w:pPr>
        <w:keepNext/>
        <w:keepLines/>
        <w:spacing w:before="40" w:after="120"/>
        <w:outlineLvl w:val="1"/>
        <w:rPr>
          <w:sz w:val="26"/>
          <w:szCs w:val="26"/>
        </w:rPr>
      </w:pPr>
      <w:bookmarkStart w:id="7" w:name="_Toc194647596"/>
      <w:r w:rsidRPr="00D85EA1">
        <w:rPr>
          <w:rFonts w:asciiTheme="majorHAnsi" w:eastAsiaTheme="majorEastAsia" w:hAnsiTheme="majorHAnsi" w:cstheme="majorBidi"/>
          <w:color w:val="2E74B5" w:themeColor="accent1" w:themeShade="BF"/>
          <w:sz w:val="26"/>
          <w:szCs w:val="26"/>
        </w:rPr>
        <w:t>WHAT IS THE CLINICAL DATA USED FOR?</w:t>
      </w:r>
      <w:bookmarkEnd w:id="7"/>
    </w:p>
    <w:p w14:paraId="3DB6B527" w14:textId="72EDCEB2" w:rsidR="00D85EA1" w:rsidRPr="003224A3" w:rsidRDefault="00FC1924" w:rsidP="00D85EA1">
      <w:pPr>
        <w:pStyle w:val="Pa10"/>
        <w:spacing w:after="100"/>
        <w:rPr>
          <w:rFonts w:asciiTheme="minorHAnsi" w:hAnsiTheme="minorHAnsi" w:cstheme="minorHAnsi"/>
          <w:color w:val="000000"/>
          <w:sz w:val="22"/>
          <w:szCs w:val="22"/>
        </w:rPr>
      </w:pPr>
      <w:r>
        <w:rPr>
          <w:rFonts w:asciiTheme="minorHAnsi" w:hAnsiTheme="minorHAnsi" w:cstheme="minorHAnsi"/>
          <w:color w:val="000000"/>
          <w:sz w:val="22"/>
          <w:szCs w:val="22"/>
        </w:rPr>
        <w:t>The</w:t>
      </w:r>
      <w:r w:rsidR="00D85EA1" w:rsidRPr="00F254C0">
        <w:rPr>
          <w:rFonts w:asciiTheme="minorHAnsi" w:hAnsiTheme="minorHAnsi" w:cstheme="minorHAnsi"/>
          <w:color w:val="000000"/>
          <w:sz w:val="22"/>
          <w:szCs w:val="22"/>
        </w:rPr>
        <w:t xml:space="preserve"> clinical effectiveness of the TRPs</w:t>
      </w:r>
      <w:r>
        <w:rPr>
          <w:rFonts w:asciiTheme="minorHAnsi" w:hAnsiTheme="minorHAnsi" w:cstheme="minorHAnsi"/>
          <w:color w:val="000000"/>
          <w:sz w:val="22"/>
          <w:szCs w:val="22"/>
        </w:rPr>
        <w:t xml:space="preserve"> is evaluated using</w:t>
      </w:r>
      <w:r w:rsidR="00D85EA1">
        <w:rPr>
          <w:rFonts w:asciiTheme="minorHAnsi" w:hAnsiTheme="minorHAnsi" w:cstheme="minorHAnsi"/>
          <w:color w:val="000000"/>
          <w:sz w:val="22"/>
          <w:szCs w:val="22"/>
        </w:rPr>
        <w:t xml:space="preserve"> clinical</w:t>
      </w:r>
      <w:r w:rsidR="00D85EA1" w:rsidRPr="00F254C0">
        <w:rPr>
          <w:rFonts w:asciiTheme="minorHAnsi" w:hAnsiTheme="minorHAnsi" w:cstheme="minorHAnsi"/>
          <w:color w:val="000000"/>
          <w:sz w:val="22"/>
          <w:szCs w:val="22"/>
        </w:rPr>
        <w:t xml:space="preserve"> outcome data from </w:t>
      </w:r>
      <w:r w:rsidR="007A3CE3">
        <w:rPr>
          <w:rFonts w:asciiTheme="minorHAnsi" w:hAnsiTheme="minorHAnsi" w:cstheme="minorHAnsi"/>
          <w:color w:val="000000"/>
          <w:sz w:val="22"/>
          <w:szCs w:val="22"/>
        </w:rPr>
        <w:t>consenting participants.  This data is collected by an independent research organisation – P</w:t>
      </w:r>
      <w:r w:rsidR="00D85EA1" w:rsidRPr="00F254C0">
        <w:rPr>
          <w:rFonts w:asciiTheme="minorHAnsi" w:hAnsiTheme="minorHAnsi" w:cstheme="minorHAnsi"/>
          <w:color w:val="000000"/>
          <w:sz w:val="22"/>
          <w:szCs w:val="22"/>
        </w:rPr>
        <w:t xml:space="preserve">hoenix Australia </w:t>
      </w:r>
      <w:r w:rsidR="00574B83">
        <w:rPr>
          <w:rFonts w:asciiTheme="minorHAnsi" w:hAnsiTheme="minorHAnsi" w:cstheme="minorHAnsi"/>
          <w:color w:val="000000"/>
          <w:sz w:val="22"/>
          <w:szCs w:val="22"/>
        </w:rPr>
        <w:t xml:space="preserve">- </w:t>
      </w:r>
      <w:r w:rsidR="00D85EA1" w:rsidRPr="00F254C0">
        <w:rPr>
          <w:rFonts w:asciiTheme="minorHAnsi" w:hAnsiTheme="minorHAnsi" w:cstheme="minorHAnsi"/>
          <w:color w:val="000000"/>
          <w:sz w:val="22"/>
          <w:szCs w:val="22"/>
        </w:rPr>
        <w:t>Centre for Posttraumatic Mental Health</w:t>
      </w:r>
      <w:r w:rsidR="00D85EA1">
        <w:rPr>
          <w:rFonts w:asciiTheme="minorHAnsi" w:hAnsiTheme="minorHAnsi" w:cstheme="minorHAnsi"/>
          <w:color w:val="000000"/>
          <w:sz w:val="22"/>
          <w:szCs w:val="22"/>
        </w:rPr>
        <w:t xml:space="preserve">. </w:t>
      </w:r>
      <w:r w:rsidR="00D85EA1" w:rsidRPr="003224A3">
        <w:rPr>
          <w:rFonts w:asciiTheme="minorHAnsi" w:hAnsiTheme="minorHAnsi" w:cstheme="minorHAnsi"/>
          <w:color w:val="000000"/>
          <w:sz w:val="22"/>
          <w:szCs w:val="22"/>
        </w:rPr>
        <w:t xml:space="preserve">TRP clinical data collection has two main aims: </w:t>
      </w:r>
    </w:p>
    <w:p w14:paraId="25505F87" w14:textId="1B1FE585" w:rsidR="00D85EA1" w:rsidRPr="003224A3" w:rsidDel="00FF0DA4" w:rsidRDefault="00D85EA1" w:rsidP="007C73F5">
      <w:pPr>
        <w:pStyle w:val="Pa10"/>
        <w:numPr>
          <w:ilvl w:val="0"/>
          <w:numId w:val="17"/>
        </w:numPr>
        <w:spacing w:after="100"/>
        <w:rPr>
          <w:rFonts w:asciiTheme="minorHAnsi" w:hAnsiTheme="minorHAnsi" w:cstheme="minorHAnsi"/>
          <w:color w:val="000000"/>
          <w:sz w:val="22"/>
          <w:szCs w:val="22"/>
        </w:rPr>
      </w:pPr>
      <w:r w:rsidRPr="003224A3" w:rsidDel="00FF0DA4">
        <w:rPr>
          <w:rFonts w:asciiTheme="minorHAnsi" w:hAnsiTheme="minorHAnsi" w:cstheme="minorHAnsi"/>
          <w:color w:val="000000"/>
          <w:sz w:val="22"/>
          <w:szCs w:val="22"/>
        </w:rPr>
        <w:t xml:space="preserve">to describe the population characteristics of </w:t>
      </w:r>
      <w:r w:rsidDel="00FF0DA4">
        <w:rPr>
          <w:rFonts w:asciiTheme="minorHAnsi" w:hAnsiTheme="minorHAnsi" w:cstheme="minorHAnsi"/>
          <w:color w:val="000000"/>
          <w:sz w:val="22"/>
          <w:szCs w:val="22"/>
        </w:rPr>
        <w:t>participants</w:t>
      </w:r>
      <w:r w:rsidRPr="003224A3" w:rsidDel="00FF0DA4">
        <w:rPr>
          <w:rFonts w:asciiTheme="minorHAnsi" w:hAnsiTheme="minorHAnsi" w:cstheme="minorHAnsi"/>
          <w:color w:val="000000"/>
          <w:sz w:val="22"/>
          <w:szCs w:val="22"/>
        </w:rPr>
        <w:t xml:space="preserve"> entering the </w:t>
      </w:r>
      <w:r w:rsidR="00623AB2">
        <w:rPr>
          <w:rFonts w:asciiTheme="minorHAnsi" w:hAnsiTheme="minorHAnsi" w:cstheme="minorHAnsi"/>
          <w:color w:val="000000"/>
          <w:sz w:val="22"/>
          <w:szCs w:val="22"/>
        </w:rPr>
        <w:t>program</w:t>
      </w:r>
      <w:r w:rsidDel="00FF0DA4">
        <w:rPr>
          <w:rFonts w:asciiTheme="minorHAnsi" w:hAnsiTheme="minorHAnsi" w:cstheme="minorHAnsi"/>
          <w:color w:val="000000"/>
          <w:sz w:val="22"/>
          <w:szCs w:val="22"/>
        </w:rPr>
        <w:t xml:space="preserve">s; and </w:t>
      </w:r>
    </w:p>
    <w:p w14:paraId="4ABD10DD" w14:textId="14546C11" w:rsidR="007A3CE3" w:rsidRDefault="00D85EA1" w:rsidP="007C73F5">
      <w:pPr>
        <w:pStyle w:val="Pa10"/>
        <w:numPr>
          <w:ilvl w:val="0"/>
          <w:numId w:val="17"/>
        </w:numPr>
        <w:spacing w:after="160"/>
        <w:ind w:left="714" w:hanging="357"/>
        <w:rPr>
          <w:rFonts w:asciiTheme="minorHAnsi" w:hAnsiTheme="minorHAnsi" w:cstheme="minorHAnsi"/>
          <w:color w:val="000000"/>
          <w:sz w:val="22"/>
          <w:szCs w:val="22"/>
        </w:rPr>
      </w:pPr>
      <w:r w:rsidRPr="003224A3" w:rsidDel="00FF0DA4">
        <w:rPr>
          <w:rFonts w:asciiTheme="minorHAnsi" w:hAnsiTheme="minorHAnsi" w:cstheme="minorHAnsi"/>
          <w:color w:val="000000"/>
          <w:sz w:val="22"/>
          <w:szCs w:val="22"/>
        </w:rPr>
        <w:t xml:space="preserve">to measure change across time of an individual’s clinical, social and functional profile that the </w:t>
      </w:r>
      <w:r w:rsidR="00623AB2">
        <w:rPr>
          <w:rFonts w:asciiTheme="minorHAnsi" w:hAnsiTheme="minorHAnsi" w:cstheme="minorHAnsi"/>
          <w:color w:val="000000"/>
          <w:sz w:val="22"/>
          <w:szCs w:val="22"/>
        </w:rPr>
        <w:t>program</w:t>
      </w:r>
      <w:r w:rsidRPr="003224A3" w:rsidDel="00FF0DA4">
        <w:rPr>
          <w:rFonts w:asciiTheme="minorHAnsi" w:hAnsiTheme="minorHAnsi" w:cstheme="minorHAnsi"/>
          <w:color w:val="000000"/>
          <w:sz w:val="22"/>
          <w:szCs w:val="22"/>
        </w:rPr>
        <w:t xml:space="preserve"> is targeting. </w:t>
      </w:r>
    </w:p>
    <w:p w14:paraId="176D8707" w14:textId="00D45EF4" w:rsidR="00D85EA1" w:rsidRPr="007A3CE3" w:rsidDel="00FF0DA4" w:rsidRDefault="007A3CE3" w:rsidP="00056FF2">
      <w:pPr>
        <w:pStyle w:val="Pa10"/>
        <w:spacing w:after="160"/>
        <w:rPr>
          <w:rFonts w:asciiTheme="minorHAnsi" w:hAnsiTheme="minorHAnsi" w:cstheme="minorHAnsi"/>
          <w:color w:val="000000"/>
          <w:sz w:val="22"/>
          <w:szCs w:val="22"/>
        </w:rPr>
      </w:pPr>
      <w:r w:rsidRPr="007A3CE3">
        <w:rPr>
          <w:rFonts w:asciiTheme="minorHAnsi" w:hAnsiTheme="minorHAnsi" w:cstheme="minorHAnsi"/>
          <w:color w:val="000000"/>
          <w:sz w:val="22"/>
          <w:szCs w:val="22"/>
        </w:rPr>
        <w:t xml:space="preserve">All participant data is </w:t>
      </w:r>
      <w:r w:rsidR="00126083" w:rsidRPr="007A3CE3">
        <w:rPr>
          <w:rFonts w:asciiTheme="minorHAnsi" w:hAnsiTheme="minorHAnsi" w:cstheme="minorHAnsi"/>
          <w:color w:val="000000"/>
          <w:sz w:val="22"/>
          <w:szCs w:val="22"/>
        </w:rPr>
        <w:t>de-identified</w:t>
      </w:r>
      <w:r w:rsidRPr="007A3C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and aggregated </w:t>
      </w:r>
      <w:r w:rsidRPr="007A3CE3">
        <w:rPr>
          <w:rFonts w:asciiTheme="minorHAnsi" w:hAnsiTheme="minorHAnsi" w:cstheme="minorHAnsi"/>
          <w:color w:val="000000"/>
          <w:sz w:val="22"/>
          <w:szCs w:val="22"/>
        </w:rPr>
        <w:t xml:space="preserve">by Phoenix </w:t>
      </w:r>
      <w:r w:rsidRPr="00356EC7">
        <w:rPr>
          <w:rFonts w:asciiTheme="minorHAnsi" w:hAnsiTheme="minorHAnsi" w:cstheme="minorHAnsi"/>
          <w:color w:val="000000"/>
          <w:sz w:val="22"/>
          <w:szCs w:val="22"/>
        </w:rPr>
        <w:t>Australia before it is provided to DVA</w:t>
      </w:r>
      <w:r w:rsidR="00126083" w:rsidRPr="007A3CE3">
        <w:rPr>
          <w:rFonts w:asciiTheme="minorHAnsi" w:hAnsiTheme="minorHAnsi" w:cstheme="minorHAnsi"/>
          <w:color w:val="000000"/>
          <w:sz w:val="22"/>
          <w:szCs w:val="22"/>
        </w:rPr>
        <w:t>.</w:t>
      </w:r>
    </w:p>
    <w:p w14:paraId="5FE1C7DF" w14:textId="31FC916E" w:rsidR="00D85EA1" w:rsidRPr="00574961" w:rsidRDefault="00D85EA1" w:rsidP="00D85EA1">
      <w:pPr>
        <w:pStyle w:val="Pa10"/>
        <w:spacing w:after="100"/>
        <w:rPr>
          <w:rFonts w:asciiTheme="minorHAnsi" w:hAnsiTheme="minorHAnsi" w:cstheme="minorHAnsi"/>
          <w:color w:val="000000"/>
          <w:sz w:val="22"/>
          <w:szCs w:val="22"/>
        </w:rPr>
      </w:pPr>
      <w:r w:rsidRPr="00574961">
        <w:rPr>
          <w:rFonts w:asciiTheme="minorHAnsi" w:hAnsiTheme="minorHAnsi" w:cstheme="minorHAnsi"/>
          <w:color w:val="000000"/>
          <w:sz w:val="22"/>
          <w:szCs w:val="22"/>
        </w:rPr>
        <w:t xml:space="preserve">Data is collected through: </w:t>
      </w:r>
    </w:p>
    <w:p w14:paraId="73BD95EB" w14:textId="6F57FB66" w:rsidR="00D85EA1" w:rsidRPr="00574961" w:rsidRDefault="00D85EA1" w:rsidP="007C73F5">
      <w:pPr>
        <w:pStyle w:val="Pa10"/>
        <w:numPr>
          <w:ilvl w:val="0"/>
          <w:numId w:val="10"/>
        </w:numPr>
        <w:spacing w:after="100"/>
        <w:rPr>
          <w:rFonts w:asciiTheme="minorHAnsi" w:hAnsiTheme="minorHAnsi" w:cstheme="minorHAnsi"/>
          <w:color w:val="000000"/>
          <w:sz w:val="22"/>
          <w:szCs w:val="22"/>
        </w:rPr>
      </w:pPr>
      <w:r w:rsidRPr="00574961">
        <w:rPr>
          <w:rFonts w:asciiTheme="minorHAnsi" w:hAnsiTheme="minorHAnsi" w:cstheme="minorHAnsi"/>
          <w:color w:val="000000"/>
          <w:sz w:val="22"/>
          <w:szCs w:val="22"/>
        </w:rPr>
        <w:t xml:space="preserve">a clinician-administered assessment interview before the group </w:t>
      </w:r>
      <w:r w:rsidR="00623AB2" w:rsidRPr="00574961">
        <w:rPr>
          <w:rFonts w:asciiTheme="minorHAnsi" w:hAnsiTheme="minorHAnsi" w:cstheme="minorHAnsi"/>
          <w:color w:val="000000"/>
          <w:sz w:val="22"/>
          <w:szCs w:val="22"/>
        </w:rPr>
        <w:t>program</w:t>
      </w:r>
      <w:r w:rsidRPr="00574961">
        <w:rPr>
          <w:rFonts w:asciiTheme="minorHAnsi" w:hAnsiTheme="minorHAnsi" w:cstheme="minorHAnsi"/>
          <w:color w:val="000000"/>
          <w:sz w:val="22"/>
          <w:szCs w:val="22"/>
        </w:rPr>
        <w:t xml:space="preserve"> </w:t>
      </w:r>
      <w:proofErr w:type="gramStart"/>
      <w:r w:rsidRPr="00574961">
        <w:rPr>
          <w:rFonts w:asciiTheme="minorHAnsi" w:hAnsiTheme="minorHAnsi" w:cstheme="minorHAnsi"/>
          <w:color w:val="000000"/>
          <w:sz w:val="22"/>
          <w:szCs w:val="22"/>
        </w:rPr>
        <w:t>starts;</w:t>
      </w:r>
      <w:proofErr w:type="gramEnd"/>
      <w:r w:rsidRPr="00574961">
        <w:rPr>
          <w:rFonts w:asciiTheme="minorHAnsi" w:hAnsiTheme="minorHAnsi" w:cstheme="minorHAnsi"/>
          <w:color w:val="000000"/>
          <w:sz w:val="22"/>
          <w:szCs w:val="22"/>
        </w:rPr>
        <w:t xml:space="preserve">  </w:t>
      </w:r>
    </w:p>
    <w:p w14:paraId="4B2D4564" w14:textId="4FC31949" w:rsidR="00D85EA1" w:rsidRPr="00574961" w:rsidRDefault="00D85EA1" w:rsidP="007C73F5">
      <w:pPr>
        <w:pStyle w:val="Pa10"/>
        <w:numPr>
          <w:ilvl w:val="0"/>
          <w:numId w:val="10"/>
        </w:numPr>
        <w:spacing w:after="100"/>
        <w:rPr>
          <w:rFonts w:asciiTheme="minorHAnsi" w:hAnsiTheme="minorHAnsi" w:cstheme="minorHAnsi"/>
          <w:color w:val="000000"/>
          <w:sz w:val="22"/>
          <w:szCs w:val="22"/>
        </w:rPr>
      </w:pPr>
      <w:r w:rsidRPr="00574961">
        <w:rPr>
          <w:rFonts w:asciiTheme="minorHAnsi" w:hAnsiTheme="minorHAnsi" w:cstheme="minorHAnsi"/>
          <w:color w:val="000000"/>
          <w:sz w:val="22"/>
          <w:szCs w:val="22"/>
        </w:rPr>
        <w:t xml:space="preserve">a brief clinician-completed questionnaire at </w:t>
      </w:r>
      <w:r w:rsidR="005335BF" w:rsidRPr="00574961">
        <w:rPr>
          <w:rFonts w:asciiTheme="minorHAnsi" w:hAnsiTheme="minorHAnsi" w:cstheme="minorHAnsi"/>
          <w:color w:val="000000"/>
          <w:sz w:val="22"/>
          <w:szCs w:val="22"/>
        </w:rPr>
        <w:t xml:space="preserve">the </w:t>
      </w:r>
      <w:r w:rsidRPr="00574961">
        <w:rPr>
          <w:rFonts w:asciiTheme="minorHAnsi" w:hAnsiTheme="minorHAnsi" w:cstheme="minorHAnsi"/>
          <w:color w:val="000000"/>
          <w:sz w:val="22"/>
          <w:szCs w:val="22"/>
        </w:rPr>
        <w:t>end of group treatment; and</w:t>
      </w:r>
    </w:p>
    <w:p w14:paraId="22CBF242" w14:textId="20D3BDE4" w:rsidR="00D85EA1" w:rsidRPr="00574961" w:rsidRDefault="00D85EA1" w:rsidP="007C73F5">
      <w:pPr>
        <w:pStyle w:val="Pa10"/>
        <w:numPr>
          <w:ilvl w:val="0"/>
          <w:numId w:val="10"/>
        </w:numPr>
        <w:spacing w:after="100"/>
        <w:rPr>
          <w:rFonts w:asciiTheme="minorHAnsi" w:hAnsiTheme="minorHAnsi" w:cstheme="minorHAnsi"/>
          <w:color w:val="000000"/>
          <w:sz w:val="22"/>
          <w:szCs w:val="22"/>
        </w:rPr>
      </w:pPr>
      <w:r w:rsidRPr="00574961">
        <w:rPr>
          <w:rFonts w:asciiTheme="minorHAnsi" w:hAnsiTheme="minorHAnsi" w:cstheme="minorHAnsi"/>
          <w:color w:val="000000"/>
          <w:sz w:val="22"/>
          <w:szCs w:val="22"/>
        </w:rPr>
        <w:t>a veteran self-report questionnaire at four time points</w:t>
      </w:r>
      <w:r w:rsidR="00010291" w:rsidRPr="00574961">
        <w:rPr>
          <w:rFonts w:asciiTheme="minorHAnsi" w:hAnsiTheme="minorHAnsi" w:cstheme="minorHAnsi"/>
          <w:color w:val="000000"/>
          <w:sz w:val="22"/>
          <w:szCs w:val="22"/>
        </w:rPr>
        <w:t xml:space="preserve"> (see Section 3.7 for further details)</w:t>
      </w:r>
      <w:r w:rsidRPr="00574961">
        <w:rPr>
          <w:rFonts w:asciiTheme="minorHAnsi" w:hAnsiTheme="minorHAnsi" w:cstheme="minorHAnsi"/>
          <w:color w:val="000000"/>
          <w:sz w:val="22"/>
          <w:szCs w:val="22"/>
        </w:rPr>
        <w:t>:</w:t>
      </w:r>
    </w:p>
    <w:p w14:paraId="05199B28" w14:textId="77777777" w:rsidR="00D85EA1" w:rsidRPr="00574961" w:rsidRDefault="00D85EA1" w:rsidP="007C73F5">
      <w:pPr>
        <w:pStyle w:val="Pa10"/>
        <w:numPr>
          <w:ilvl w:val="1"/>
          <w:numId w:val="10"/>
        </w:numPr>
        <w:spacing w:after="100"/>
        <w:rPr>
          <w:rFonts w:asciiTheme="minorHAnsi" w:hAnsiTheme="minorHAnsi" w:cstheme="minorHAnsi"/>
          <w:color w:val="000000"/>
          <w:sz w:val="22"/>
          <w:szCs w:val="22"/>
        </w:rPr>
      </w:pPr>
      <w:r w:rsidRPr="00574961">
        <w:rPr>
          <w:rFonts w:asciiTheme="minorHAnsi" w:hAnsiTheme="minorHAnsi" w:cstheme="minorHAnsi"/>
          <w:color w:val="000000"/>
          <w:sz w:val="22"/>
          <w:szCs w:val="22"/>
        </w:rPr>
        <w:t xml:space="preserve">before the group treatment starts </w:t>
      </w:r>
    </w:p>
    <w:p w14:paraId="42620474" w14:textId="77777777" w:rsidR="00D85EA1" w:rsidRPr="00574961" w:rsidRDefault="00D85EA1" w:rsidP="007C73F5">
      <w:pPr>
        <w:pStyle w:val="Pa10"/>
        <w:numPr>
          <w:ilvl w:val="1"/>
          <w:numId w:val="10"/>
        </w:numPr>
        <w:spacing w:after="100"/>
        <w:rPr>
          <w:rFonts w:asciiTheme="minorHAnsi" w:hAnsiTheme="minorHAnsi" w:cstheme="minorHAnsi"/>
          <w:color w:val="000000"/>
          <w:sz w:val="22"/>
          <w:szCs w:val="22"/>
        </w:rPr>
      </w:pPr>
      <w:r w:rsidRPr="00574961">
        <w:rPr>
          <w:rFonts w:asciiTheme="minorHAnsi" w:hAnsiTheme="minorHAnsi" w:cstheme="minorHAnsi"/>
          <w:color w:val="000000"/>
          <w:sz w:val="22"/>
          <w:szCs w:val="22"/>
        </w:rPr>
        <w:t xml:space="preserve">after the group treatment ends </w:t>
      </w:r>
    </w:p>
    <w:p w14:paraId="4551B573" w14:textId="77777777" w:rsidR="00D85EA1" w:rsidRPr="00574961" w:rsidRDefault="00D85EA1" w:rsidP="007C73F5">
      <w:pPr>
        <w:pStyle w:val="Pa10"/>
        <w:numPr>
          <w:ilvl w:val="1"/>
          <w:numId w:val="10"/>
        </w:numPr>
        <w:spacing w:after="100"/>
        <w:rPr>
          <w:rFonts w:asciiTheme="minorHAnsi" w:hAnsiTheme="minorHAnsi" w:cstheme="minorHAnsi"/>
          <w:color w:val="000000"/>
          <w:sz w:val="22"/>
          <w:szCs w:val="22"/>
        </w:rPr>
      </w:pPr>
      <w:r w:rsidRPr="00574961">
        <w:rPr>
          <w:rFonts w:asciiTheme="minorHAnsi" w:hAnsiTheme="minorHAnsi" w:cstheme="minorHAnsi"/>
          <w:color w:val="000000"/>
          <w:sz w:val="22"/>
          <w:szCs w:val="22"/>
        </w:rPr>
        <w:t xml:space="preserve">3 months after discharge </w:t>
      </w:r>
    </w:p>
    <w:p w14:paraId="75909BB1" w14:textId="3F02102C" w:rsidR="00145377" w:rsidRPr="00574961" w:rsidRDefault="00D85EA1" w:rsidP="007C73F5">
      <w:pPr>
        <w:pStyle w:val="Pa10"/>
        <w:numPr>
          <w:ilvl w:val="1"/>
          <w:numId w:val="10"/>
        </w:numPr>
        <w:spacing w:after="160"/>
        <w:ind w:left="1434" w:hanging="357"/>
        <w:rPr>
          <w:rFonts w:asciiTheme="minorHAnsi" w:hAnsiTheme="minorHAnsi" w:cstheme="minorHAnsi"/>
          <w:color w:val="000000"/>
          <w:sz w:val="22"/>
          <w:szCs w:val="22"/>
        </w:rPr>
      </w:pPr>
      <w:r w:rsidRPr="00574961">
        <w:rPr>
          <w:rFonts w:asciiTheme="minorHAnsi" w:hAnsiTheme="minorHAnsi" w:cstheme="minorHAnsi"/>
          <w:color w:val="000000"/>
          <w:sz w:val="22"/>
          <w:szCs w:val="22"/>
        </w:rPr>
        <w:t>9 months after discharge</w:t>
      </w:r>
      <w:r w:rsidR="002014DE" w:rsidRPr="00574961">
        <w:rPr>
          <w:rFonts w:asciiTheme="minorHAnsi" w:hAnsiTheme="minorHAnsi" w:cstheme="minorHAnsi"/>
          <w:color w:val="000000"/>
          <w:sz w:val="22"/>
          <w:szCs w:val="22"/>
        </w:rPr>
        <w:t xml:space="preserve"> </w:t>
      </w:r>
    </w:p>
    <w:p w14:paraId="0B8817B0" w14:textId="77777777" w:rsidR="00145377" w:rsidRDefault="00145377" w:rsidP="00145377">
      <w:r>
        <w:t>At a national level, this can assist DVA to better understand:</w:t>
      </w:r>
    </w:p>
    <w:p w14:paraId="7F016D83" w14:textId="281F7B86" w:rsidR="00145377" w:rsidRDefault="00145377" w:rsidP="007C73F5">
      <w:pPr>
        <w:pStyle w:val="ListParagraph"/>
        <w:numPr>
          <w:ilvl w:val="0"/>
          <w:numId w:val="18"/>
        </w:numPr>
      </w:pPr>
      <w:r>
        <w:t xml:space="preserve">the types of </w:t>
      </w:r>
      <w:r w:rsidR="00FC1924">
        <w:t>participants</w:t>
      </w:r>
      <w:r w:rsidR="005335BF">
        <w:t xml:space="preserve"> </w:t>
      </w:r>
      <w:r>
        <w:t xml:space="preserve">utilising these </w:t>
      </w:r>
      <w:proofErr w:type="gramStart"/>
      <w:r w:rsidR="00623AB2">
        <w:t>program</w:t>
      </w:r>
      <w:r>
        <w:t>s;</w:t>
      </w:r>
      <w:proofErr w:type="gramEnd"/>
    </w:p>
    <w:p w14:paraId="74D32BBB" w14:textId="30DE3169" w:rsidR="00145377" w:rsidRDefault="00145377" w:rsidP="007C73F5">
      <w:pPr>
        <w:pStyle w:val="ListParagraph"/>
        <w:numPr>
          <w:ilvl w:val="0"/>
          <w:numId w:val="18"/>
        </w:numPr>
      </w:pPr>
      <w:r>
        <w:t>how effective</w:t>
      </w:r>
      <w:r w:rsidR="0052128F">
        <w:t xml:space="preserve"> TRPs are </w:t>
      </w:r>
      <w:r w:rsidR="005335BF">
        <w:t xml:space="preserve">in reducing the severity of PTSD and its comorbid </w:t>
      </w:r>
      <w:proofErr w:type="gramStart"/>
      <w:r w:rsidR="005335BF">
        <w:t>conditions</w:t>
      </w:r>
      <w:r>
        <w:t>;</w:t>
      </w:r>
      <w:proofErr w:type="gramEnd"/>
    </w:p>
    <w:p w14:paraId="6441898F" w14:textId="77777777" w:rsidR="00145377" w:rsidRDefault="00145377" w:rsidP="007C73F5">
      <w:pPr>
        <w:pStyle w:val="ListParagraph"/>
        <w:numPr>
          <w:ilvl w:val="0"/>
          <w:numId w:val="18"/>
        </w:numPr>
      </w:pPr>
      <w:r>
        <w:t xml:space="preserve">emerging issues or barriers to effectiveness; and </w:t>
      </w:r>
    </w:p>
    <w:p w14:paraId="4147310E" w14:textId="0C7E0AC5" w:rsidR="00145377" w:rsidRDefault="00145377" w:rsidP="007C73F5">
      <w:pPr>
        <w:pStyle w:val="ListParagraph"/>
        <w:numPr>
          <w:ilvl w:val="0"/>
          <w:numId w:val="18"/>
        </w:numPr>
      </w:pPr>
      <w:r>
        <w:t xml:space="preserve">potential </w:t>
      </w:r>
      <w:r w:rsidR="00623AB2">
        <w:t>program</w:t>
      </w:r>
      <w:r>
        <w:t xml:space="preserve"> improvements. </w:t>
      </w:r>
    </w:p>
    <w:p w14:paraId="4A59090F" w14:textId="2AB550D1" w:rsidR="00145377" w:rsidRDefault="00145377" w:rsidP="00006D93">
      <w:r w:rsidRPr="00574961">
        <w:t>At a hospital level, TRP providers can</w:t>
      </w:r>
      <w:r w:rsidR="002C34AF" w:rsidRPr="00574961">
        <w:t xml:space="preserve"> review data for their </w:t>
      </w:r>
      <w:r w:rsidR="00623AB2" w:rsidRPr="00574961">
        <w:t>program</w:t>
      </w:r>
      <w:r w:rsidR="002C34AF" w:rsidRPr="00574961">
        <w:t xml:space="preserve"> </w:t>
      </w:r>
      <w:r w:rsidR="00A13A39" w:rsidRPr="00574961">
        <w:t xml:space="preserve">in the annual </w:t>
      </w:r>
      <w:r w:rsidR="00A13A39" w:rsidRPr="00574961">
        <w:rPr>
          <w:i/>
        </w:rPr>
        <w:t>Hospital Outcome Reports</w:t>
      </w:r>
      <w:r w:rsidR="00342281" w:rsidRPr="00574961">
        <w:rPr>
          <w:i/>
        </w:rPr>
        <w:t xml:space="preserve"> </w:t>
      </w:r>
      <w:r w:rsidR="00342281" w:rsidRPr="00574961">
        <w:t>provide</w:t>
      </w:r>
      <w:r w:rsidR="00A13A39" w:rsidRPr="00574961">
        <w:t>d by Phoenix</w:t>
      </w:r>
      <w:r w:rsidRPr="00574961">
        <w:t xml:space="preserve"> </w:t>
      </w:r>
      <w:r w:rsidR="00342281" w:rsidRPr="00574961">
        <w:t xml:space="preserve">Australia, </w:t>
      </w:r>
      <w:r w:rsidRPr="00574961">
        <w:t>for quality assurance and continuous improvement purposes.</w:t>
      </w:r>
      <w:r>
        <w:t xml:space="preserve">  </w:t>
      </w:r>
    </w:p>
    <w:p w14:paraId="4D333C81" w14:textId="47FBAF6E" w:rsidR="00145377" w:rsidRPr="00006D93" w:rsidRDefault="00145377" w:rsidP="00006D93">
      <w:r>
        <w:t xml:space="preserve">At a clinician level, participant intake data can be used to develop an individual’s case formulation and treatment plan, as well as help develop an understanding of the needs of each TRP </w:t>
      </w:r>
      <w:proofErr w:type="gramStart"/>
      <w:r>
        <w:t>cohort as a whole</w:t>
      </w:r>
      <w:proofErr w:type="gramEnd"/>
      <w:r>
        <w:t xml:space="preserve">.  Discharge and follow-up data can be used to help understand the participant’s </w:t>
      </w:r>
      <w:proofErr w:type="gramStart"/>
      <w:r>
        <w:t>progress, and</w:t>
      </w:r>
      <w:proofErr w:type="gramEnd"/>
      <w:r>
        <w:t xml:space="preserve"> remaining clinical or referral needs after they have been discharged from the group component of the </w:t>
      </w:r>
      <w:r w:rsidR="00623AB2">
        <w:t>program</w:t>
      </w:r>
      <w:r>
        <w:t xml:space="preserve">. </w:t>
      </w:r>
    </w:p>
    <w:p w14:paraId="644945D2" w14:textId="6F0F5DD8" w:rsidR="00D74A0C" w:rsidRDefault="00D85EA1" w:rsidP="00006D93">
      <w:pPr>
        <w:rPr>
          <w:rFonts w:cstheme="minorHAnsi"/>
          <w:color w:val="000000"/>
        </w:rPr>
      </w:pPr>
      <w:r w:rsidRPr="006569CC" w:rsidDel="00385A91">
        <w:rPr>
          <w:rFonts w:cstheme="minorHAnsi"/>
          <w:color w:val="000000"/>
        </w:rPr>
        <w:t>The DVA/Defence Human Research Ethics Committee has approved the monitoring of TRP outcome</w:t>
      </w:r>
      <w:r w:rsidDel="00385A91">
        <w:rPr>
          <w:rFonts w:cstheme="minorHAnsi"/>
          <w:color w:val="000000"/>
        </w:rPr>
        <w:t xml:space="preserve">s, including collecting outcome data </w:t>
      </w:r>
      <w:r w:rsidRPr="006569CC" w:rsidDel="00385A91">
        <w:rPr>
          <w:rFonts w:cstheme="minorHAnsi"/>
          <w:color w:val="000000"/>
        </w:rPr>
        <w:t xml:space="preserve">from </w:t>
      </w:r>
      <w:r w:rsidDel="00385A91">
        <w:rPr>
          <w:rFonts w:cstheme="minorHAnsi"/>
          <w:color w:val="000000"/>
        </w:rPr>
        <w:t>TRP participants</w:t>
      </w:r>
      <w:r w:rsidR="00272164">
        <w:rPr>
          <w:rFonts w:cstheme="minorHAnsi"/>
          <w:color w:val="000000"/>
        </w:rPr>
        <w:t xml:space="preserve"> (i.e. veterans</w:t>
      </w:r>
      <w:r w:rsidR="00081A6B">
        <w:rPr>
          <w:rFonts w:cstheme="minorHAnsi"/>
          <w:color w:val="000000"/>
        </w:rPr>
        <w:t xml:space="preserve"> and </w:t>
      </w:r>
      <w:r w:rsidR="00272164">
        <w:rPr>
          <w:rFonts w:cstheme="minorHAnsi"/>
          <w:color w:val="000000"/>
        </w:rPr>
        <w:t xml:space="preserve">current </w:t>
      </w:r>
      <w:r w:rsidR="00FC1924">
        <w:rPr>
          <w:rFonts w:cstheme="minorHAnsi"/>
          <w:color w:val="000000"/>
        </w:rPr>
        <w:t>serving ADF personnel</w:t>
      </w:r>
      <w:r w:rsidR="00272164">
        <w:rPr>
          <w:rFonts w:cstheme="minorHAnsi"/>
          <w:color w:val="000000"/>
        </w:rPr>
        <w:t>)</w:t>
      </w:r>
      <w:r w:rsidR="00D74A0C">
        <w:rPr>
          <w:rFonts w:cstheme="minorHAnsi"/>
          <w:color w:val="000000"/>
        </w:rPr>
        <w:t xml:space="preserve"> (</w:t>
      </w:r>
      <w:r w:rsidR="00DA6CEA" w:rsidRPr="00574582">
        <w:rPr>
          <w:rFonts w:cstheme="minorHAnsi"/>
          <w:color w:val="000000"/>
        </w:rPr>
        <w:t>Protocol 828-16 &amp; E096/002)</w:t>
      </w:r>
      <w:r w:rsidRPr="006569CC" w:rsidDel="00385A91">
        <w:rPr>
          <w:rFonts w:cstheme="minorHAnsi"/>
          <w:color w:val="000000"/>
        </w:rPr>
        <w:t>.</w:t>
      </w:r>
    </w:p>
    <w:p w14:paraId="3295C698" w14:textId="0325E36B" w:rsidR="007E5618" w:rsidRPr="00D85EA1" w:rsidRDefault="007E5618" w:rsidP="00D85EA1">
      <w:pPr>
        <w:keepNext/>
        <w:keepLines/>
        <w:spacing w:before="40" w:after="120"/>
        <w:outlineLvl w:val="1"/>
        <w:rPr>
          <w:rFonts w:asciiTheme="majorHAnsi" w:eastAsiaTheme="majorEastAsia" w:hAnsiTheme="majorHAnsi" w:cstheme="majorBidi"/>
          <w:color w:val="2E74B5" w:themeColor="accent1" w:themeShade="BF"/>
          <w:sz w:val="26"/>
          <w:szCs w:val="26"/>
        </w:rPr>
      </w:pPr>
      <w:bookmarkStart w:id="8" w:name="_Toc194647597"/>
      <w:r w:rsidRPr="00574961">
        <w:rPr>
          <w:rFonts w:asciiTheme="majorHAnsi" w:eastAsiaTheme="majorEastAsia" w:hAnsiTheme="majorHAnsi" w:cstheme="majorBidi"/>
          <w:color w:val="2E74B5" w:themeColor="accent1" w:themeShade="BF"/>
          <w:sz w:val="26"/>
          <w:szCs w:val="26"/>
        </w:rPr>
        <w:t>WHAT CLINICAL DATA IS COLLECTED?</w:t>
      </w:r>
      <w:bookmarkEnd w:id="8"/>
    </w:p>
    <w:p w14:paraId="64FB9649" w14:textId="77777777" w:rsidR="00A970C3" w:rsidRDefault="00D85EA1" w:rsidP="00D85EA1">
      <w:pPr>
        <w:autoSpaceDE w:val="0"/>
        <w:autoSpaceDN w:val="0"/>
        <w:adjustRightInd w:val="0"/>
        <w:spacing w:after="100" w:line="211" w:lineRule="atLeast"/>
        <w:rPr>
          <w:rFonts w:cstheme="minorHAnsi"/>
          <w:color w:val="000000"/>
        </w:rPr>
      </w:pPr>
      <w:r w:rsidRPr="00D85EA1">
        <w:rPr>
          <w:rFonts w:cstheme="minorHAnsi"/>
          <w:color w:val="000000"/>
        </w:rPr>
        <w:t>The outcomes being measured through the data analysis are referred to as</w:t>
      </w:r>
      <w:r w:rsidR="006C6980">
        <w:rPr>
          <w:rFonts w:cstheme="minorHAnsi"/>
          <w:color w:val="000000"/>
        </w:rPr>
        <w:t xml:space="preserve"> key</w:t>
      </w:r>
      <w:r w:rsidR="000C0C81">
        <w:rPr>
          <w:rFonts w:cstheme="minorHAnsi"/>
          <w:color w:val="000000"/>
        </w:rPr>
        <w:t xml:space="preserve"> </w:t>
      </w:r>
      <w:r w:rsidR="006C6980">
        <w:rPr>
          <w:rFonts w:cstheme="minorHAnsi"/>
          <w:color w:val="000000"/>
        </w:rPr>
        <w:t>indicators</w:t>
      </w:r>
      <w:r w:rsidRPr="00D85EA1">
        <w:rPr>
          <w:rFonts w:cstheme="minorHAnsi"/>
          <w:color w:val="000000"/>
        </w:rPr>
        <w:t>.</w:t>
      </w:r>
      <w:r w:rsidR="00A970C3">
        <w:rPr>
          <w:rFonts w:cstheme="minorHAnsi"/>
          <w:color w:val="000000"/>
        </w:rPr>
        <w:t xml:space="preserve">  These include:</w:t>
      </w:r>
    </w:p>
    <w:p w14:paraId="5E0EA009" w14:textId="524D60B2" w:rsidR="00A970C3" w:rsidRDefault="00541E6E" w:rsidP="00A970C3">
      <w:pPr>
        <w:pStyle w:val="ListParagraph"/>
        <w:numPr>
          <w:ilvl w:val="0"/>
          <w:numId w:val="30"/>
        </w:numPr>
        <w:autoSpaceDE w:val="0"/>
        <w:autoSpaceDN w:val="0"/>
        <w:adjustRightInd w:val="0"/>
        <w:spacing w:after="100" w:line="211" w:lineRule="atLeast"/>
        <w:rPr>
          <w:rFonts w:cstheme="minorHAnsi"/>
          <w:color w:val="000000"/>
        </w:rPr>
      </w:pPr>
      <w:r>
        <w:rPr>
          <w:rFonts w:cstheme="minorHAnsi"/>
          <w:color w:val="000000"/>
        </w:rPr>
        <w:t>C</w:t>
      </w:r>
      <w:r w:rsidR="00A970C3" w:rsidRPr="00C13036">
        <w:rPr>
          <w:rFonts w:cstheme="minorHAnsi"/>
          <w:color w:val="000000"/>
        </w:rPr>
        <w:t>linical indicators</w:t>
      </w:r>
      <w:r>
        <w:rPr>
          <w:rFonts w:cstheme="minorHAnsi"/>
          <w:color w:val="000000"/>
        </w:rPr>
        <w:t>;</w:t>
      </w:r>
      <w:r w:rsidR="00A970C3" w:rsidRPr="00C13036">
        <w:rPr>
          <w:rFonts w:cstheme="minorHAnsi"/>
          <w:color w:val="000000"/>
        </w:rPr>
        <w:t xml:space="preserve"> and </w:t>
      </w:r>
    </w:p>
    <w:p w14:paraId="5E35F1BF" w14:textId="7B9229B9" w:rsidR="00D85EA1" w:rsidRPr="00C13036" w:rsidRDefault="00541E6E" w:rsidP="00C13036">
      <w:pPr>
        <w:pStyle w:val="ListParagraph"/>
        <w:numPr>
          <w:ilvl w:val="0"/>
          <w:numId w:val="30"/>
        </w:numPr>
        <w:autoSpaceDE w:val="0"/>
        <w:autoSpaceDN w:val="0"/>
        <w:adjustRightInd w:val="0"/>
        <w:spacing w:after="100" w:line="211" w:lineRule="atLeast"/>
        <w:rPr>
          <w:rFonts w:cstheme="minorHAnsi"/>
          <w:color w:val="000000"/>
        </w:rPr>
      </w:pPr>
      <w:r>
        <w:rPr>
          <w:rFonts w:cstheme="minorHAnsi"/>
          <w:color w:val="000000"/>
        </w:rPr>
        <w:t>S</w:t>
      </w:r>
      <w:r w:rsidR="00A970C3" w:rsidRPr="00C13036">
        <w:rPr>
          <w:rFonts w:cstheme="minorHAnsi"/>
          <w:color w:val="000000"/>
        </w:rPr>
        <w:t xml:space="preserve">ocial and functional indicators. </w:t>
      </w:r>
      <w:r w:rsidR="00D85EA1" w:rsidRPr="00C13036">
        <w:rPr>
          <w:rFonts w:cstheme="minorHAnsi"/>
          <w:color w:val="000000"/>
        </w:rPr>
        <w:t xml:space="preserve"> </w:t>
      </w:r>
    </w:p>
    <w:p w14:paraId="581A2525" w14:textId="37FF6D1B" w:rsidR="00FF0DA4" w:rsidRPr="00D85EA1" w:rsidRDefault="00FF0DA4" w:rsidP="00C13036">
      <w:pPr>
        <w:rPr>
          <w:rFonts w:cstheme="minorHAnsi"/>
          <w:color w:val="000000"/>
        </w:rPr>
      </w:pPr>
      <w:r w:rsidRPr="00D85EA1">
        <w:rPr>
          <w:rFonts w:cstheme="minorHAnsi"/>
          <w:color w:val="000000"/>
        </w:rPr>
        <w:lastRenderedPageBreak/>
        <w:t xml:space="preserve">The measures are selected based on considerations including their consistency with the Diagnostic and Statistical Manual of </w:t>
      </w:r>
      <w:r w:rsidR="000E256B">
        <w:rPr>
          <w:rFonts w:cstheme="minorHAnsi"/>
          <w:color w:val="000000"/>
        </w:rPr>
        <w:t>M</w:t>
      </w:r>
      <w:r w:rsidRPr="00D85EA1">
        <w:rPr>
          <w:rFonts w:cstheme="minorHAnsi"/>
          <w:color w:val="000000"/>
        </w:rPr>
        <w:t xml:space="preserve">ental </w:t>
      </w:r>
      <w:r w:rsidR="000E256B">
        <w:rPr>
          <w:rFonts w:cstheme="minorHAnsi"/>
          <w:color w:val="000000"/>
        </w:rPr>
        <w:t>D</w:t>
      </w:r>
      <w:r w:rsidRPr="00D85EA1">
        <w:rPr>
          <w:rFonts w:cstheme="minorHAnsi"/>
          <w:color w:val="000000"/>
        </w:rPr>
        <w:t xml:space="preserve">isorders (DSM-5; APA 2013), comparability with other datasets for benchmarking </w:t>
      </w:r>
      <w:r w:rsidRPr="00C13036">
        <w:t>purposes</w:t>
      </w:r>
      <w:r w:rsidRPr="00D85EA1">
        <w:rPr>
          <w:rFonts w:cstheme="minorHAnsi"/>
          <w:color w:val="000000"/>
        </w:rPr>
        <w:t xml:space="preserve"> and psychometric strength.</w:t>
      </w:r>
    </w:p>
    <w:p w14:paraId="65B157EC" w14:textId="3489CE61" w:rsidR="009D5C17" w:rsidRDefault="00A970C3" w:rsidP="003C1744">
      <w:pPr>
        <w:rPr>
          <w:rFonts w:cstheme="minorHAnsi"/>
          <w:color w:val="000000"/>
        </w:rPr>
      </w:pPr>
      <w:bookmarkStart w:id="9" w:name="_Toc131079328"/>
      <w:r>
        <w:rPr>
          <w:rFonts w:cstheme="minorHAnsi"/>
          <w:color w:val="000000"/>
        </w:rPr>
        <w:t>D</w:t>
      </w:r>
      <w:r w:rsidR="00FF3483" w:rsidRPr="00D85EA1">
        <w:rPr>
          <w:rFonts w:cstheme="minorHAnsi"/>
          <w:color w:val="000000"/>
        </w:rPr>
        <w:t>emographic and other descriptive information, such as gender, current employment status, military service history and health service usage</w:t>
      </w:r>
      <w:r>
        <w:rPr>
          <w:rFonts w:cstheme="minorHAnsi"/>
          <w:color w:val="000000"/>
        </w:rPr>
        <w:t xml:space="preserve"> are also collected</w:t>
      </w:r>
      <w:r w:rsidR="00FF3483" w:rsidRPr="00D85EA1">
        <w:rPr>
          <w:rFonts w:cstheme="minorHAnsi"/>
          <w:color w:val="000000"/>
        </w:rPr>
        <w:t>.</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6520"/>
      </w:tblGrid>
      <w:tr w:rsidR="00541E6E" w:rsidRPr="00E553B9" w14:paraId="511B8416" w14:textId="77777777" w:rsidTr="00C13036">
        <w:trPr>
          <w:trHeight w:val="112"/>
          <w:tblHeader/>
        </w:trPr>
        <w:tc>
          <w:tcPr>
            <w:tcW w:w="2797" w:type="dxa"/>
            <w:shd w:val="clear" w:color="auto" w:fill="002060"/>
          </w:tcPr>
          <w:bookmarkEnd w:id="9"/>
          <w:p w14:paraId="6A17CA2A" w14:textId="5370FB81" w:rsidR="00541E6E" w:rsidRPr="00E553B9" w:rsidRDefault="00541E6E" w:rsidP="00E553B9">
            <w:pPr>
              <w:autoSpaceDE w:val="0"/>
              <w:autoSpaceDN w:val="0"/>
              <w:adjustRightInd w:val="0"/>
              <w:spacing w:after="40" w:line="201" w:lineRule="atLeast"/>
              <w:jc w:val="center"/>
              <w:rPr>
                <w:rFonts w:cstheme="minorHAnsi"/>
                <w:color w:val="FFFFFF" w:themeColor="background1"/>
              </w:rPr>
            </w:pPr>
            <w:r>
              <w:rPr>
                <w:rFonts w:cstheme="minorHAnsi"/>
                <w:b/>
                <w:bCs/>
                <w:color w:val="FFFFFF" w:themeColor="background1"/>
              </w:rPr>
              <w:t xml:space="preserve">Clinical Indicators </w:t>
            </w:r>
          </w:p>
        </w:tc>
        <w:tc>
          <w:tcPr>
            <w:tcW w:w="6520" w:type="dxa"/>
            <w:shd w:val="clear" w:color="auto" w:fill="002060"/>
          </w:tcPr>
          <w:p w14:paraId="2DB3ADC3" w14:textId="77777777" w:rsidR="00541E6E" w:rsidRPr="00E553B9" w:rsidRDefault="00541E6E" w:rsidP="00E553B9">
            <w:pPr>
              <w:autoSpaceDE w:val="0"/>
              <w:autoSpaceDN w:val="0"/>
              <w:adjustRightInd w:val="0"/>
              <w:spacing w:after="40" w:line="201" w:lineRule="atLeast"/>
              <w:jc w:val="center"/>
              <w:rPr>
                <w:rFonts w:cstheme="minorHAnsi"/>
                <w:color w:val="FFFFFF" w:themeColor="background1"/>
              </w:rPr>
            </w:pPr>
            <w:r w:rsidRPr="00E553B9">
              <w:rPr>
                <w:rFonts w:cstheme="minorHAnsi"/>
                <w:b/>
                <w:bCs/>
                <w:color w:val="FFFFFF" w:themeColor="background1"/>
              </w:rPr>
              <w:t>Measure</w:t>
            </w:r>
          </w:p>
        </w:tc>
      </w:tr>
      <w:tr w:rsidR="00541E6E" w:rsidRPr="00E553B9" w14:paraId="31EFD963" w14:textId="77777777" w:rsidTr="00C13036">
        <w:trPr>
          <w:trHeight w:val="237"/>
        </w:trPr>
        <w:tc>
          <w:tcPr>
            <w:tcW w:w="2797" w:type="dxa"/>
          </w:tcPr>
          <w:p w14:paraId="27A70FB8" w14:textId="77777777"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 xml:space="preserve">PTSD </w:t>
            </w:r>
          </w:p>
        </w:tc>
        <w:tc>
          <w:tcPr>
            <w:tcW w:w="6520" w:type="dxa"/>
          </w:tcPr>
          <w:p w14:paraId="4F12C382" w14:textId="77777777"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Posttraumatic Stress Checklist (PCL-5)</w:t>
            </w:r>
          </w:p>
        </w:tc>
      </w:tr>
      <w:tr w:rsidR="00541E6E" w:rsidRPr="00E553B9" w14:paraId="423B8DB1" w14:textId="77777777" w:rsidTr="00C13036">
        <w:trPr>
          <w:trHeight w:val="271"/>
        </w:trPr>
        <w:tc>
          <w:tcPr>
            <w:tcW w:w="2797" w:type="dxa"/>
          </w:tcPr>
          <w:p w14:paraId="3B464A45" w14:textId="0DECC943" w:rsidR="00541E6E" w:rsidRDefault="00541E6E" w:rsidP="00E553B9">
            <w:pPr>
              <w:autoSpaceDE w:val="0"/>
              <w:autoSpaceDN w:val="0"/>
              <w:adjustRightInd w:val="0"/>
              <w:spacing w:after="40" w:line="201" w:lineRule="atLeast"/>
              <w:rPr>
                <w:rFonts w:cstheme="minorHAnsi"/>
                <w:color w:val="000000"/>
              </w:rPr>
            </w:pPr>
            <w:r>
              <w:rPr>
                <w:rFonts w:cstheme="minorHAnsi"/>
                <w:color w:val="000000"/>
              </w:rPr>
              <w:t>Anxiety</w:t>
            </w:r>
          </w:p>
        </w:tc>
        <w:tc>
          <w:tcPr>
            <w:tcW w:w="6520" w:type="dxa"/>
          </w:tcPr>
          <w:p w14:paraId="129BFB28" w14:textId="63C0445D"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Generalised Anxiety Disorder Assessment (GAD-7)</w:t>
            </w:r>
          </w:p>
        </w:tc>
      </w:tr>
      <w:tr w:rsidR="00541E6E" w:rsidRPr="00E553B9" w14:paraId="5DE32FFA" w14:textId="77777777" w:rsidTr="00C13036">
        <w:trPr>
          <w:trHeight w:val="277"/>
        </w:trPr>
        <w:tc>
          <w:tcPr>
            <w:tcW w:w="2797" w:type="dxa"/>
          </w:tcPr>
          <w:p w14:paraId="6893B3E7" w14:textId="22DC43E1" w:rsidR="00541E6E" w:rsidRPr="00E553B9" w:rsidRDefault="00541E6E" w:rsidP="00E553B9">
            <w:pPr>
              <w:autoSpaceDE w:val="0"/>
              <w:autoSpaceDN w:val="0"/>
              <w:adjustRightInd w:val="0"/>
              <w:spacing w:after="40" w:line="201" w:lineRule="atLeast"/>
              <w:rPr>
                <w:rFonts w:cstheme="minorHAnsi"/>
                <w:color w:val="000000"/>
              </w:rPr>
            </w:pPr>
            <w:r>
              <w:rPr>
                <w:rFonts w:cstheme="minorHAnsi"/>
                <w:color w:val="000000"/>
              </w:rPr>
              <w:t>Depression</w:t>
            </w:r>
          </w:p>
        </w:tc>
        <w:tc>
          <w:tcPr>
            <w:tcW w:w="6520" w:type="dxa"/>
          </w:tcPr>
          <w:p w14:paraId="0569A49A" w14:textId="438DDE7C"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Patient Health Questionnaire – Depression (PHQ-9)</w:t>
            </w:r>
          </w:p>
        </w:tc>
      </w:tr>
      <w:tr w:rsidR="00541E6E" w:rsidRPr="00E553B9" w14:paraId="724F280D" w14:textId="77777777" w:rsidTr="00C13036">
        <w:trPr>
          <w:trHeight w:val="268"/>
        </w:trPr>
        <w:tc>
          <w:tcPr>
            <w:tcW w:w="2797" w:type="dxa"/>
          </w:tcPr>
          <w:p w14:paraId="647663FB" w14:textId="6B1C36B8" w:rsidR="00541E6E" w:rsidRPr="00E553B9" w:rsidRDefault="00541E6E" w:rsidP="00E553B9">
            <w:pPr>
              <w:autoSpaceDE w:val="0"/>
              <w:autoSpaceDN w:val="0"/>
              <w:adjustRightInd w:val="0"/>
              <w:spacing w:after="40" w:line="201" w:lineRule="atLeast"/>
              <w:rPr>
                <w:rFonts w:cstheme="minorHAnsi"/>
                <w:color w:val="000000"/>
              </w:rPr>
            </w:pPr>
            <w:r>
              <w:rPr>
                <w:rFonts w:cstheme="minorHAnsi"/>
                <w:color w:val="000000"/>
              </w:rPr>
              <w:t>General distress</w:t>
            </w:r>
          </w:p>
        </w:tc>
        <w:tc>
          <w:tcPr>
            <w:tcW w:w="6520" w:type="dxa"/>
          </w:tcPr>
          <w:p w14:paraId="2CE66F13" w14:textId="717DF0F9"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Kessler Psychological Distress Scale (K10)</w:t>
            </w:r>
          </w:p>
        </w:tc>
      </w:tr>
      <w:tr w:rsidR="00541E6E" w:rsidRPr="00E553B9" w14:paraId="4D13620B" w14:textId="77777777" w:rsidTr="00C13036">
        <w:trPr>
          <w:trHeight w:val="275"/>
        </w:trPr>
        <w:tc>
          <w:tcPr>
            <w:tcW w:w="2797" w:type="dxa"/>
          </w:tcPr>
          <w:p w14:paraId="09EE3EBD" w14:textId="073494D7"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Alcohol use</w:t>
            </w:r>
          </w:p>
        </w:tc>
        <w:tc>
          <w:tcPr>
            <w:tcW w:w="6520" w:type="dxa"/>
          </w:tcPr>
          <w:p w14:paraId="13E98D0A" w14:textId="69DC95CF"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Alcohol, Smoking and Substance Involvement Screening Test (ASSIST)</w:t>
            </w:r>
          </w:p>
        </w:tc>
      </w:tr>
      <w:tr w:rsidR="00541E6E" w:rsidRPr="00E553B9" w14:paraId="471FB615" w14:textId="77777777" w:rsidTr="00C13036">
        <w:trPr>
          <w:trHeight w:val="267"/>
        </w:trPr>
        <w:tc>
          <w:tcPr>
            <w:tcW w:w="2797" w:type="dxa"/>
          </w:tcPr>
          <w:p w14:paraId="0664DA74" w14:textId="07732560" w:rsidR="00541E6E" w:rsidRPr="00E553B9" w:rsidRDefault="00541E6E" w:rsidP="00E553B9">
            <w:pPr>
              <w:autoSpaceDE w:val="0"/>
              <w:autoSpaceDN w:val="0"/>
              <w:adjustRightInd w:val="0"/>
              <w:spacing w:after="40" w:line="201" w:lineRule="atLeast"/>
              <w:rPr>
                <w:rFonts w:cstheme="minorHAnsi"/>
                <w:color w:val="000000"/>
              </w:rPr>
            </w:pPr>
            <w:r>
              <w:rPr>
                <w:rFonts w:cstheme="minorHAnsi"/>
                <w:color w:val="000000"/>
              </w:rPr>
              <w:t xml:space="preserve">Anger </w:t>
            </w:r>
          </w:p>
        </w:tc>
        <w:tc>
          <w:tcPr>
            <w:tcW w:w="6520" w:type="dxa"/>
          </w:tcPr>
          <w:p w14:paraId="661D44C4" w14:textId="3C4F3673"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Dimensions of Anger Reactions-5 (DAR-5)</w:t>
            </w:r>
          </w:p>
        </w:tc>
      </w:tr>
      <w:tr w:rsidR="00541E6E" w:rsidRPr="00E553B9" w14:paraId="7A9D9635" w14:textId="77777777" w:rsidTr="00C13036">
        <w:trPr>
          <w:trHeight w:val="577"/>
        </w:trPr>
        <w:tc>
          <w:tcPr>
            <w:tcW w:w="2797" w:type="dxa"/>
            <w:vMerge w:val="restart"/>
          </w:tcPr>
          <w:p w14:paraId="1DA06FBA" w14:textId="30F957A7" w:rsidR="00541E6E" w:rsidRDefault="00541E6E" w:rsidP="00E553B9">
            <w:pPr>
              <w:autoSpaceDE w:val="0"/>
              <w:autoSpaceDN w:val="0"/>
              <w:adjustRightInd w:val="0"/>
              <w:spacing w:after="40" w:line="201" w:lineRule="atLeast"/>
              <w:rPr>
                <w:rFonts w:cstheme="minorHAnsi"/>
                <w:color w:val="000000"/>
              </w:rPr>
            </w:pPr>
            <w:r>
              <w:rPr>
                <w:rFonts w:cstheme="minorHAnsi"/>
                <w:color w:val="000000"/>
              </w:rPr>
              <w:t>Aggression</w:t>
            </w:r>
          </w:p>
        </w:tc>
        <w:tc>
          <w:tcPr>
            <w:tcW w:w="6520" w:type="dxa"/>
          </w:tcPr>
          <w:p w14:paraId="2EEAF52F" w14:textId="671F25C8" w:rsidR="00541E6E" w:rsidRPr="00E553B9" w:rsidRDefault="00541E6E" w:rsidP="00E553B9">
            <w:pPr>
              <w:autoSpaceDE w:val="0"/>
              <w:autoSpaceDN w:val="0"/>
              <w:adjustRightInd w:val="0"/>
              <w:spacing w:after="40" w:line="201" w:lineRule="atLeast"/>
              <w:rPr>
                <w:rFonts w:cstheme="minorHAnsi"/>
                <w:color w:val="000000"/>
              </w:rPr>
            </w:pPr>
            <w:r w:rsidRPr="00E553B9">
              <w:rPr>
                <w:rFonts w:cstheme="minorHAnsi"/>
                <w:color w:val="000000"/>
              </w:rPr>
              <w:t xml:space="preserve">Two-item measure of violence used in the Transition and Wellbeing Research </w:t>
            </w:r>
            <w:r>
              <w:rPr>
                <w:rFonts w:cstheme="minorHAnsi"/>
                <w:color w:val="000000"/>
              </w:rPr>
              <w:t>Program</w:t>
            </w:r>
          </w:p>
        </w:tc>
      </w:tr>
      <w:tr w:rsidR="00541E6E" w:rsidRPr="00E553B9" w14:paraId="45255143" w14:textId="77777777" w:rsidTr="00C13036">
        <w:trPr>
          <w:trHeight w:val="273"/>
        </w:trPr>
        <w:tc>
          <w:tcPr>
            <w:tcW w:w="2797" w:type="dxa"/>
            <w:vMerge/>
          </w:tcPr>
          <w:p w14:paraId="0F5D59AE" w14:textId="77777777" w:rsidR="00541E6E" w:rsidRDefault="00541E6E" w:rsidP="00E553B9">
            <w:pPr>
              <w:autoSpaceDE w:val="0"/>
              <w:autoSpaceDN w:val="0"/>
              <w:adjustRightInd w:val="0"/>
              <w:spacing w:after="40" w:line="201" w:lineRule="atLeast"/>
              <w:rPr>
                <w:rFonts w:cstheme="minorHAnsi"/>
                <w:color w:val="000000"/>
              </w:rPr>
            </w:pPr>
          </w:p>
        </w:tc>
        <w:tc>
          <w:tcPr>
            <w:tcW w:w="6520" w:type="dxa"/>
          </w:tcPr>
          <w:p w14:paraId="0B46322B" w14:textId="69ED1A87" w:rsidR="00541E6E" w:rsidRPr="00E553B9" w:rsidRDefault="00541E6E" w:rsidP="00E553B9">
            <w:pPr>
              <w:autoSpaceDE w:val="0"/>
              <w:autoSpaceDN w:val="0"/>
              <w:adjustRightInd w:val="0"/>
              <w:spacing w:after="40" w:line="201" w:lineRule="atLeast"/>
              <w:rPr>
                <w:rFonts w:cstheme="minorHAnsi"/>
                <w:color w:val="000000"/>
              </w:rPr>
            </w:pPr>
            <w:bookmarkStart w:id="10" w:name="_Hlk194310986"/>
            <w:r w:rsidRPr="00E553B9">
              <w:rPr>
                <w:rFonts w:cstheme="minorHAnsi"/>
                <w:color w:val="000000"/>
              </w:rPr>
              <w:t>Jellinek Inventory for Assessing Partner Violence (J-IPV)</w:t>
            </w:r>
            <w:bookmarkEnd w:id="10"/>
          </w:p>
        </w:tc>
      </w:tr>
      <w:tr w:rsidR="00541E6E" w:rsidRPr="00E553B9" w14:paraId="15C8551A" w14:textId="77777777" w:rsidTr="00C13036">
        <w:trPr>
          <w:trHeight w:val="275"/>
        </w:trPr>
        <w:tc>
          <w:tcPr>
            <w:tcW w:w="2797" w:type="dxa"/>
          </w:tcPr>
          <w:p w14:paraId="1D1E557C" w14:textId="575BA042" w:rsidR="00541E6E" w:rsidRPr="00E553B9" w:rsidRDefault="00541E6E" w:rsidP="00E553B9">
            <w:pPr>
              <w:autoSpaceDE w:val="0"/>
              <w:autoSpaceDN w:val="0"/>
              <w:adjustRightInd w:val="0"/>
              <w:spacing w:after="40" w:line="201" w:lineRule="atLeast"/>
              <w:rPr>
                <w:rFonts w:cstheme="minorHAnsi"/>
                <w:color w:val="000000"/>
              </w:rPr>
            </w:pPr>
            <w:r>
              <w:rPr>
                <w:rFonts w:cstheme="minorHAnsi"/>
                <w:color w:val="000000"/>
              </w:rPr>
              <w:t>Sleep</w:t>
            </w:r>
          </w:p>
        </w:tc>
        <w:tc>
          <w:tcPr>
            <w:tcW w:w="6520" w:type="dxa"/>
          </w:tcPr>
          <w:p w14:paraId="2FC22567" w14:textId="61125BC4" w:rsidR="00541E6E" w:rsidRPr="00E553B9" w:rsidRDefault="00541E6E" w:rsidP="00E553B9">
            <w:pPr>
              <w:autoSpaceDE w:val="0"/>
              <w:autoSpaceDN w:val="0"/>
              <w:adjustRightInd w:val="0"/>
              <w:spacing w:after="40" w:line="201" w:lineRule="atLeast"/>
              <w:rPr>
                <w:rFonts w:cstheme="minorHAnsi"/>
                <w:color w:val="000000"/>
              </w:rPr>
            </w:pPr>
            <w:r w:rsidRPr="004D6232">
              <w:rPr>
                <w:rFonts w:cstheme="minorHAnsi"/>
                <w:color w:val="000000"/>
              </w:rPr>
              <w:t>Insomnia Severity Index (ISI)</w:t>
            </w:r>
          </w:p>
        </w:tc>
      </w:tr>
    </w:tbl>
    <w:p w14:paraId="64DDB79A" w14:textId="77777777" w:rsidR="00034869" w:rsidRDefault="00034869" w:rsidP="00034869">
      <w:pPr>
        <w:pStyle w:val="NoSpacing"/>
      </w:pPr>
      <w:bookmarkStart w:id="11" w:name="_Toc131079329"/>
    </w:p>
    <w:p w14:paraId="4E5DCE49" w14:textId="77777777" w:rsidR="00541E6E" w:rsidRDefault="00541E6E" w:rsidP="00034869">
      <w:pPr>
        <w:pStyle w:val="NoSpacing"/>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6520"/>
      </w:tblGrid>
      <w:tr w:rsidR="00541E6E" w:rsidRPr="004D6232" w14:paraId="4EC9B09B" w14:textId="77777777" w:rsidTr="00C13036">
        <w:trPr>
          <w:trHeight w:val="291"/>
        </w:trPr>
        <w:tc>
          <w:tcPr>
            <w:tcW w:w="2797" w:type="dxa"/>
            <w:shd w:val="clear" w:color="auto" w:fill="002060"/>
          </w:tcPr>
          <w:bookmarkEnd w:id="11"/>
          <w:p w14:paraId="4CB543C5" w14:textId="0E644260" w:rsidR="00541E6E" w:rsidRPr="004D6232" w:rsidRDefault="00541E6E" w:rsidP="00541E6E">
            <w:pPr>
              <w:autoSpaceDE w:val="0"/>
              <w:autoSpaceDN w:val="0"/>
              <w:adjustRightInd w:val="0"/>
              <w:spacing w:after="40" w:line="201" w:lineRule="atLeast"/>
              <w:jc w:val="center"/>
              <w:rPr>
                <w:rFonts w:cstheme="minorHAnsi"/>
                <w:color w:val="FFFFFF" w:themeColor="background1"/>
              </w:rPr>
            </w:pPr>
            <w:r>
              <w:rPr>
                <w:rFonts w:cstheme="minorHAnsi"/>
                <w:b/>
                <w:bCs/>
                <w:color w:val="FFFFFF" w:themeColor="background1"/>
              </w:rPr>
              <w:t>Social and Functional Indicators</w:t>
            </w:r>
          </w:p>
        </w:tc>
        <w:tc>
          <w:tcPr>
            <w:tcW w:w="6520" w:type="dxa"/>
            <w:shd w:val="clear" w:color="auto" w:fill="002060"/>
          </w:tcPr>
          <w:p w14:paraId="60F5B4FB" w14:textId="77777777" w:rsidR="00541E6E" w:rsidRPr="004D6232" w:rsidRDefault="00541E6E" w:rsidP="004D6232">
            <w:pPr>
              <w:autoSpaceDE w:val="0"/>
              <w:autoSpaceDN w:val="0"/>
              <w:adjustRightInd w:val="0"/>
              <w:spacing w:after="40" w:line="201" w:lineRule="atLeast"/>
              <w:jc w:val="center"/>
              <w:rPr>
                <w:rFonts w:cstheme="minorHAnsi"/>
                <w:color w:val="FFFFFF" w:themeColor="background1"/>
              </w:rPr>
            </w:pPr>
            <w:r w:rsidRPr="004D6232">
              <w:rPr>
                <w:rFonts w:cstheme="minorHAnsi"/>
                <w:b/>
                <w:bCs/>
                <w:color w:val="FFFFFF" w:themeColor="background1"/>
              </w:rPr>
              <w:t>Measure</w:t>
            </w:r>
          </w:p>
        </w:tc>
      </w:tr>
      <w:tr w:rsidR="00541E6E" w:rsidRPr="004D6232" w14:paraId="6B386665" w14:textId="77777777" w:rsidTr="00C13036">
        <w:trPr>
          <w:trHeight w:val="523"/>
        </w:trPr>
        <w:tc>
          <w:tcPr>
            <w:tcW w:w="2797" w:type="dxa"/>
          </w:tcPr>
          <w:p w14:paraId="2A8917C8" w14:textId="77777777"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 xml:space="preserve">Quality of life </w:t>
            </w:r>
          </w:p>
        </w:tc>
        <w:tc>
          <w:tcPr>
            <w:tcW w:w="6520" w:type="dxa"/>
          </w:tcPr>
          <w:p w14:paraId="68621597" w14:textId="77777777"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 xml:space="preserve">Assessment of </w:t>
            </w:r>
            <w:proofErr w:type="gramStart"/>
            <w:r w:rsidRPr="004D6232">
              <w:rPr>
                <w:rFonts w:cstheme="minorHAnsi"/>
                <w:color w:val="000000"/>
              </w:rPr>
              <w:t>Quality of Life</w:t>
            </w:r>
            <w:proofErr w:type="gramEnd"/>
            <w:r w:rsidRPr="004D6232">
              <w:rPr>
                <w:rFonts w:cstheme="minorHAnsi"/>
                <w:color w:val="000000"/>
              </w:rPr>
              <w:t xml:space="preserve"> instrument – 4 Dimensions version (AQoL-4D)  </w:t>
            </w:r>
          </w:p>
        </w:tc>
      </w:tr>
      <w:tr w:rsidR="00541E6E" w:rsidRPr="004D6232" w14:paraId="79C142A5" w14:textId="77777777" w:rsidTr="00541E6E">
        <w:trPr>
          <w:trHeight w:val="523"/>
        </w:trPr>
        <w:tc>
          <w:tcPr>
            <w:tcW w:w="2797" w:type="dxa"/>
          </w:tcPr>
          <w:p w14:paraId="29C9C528" w14:textId="4B2D6017" w:rsidR="00541E6E" w:rsidRPr="004D6232" w:rsidRDefault="00541E6E" w:rsidP="004D6232">
            <w:pPr>
              <w:autoSpaceDE w:val="0"/>
              <w:autoSpaceDN w:val="0"/>
              <w:adjustRightInd w:val="0"/>
              <w:spacing w:after="40" w:line="201" w:lineRule="atLeast"/>
              <w:rPr>
                <w:rFonts w:cstheme="minorHAnsi"/>
                <w:color w:val="000000"/>
              </w:rPr>
            </w:pPr>
            <w:r w:rsidRPr="00952901">
              <w:rPr>
                <w:rFonts w:cstheme="minorHAnsi"/>
                <w:color w:val="000000"/>
              </w:rPr>
              <w:t>Potentially traumatic events exposure</w:t>
            </w:r>
          </w:p>
        </w:tc>
        <w:tc>
          <w:tcPr>
            <w:tcW w:w="6520" w:type="dxa"/>
          </w:tcPr>
          <w:p w14:paraId="3C9D4DDF" w14:textId="3D82EA32" w:rsidR="00541E6E" w:rsidRPr="004D6232" w:rsidRDefault="00541E6E" w:rsidP="004D6232">
            <w:pPr>
              <w:autoSpaceDE w:val="0"/>
              <w:autoSpaceDN w:val="0"/>
              <w:adjustRightInd w:val="0"/>
              <w:spacing w:after="40" w:line="201" w:lineRule="atLeast"/>
              <w:rPr>
                <w:rFonts w:cstheme="minorHAnsi"/>
                <w:color w:val="000000"/>
              </w:rPr>
            </w:pPr>
            <w:r w:rsidRPr="005B2E4F">
              <w:rPr>
                <w:rFonts w:cstheme="minorHAnsi"/>
                <w:color w:val="000000"/>
              </w:rPr>
              <w:t>Life Events Checklist (LEC-5)</w:t>
            </w:r>
          </w:p>
        </w:tc>
      </w:tr>
      <w:tr w:rsidR="00541E6E" w:rsidRPr="004D6232" w14:paraId="2ED799AE" w14:textId="77777777" w:rsidTr="00C13036">
        <w:trPr>
          <w:trHeight w:val="645"/>
        </w:trPr>
        <w:tc>
          <w:tcPr>
            <w:tcW w:w="2797" w:type="dxa"/>
          </w:tcPr>
          <w:p w14:paraId="6DBD2DAB" w14:textId="300FB0A7" w:rsidR="00541E6E" w:rsidRPr="004D6232" w:rsidRDefault="00541E6E" w:rsidP="004D6232">
            <w:pPr>
              <w:autoSpaceDE w:val="0"/>
              <w:autoSpaceDN w:val="0"/>
              <w:adjustRightInd w:val="0"/>
              <w:spacing w:after="40" w:line="201" w:lineRule="atLeast"/>
              <w:rPr>
                <w:rFonts w:cstheme="minorHAnsi"/>
                <w:color w:val="000000"/>
              </w:rPr>
            </w:pPr>
            <w:r>
              <w:rPr>
                <w:rFonts w:cstheme="minorHAnsi"/>
                <w:color w:val="000000"/>
              </w:rPr>
              <w:t>Wellbeing</w:t>
            </w:r>
          </w:p>
        </w:tc>
        <w:tc>
          <w:tcPr>
            <w:tcW w:w="6520" w:type="dxa"/>
          </w:tcPr>
          <w:p w14:paraId="1A803874" w14:textId="47E6FF96"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Personal Wellbeing Index (PWI) preceded by a global life satisfaction question routinely used in Australia and other countries</w:t>
            </w:r>
          </w:p>
        </w:tc>
      </w:tr>
      <w:tr w:rsidR="00541E6E" w:rsidRPr="004D6232" w14:paraId="315EE34B" w14:textId="77777777" w:rsidTr="00C13036">
        <w:trPr>
          <w:trHeight w:val="271"/>
        </w:trPr>
        <w:tc>
          <w:tcPr>
            <w:tcW w:w="2797" w:type="dxa"/>
          </w:tcPr>
          <w:p w14:paraId="202F783D" w14:textId="18AACC45" w:rsidR="00541E6E" w:rsidRPr="004D6232" w:rsidRDefault="00541E6E" w:rsidP="004D6232">
            <w:pPr>
              <w:autoSpaceDE w:val="0"/>
              <w:autoSpaceDN w:val="0"/>
              <w:adjustRightInd w:val="0"/>
              <w:spacing w:after="40" w:line="201" w:lineRule="atLeast"/>
              <w:rPr>
                <w:rFonts w:cstheme="minorHAnsi"/>
                <w:color w:val="000000"/>
              </w:rPr>
            </w:pPr>
            <w:r>
              <w:rPr>
                <w:rFonts w:cstheme="minorHAnsi"/>
                <w:color w:val="000000"/>
              </w:rPr>
              <w:t>R</w:t>
            </w:r>
            <w:r w:rsidRPr="004D6232">
              <w:rPr>
                <w:rFonts w:cstheme="minorHAnsi"/>
                <w:color w:val="000000"/>
              </w:rPr>
              <w:t xml:space="preserve">elationship functioning </w:t>
            </w:r>
          </w:p>
        </w:tc>
        <w:tc>
          <w:tcPr>
            <w:tcW w:w="6520" w:type="dxa"/>
          </w:tcPr>
          <w:p w14:paraId="58246F56" w14:textId="3FD36E80"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Abbreviated Dyadic Adjustment Scale (DAS-4)</w:t>
            </w:r>
            <w:r w:rsidR="00592A69">
              <w:rPr>
                <w:rFonts w:cstheme="minorHAnsi"/>
                <w:color w:val="000000"/>
              </w:rPr>
              <w:t xml:space="preserve"> – will </w:t>
            </w:r>
            <w:r w:rsidR="00592A69" w:rsidRPr="004D6232">
              <w:rPr>
                <w:rFonts w:cstheme="minorHAnsi"/>
                <w:color w:val="000000"/>
              </w:rPr>
              <w:t>be completed by vete</w:t>
            </w:r>
            <w:r w:rsidR="00592A69">
              <w:rPr>
                <w:rFonts w:cstheme="minorHAnsi"/>
                <w:color w:val="000000"/>
              </w:rPr>
              <w:t>rans who have a current partner</w:t>
            </w:r>
          </w:p>
        </w:tc>
      </w:tr>
      <w:tr w:rsidR="00541E6E" w:rsidRPr="004D6232" w:rsidDel="008169F5" w14:paraId="59725E8B" w14:textId="77777777" w:rsidTr="00C13036">
        <w:trPr>
          <w:trHeight w:val="233"/>
        </w:trPr>
        <w:tc>
          <w:tcPr>
            <w:tcW w:w="2797" w:type="dxa"/>
          </w:tcPr>
          <w:p w14:paraId="204280FA" w14:textId="7383A4FD" w:rsidR="00541E6E" w:rsidRPr="004D6232" w:rsidRDefault="00541E6E" w:rsidP="004D6232">
            <w:pPr>
              <w:autoSpaceDE w:val="0"/>
              <w:autoSpaceDN w:val="0"/>
              <w:adjustRightInd w:val="0"/>
              <w:spacing w:after="40" w:line="201" w:lineRule="atLeast"/>
              <w:rPr>
                <w:rFonts w:cstheme="minorHAnsi"/>
                <w:color w:val="000000"/>
              </w:rPr>
            </w:pPr>
            <w:r>
              <w:rPr>
                <w:rFonts w:cstheme="minorHAnsi"/>
                <w:color w:val="000000"/>
              </w:rPr>
              <w:t>Family functioning</w:t>
            </w:r>
          </w:p>
        </w:tc>
        <w:tc>
          <w:tcPr>
            <w:tcW w:w="6520" w:type="dxa"/>
          </w:tcPr>
          <w:p w14:paraId="325AAA4C" w14:textId="77777777"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 xml:space="preserve">Family Assessment Device (FAD-12) </w:t>
            </w:r>
          </w:p>
        </w:tc>
      </w:tr>
      <w:tr w:rsidR="00541E6E" w:rsidRPr="004D6232" w14:paraId="4A8769AB" w14:textId="77777777" w:rsidTr="00C13036">
        <w:trPr>
          <w:trHeight w:val="776"/>
        </w:trPr>
        <w:tc>
          <w:tcPr>
            <w:tcW w:w="2797" w:type="dxa"/>
          </w:tcPr>
          <w:p w14:paraId="13A1EF16" w14:textId="1D178531"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Disturbances in Self-Organisation (DSO) symptoms of Complex PTSD</w:t>
            </w:r>
          </w:p>
        </w:tc>
        <w:tc>
          <w:tcPr>
            <w:tcW w:w="6520" w:type="dxa"/>
          </w:tcPr>
          <w:p w14:paraId="465DEABF" w14:textId="14BE64F7"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 xml:space="preserve">International Trauma Questionnaire, disturbances in self-organisation subscale </w:t>
            </w:r>
          </w:p>
        </w:tc>
      </w:tr>
      <w:tr w:rsidR="00541E6E" w:rsidRPr="004D6232" w14:paraId="5526EC48" w14:textId="77777777" w:rsidTr="00C13036">
        <w:trPr>
          <w:trHeight w:val="598"/>
        </w:trPr>
        <w:tc>
          <w:tcPr>
            <w:tcW w:w="2797" w:type="dxa"/>
          </w:tcPr>
          <w:p w14:paraId="33E44721" w14:textId="59DBDD3E" w:rsidR="00541E6E" w:rsidRPr="004D6232" w:rsidRDefault="00541E6E" w:rsidP="004D6232">
            <w:pPr>
              <w:autoSpaceDE w:val="0"/>
              <w:autoSpaceDN w:val="0"/>
              <w:adjustRightInd w:val="0"/>
              <w:spacing w:after="40" w:line="201" w:lineRule="atLeast"/>
              <w:rPr>
                <w:rFonts w:cstheme="minorHAnsi"/>
                <w:color w:val="000000"/>
              </w:rPr>
            </w:pPr>
            <w:r w:rsidRPr="001F0453">
              <w:rPr>
                <w:rFonts w:cstheme="minorHAnsi"/>
                <w:color w:val="000000"/>
              </w:rPr>
              <w:t>Combat experiences</w:t>
            </w:r>
          </w:p>
        </w:tc>
        <w:tc>
          <w:tcPr>
            <w:tcW w:w="6520" w:type="dxa"/>
          </w:tcPr>
          <w:p w14:paraId="57899BB2" w14:textId="62DE7D92" w:rsidR="00541E6E" w:rsidRPr="004D6232" w:rsidRDefault="00541E6E" w:rsidP="004D6232">
            <w:pPr>
              <w:autoSpaceDE w:val="0"/>
              <w:autoSpaceDN w:val="0"/>
              <w:adjustRightInd w:val="0"/>
              <w:spacing w:after="40" w:line="201" w:lineRule="atLeast"/>
              <w:rPr>
                <w:rFonts w:cstheme="minorHAnsi"/>
                <w:color w:val="000000"/>
              </w:rPr>
            </w:pPr>
            <w:r w:rsidRPr="00451AD1">
              <w:rPr>
                <w:rFonts w:cstheme="minorHAnsi"/>
                <w:color w:val="000000"/>
              </w:rPr>
              <w:t>Deployment Risk and Resilience Inventory (DDRI-2): Section D. Combat Experiences</w:t>
            </w:r>
          </w:p>
        </w:tc>
      </w:tr>
      <w:tr w:rsidR="00541E6E" w:rsidRPr="004D6232" w14:paraId="04994803" w14:textId="77777777" w:rsidTr="00C13036">
        <w:trPr>
          <w:trHeight w:val="349"/>
        </w:trPr>
        <w:tc>
          <w:tcPr>
            <w:tcW w:w="2797" w:type="dxa"/>
          </w:tcPr>
          <w:p w14:paraId="47ED99A4" w14:textId="5DD33722"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Guilt and Moral injury</w:t>
            </w:r>
          </w:p>
        </w:tc>
        <w:tc>
          <w:tcPr>
            <w:tcW w:w="6520" w:type="dxa"/>
          </w:tcPr>
          <w:p w14:paraId="012BFE3A" w14:textId="17005A98" w:rsidR="00541E6E" w:rsidRPr="004D6232" w:rsidRDefault="00541E6E" w:rsidP="004D6232">
            <w:pPr>
              <w:autoSpaceDE w:val="0"/>
              <w:autoSpaceDN w:val="0"/>
              <w:adjustRightInd w:val="0"/>
              <w:spacing w:after="40" w:line="201" w:lineRule="atLeast"/>
              <w:rPr>
                <w:rFonts w:cstheme="minorHAnsi"/>
                <w:color w:val="000000"/>
              </w:rPr>
            </w:pPr>
            <w:r w:rsidRPr="004D6232">
              <w:rPr>
                <w:rFonts w:cstheme="minorHAnsi"/>
                <w:color w:val="000000"/>
              </w:rPr>
              <w:t xml:space="preserve">Moral Injury Outcome Scale (MIOS) </w:t>
            </w:r>
          </w:p>
        </w:tc>
      </w:tr>
      <w:tr w:rsidR="00541E6E" w:rsidRPr="004D6232" w14:paraId="5CE6CFE7" w14:textId="77777777" w:rsidTr="00541E6E">
        <w:trPr>
          <w:trHeight w:val="349"/>
        </w:trPr>
        <w:tc>
          <w:tcPr>
            <w:tcW w:w="2797" w:type="dxa"/>
            <w:vMerge w:val="restart"/>
          </w:tcPr>
          <w:p w14:paraId="52D973A2" w14:textId="12BEADA3" w:rsidR="00541E6E" w:rsidRPr="004D6232" w:rsidRDefault="00541E6E" w:rsidP="00541E6E">
            <w:pPr>
              <w:autoSpaceDE w:val="0"/>
              <w:autoSpaceDN w:val="0"/>
              <w:adjustRightInd w:val="0"/>
              <w:spacing w:after="40" w:line="201" w:lineRule="atLeast"/>
              <w:rPr>
                <w:rFonts w:cstheme="minorHAnsi"/>
                <w:color w:val="000000"/>
              </w:rPr>
            </w:pPr>
            <w:r w:rsidRPr="00CC2952">
              <w:rPr>
                <w:rFonts w:cstheme="minorHAnsi"/>
                <w:color w:val="000000"/>
              </w:rPr>
              <w:t>Other addictive behaviours</w:t>
            </w:r>
          </w:p>
        </w:tc>
        <w:tc>
          <w:tcPr>
            <w:tcW w:w="6520" w:type="dxa"/>
          </w:tcPr>
          <w:p w14:paraId="7B35E032" w14:textId="79C401F4" w:rsidR="00541E6E" w:rsidRPr="004D6232" w:rsidRDefault="00541E6E" w:rsidP="00541E6E">
            <w:pPr>
              <w:autoSpaceDE w:val="0"/>
              <w:autoSpaceDN w:val="0"/>
              <w:adjustRightInd w:val="0"/>
              <w:spacing w:after="40" w:line="201" w:lineRule="atLeast"/>
              <w:rPr>
                <w:rFonts w:cstheme="minorHAnsi"/>
                <w:color w:val="000000"/>
              </w:rPr>
            </w:pPr>
            <w:r w:rsidRPr="00811067">
              <w:rPr>
                <w:rFonts w:cstheme="minorHAnsi"/>
                <w:color w:val="000000"/>
              </w:rPr>
              <w:t>Gambling - Problem Gambling Severity Index (PGSI) short form</w:t>
            </w:r>
          </w:p>
        </w:tc>
      </w:tr>
      <w:tr w:rsidR="00541E6E" w:rsidRPr="004D6232" w14:paraId="7E2A5F18" w14:textId="77777777" w:rsidTr="00541E6E">
        <w:trPr>
          <w:trHeight w:val="349"/>
        </w:trPr>
        <w:tc>
          <w:tcPr>
            <w:tcW w:w="2797" w:type="dxa"/>
            <w:vMerge/>
          </w:tcPr>
          <w:p w14:paraId="7F282118" w14:textId="77777777" w:rsidR="00541E6E" w:rsidRPr="00CC2952" w:rsidRDefault="00541E6E" w:rsidP="00541E6E">
            <w:pPr>
              <w:autoSpaceDE w:val="0"/>
              <w:autoSpaceDN w:val="0"/>
              <w:adjustRightInd w:val="0"/>
              <w:spacing w:after="40" w:line="201" w:lineRule="atLeast"/>
              <w:rPr>
                <w:rFonts w:cstheme="minorHAnsi"/>
                <w:color w:val="000000"/>
              </w:rPr>
            </w:pPr>
          </w:p>
        </w:tc>
        <w:tc>
          <w:tcPr>
            <w:tcW w:w="6520" w:type="dxa"/>
          </w:tcPr>
          <w:p w14:paraId="418AA009" w14:textId="3A8F1627" w:rsidR="00541E6E" w:rsidRPr="00811067" w:rsidRDefault="00541E6E" w:rsidP="00541E6E">
            <w:pPr>
              <w:autoSpaceDE w:val="0"/>
              <w:autoSpaceDN w:val="0"/>
              <w:adjustRightInd w:val="0"/>
              <w:spacing w:after="40" w:line="201" w:lineRule="atLeast"/>
              <w:rPr>
                <w:rFonts w:cstheme="minorHAnsi"/>
                <w:color w:val="000000"/>
              </w:rPr>
            </w:pPr>
            <w:r w:rsidRPr="00811067">
              <w:rPr>
                <w:rFonts w:cstheme="minorHAnsi"/>
                <w:color w:val="000000"/>
              </w:rPr>
              <w:t>Licit and illicit drug use (Smith et al., 2010)</w:t>
            </w:r>
          </w:p>
        </w:tc>
      </w:tr>
      <w:tr w:rsidR="00541E6E" w:rsidRPr="004D6232" w14:paraId="5941AD6E" w14:textId="77777777" w:rsidTr="00541E6E">
        <w:trPr>
          <w:trHeight w:val="349"/>
        </w:trPr>
        <w:tc>
          <w:tcPr>
            <w:tcW w:w="2797" w:type="dxa"/>
            <w:vMerge/>
          </w:tcPr>
          <w:p w14:paraId="3AE5DB61" w14:textId="77777777" w:rsidR="00541E6E" w:rsidRPr="00CC2952" w:rsidRDefault="00541E6E" w:rsidP="00541E6E">
            <w:pPr>
              <w:autoSpaceDE w:val="0"/>
              <w:autoSpaceDN w:val="0"/>
              <w:adjustRightInd w:val="0"/>
              <w:spacing w:after="40" w:line="201" w:lineRule="atLeast"/>
              <w:rPr>
                <w:rFonts w:cstheme="minorHAnsi"/>
                <w:color w:val="000000"/>
              </w:rPr>
            </w:pPr>
          </w:p>
        </w:tc>
        <w:tc>
          <w:tcPr>
            <w:tcW w:w="6520" w:type="dxa"/>
          </w:tcPr>
          <w:p w14:paraId="1F1DE75D" w14:textId="47A73C36" w:rsidR="00541E6E" w:rsidRPr="00811067" w:rsidRDefault="00541E6E" w:rsidP="00541E6E">
            <w:pPr>
              <w:autoSpaceDE w:val="0"/>
              <w:autoSpaceDN w:val="0"/>
              <w:adjustRightInd w:val="0"/>
              <w:spacing w:after="40" w:line="201" w:lineRule="atLeast"/>
              <w:rPr>
                <w:rFonts w:cstheme="minorHAnsi"/>
                <w:color w:val="000000"/>
              </w:rPr>
            </w:pPr>
            <w:r w:rsidRPr="00811067">
              <w:rPr>
                <w:rFonts w:cstheme="minorHAnsi"/>
                <w:color w:val="000000"/>
              </w:rPr>
              <w:t>Tobacco use - single item asking if ever or currently use tobacco</w:t>
            </w:r>
          </w:p>
        </w:tc>
      </w:tr>
    </w:tbl>
    <w:p w14:paraId="69FA9826" w14:textId="77777777" w:rsidR="00541E6E" w:rsidRDefault="00541E6E" w:rsidP="00D85EA1">
      <w:pPr>
        <w:autoSpaceDE w:val="0"/>
        <w:autoSpaceDN w:val="0"/>
        <w:adjustRightInd w:val="0"/>
        <w:spacing w:after="100" w:line="211" w:lineRule="atLeast"/>
        <w:rPr>
          <w:rFonts w:cstheme="minorHAnsi"/>
          <w:color w:val="000000"/>
        </w:rPr>
      </w:pPr>
      <w:bookmarkStart w:id="12" w:name="_Hlk194311018"/>
    </w:p>
    <w:p w14:paraId="19A5764E" w14:textId="77777777" w:rsidR="00541E6E" w:rsidRDefault="00541E6E" w:rsidP="00D85EA1">
      <w:pPr>
        <w:autoSpaceDE w:val="0"/>
        <w:autoSpaceDN w:val="0"/>
        <w:adjustRightInd w:val="0"/>
        <w:spacing w:after="100" w:line="211" w:lineRule="atLeast"/>
        <w:rPr>
          <w:rFonts w:cstheme="minorHAnsi"/>
          <w:color w:val="000000"/>
        </w:rPr>
      </w:pPr>
    </w:p>
    <w:p w14:paraId="5CDD738F" w14:textId="77777777" w:rsidR="00541E6E" w:rsidRDefault="00541E6E" w:rsidP="00D85EA1">
      <w:pPr>
        <w:autoSpaceDE w:val="0"/>
        <w:autoSpaceDN w:val="0"/>
        <w:adjustRightInd w:val="0"/>
        <w:spacing w:after="100" w:line="211" w:lineRule="atLeast"/>
        <w:rPr>
          <w:rFonts w:cstheme="minorHAnsi"/>
          <w:color w:val="000000"/>
        </w:rPr>
      </w:pPr>
    </w:p>
    <w:p w14:paraId="6D0F86EA" w14:textId="77777777" w:rsidR="00541E6E" w:rsidRDefault="00541E6E" w:rsidP="00D85EA1">
      <w:pPr>
        <w:autoSpaceDE w:val="0"/>
        <w:autoSpaceDN w:val="0"/>
        <w:adjustRightInd w:val="0"/>
        <w:spacing w:after="100" w:line="211" w:lineRule="atLeast"/>
        <w:rPr>
          <w:rFonts w:cstheme="minorHAnsi"/>
          <w:color w:val="000000"/>
        </w:rPr>
      </w:pPr>
    </w:p>
    <w:bookmarkEnd w:id="12"/>
    <w:p w14:paraId="6580B1B2" w14:textId="77777777" w:rsidR="00905B81" w:rsidRDefault="00905B81" w:rsidP="00D85EA1">
      <w:pPr>
        <w:autoSpaceDE w:val="0"/>
        <w:autoSpaceDN w:val="0"/>
        <w:adjustRightInd w:val="0"/>
        <w:spacing w:after="100" w:line="211" w:lineRule="atLeast"/>
        <w:rPr>
          <w:rFonts w:cstheme="minorHAnsi"/>
          <w:color w:val="000000"/>
        </w:rPr>
      </w:pPr>
    </w:p>
    <w:p w14:paraId="7E85D5CB" w14:textId="62643472" w:rsidR="00D85EA1" w:rsidRPr="00574961" w:rsidRDefault="00C77AB3" w:rsidP="00BD513D">
      <w:pPr>
        <w:keepNext/>
        <w:keepLines/>
        <w:spacing w:before="40" w:after="120"/>
        <w:outlineLvl w:val="1"/>
        <w:rPr>
          <w:rFonts w:asciiTheme="majorHAnsi" w:eastAsiaTheme="majorEastAsia" w:hAnsiTheme="majorHAnsi" w:cstheme="majorBidi"/>
          <w:color w:val="2E74B5" w:themeColor="accent1" w:themeShade="BF"/>
          <w:sz w:val="26"/>
          <w:szCs w:val="26"/>
        </w:rPr>
      </w:pPr>
      <w:bookmarkStart w:id="13" w:name="_Toc194647598"/>
      <w:r w:rsidRPr="00574961">
        <w:rPr>
          <w:rFonts w:asciiTheme="majorHAnsi" w:eastAsiaTheme="majorEastAsia" w:hAnsiTheme="majorHAnsi" w:cstheme="majorBidi"/>
          <w:color w:val="2E74B5" w:themeColor="accent1" w:themeShade="BF"/>
          <w:sz w:val="26"/>
          <w:szCs w:val="26"/>
        </w:rPr>
        <w:lastRenderedPageBreak/>
        <w:t xml:space="preserve">ACCESSING THE </w:t>
      </w:r>
      <w:r w:rsidR="00D85EA1" w:rsidRPr="00574961">
        <w:rPr>
          <w:rFonts w:asciiTheme="majorHAnsi" w:eastAsiaTheme="majorEastAsia" w:hAnsiTheme="majorHAnsi" w:cstheme="majorBidi"/>
          <w:color w:val="2E74B5" w:themeColor="accent1" w:themeShade="BF"/>
          <w:sz w:val="26"/>
          <w:szCs w:val="26"/>
        </w:rPr>
        <w:t>DATA</w:t>
      </w:r>
      <w:bookmarkEnd w:id="13"/>
      <w:r w:rsidR="00D85EA1" w:rsidRPr="00574961">
        <w:rPr>
          <w:rFonts w:asciiTheme="majorHAnsi" w:eastAsiaTheme="majorEastAsia" w:hAnsiTheme="majorHAnsi" w:cstheme="majorBidi"/>
          <w:color w:val="2E74B5" w:themeColor="accent1" w:themeShade="BF"/>
          <w:sz w:val="26"/>
          <w:szCs w:val="26"/>
        </w:rPr>
        <w:t xml:space="preserve"> </w:t>
      </w:r>
    </w:p>
    <w:p w14:paraId="3A1D16D2" w14:textId="5CE089C3" w:rsidR="00BD513D" w:rsidRPr="0041039A" w:rsidRDefault="00BD513D" w:rsidP="00BD513D">
      <w:r w:rsidRPr="0041039A">
        <w:t xml:space="preserve">To access </w:t>
      </w:r>
      <w:r w:rsidR="00356EC7" w:rsidRPr="0041039A">
        <w:t>your own hospital’s d</w:t>
      </w:r>
      <w:r w:rsidRPr="0041039A">
        <w:t xml:space="preserve">ata, </w:t>
      </w:r>
      <w:r w:rsidR="00C77AB3" w:rsidRPr="0041039A">
        <w:t xml:space="preserve">TRP </w:t>
      </w:r>
      <w:r w:rsidRPr="0041039A">
        <w:t>providers can submit a request to Phoenix Australia</w:t>
      </w:r>
      <w:r w:rsidR="00A24B92" w:rsidRPr="0041039A">
        <w:t xml:space="preserve"> at </w:t>
      </w:r>
      <w:hyperlink r:id="rId9" w:history="1">
        <w:r w:rsidR="00A24B92" w:rsidRPr="0041039A">
          <w:rPr>
            <w:rStyle w:val="Hyperlink"/>
          </w:rPr>
          <w:t>phoenix-data@unimelb.edu.au</w:t>
        </w:r>
      </w:hyperlink>
      <w:r w:rsidRPr="0041039A">
        <w:t xml:space="preserve">.  Note that Phoenix Australia only holds de-identified </w:t>
      </w:r>
      <w:r w:rsidR="00FC1924" w:rsidRPr="0041039A">
        <w:t xml:space="preserve">participant </w:t>
      </w:r>
      <w:r w:rsidRPr="0041039A">
        <w:t>information.</w:t>
      </w:r>
    </w:p>
    <w:p w14:paraId="090143EB" w14:textId="2D11EFF5" w:rsidR="00BD513D" w:rsidRDefault="00BD513D" w:rsidP="00BD513D">
      <w:r w:rsidRPr="0041039A">
        <w:t xml:space="preserve">Data cannot be used by </w:t>
      </w:r>
      <w:r w:rsidR="00C77AB3" w:rsidRPr="0041039A">
        <w:t xml:space="preserve">TRP </w:t>
      </w:r>
      <w:r w:rsidRPr="0041039A">
        <w:t xml:space="preserve">providers for research or publication purposes unless ethics approval has been sought </w:t>
      </w:r>
      <w:r w:rsidR="00FC1924" w:rsidRPr="0041039A">
        <w:t xml:space="preserve">from </w:t>
      </w:r>
      <w:r w:rsidRPr="0041039A">
        <w:t xml:space="preserve">and approved </w:t>
      </w:r>
      <w:r w:rsidR="00FC1924" w:rsidRPr="0041039A">
        <w:t>by</w:t>
      </w:r>
      <w:r w:rsidRPr="0041039A">
        <w:t xml:space="preserve"> DVA.  </w:t>
      </w:r>
      <w:r w:rsidR="00C77AB3" w:rsidRPr="0041039A">
        <w:t>TRP p</w:t>
      </w:r>
      <w:r w:rsidRPr="0041039A">
        <w:t xml:space="preserve">roviders requiring access to the database for purposes other than quality assurance and clinical purposes should contact </w:t>
      </w:r>
      <w:r w:rsidR="008A70B3" w:rsidRPr="0041039A">
        <w:t>DVA</w:t>
      </w:r>
      <w:r w:rsidR="00647CFC" w:rsidRPr="0041039A">
        <w:t xml:space="preserve">’s TRP </w:t>
      </w:r>
      <w:r w:rsidR="00623AB2" w:rsidRPr="0041039A">
        <w:t>Program</w:t>
      </w:r>
      <w:r w:rsidR="00647CFC" w:rsidRPr="0041039A">
        <w:t xml:space="preserve"> Managers</w:t>
      </w:r>
      <w:r w:rsidR="008A70B3" w:rsidRPr="0041039A">
        <w:t xml:space="preserve"> at </w:t>
      </w:r>
      <w:hyperlink r:id="rId10" w:history="1">
        <w:r w:rsidR="004911C4" w:rsidRPr="0041039A">
          <w:rPr>
            <w:rStyle w:val="Hyperlink"/>
          </w:rPr>
          <w:t>Mental.Health.Programs@dva.gov.au</w:t>
        </w:r>
      </w:hyperlink>
      <w:r w:rsidRPr="0041039A">
        <w:t>.</w:t>
      </w:r>
    </w:p>
    <w:p w14:paraId="14068408" w14:textId="77777777" w:rsidR="00C13036" w:rsidRDefault="00C13036">
      <w:pPr>
        <w:rPr>
          <w:rFonts w:asciiTheme="majorHAnsi" w:eastAsiaTheme="majorEastAsia" w:hAnsiTheme="majorHAnsi" w:cstheme="majorBidi"/>
          <w:b/>
          <w:color w:val="2E74B5" w:themeColor="accent1" w:themeShade="BF"/>
          <w:sz w:val="32"/>
          <w:szCs w:val="32"/>
        </w:rPr>
      </w:pPr>
      <w:r>
        <w:rPr>
          <w:b/>
        </w:rPr>
        <w:br w:type="page"/>
      </w:r>
    </w:p>
    <w:bookmarkStart w:id="14" w:name="_Toc194647599"/>
    <w:p w14:paraId="2BD589D7" w14:textId="76ED98A9" w:rsidR="002D546C" w:rsidRPr="00D730D1" w:rsidRDefault="00455322" w:rsidP="002D546C">
      <w:pPr>
        <w:pStyle w:val="Heading1"/>
        <w:spacing w:after="240"/>
        <w:rPr>
          <w:b/>
        </w:rPr>
      </w:pPr>
      <w:r w:rsidRPr="00D730D1">
        <w:rPr>
          <w:b/>
          <w:noProof/>
          <w:lang w:eastAsia="en-AU"/>
        </w:rPr>
        <mc:AlternateContent>
          <mc:Choice Requires="wps">
            <w:drawing>
              <wp:anchor distT="0" distB="0" distL="114300" distR="114300" simplePos="0" relativeHeight="251659264" behindDoc="0" locked="0" layoutInCell="1" allowOverlap="1" wp14:anchorId="656ECAA2" wp14:editId="3DD942B6">
                <wp:simplePos x="0" y="0"/>
                <wp:positionH relativeFrom="margin">
                  <wp:align>left</wp:align>
                </wp:positionH>
                <wp:positionV relativeFrom="paragraph">
                  <wp:posOffset>333375</wp:posOffset>
                </wp:positionV>
                <wp:extent cx="6457950" cy="4763"/>
                <wp:effectExtent l="0" t="0" r="19050" b="33655"/>
                <wp:wrapNone/>
                <wp:docPr id="2" name="Straight Connector 2"/>
                <wp:cNvGraphicFramePr/>
                <a:graphic xmlns:a="http://schemas.openxmlformats.org/drawingml/2006/main">
                  <a:graphicData uri="http://schemas.microsoft.com/office/word/2010/wordprocessingShape">
                    <wps:wsp>
                      <wps:cNvCnPr/>
                      <wps:spPr>
                        <a:xfrm flipV="1">
                          <a:off x="0" y="0"/>
                          <a:ext cx="6457950" cy="47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B558E" id="Straight Connector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26.25pt" to="50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" strokecolor="#5b9bd5 [3204]" strokeweight=".5pt">
                <v:stroke joinstyle="miter"/>
                <w10:wrap anchorx="margin"/>
              </v:line>
            </w:pict>
          </mc:Fallback>
        </mc:AlternateContent>
      </w:r>
      <w:r w:rsidR="00D65C5D" w:rsidRPr="00D730D1">
        <w:rPr>
          <w:b/>
        </w:rPr>
        <w:t xml:space="preserve">SECTION 1: </w:t>
      </w:r>
      <w:r w:rsidR="00356EC7">
        <w:rPr>
          <w:b/>
        </w:rPr>
        <w:t xml:space="preserve">MINIMUM </w:t>
      </w:r>
      <w:r w:rsidR="002D546C" w:rsidRPr="00D730D1">
        <w:rPr>
          <w:b/>
        </w:rPr>
        <w:t>REQUIREMENTS FOR TRPs</w:t>
      </w:r>
      <w:bookmarkEnd w:id="14"/>
    </w:p>
    <w:p w14:paraId="718BE82C" w14:textId="4740801C" w:rsidR="008035E1" w:rsidRDefault="00D008C1" w:rsidP="00455322">
      <w:r>
        <w:t xml:space="preserve">This section outlines DVA’s </w:t>
      </w:r>
      <w:r w:rsidR="00356EC7">
        <w:t xml:space="preserve">minimum </w:t>
      </w:r>
      <w:r>
        <w:t xml:space="preserve">requirements for the delivery of TRPs.  It provides explanatory support, information and a checklist to help hospitals ensure the requirements are met.  </w:t>
      </w:r>
    </w:p>
    <w:p w14:paraId="01C72555" w14:textId="5D002389" w:rsidR="0056193C" w:rsidRDefault="0056193C" w:rsidP="00D03172">
      <w:r w:rsidRPr="0041039A">
        <w:t xml:space="preserve">DVA will be requesting information </w:t>
      </w:r>
      <w:r w:rsidR="00394E6E" w:rsidRPr="0041039A">
        <w:t xml:space="preserve">from hospitals through the </w:t>
      </w:r>
      <w:r w:rsidR="00403B23" w:rsidRPr="0041039A">
        <w:t>a</w:t>
      </w:r>
      <w:r w:rsidR="00394E6E" w:rsidRPr="0041039A">
        <w:t>nnual</w:t>
      </w:r>
      <w:r w:rsidR="00394E6E" w:rsidRPr="0041039A">
        <w:rPr>
          <w:b/>
          <w:bCs/>
        </w:rPr>
        <w:t xml:space="preserve"> </w:t>
      </w:r>
      <w:r w:rsidR="00623AB2" w:rsidRPr="0041039A">
        <w:rPr>
          <w:b/>
          <w:bCs/>
        </w:rPr>
        <w:t>Program</w:t>
      </w:r>
      <w:r w:rsidR="00394E6E" w:rsidRPr="0041039A">
        <w:rPr>
          <w:b/>
          <w:bCs/>
        </w:rPr>
        <w:t xml:space="preserve"> Report</w:t>
      </w:r>
      <w:r w:rsidR="00394E6E" w:rsidRPr="0041039A">
        <w:t xml:space="preserve"> to ensure the </w:t>
      </w:r>
      <w:r w:rsidR="00623AB2" w:rsidRPr="0041039A">
        <w:t>program</w:t>
      </w:r>
      <w:r w:rsidR="00394E6E" w:rsidRPr="0041039A">
        <w:t>s continue to meet the mi</w:t>
      </w:r>
      <w:r w:rsidRPr="0041039A">
        <w:t>nimum requirements</w:t>
      </w:r>
      <w:r w:rsidR="00394E6E" w:rsidRPr="0041039A">
        <w:t xml:space="preserve"> for TRPs</w:t>
      </w:r>
      <w:r w:rsidRPr="0041039A">
        <w:t xml:space="preserve">. </w:t>
      </w:r>
      <w:r w:rsidR="00394E6E" w:rsidRPr="0041039A">
        <w:t xml:space="preserve">The report will also </w:t>
      </w:r>
      <w:r w:rsidR="00FC1924" w:rsidRPr="0041039A">
        <w:t>support</w:t>
      </w:r>
      <w:r w:rsidR="00394E6E" w:rsidRPr="0041039A">
        <w:t xml:space="preserve"> DVA’s ongoing work with hospitals to ensure the</w:t>
      </w:r>
      <w:r w:rsidR="00FC1924" w:rsidRPr="0041039A">
        <w:t xml:space="preserve"> TRPs</w:t>
      </w:r>
      <w:r w:rsidR="00394E6E" w:rsidRPr="0041039A">
        <w:t xml:space="preserve"> continue to benefit </w:t>
      </w:r>
      <w:r w:rsidR="00FC1924" w:rsidRPr="0041039A">
        <w:t xml:space="preserve">participants </w:t>
      </w:r>
      <w:r w:rsidR="00333210" w:rsidRPr="0041039A">
        <w:t>and that the</w:t>
      </w:r>
      <w:r w:rsidR="00394E6E" w:rsidRPr="0041039A">
        <w:t xml:space="preserve"> hospital staff who are developing and facilitating the TRPs</w:t>
      </w:r>
      <w:r w:rsidR="00333210" w:rsidRPr="0041039A">
        <w:t xml:space="preserve"> are supported</w:t>
      </w:r>
      <w:r w:rsidR="00394E6E" w:rsidRPr="0041039A">
        <w:t xml:space="preserve">. </w:t>
      </w:r>
      <w:r w:rsidRPr="0041039A">
        <w:t>Th</w:t>
      </w:r>
      <w:r w:rsidR="00394E6E" w:rsidRPr="0041039A">
        <w:t>e</w:t>
      </w:r>
      <w:r w:rsidRPr="0041039A">
        <w:t xml:space="preserve"> report </w:t>
      </w:r>
      <w:r w:rsidR="00FC1924" w:rsidRPr="0041039A">
        <w:t>template</w:t>
      </w:r>
      <w:r w:rsidR="00403B23" w:rsidRPr="0041039A">
        <w:t xml:space="preserve"> (pages 18-21)</w:t>
      </w:r>
      <w:r w:rsidR="00FC1924" w:rsidRPr="0041039A">
        <w:t xml:space="preserve"> </w:t>
      </w:r>
      <w:r w:rsidRPr="0041039A">
        <w:t>is sent to hospitals in the last quarter of each year</w:t>
      </w:r>
      <w:r w:rsidR="00FC1924" w:rsidRPr="0041039A">
        <w:t xml:space="preserve"> for completion</w:t>
      </w:r>
      <w:r w:rsidRPr="0041039A">
        <w:t>.</w:t>
      </w:r>
    </w:p>
    <w:p w14:paraId="65BD9D06" w14:textId="3102ADB4" w:rsidR="008035E1" w:rsidRPr="00455322" w:rsidRDefault="008035E1" w:rsidP="00455322">
      <w:r w:rsidRPr="00D730D1">
        <w:rPr>
          <w:b/>
          <w:noProof/>
          <w:lang w:eastAsia="en-AU"/>
        </w:rPr>
        <mc:AlternateContent>
          <mc:Choice Requires="wps">
            <w:drawing>
              <wp:anchor distT="0" distB="0" distL="114300" distR="114300" simplePos="0" relativeHeight="251663360" behindDoc="0" locked="0" layoutInCell="1" allowOverlap="1" wp14:anchorId="4ECEAC4E" wp14:editId="69B504F9">
                <wp:simplePos x="0" y="0"/>
                <wp:positionH relativeFrom="margin">
                  <wp:posOffset>0</wp:posOffset>
                </wp:positionH>
                <wp:positionV relativeFrom="paragraph">
                  <wp:posOffset>0</wp:posOffset>
                </wp:positionV>
                <wp:extent cx="6457950" cy="4763"/>
                <wp:effectExtent l="0" t="0" r="19050" b="33655"/>
                <wp:wrapNone/>
                <wp:docPr id="4" name="Straight Connector 4"/>
                <wp:cNvGraphicFramePr/>
                <a:graphic xmlns:a="http://schemas.openxmlformats.org/drawingml/2006/main">
                  <a:graphicData uri="http://schemas.microsoft.com/office/word/2010/wordprocessingShape">
                    <wps:wsp>
                      <wps:cNvCnPr/>
                      <wps:spPr>
                        <a:xfrm flipV="1">
                          <a:off x="0" y="0"/>
                          <a:ext cx="6457950" cy="4763"/>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DF4C7DA" id="Straight Connector 4"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0,0" to="5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" strokecolor="#5b9bd5" strokeweight=".5pt">
                <v:stroke joinstyle="miter"/>
                <w10:wrap anchorx="margin"/>
              </v:line>
            </w:pict>
          </mc:Fallback>
        </mc:AlternateContent>
      </w:r>
    </w:p>
    <w:p w14:paraId="68D531DC" w14:textId="3EB0B724" w:rsidR="00455322" w:rsidRPr="00D137F8" w:rsidRDefault="00455322" w:rsidP="007C73F5">
      <w:pPr>
        <w:pStyle w:val="Heading2"/>
        <w:numPr>
          <w:ilvl w:val="0"/>
          <w:numId w:val="1"/>
        </w:numPr>
        <w:spacing w:after="120"/>
        <w:ind w:left="357" w:hanging="357"/>
        <w:rPr>
          <w:sz w:val="28"/>
        </w:rPr>
      </w:pPr>
      <w:bookmarkStart w:id="15" w:name="_Toc194647600"/>
      <w:r w:rsidRPr="00D137F8">
        <w:rPr>
          <w:sz w:val="28"/>
        </w:rPr>
        <w:t>Accreditation against NSQHS Standards</w:t>
      </w:r>
      <w:bookmarkEnd w:id="15"/>
      <w:r w:rsidRPr="00D137F8">
        <w:rPr>
          <w:sz w:val="28"/>
        </w:rPr>
        <w:t xml:space="preserve"> </w:t>
      </w:r>
    </w:p>
    <w:p w14:paraId="21B2FC18" w14:textId="58E6AE32" w:rsidR="002D546C" w:rsidRPr="00455322" w:rsidRDefault="002D546C" w:rsidP="00455322">
      <w:pPr>
        <w:ind w:left="360"/>
        <w:rPr>
          <w:rFonts w:asciiTheme="majorHAnsi" w:hAnsiTheme="majorHAnsi"/>
          <w:i/>
          <w:color w:val="4472C4" w:themeColor="accent5"/>
          <w:sz w:val="26"/>
          <w:szCs w:val="26"/>
        </w:rPr>
      </w:pPr>
      <w:r w:rsidRPr="00455322">
        <w:rPr>
          <w:rFonts w:asciiTheme="majorHAnsi" w:hAnsiTheme="majorHAnsi"/>
          <w:i/>
          <w:color w:val="4472C4" w:themeColor="accent5"/>
          <w:sz w:val="26"/>
          <w:szCs w:val="26"/>
        </w:rPr>
        <w:t xml:space="preserve">Hospitals providing Trauma Recovery </w:t>
      </w:r>
      <w:r w:rsidR="00623AB2">
        <w:rPr>
          <w:rFonts w:asciiTheme="majorHAnsi" w:hAnsiTheme="majorHAnsi"/>
          <w:i/>
          <w:color w:val="4472C4" w:themeColor="accent5"/>
          <w:sz w:val="26"/>
          <w:szCs w:val="26"/>
        </w:rPr>
        <w:t>Program</w:t>
      </w:r>
      <w:r w:rsidRPr="00455322">
        <w:rPr>
          <w:rFonts w:asciiTheme="majorHAnsi" w:hAnsiTheme="majorHAnsi"/>
          <w:i/>
          <w:color w:val="4472C4" w:themeColor="accent5"/>
          <w:sz w:val="26"/>
          <w:szCs w:val="26"/>
        </w:rPr>
        <w:t>s must be accredited against the current National Safety and Quality Health Service Standards (NSQHS Standards</w:t>
      </w:r>
      <w:r w:rsidR="00A24B92">
        <w:rPr>
          <w:rFonts w:asciiTheme="majorHAnsi" w:hAnsiTheme="majorHAnsi"/>
          <w:i/>
          <w:color w:val="4472C4" w:themeColor="accent5"/>
          <w:sz w:val="26"/>
          <w:szCs w:val="26"/>
        </w:rPr>
        <w:t>, second edition</w:t>
      </w:r>
      <w:r w:rsidRPr="00455322">
        <w:rPr>
          <w:rFonts w:asciiTheme="majorHAnsi" w:hAnsiTheme="majorHAnsi"/>
          <w:i/>
          <w:color w:val="4472C4" w:themeColor="accent5"/>
          <w:sz w:val="26"/>
          <w:szCs w:val="26"/>
        </w:rPr>
        <w:t>)</w:t>
      </w:r>
      <w:r w:rsidR="00D10E30">
        <w:rPr>
          <w:rFonts w:asciiTheme="majorHAnsi" w:hAnsiTheme="majorHAnsi"/>
          <w:i/>
          <w:color w:val="4472C4" w:themeColor="accent5"/>
          <w:sz w:val="26"/>
          <w:szCs w:val="26"/>
        </w:rPr>
        <w:t>, or working towards achieving accreditation</w:t>
      </w:r>
      <w:r w:rsidRPr="00455322">
        <w:rPr>
          <w:rFonts w:asciiTheme="majorHAnsi" w:hAnsiTheme="majorHAnsi"/>
          <w:i/>
          <w:color w:val="4472C4" w:themeColor="accent5"/>
          <w:sz w:val="26"/>
          <w:szCs w:val="26"/>
        </w:rPr>
        <w:t>.</w:t>
      </w:r>
    </w:p>
    <w:p w14:paraId="273CD310" w14:textId="77777777" w:rsidR="00482B39" w:rsidRDefault="00482B39" w:rsidP="00B6053C">
      <w:pPr>
        <w:pStyle w:val="NoSpacing"/>
      </w:pPr>
    </w:p>
    <w:p w14:paraId="74B86A9F" w14:textId="77777777" w:rsidR="005C510B" w:rsidRPr="00D65C5D" w:rsidRDefault="005C510B" w:rsidP="00D65C5D">
      <w:pPr>
        <w:rPr>
          <w:b/>
          <w:color w:val="002060"/>
        </w:rPr>
      </w:pPr>
      <w:r w:rsidRPr="00D65C5D">
        <w:rPr>
          <w:b/>
          <w:color w:val="002060"/>
        </w:rPr>
        <w:t xml:space="preserve">IMPLEMENTATION SUPPORT </w:t>
      </w:r>
    </w:p>
    <w:p w14:paraId="170B2405" w14:textId="7C7A97AD" w:rsidR="00242CF5" w:rsidRPr="00FC1DBF" w:rsidRDefault="00242CF5" w:rsidP="00FD3A5E">
      <w:pPr>
        <w:rPr>
          <w:rFonts w:cstheme="minorHAnsi"/>
          <w:color w:val="000000"/>
        </w:rPr>
      </w:pPr>
      <w:r>
        <w:t xml:space="preserve">The </w:t>
      </w:r>
      <w:hyperlink r:id="rId11" w:history="1">
        <w:r w:rsidRPr="005F13A2">
          <w:rPr>
            <w:rStyle w:val="Hyperlink"/>
          </w:rPr>
          <w:t>NSQHS Standards</w:t>
        </w:r>
      </w:hyperlink>
      <w:r>
        <w:t xml:space="preserve"> </w:t>
      </w:r>
      <w:r w:rsidR="00193160">
        <w:t xml:space="preserve">outline </w:t>
      </w:r>
      <w:r>
        <w:t xml:space="preserve">the level of care that is required to be provided by health services and the systems that are needed to deliver care. </w:t>
      </w:r>
    </w:p>
    <w:p w14:paraId="21718545" w14:textId="31205443" w:rsidR="00242CF5" w:rsidRPr="00FC1DBF" w:rsidRDefault="00242CF5" w:rsidP="00242CF5">
      <w:pPr>
        <w:spacing w:before="240"/>
      </w:pPr>
      <w:r>
        <w:t xml:space="preserve">For TRPs, the hospital’s </w:t>
      </w:r>
      <w:r w:rsidRPr="00C01A24">
        <w:t>compliance</w:t>
      </w:r>
      <w:r>
        <w:t xml:space="preserve"> </w:t>
      </w:r>
      <w:r w:rsidR="00193160">
        <w:t xml:space="preserve">with </w:t>
      </w:r>
      <w:r>
        <w:t xml:space="preserve">the NSQHS Standards </w:t>
      </w:r>
      <w:r w:rsidRPr="00C01A24">
        <w:t xml:space="preserve">will continue to be monitored as part of </w:t>
      </w:r>
      <w:r>
        <w:t>its</w:t>
      </w:r>
      <w:r w:rsidRPr="00C01A24">
        <w:t xml:space="preserve"> usual accreditation processes</w:t>
      </w:r>
      <w:r>
        <w:t xml:space="preserve">. </w:t>
      </w:r>
    </w:p>
    <w:p w14:paraId="1B127D6A" w14:textId="42B2DCC2" w:rsidR="00242CF5" w:rsidRDefault="00242CF5" w:rsidP="00242CF5">
      <w:r>
        <w:t xml:space="preserve">The NSQHS Standards Guide for hospitals </w:t>
      </w:r>
      <w:r w:rsidR="00193160">
        <w:t>(</w:t>
      </w:r>
      <w:hyperlink r:id="rId12" w:history="1">
        <w:r w:rsidR="00193160" w:rsidRPr="00E13AFE">
          <w:rPr>
            <w:rStyle w:val="Hyperlink"/>
          </w:rPr>
          <w:t>www.safetyandquality.gov.au/publications-and-resources/resource-library/nsqhs-standards-guide-hospitals</w:t>
        </w:r>
      </w:hyperlink>
      <w:r w:rsidR="00193160" w:rsidRPr="00F74BEF">
        <w:rPr>
          <w:rStyle w:val="Hyperlink"/>
          <w:color w:val="auto"/>
        </w:rPr>
        <w:t>)</w:t>
      </w:r>
      <w:r w:rsidR="00193160">
        <w:t xml:space="preserve"> </w:t>
      </w:r>
      <w:r>
        <w:t xml:space="preserve">has been developed to assist health service organisations to align their patient safety and quality improvement </w:t>
      </w:r>
      <w:r w:rsidR="00623AB2">
        <w:t>program</w:t>
      </w:r>
      <w:r>
        <w:t>s using the framework of the NSQHS Standards.</w:t>
      </w:r>
    </w:p>
    <w:p w14:paraId="7BA64A63" w14:textId="55DE62B6" w:rsidR="00193160" w:rsidRDefault="00193160" w:rsidP="00242CF5">
      <w:r>
        <w:t xml:space="preserve">If you have any questions about the NSQHS standards, you can contact </w:t>
      </w:r>
      <w:r w:rsidR="00BE787C">
        <w:t xml:space="preserve">the </w:t>
      </w:r>
      <w:hyperlink r:id="rId13" w:history="1">
        <w:r w:rsidR="00BE787C" w:rsidRPr="00FD3A5E">
          <w:rPr>
            <w:rStyle w:val="Hyperlink"/>
            <w:rFonts w:ascii="Calibri" w:hAnsi="Calibri" w:cs="Calibri"/>
          </w:rPr>
          <w:t>Australian Commission on Safety and Quality in Health Care</w:t>
        </w:r>
      </w:hyperlink>
      <w:r w:rsidR="00A24B92" w:rsidRPr="00FD3A5E">
        <w:rPr>
          <w:rFonts w:ascii="Calibri" w:hAnsi="Calibri" w:cs="Calibri"/>
        </w:rPr>
        <w:t xml:space="preserve"> at </w:t>
      </w:r>
      <w:hyperlink r:id="rId14" w:history="1">
        <w:r w:rsidR="00A24B92" w:rsidRPr="00FD3A5E">
          <w:rPr>
            <w:rStyle w:val="Hyperlink"/>
            <w:rFonts w:ascii="Calibri" w:hAnsi="Calibri" w:cs="Calibri"/>
            <w:color w:val="313131"/>
            <w:shd w:val="clear" w:color="auto" w:fill="FFFFFF"/>
          </w:rPr>
          <w:t>mail@safetyandquality.gov.au</w:t>
        </w:r>
      </w:hyperlink>
      <w:r w:rsidR="00BE787C">
        <w:t xml:space="preserve"> or your accreditation agency.  </w:t>
      </w:r>
    </w:p>
    <w:p w14:paraId="4F7DB0AA" w14:textId="2BF1FDD0" w:rsidR="00394E6E" w:rsidRDefault="00394E6E" w:rsidP="00242CF5"/>
    <w:p w14:paraId="7DA2CBEE" w14:textId="1AD4C1A3" w:rsidR="00EC0F85" w:rsidRDefault="00EC0F85">
      <w:r>
        <w:br w:type="page"/>
      </w:r>
    </w:p>
    <w:p w14:paraId="05BBD74C" w14:textId="586FC029" w:rsidR="00455322" w:rsidRPr="00D137F8" w:rsidRDefault="00455322" w:rsidP="007C73F5">
      <w:pPr>
        <w:pStyle w:val="Heading2"/>
        <w:numPr>
          <w:ilvl w:val="0"/>
          <w:numId w:val="1"/>
        </w:numPr>
        <w:spacing w:after="120"/>
        <w:ind w:left="357" w:hanging="357"/>
        <w:rPr>
          <w:sz w:val="28"/>
        </w:rPr>
      </w:pPr>
      <w:bookmarkStart w:id="16" w:name="_Toc194647601"/>
      <w:r w:rsidRPr="00D137F8">
        <w:rPr>
          <w:sz w:val="28"/>
        </w:rPr>
        <w:t>Provide evidence-based treatment for PTSD</w:t>
      </w:r>
      <w:bookmarkEnd w:id="16"/>
      <w:r w:rsidRPr="00D137F8">
        <w:rPr>
          <w:sz w:val="28"/>
        </w:rPr>
        <w:t xml:space="preserve"> </w:t>
      </w:r>
    </w:p>
    <w:p w14:paraId="0F493ECF" w14:textId="5C7E9F0C" w:rsidR="00962F8C" w:rsidRDefault="002D546C" w:rsidP="00455322">
      <w:pPr>
        <w:ind w:left="360"/>
        <w:rPr>
          <w:rFonts w:asciiTheme="majorHAnsi" w:hAnsiTheme="majorHAnsi"/>
          <w:i/>
          <w:color w:val="4472C4" w:themeColor="accent5"/>
          <w:sz w:val="26"/>
          <w:szCs w:val="26"/>
        </w:rPr>
      </w:pPr>
      <w:r w:rsidRPr="00455322">
        <w:rPr>
          <w:rFonts w:asciiTheme="majorHAnsi" w:hAnsiTheme="majorHAnsi"/>
          <w:i/>
          <w:color w:val="4472C4" w:themeColor="accent5"/>
          <w:sz w:val="26"/>
          <w:szCs w:val="26"/>
        </w:rPr>
        <w:t xml:space="preserve">Trauma Recovery </w:t>
      </w:r>
      <w:r w:rsidR="00623AB2">
        <w:rPr>
          <w:rFonts w:asciiTheme="majorHAnsi" w:hAnsiTheme="majorHAnsi"/>
          <w:i/>
          <w:color w:val="4472C4" w:themeColor="accent5"/>
          <w:sz w:val="26"/>
          <w:szCs w:val="26"/>
        </w:rPr>
        <w:t>Program</w:t>
      </w:r>
      <w:r w:rsidRPr="00455322">
        <w:rPr>
          <w:rFonts w:asciiTheme="majorHAnsi" w:hAnsiTheme="majorHAnsi"/>
          <w:i/>
          <w:color w:val="4472C4" w:themeColor="accent5"/>
          <w:sz w:val="26"/>
          <w:szCs w:val="26"/>
        </w:rPr>
        <w:t xml:space="preserve">s to be delivered to </w:t>
      </w:r>
      <w:r w:rsidR="00BE787C">
        <w:rPr>
          <w:rFonts w:asciiTheme="majorHAnsi" w:hAnsiTheme="majorHAnsi"/>
          <w:i/>
          <w:color w:val="4472C4" w:themeColor="accent5"/>
          <w:sz w:val="26"/>
          <w:szCs w:val="26"/>
        </w:rPr>
        <w:t>Entitled P</w:t>
      </w:r>
      <w:r w:rsidR="002771C5" w:rsidRPr="00455322">
        <w:rPr>
          <w:rFonts w:asciiTheme="majorHAnsi" w:hAnsiTheme="majorHAnsi"/>
          <w:i/>
          <w:color w:val="4472C4" w:themeColor="accent5"/>
          <w:sz w:val="26"/>
          <w:szCs w:val="26"/>
        </w:rPr>
        <w:t xml:space="preserve">ersons </w:t>
      </w:r>
      <w:r w:rsidRPr="00455322">
        <w:rPr>
          <w:rFonts w:asciiTheme="majorHAnsi" w:hAnsiTheme="majorHAnsi"/>
          <w:i/>
          <w:color w:val="4472C4" w:themeColor="accent5"/>
          <w:sz w:val="26"/>
          <w:szCs w:val="26"/>
        </w:rPr>
        <w:t>must provide evidence-based treatment for PTSD and its common comorbidities, consistent with the</w:t>
      </w:r>
      <w:r w:rsidR="00F86801">
        <w:rPr>
          <w:rFonts w:asciiTheme="majorHAnsi" w:hAnsiTheme="majorHAnsi"/>
          <w:i/>
          <w:color w:val="4472C4" w:themeColor="accent5"/>
          <w:sz w:val="26"/>
          <w:szCs w:val="26"/>
        </w:rPr>
        <w:t xml:space="preserve"> current</w:t>
      </w:r>
      <w:r w:rsidRPr="00455322">
        <w:rPr>
          <w:rFonts w:asciiTheme="majorHAnsi" w:hAnsiTheme="majorHAnsi"/>
          <w:i/>
          <w:color w:val="4472C4" w:themeColor="accent5"/>
          <w:sz w:val="26"/>
          <w:szCs w:val="26"/>
        </w:rPr>
        <w:t xml:space="preserve"> </w:t>
      </w:r>
      <w:r w:rsidR="00455322">
        <w:rPr>
          <w:rFonts w:asciiTheme="majorHAnsi" w:hAnsiTheme="majorHAnsi"/>
          <w:i/>
          <w:color w:val="4472C4" w:themeColor="accent5"/>
          <w:sz w:val="26"/>
          <w:szCs w:val="26"/>
        </w:rPr>
        <w:t>‘</w:t>
      </w:r>
      <w:r w:rsidRPr="00455322">
        <w:rPr>
          <w:rFonts w:asciiTheme="majorHAnsi" w:hAnsiTheme="majorHAnsi"/>
          <w:i/>
          <w:color w:val="4472C4" w:themeColor="accent5"/>
          <w:sz w:val="26"/>
          <w:szCs w:val="26"/>
        </w:rPr>
        <w:t>Australian Guidelines for the Prevention and Treatment of Acute Stress Disorder, Posttraumatic Stress Disorder and Complex PTSD</w:t>
      </w:r>
      <w:r w:rsidR="00455322">
        <w:rPr>
          <w:rFonts w:asciiTheme="majorHAnsi" w:hAnsiTheme="majorHAnsi"/>
          <w:i/>
          <w:color w:val="4472C4" w:themeColor="accent5"/>
          <w:sz w:val="26"/>
          <w:szCs w:val="26"/>
        </w:rPr>
        <w:t>’</w:t>
      </w:r>
      <w:r w:rsidRPr="00455322">
        <w:rPr>
          <w:rFonts w:asciiTheme="majorHAnsi" w:hAnsiTheme="majorHAnsi"/>
          <w:i/>
          <w:color w:val="4472C4" w:themeColor="accent5"/>
          <w:sz w:val="26"/>
          <w:szCs w:val="26"/>
        </w:rPr>
        <w:t xml:space="preserve"> (Phoenix Australia, 2020)</w:t>
      </w:r>
      <w:r w:rsidR="00910FF8">
        <w:rPr>
          <w:rStyle w:val="FootnoteReference"/>
          <w:rFonts w:asciiTheme="majorHAnsi" w:hAnsiTheme="majorHAnsi"/>
          <w:i/>
          <w:color w:val="4472C4" w:themeColor="accent5"/>
          <w:sz w:val="26"/>
          <w:szCs w:val="26"/>
        </w:rPr>
        <w:footnoteReference w:id="1"/>
      </w:r>
      <w:r w:rsidRPr="00455322">
        <w:rPr>
          <w:rFonts w:asciiTheme="majorHAnsi" w:hAnsiTheme="majorHAnsi"/>
          <w:i/>
          <w:color w:val="4472C4" w:themeColor="accent5"/>
          <w:sz w:val="26"/>
          <w:szCs w:val="26"/>
        </w:rPr>
        <w:t xml:space="preserve"> (the Guidelines), as amended from time to time.</w:t>
      </w:r>
      <w:r w:rsidR="00220C46">
        <w:rPr>
          <w:rFonts w:asciiTheme="majorHAnsi" w:hAnsiTheme="majorHAnsi"/>
          <w:i/>
          <w:color w:val="4472C4" w:themeColor="accent5"/>
          <w:sz w:val="26"/>
          <w:szCs w:val="26"/>
        </w:rPr>
        <w:t xml:space="preserve"> </w:t>
      </w:r>
    </w:p>
    <w:p w14:paraId="1BC183FB" w14:textId="05F125F1" w:rsidR="002D546C" w:rsidRPr="00455322" w:rsidRDefault="00126083" w:rsidP="00455322">
      <w:pPr>
        <w:ind w:left="360"/>
        <w:rPr>
          <w:rFonts w:asciiTheme="majorHAnsi" w:hAnsiTheme="majorHAnsi"/>
          <w:i/>
          <w:color w:val="4472C4" w:themeColor="accent5"/>
          <w:sz w:val="26"/>
          <w:szCs w:val="26"/>
        </w:rPr>
      </w:pPr>
      <w:r>
        <w:rPr>
          <w:rFonts w:asciiTheme="majorHAnsi" w:hAnsiTheme="majorHAnsi"/>
          <w:i/>
          <w:color w:val="4472C4" w:themeColor="accent5"/>
          <w:sz w:val="26"/>
          <w:szCs w:val="26"/>
        </w:rPr>
        <w:t>Please</w:t>
      </w:r>
      <w:r w:rsidR="00220C46">
        <w:rPr>
          <w:rFonts w:asciiTheme="majorHAnsi" w:hAnsiTheme="majorHAnsi"/>
          <w:i/>
          <w:color w:val="4472C4" w:themeColor="accent5"/>
          <w:sz w:val="26"/>
          <w:szCs w:val="26"/>
        </w:rPr>
        <w:t xml:space="preserve"> complete the implementation checklist below to assess if the group </w:t>
      </w:r>
      <w:r w:rsidR="00623AB2">
        <w:rPr>
          <w:rFonts w:asciiTheme="majorHAnsi" w:hAnsiTheme="majorHAnsi"/>
          <w:i/>
          <w:color w:val="4472C4" w:themeColor="accent5"/>
          <w:sz w:val="26"/>
          <w:szCs w:val="26"/>
        </w:rPr>
        <w:t>program</w:t>
      </w:r>
      <w:r w:rsidR="00220C46">
        <w:rPr>
          <w:rFonts w:asciiTheme="majorHAnsi" w:hAnsiTheme="majorHAnsi"/>
          <w:i/>
          <w:color w:val="4472C4" w:themeColor="accent5"/>
          <w:sz w:val="26"/>
          <w:szCs w:val="26"/>
        </w:rPr>
        <w:t xml:space="preserve"> is consistent with the </w:t>
      </w:r>
      <w:r>
        <w:rPr>
          <w:rFonts w:asciiTheme="majorHAnsi" w:hAnsiTheme="majorHAnsi"/>
          <w:i/>
          <w:color w:val="4472C4" w:themeColor="accent5"/>
          <w:sz w:val="26"/>
          <w:szCs w:val="26"/>
        </w:rPr>
        <w:t>G</w:t>
      </w:r>
      <w:r w:rsidR="00220C46">
        <w:rPr>
          <w:rFonts w:asciiTheme="majorHAnsi" w:hAnsiTheme="majorHAnsi"/>
          <w:i/>
          <w:color w:val="4472C4" w:themeColor="accent5"/>
          <w:sz w:val="26"/>
          <w:szCs w:val="26"/>
        </w:rPr>
        <w:t xml:space="preserve">uidelines. </w:t>
      </w:r>
    </w:p>
    <w:p w14:paraId="2B7DB78A" w14:textId="77777777" w:rsidR="00E25756" w:rsidRPr="00D65C5D" w:rsidRDefault="00E25756" w:rsidP="00844EF1">
      <w:pPr>
        <w:pStyle w:val="NoSpacing"/>
      </w:pPr>
    </w:p>
    <w:tbl>
      <w:tblPr>
        <w:tblStyle w:val="TableGrid"/>
        <w:tblpPr w:leftFromText="180" w:rightFromText="180" w:vertAnchor="text" w:horzAnchor="margin" w:tblpY="50"/>
        <w:tblOverlap w:val="never"/>
        <w:tblW w:w="8931" w:type="dxa"/>
        <w:tblLook w:val="04A0" w:firstRow="1" w:lastRow="0" w:firstColumn="1" w:lastColumn="0" w:noHBand="0" w:noVBand="1"/>
      </w:tblPr>
      <w:tblGrid>
        <w:gridCol w:w="7088"/>
        <w:gridCol w:w="1843"/>
      </w:tblGrid>
      <w:tr w:rsidR="00B349F2" w:rsidRPr="006229A7" w14:paraId="425D457B" w14:textId="77777777" w:rsidTr="00B349F2">
        <w:tc>
          <w:tcPr>
            <w:tcW w:w="7088" w:type="dxa"/>
            <w:tcBorders>
              <w:left w:val="nil"/>
              <w:bottom w:val="nil"/>
            </w:tcBorders>
            <w:shd w:val="clear" w:color="auto" w:fill="002060"/>
          </w:tcPr>
          <w:p w14:paraId="7D15D83F" w14:textId="4AD8756E" w:rsidR="00B349F2" w:rsidRPr="006229A7" w:rsidRDefault="008035E1" w:rsidP="008035E1">
            <w:pPr>
              <w:rPr>
                <w:b/>
                <w:sz w:val="24"/>
              </w:rPr>
            </w:pPr>
            <w:r>
              <w:rPr>
                <w:b/>
                <w:sz w:val="24"/>
              </w:rPr>
              <w:t>I</w:t>
            </w:r>
            <w:r w:rsidR="00B349F2" w:rsidRPr="006229A7">
              <w:rPr>
                <w:b/>
                <w:sz w:val="24"/>
              </w:rPr>
              <w:t xml:space="preserve">mplementation </w:t>
            </w:r>
            <w:r>
              <w:rPr>
                <w:b/>
                <w:sz w:val="24"/>
              </w:rPr>
              <w:t xml:space="preserve">Checklist </w:t>
            </w:r>
          </w:p>
        </w:tc>
        <w:tc>
          <w:tcPr>
            <w:tcW w:w="1843" w:type="dxa"/>
            <w:tcBorders>
              <w:bottom w:val="nil"/>
            </w:tcBorders>
            <w:shd w:val="clear" w:color="auto" w:fill="002060"/>
          </w:tcPr>
          <w:p w14:paraId="4A15D370" w14:textId="27963036" w:rsidR="00B349F2" w:rsidRPr="006229A7" w:rsidRDefault="00B349F2" w:rsidP="008035E1">
            <w:pPr>
              <w:jc w:val="center"/>
              <w:rPr>
                <w:b/>
                <w:sz w:val="24"/>
              </w:rPr>
            </w:pPr>
            <w:r w:rsidRPr="006229A7">
              <w:rPr>
                <w:b/>
                <w:sz w:val="24"/>
              </w:rPr>
              <w:t>(Y/N)</w:t>
            </w:r>
          </w:p>
        </w:tc>
      </w:tr>
      <w:tr w:rsidR="009B79C6" w14:paraId="6E48D1D7" w14:textId="77777777" w:rsidTr="00B349F2">
        <w:tc>
          <w:tcPr>
            <w:tcW w:w="7088" w:type="dxa"/>
            <w:tcBorders>
              <w:left w:val="nil"/>
              <w:right w:val="nil"/>
            </w:tcBorders>
          </w:tcPr>
          <w:p w14:paraId="2C8E7576" w14:textId="52C7ACB2" w:rsidR="009B79C6" w:rsidRDefault="00EE48A2" w:rsidP="00B349F2">
            <w:pPr>
              <w:spacing w:after="120"/>
            </w:pPr>
            <w:r>
              <w:t>Review the</w:t>
            </w:r>
            <w:r w:rsidRPr="00C83771">
              <w:t xml:space="preserve"> </w:t>
            </w:r>
            <w:r w:rsidR="00C83771" w:rsidRPr="00C83771">
              <w:t xml:space="preserve">Guidelines </w:t>
            </w:r>
            <w:r>
              <w:t xml:space="preserve">that </w:t>
            </w:r>
            <w:r w:rsidR="00C83771" w:rsidRPr="00C83771">
              <w:t xml:space="preserve">are available from </w:t>
            </w:r>
            <w:hyperlink r:id="rId15" w:history="1">
              <w:r w:rsidR="00C83771" w:rsidRPr="00404728">
                <w:rPr>
                  <w:rStyle w:val="Hyperlink"/>
                </w:rPr>
                <w:t>www.phoenixaustralia.org/australian-guidelines-for-ptsd/</w:t>
              </w:r>
            </w:hyperlink>
            <w:r w:rsidR="00A00D29" w:rsidRPr="00592A69">
              <w:rPr>
                <w:rStyle w:val="Hyperlink"/>
                <w:u w:val="none"/>
              </w:rPr>
              <w:t xml:space="preserve"> </w:t>
            </w:r>
            <w:r w:rsidR="00A00D29" w:rsidRPr="00592A69">
              <w:t>to ensure access</w:t>
            </w:r>
            <w:r w:rsidR="000E256B" w:rsidRPr="00592A69">
              <w:t xml:space="preserve"> to the </w:t>
            </w:r>
            <w:r w:rsidR="00A00D29" w:rsidRPr="00592A69">
              <w:t>current version</w:t>
            </w:r>
            <w:r w:rsidR="00C83771">
              <w:t xml:space="preserve"> </w:t>
            </w:r>
          </w:p>
        </w:tc>
        <w:tc>
          <w:tcPr>
            <w:tcW w:w="1843" w:type="dxa"/>
            <w:tcBorders>
              <w:top w:val="single" w:sz="4" w:space="0" w:color="auto"/>
              <w:left w:val="nil"/>
              <w:bottom w:val="single" w:sz="4" w:space="0" w:color="auto"/>
              <w:right w:val="nil"/>
            </w:tcBorders>
          </w:tcPr>
          <w:p w14:paraId="703CF9D2" w14:textId="77777777" w:rsidR="009B79C6" w:rsidRDefault="009B79C6" w:rsidP="00B349F2">
            <w:pPr>
              <w:spacing w:after="120"/>
            </w:pPr>
          </w:p>
        </w:tc>
      </w:tr>
      <w:tr w:rsidR="00C83771" w14:paraId="57E00950" w14:textId="77777777" w:rsidTr="00B349F2">
        <w:tc>
          <w:tcPr>
            <w:tcW w:w="7088" w:type="dxa"/>
            <w:tcBorders>
              <w:left w:val="nil"/>
              <w:right w:val="nil"/>
            </w:tcBorders>
          </w:tcPr>
          <w:p w14:paraId="609DB12D" w14:textId="750A2250" w:rsidR="00C83771" w:rsidRPr="003E145B" w:rsidRDefault="00C83771" w:rsidP="00C83771">
            <w:pPr>
              <w:spacing w:after="120"/>
            </w:pPr>
            <w:r>
              <w:t>I</w:t>
            </w:r>
            <w:r w:rsidRPr="003E145B">
              <w:t>ndividual treatment</w:t>
            </w:r>
            <w:r>
              <w:t xml:space="preserve"> is</w:t>
            </w:r>
            <w:r w:rsidRPr="003E145B">
              <w:t xml:space="preserve"> consistent with the</w:t>
            </w:r>
            <w:r w:rsidR="00962F8C">
              <w:t xml:space="preserve"> </w:t>
            </w:r>
            <w:r w:rsidR="00B560A6">
              <w:t xml:space="preserve">current </w:t>
            </w:r>
            <w:r w:rsidR="00962F8C">
              <w:t>Guidelines</w:t>
            </w:r>
            <w:r w:rsidRPr="003E145B">
              <w:t>, and includes:</w:t>
            </w:r>
          </w:p>
          <w:p w14:paraId="1CA2FB5E" w14:textId="77777777" w:rsidR="00C83771" w:rsidRPr="003E145B" w:rsidRDefault="00C83771" w:rsidP="007C73F5">
            <w:pPr>
              <w:pStyle w:val="ListParagraph"/>
              <w:numPr>
                <w:ilvl w:val="0"/>
                <w:numId w:val="9"/>
              </w:numPr>
              <w:spacing w:after="120"/>
            </w:pPr>
            <w:r w:rsidRPr="003E145B">
              <w:t>engagement and preparatory work, as required</w:t>
            </w:r>
          </w:p>
          <w:p w14:paraId="33920DD4" w14:textId="7A77D48D" w:rsidR="00C83771" w:rsidRPr="003E145B" w:rsidRDefault="00C83771" w:rsidP="007C73F5">
            <w:pPr>
              <w:pStyle w:val="ListParagraph"/>
              <w:numPr>
                <w:ilvl w:val="0"/>
                <w:numId w:val="9"/>
              </w:numPr>
              <w:spacing w:after="120"/>
            </w:pPr>
            <w:r w:rsidRPr="003E145B">
              <w:t xml:space="preserve">evidence-based </w:t>
            </w:r>
            <w:r w:rsidR="00D44D29">
              <w:t xml:space="preserve">PTSD </w:t>
            </w:r>
            <w:r w:rsidRPr="003E145B">
              <w:t xml:space="preserve">treatment </w:t>
            </w:r>
          </w:p>
          <w:p w14:paraId="12929BB5" w14:textId="05295F34" w:rsidR="00C83771" w:rsidRPr="00C83771" w:rsidRDefault="00C83771" w:rsidP="007C73F5">
            <w:pPr>
              <w:pStyle w:val="ListParagraph"/>
              <w:numPr>
                <w:ilvl w:val="0"/>
                <w:numId w:val="9"/>
              </w:numPr>
              <w:spacing w:after="120"/>
            </w:pPr>
            <w:r w:rsidRPr="003E145B">
              <w:t>r</w:t>
            </w:r>
            <w:r>
              <w:t>elapse prevention, as required</w:t>
            </w:r>
          </w:p>
        </w:tc>
        <w:tc>
          <w:tcPr>
            <w:tcW w:w="1843" w:type="dxa"/>
            <w:tcBorders>
              <w:top w:val="single" w:sz="4" w:space="0" w:color="auto"/>
              <w:left w:val="nil"/>
              <w:bottom w:val="single" w:sz="4" w:space="0" w:color="auto"/>
              <w:right w:val="nil"/>
            </w:tcBorders>
          </w:tcPr>
          <w:p w14:paraId="1D6C1EA3" w14:textId="77777777" w:rsidR="00C83771" w:rsidRDefault="00C83771" w:rsidP="00B349F2">
            <w:pPr>
              <w:spacing w:after="120"/>
            </w:pPr>
          </w:p>
        </w:tc>
      </w:tr>
      <w:tr w:rsidR="0071560D" w14:paraId="316C924F" w14:textId="77777777" w:rsidTr="00B349F2">
        <w:tc>
          <w:tcPr>
            <w:tcW w:w="7088" w:type="dxa"/>
            <w:tcBorders>
              <w:left w:val="nil"/>
              <w:right w:val="nil"/>
            </w:tcBorders>
          </w:tcPr>
          <w:p w14:paraId="54140489" w14:textId="584437DD" w:rsidR="0071560D" w:rsidRDefault="0071560D" w:rsidP="001577E7">
            <w:pPr>
              <w:spacing w:after="120"/>
            </w:pPr>
            <w:r>
              <w:t>A</w:t>
            </w:r>
            <w:r w:rsidRPr="005C510B">
              <w:t xml:space="preserve">ll, or the majority of, treatment offered in the </w:t>
            </w:r>
            <w:r w:rsidR="00EE48A2">
              <w:t xml:space="preserve">group </w:t>
            </w:r>
            <w:r w:rsidR="00623AB2">
              <w:t>program</w:t>
            </w:r>
            <w:r w:rsidRPr="005C510B">
              <w:t xml:space="preserve"> </w:t>
            </w:r>
            <w:r>
              <w:t xml:space="preserve">is </w:t>
            </w:r>
            <w:r w:rsidRPr="005C510B">
              <w:t xml:space="preserve">consistent with the current </w:t>
            </w:r>
            <w:r w:rsidR="00B560A6">
              <w:t>G</w:t>
            </w:r>
            <w:r w:rsidRPr="005C510B">
              <w:t xml:space="preserve">uidelines and </w:t>
            </w:r>
            <w:r>
              <w:t xml:space="preserve">is evidence-based </w:t>
            </w:r>
          </w:p>
        </w:tc>
        <w:tc>
          <w:tcPr>
            <w:tcW w:w="1843" w:type="dxa"/>
            <w:tcBorders>
              <w:top w:val="single" w:sz="4" w:space="0" w:color="auto"/>
              <w:left w:val="nil"/>
              <w:bottom w:val="single" w:sz="4" w:space="0" w:color="auto"/>
              <w:right w:val="nil"/>
            </w:tcBorders>
          </w:tcPr>
          <w:p w14:paraId="1EFED636" w14:textId="77777777" w:rsidR="0071560D" w:rsidRDefault="0071560D" w:rsidP="00B349F2">
            <w:pPr>
              <w:spacing w:after="120"/>
            </w:pPr>
          </w:p>
        </w:tc>
      </w:tr>
      <w:tr w:rsidR="00B349F2" w14:paraId="460341EC" w14:textId="77777777" w:rsidTr="00B349F2">
        <w:tc>
          <w:tcPr>
            <w:tcW w:w="7088" w:type="dxa"/>
            <w:tcBorders>
              <w:left w:val="nil"/>
              <w:right w:val="nil"/>
            </w:tcBorders>
          </w:tcPr>
          <w:p w14:paraId="227964A2" w14:textId="6F0CBEAB" w:rsidR="00B349F2" w:rsidRPr="005C510B" w:rsidRDefault="0071560D" w:rsidP="0071560D">
            <w:pPr>
              <w:spacing w:after="120"/>
              <w:rPr>
                <w:highlight w:val="yellow"/>
              </w:rPr>
            </w:pPr>
            <w:r>
              <w:t xml:space="preserve">The TRP service has </w:t>
            </w:r>
            <w:r w:rsidR="00B349F2" w:rsidRPr="00E21E5B">
              <w:t>clear policies and procedures around what evidence-based treatment and adjunct therap</w:t>
            </w:r>
            <w:r>
              <w:t xml:space="preserve">ies can be provided to </w:t>
            </w:r>
            <w:r w:rsidR="00333210">
              <w:t>participants</w:t>
            </w:r>
            <w:r>
              <w:t xml:space="preserve"> </w:t>
            </w:r>
          </w:p>
        </w:tc>
        <w:tc>
          <w:tcPr>
            <w:tcW w:w="1843" w:type="dxa"/>
            <w:tcBorders>
              <w:top w:val="single" w:sz="4" w:space="0" w:color="auto"/>
              <w:left w:val="nil"/>
              <w:bottom w:val="single" w:sz="4" w:space="0" w:color="auto"/>
              <w:right w:val="nil"/>
            </w:tcBorders>
          </w:tcPr>
          <w:p w14:paraId="2616713F" w14:textId="77777777" w:rsidR="00B349F2" w:rsidRDefault="00B349F2" w:rsidP="00B349F2">
            <w:pPr>
              <w:spacing w:after="120"/>
            </w:pPr>
          </w:p>
        </w:tc>
      </w:tr>
      <w:tr w:rsidR="00B349F2" w14:paraId="1756173B" w14:textId="77777777" w:rsidTr="00B349F2">
        <w:tc>
          <w:tcPr>
            <w:tcW w:w="7088" w:type="dxa"/>
            <w:tcBorders>
              <w:left w:val="nil"/>
              <w:right w:val="nil"/>
            </w:tcBorders>
          </w:tcPr>
          <w:p w14:paraId="0604D1E1" w14:textId="0E03E032" w:rsidR="00B349F2" w:rsidRDefault="00EE48A2" w:rsidP="0071560D">
            <w:pPr>
              <w:spacing w:after="120"/>
            </w:pPr>
            <w:r>
              <w:t xml:space="preserve">The TRP service </w:t>
            </w:r>
            <w:r w:rsidR="00B560A6">
              <w:t>keeps a record of the</w:t>
            </w:r>
            <w:r w:rsidR="00B349F2">
              <w:t xml:space="preserve"> treatments </w:t>
            </w:r>
            <w:r w:rsidR="00B560A6">
              <w:t xml:space="preserve">their </w:t>
            </w:r>
            <w:r w:rsidR="00B349F2">
              <w:t xml:space="preserve">clinicians provide to </w:t>
            </w:r>
            <w:r w:rsidR="00333210">
              <w:t>participants</w:t>
            </w:r>
            <w:r w:rsidR="0071560D">
              <w:t xml:space="preserve"> </w:t>
            </w:r>
            <w:r w:rsidR="00C678D3">
              <w:t>in their individual therapy sessions</w:t>
            </w:r>
          </w:p>
        </w:tc>
        <w:tc>
          <w:tcPr>
            <w:tcW w:w="1843" w:type="dxa"/>
            <w:tcBorders>
              <w:top w:val="single" w:sz="4" w:space="0" w:color="auto"/>
              <w:left w:val="nil"/>
              <w:bottom w:val="single" w:sz="4" w:space="0" w:color="auto"/>
              <w:right w:val="nil"/>
            </w:tcBorders>
          </w:tcPr>
          <w:p w14:paraId="01F461BC" w14:textId="77777777" w:rsidR="00B349F2" w:rsidRDefault="00B349F2" w:rsidP="00B349F2">
            <w:pPr>
              <w:spacing w:after="120"/>
            </w:pPr>
          </w:p>
        </w:tc>
      </w:tr>
      <w:tr w:rsidR="00A378C0" w14:paraId="69B0BCF6" w14:textId="77777777" w:rsidTr="00B349F2">
        <w:tc>
          <w:tcPr>
            <w:tcW w:w="7088" w:type="dxa"/>
            <w:tcBorders>
              <w:left w:val="nil"/>
              <w:right w:val="nil"/>
            </w:tcBorders>
          </w:tcPr>
          <w:p w14:paraId="415A53B9" w14:textId="512496A0" w:rsidR="00A378C0" w:rsidRDefault="00A378C0" w:rsidP="00B560A6">
            <w:pPr>
              <w:spacing w:after="120"/>
            </w:pPr>
            <w:r w:rsidRPr="00A378C0">
              <w:t>The TRP service has clinician and participant manuals to guide the treatment program. These manuals should be reviewed regularly to reflect best practice for PTSD and associated symptoms</w:t>
            </w:r>
            <w:r w:rsidR="00910FF8">
              <w:rPr>
                <w:rStyle w:val="FootnoteReference"/>
              </w:rPr>
              <w:footnoteReference w:id="2"/>
            </w:r>
            <w:r w:rsidRPr="00A378C0">
              <w:t xml:space="preserve"> </w:t>
            </w:r>
          </w:p>
        </w:tc>
        <w:tc>
          <w:tcPr>
            <w:tcW w:w="1843" w:type="dxa"/>
            <w:tcBorders>
              <w:top w:val="single" w:sz="4" w:space="0" w:color="auto"/>
              <w:left w:val="nil"/>
              <w:bottom w:val="single" w:sz="4" w:space="0" w:color="auto"/>
              <w:right w:val="nil"/>
            </w:tcBorders>
          </w:tcPr>
          <w:p w14:paraId="414AB28E" w14:textId="77777777" w:rsidR="00A378C0" w:rsidRDefault="00A378C0" w:rsidP="00B349F2">
            <w:pPr>
              <w:spacing w:after="120"/>
            </w:pPr>
          </w:p>
        </w:tc>
      </w:tr>
      <w:tr w:rsidR="00874A38" w14:paraId="512AF09F" w14:textId="77777777" w:rsidTr="00B349F2">
        <w:tc>
          <w:tcPr>
            <w:tcW w:w="7088" w:type="dxa"/>
            <w:tcBorders>
              <w:left w:val="nil"/>
              <w:right w:val="nil"/>
            </w:tcBorders>
          </w:tcPr>
          <w:p w14:paraId="4AE6B3A9" w14:textId="159E017F" w:rsidR="00874A38" w:rsidRPr="00A378C0" w:rsidRDefault="00874A38" w:rsidP="00592A69">
            <w:pPr>
              <w:spacing w:after="120"/>
            </w:pPr>
            <w:r>
              <w:t xml:space="preserve">The TRP </w:t>
            </w:r>
            <w:r w:rsidR="00161EE8">
              <w:t xml:space="preserve">group sessions </w:t>
            </w:r>
            <w:r w:rsidR="00B560A6">
              <w:t>run</w:t>
            </w:r>
            <w:r w:rsidR="00161EE8">
              <w:t xml:space="preserve"> </w:t>
            </w:r>
            <w:r w:rsidR="00727A92">
              <w:t xml:space="preserve">for </w:t>
            </w:r>
            <w:r w:rsidR="00161EE8">
              <w:t>a minimum of 20 days</w:t>
            </w:r>
            <w:r w:rsidR="00727A92">
              <w:t xml:space="preserve"> (or equivalent)</w:t>
            </w:r>
            <w:r w:rsidR="00B560A6">
              <w:t xml:space="preserve">. This ensures </w:t>
            </w:r>
            <w:r w:rsidR="00161EE8">
              <w:t xml:space="preserve">there is sufficient time to cover the </w:t>
            </w:r>
            <w:r w:rsidR="00592A69">
              <w:t>p</w:t>
            </w:r>
            <w:r w:rsidR="005A0EBC">
              <w:t>rogram</w:t>
            </w:r>
            <w:r w:rsidR="00161EE8">
              <w:t xml:space="preserve"> content</w:t>
            </w:r>
            <w:r w:rsidR="005A0EBC">
              <w:t xml:space="preserve">. Please refer to </w:t>
            </w:r>
            <w:r w:rsidR="00C13036">
              <w:t>‘</w:t>
            </w:r>
            <w:r w:rsidR="005A0EBC" w:rsidRPr="00C13036">
              <w:rPr>
                <w:i/>
                <w:iCs/>
              </w:rPr>
              <w:t>Section 2, During Treatment</w:t>
            </w:r>
            <w:r w:rsidR="00C13036">
              <w:rPr>
                <w:i/>
                <w:iCs/>
              </w:rPr>
              <w:t>’</w:t>
            </w:r>
            <w:r w:rsidR="005A0EBC">
              <w:t xml:space="preserve"> for best</w:t>
            </w:r>
            <w:r w:rsidR="00F46FEE">
              <w:t>-</w:t>
            </w:r>
            <w:r w:rsidR="005A0EBC">
              <w:t>practice guidance on program content</w:t>
            </w:r>
            <w:r w:rsidR="005A0EBC">
              <w:rPr>
                <w:rStyle w:val="CommentReference"/>
              </w:rPr>
              <w:t xml:space="preserve"> </w:t>
            </w:r>
          </w:p>
        </w:tc>
        <w:tc>
          <w:tcPr>
            <w:tcW w:w="1843" w:type="dxa"/>
            <w:tcBorders>
              <w:top w:val="single" w:sz="4" w:space="0" w:color="auto"/>
              <w:left w:val="nil"/>
              <w:bottom w:val="single" w:sz="4" w:space="0" w:color="auto"/>
              <w:right w:val="nil"/>
            </w:tcBorders>
          </w:tcPr>
          <w:p w14:paraId="0F8735E3" w14:textId="77777777" w:rsidR="00874A38" w:rsidRDefault="00874A38" w:rsidP="00B349F2">
            <w:pPr>
              <w:spacing w:after="120"/>
            </w:pPr>
          </w:p>
        </w:tc>
      </w:tr>
      <w:tr w:rsidR="00A378C0" w14:paraId="1F490F72" w14:textId="77777777" w:rsidTr="00B349F2">
        <w:tc>
          <w:tcPr>
            <w:tcW w:w="7088" w:type="dxa"/>
            <w:tcBorders>
              <w:left w:val="nil"/>
              <w:right w:val="nil"/>
            </w:tcBorders>
          </w:tcPr>
          <w:p w14:paraId="73F155CF" w14:textId="7739C664" w:rsidR="00A378C0" w:rsidRPr="00A378C0" w:rsidRDefault="00A378C0" w:rsidP="0071560D">
            <w:pPr>
              <w:spacing w:after="120"/>
            </w:pPr>
            <w:r>
              <w:t xml:space="preserve">The TRP service </w:t>
            </w:r>
            <w:r w:rsidR="00802F0A">
              <w:t xml:space="preserve">offers </w:t>
            </w:r>
            <w:r>
              <w:t xml:space="preserve">the requisite number </w:t>
            </w:r>
            <w:r w:rsidRPr="00681CB9">
              <w:t xml:space="preserve">of </w:t>
            </w:r>
            <w:r>
              <w:t xml:space="preserve">individual </w:t>
            </w:r>
            <w:r w:rsidR="00A1168B">
              <w:t xml:space="preserve">therapy </w:t>
            </w:r>
            <w:r>
              <w:t xml:space="preserve">sessions in the program </w:t>
            </w:r>
            <w:r w:rsidR="00802F0A">
              <w:t>(</w:t>
            </w:r>
            <w:r>
              <w:t>i.e. 8 to 12 individual sessions</w:t>
            </w:r>
            <w:r w:rsidR="00802F0A">
              <w:t>) with at least one session offered</w:t>
            </w:r>
            <w:r w:rsidR="00727A92">
              <w:t xml:space="preserve"> </w:t>
            </w:r>
            <w:r w:rsidR="005F6DE1">
              <w:t>weekly</w:t>
            </w:r>
            <w:r w:rsidR="006923F6" w:rsidRPr="00C13036">
              <w:rPr>
                <w:vertAlign w:val="superscript"/>
              </w:rPr>
              <w:t>1</w:t>
            </w:r>
          </w:p>
        </w:tc>
        <w:tc>
          <w:tcPr>
            <w:tcW w:w="1843" w:type="dxa"/>
            <w:tcBorders>
              <w:top w:val="single" w:sz="4" w:space="0" w:color="auto"/>
              <w:left w:val="nil"/>
              <w:bottom w:val="single" w:sz="4" w:space="0" w:color="auto"/>
              <w:right w:val="nil"/>
            </w:tcBorders>
          </w:tcPr>
          <w:p w14:paraId="0C75D3BF" w14:textId="77777777" w:rsidR="00A378C0" w:rsidRDefault="00A378C0" w:rsidP="00B349F2">
            <w:pPr>
              <w:spacing w:after="120"/>
            </w:pPr>
          </w:p>
        </w:tc>
      </w:tr>
      <w:tr w:rsidR="00A378C0" w14:paraId="3825FC0E" w14:textId="77777777" w:rsidTr="00B349F2">
        <w:tc>
          <w:tcPr>
            <w:tcW w:w="7088" w:type="dxa"/>
            <w:tcBorders>
              <w:left w:val="nil"/>
              <w:right w:val="nil"/>
            </w:tcBorders>
          </w:tcPr>
          <w:p w14:paraId="3E451F88" w14:textId="4F6A6AF7" w:rsidR="00A378C0" w:rsidRDefault="00A378C0" w:rsidP="00A378C0">
            <w:pPr>
              <w:spacing w:after="120"/>
            </w:pPr>
            <w:r>
              <w:t xml:space="preserve">Ideally, a TRP cohort is a minimum of 5 and maximum of 9 </w:t>
            </w:r>
            <w:r w:rsidR="008E65E2">
              <w:t xml:space="preserve">total </w:t>
            </w:r>
            <w:r>
              <w:t>participants</w:t>
            </w:r>
            <w:r w:rsidR="006B11EE">
              <w:rPr>
                <w:rStyle w:val="FootnoteReference"/>
              </w:rPr>
              <w:footnoteReference w:id="3"/>
            </w:r>
            <w:r w:rsidR="00CA0625">
              <w:t xml:space="preserve">  </w:t>
            </w:r>
            <w:r>
              <w:t>(which includes veterans, current ADF personnel and first responders)</w:t>
            </w:r>
          </w:p>
          <w:p w14:paraId="3599EECC" w14:textId="62432323" w:rsidR="00A378C0" w:rsidRPr="00A378C0" w:rsidRDefault="00A378C0" w:rsidP="007C73F5">
            <w:pPr>
              <w:pStyle w:val="ListParagraph"/>
              <w:numPr>
                <w:ilvl w:val="0"/>
                <w:numId w:val="19"/>
              </w:numPr>
              <w:spacing w:after="120"/>
            </w:pPr>
            <w:r>
              <w:t>The suggested minimum and maximum cohort size is intended as a guide to the number of participants that are required for viable group treatment, allowing for a potential late withdrawal after the cohort has been established</w:t>
            </w:r>
          </w:p>
        </w:tc>
        <w:tc>
          <w:tcPr>
            <w:tcW w:w="1843" w:type="dxa"/>
            <w:tcBorders>
              <w:top w:val="single" w:sz="4" w:space="0" w:color="auto"/>
              <w:left w:val="nil"/>
              <w:bottom w:val="single" w:sz="4" w:space="0" w:color="auto"/>
              <w:right w:val="nil"/>
            </w:tcBorders>
          </w:tcPr>
          <w:p w14:paraId="6D6AE026" w14:textId="77777777" w:rsidR="00A378C0" w:rsidRDefault="00A378C0" w:rsidP="00B349F2">
            <w:pPr>
              <w:spacing w:after="120"/>
            </w:pPr>
          </w:p>
        </w:tc>
      </w:tr>
      <w:tr w:rsidR="00B349F2" w14:paraId="045D7270" w14:textId="77777777" w:rsidTr="00B349F2">
        <w:tc>
          <w:tcPr>
            <w:tcW w:w="7088" w:type="dxa"/>
            <w:tcBorders>
              <w:left w:val="nil"/>
              <w:right w:val="nil"/>
            </w:tcBorders>
          </w:tcPr>
          <w:p w14:paraId="32E8317A" w14:textId="13BFF654" w:rsidR="00B349F2" w:rsidRPr="007B79C4" w:rsidRDefault="00A378C0" w:rsidP="00BC3AF7">
            <w:pPr>
              <w:spacing w:after="120"/>
              <w:rPr>
                <w:highlight w:val="yellow"/>
              </w:rPr>
            </w:pPr>
            <w:r>
              <w:t>Adjunct</w:t>
            </w:r>
            <w:r w:rsidR="00B349F2" w:rsidRPr="00E702DD">
              <w:t xml:space="preserve"> therapies are not offered as a first-line treatment</w:t>
            </w:r>
            <w:r w:rsidR="004F231D" w:rsidRPr="00E702DD">
              <w:t xml:space="preserve"> and should </w:t>
            </w:r>
            <w:r w:rsidR="00A1168B">
              <w:t xml:space="preserve">only </w:t>
            </w:r>
            <w:r w:rsidR="004F231D" w:rsidRPr="00E702DD">
              <w:t xml:space="preserve">be a minor component of the </w:t>
            </w:r>
            <w:r w:rsidR="00623AB2">
              <w:t>program</w:t>
            </w:r>
            <w:r w:rsidR="006B11EE">
              <w:rPr>
                <w:rStyle w:val="FootnoteReference"/>
              </w:rPr>
              <w:footnoteReference w:id="4"/>
            </w:r>
            <w:r w:rsidR="00A1168B">
              <w:t xml:space="preserve"> </w:t>
            </w:r>
            <w:r w:rsidR="005D52B4">
              <w:rPr>
                <w:rStyle w:val="FootnoteReference"/>
              </w:rPr>
              <w:footnoteReference w:id="5"/>
            </w:r>
            <w:r w:rsidR="00F51F8D">
              <w:t xml:space="preserve"> </w:t>
            </w:r>
            <w:r w:rsidR="00A1168B">
              <w:t>(no more than 30% of program content)</w:t>
            </w:r>
          </w:p>
        </w:tc>
        <w:tc>
          <w:tcPr>
            <w:tcW w:w="1843" w:type="dxa"/>
            <w:tcBorders>
              <w:top w:val="single" w:sz="4" w:space="0" w:color="auto"/>
              <w:left w:val="nil"/>
              <w:bottom w:val="single" w:sz="4" w:space="0" w:color="auto"/>
              <w:right w:val="nil"/>
            </w:tcBorders>
          </w:tcPr>
          <w:p w14:paraId="10BED77C" w14:textId="77777777" w:rsidR="00B349F2" w:rsidRDefault="00B349F2" w:rsidP="00B349F2">
            <w:pPr>
              <w:spacing w:after="120"/>
            </w:pPr>
          </w:p>
        </w:tc>
      </w:tr>
    </w:tbl>
    <w:p w14:paraId="30FCDA3E" w14:textId="77777777" w:rsidR="00E702DD" w:rsidRDefault="00E702DD">
      <w:r>
        <w:br w:type="page"/>
      </w:r>
    </w:p>
    <w:p w14:paraId="70BA2B86" w14:textId="4BF8D0E3" w:rsidR="00455322" w:rsidRPr="00D137F8" w:rsidRDefault="00455322" w:rsidP="007C73F5">
      <w:pPr>
        <w:pStyle w:val="Heading2"/>
        <w:numPr>
          <w:ilvl w:val="0"/>
          <w:numId w:val="1"/>
        </w:numPr>
        <w:spacing w:after="120"/>
        <w:ind w:left="357" w:hanging="357"/>
        <w:rPr>
          <w:sz w:val="28"/>
          <w:szCs w:val="28"/>
        </w:rPr>
      </w:pPr>
      <w:bookmarkStart w:id="17" w:name="_Toc194647602"/>
      <w:r w:rsidRPr="00D137F8">
        <w:rPr>
          <w:sz w:val="28"/>
          <w:szCs w:val="28"/>
        </w:rPr>
        <w:t xml:space="preserve">Minimum </w:t>
      </w:r>
      <w:r w:rsidR="00623AB2">
        <w:rPr>
          <w:sz w:val="28"/>
          <w:szCs w:val="28"/>
        </w:rPr>
        <w:t>program</w:t>
      </w:r>
      <w:r w:rsidRPr="00D137F8">
        <w:rPr>
          <w:sz w:val="28"/>
          <w:szCs w:val="28"/>
        </w:rPr>
        <w:t xml:space="preserve"> requirements</w:t>
      </w:r>
      <w:bookmarkEnd w:id="17"/>
      <w:r w:rsidRPr="00D137F8">
        <w:rPr>
          <w:sz w:val="28"/>
          <w:szCs w:val="28"/>
        </w:rPr>
        <w:t xml:space="preserve"> </w:t>
      </w:r>
    </w:p>
    <w:p w14:paraId="3E9DE5E1" w14:textId="6FBEA77A" w:rsidR="00FA1A45" w:rsidRPr="00455322" w:rsidRDefault="00FA1A45" w:rsidP="00455322">
      <w:pPr>
        <w:ind w:left="360"/>
        <w:rPr>
          <w:rFonts w:asciiTheme="majorHAnsi" w:hAnsiTheme="majorHAnsi"/>
          <w:i/>
          <w:color w:val="4472C4" w:themeColor="accent5"/>
          <w:sz w:val="26"/>
          <w:szCs w:val="26"/>
        </w:rPr>
      </w:pPr>
      <w:r w:rsidRPr="00455322">
        <w:rPr>
          <w:rFonts w:asciiTheme="majorHAnsi" w:hAnsiTheme="majorHAnsi"/>
          <w:i/>
          <w:color w:val="4472C4" w:themeColor="accent5"/>
          <w:sz w:val="26"/>
          <w:szCs w:val="26"/>
        </w:rPr>
        <w:t xml:space="preserve">Trauma Recovery </w:t>
      </w:r>
      <w:r w:rsidR="00623AB2">
        <w:rPr>
          <w:rFonts w:asciiTheme="majorHAnsi" w:hAnsiTheme="majorHAnsi"/>
          <w:i/>
          <w:color w:val="4472C4" w:themeColor="accent5"/>
          <w:sz w:val="26"/>
          <w:szCs w:val="26"/>
        </w:rPr>
        <w:t>Program</w:t>
      </w:r>
      <w:r w:rsidRPr="00455322">
        <w:rPr>
          <w:rFonts w:asciiTheme="majorHAnsi" w:hAnsiTheme="majorHAnsi"/>
          <w:i/>
          <w:color w:val="4472C4" w:themeColor="accent5"/>
          <w:sz w:val="26"/>
          <w:szCs w:val="26"/>
        </w:rPr>
        <w:t xml:space="preserve">s must </w:t>
      </w:r>
      <w:r w:rsidR="00C83771">
        <w:rPr>
          <w:rFonts w:asciiTheme="majorHAnsi" w:hAnsiTheme="majorHAnsi"/>
          <w:i/>
          <w:color w:val="4472C4" w:themeColor="accent5"/>
          <w:sz w:val="26"/>
          <w:szCs w:val="26"/>
        </w:rPr>
        <w:t xml:space="preserve">meet </w:t>
      </w:r>
      <w:r w:rsidRPr="00455322">
        <w:rPr>
          <w:rFonts w:asciiTheme="majorHAnsi" w:hAnsiTheme="majorHAnsi"/>
          <w:i/>
          <w:color w:val="4472C4" w:themeColor="accent5"/>
          <w:sz w:val="26"/>
          <w:szCs w:val="26"/>
        </w:rPr>
        <w:t xml:space="preserve">DVA’s minimum </w:t>
      </w:r>
      <w:r w:rsidR="00623AB2">
        <w:rPr>
          <w:rFonts w:asciiTheme="majorHAnsi" w:hAnsiTheme="majorHAnsi"/>
          <w:i/>
          <w:color w:val="4472C4" w:themeColor="accent5"/>
          <w:sz w:val="26"/>
          <w:szCs w:val="26"/>
        </w:rPr>
        <w:t>program</w:t>
      </w:r>
      <w:r w:rsidRPr="00455322">
        <w:rPr>
          <w:rFonts w:asciiTheme="majorHAnsi" w:hAnsiTheme="majorHAnsi"/>
          <w:i/>
          <w:color w:val="4472C4" w:themeColor="accent5"/>
          <w:sz w:val="26"/>
          <w:szCs w:val="26"/>
        </w:rPr>
        <w:t xml:space="preserve"> requirements as outlined below.</w:t>
      </w:r>
    </w:p>
    <w:p w14:paraId="675E8AB0" w14:textId="77777777" w:rsidR="00FA1A45" w:rsidRPr="00FA1A45" w:rsidRDefault="00FA1A45" w:rsidP="00FA1A45">
      <w:pPr>
        <w:pStyle w:val="NoSpacing"/>
      </w:pPr>
    </w:p>
    <w:p w14:paraId="11D1670A" w14:textId="546ACC80" w:rsidR="00FA1A45" w:rsidRPr="00B349F2" w:rsidRDefault="00B87D18" w:rsidP="007C73F5">
      <w:pPr>
        <w:pStyle w:val="ListParagraph"/>
        <w:numPr>
          <w:ilvl w:val="1"/>
          <w:numId w:val="15"/>
        </w:numPr>
      </w:pPr>
      <w:r w:rsidRPr="0021503F">
        <w:rPr>
          <w:rStyle w:val="Emphasis"/>
          <w:rFonts w:ascii="Calibri Light" w:hAnsi="Calibri Light"/>
          <w:i w:val="0"/>
          <w:color w:val="4472C4" w:themeColor="accent5"/>
          <w:sz w:val="24"/>
        </w:rPr>
        <w:t xml:space="preserve"> </w:t>
      </w:r>
      <w:r w:rsidR="00077B59" w:rsidRPr="0021503F">
        <w:rPr>
          <w:rStyle w:val="Emphasis"/>
          <w:rFonts w:ascii="Calibri Light" w:hAnsi="Calibri Light"/>
          <w:i w:val="0"/>
          <w:color w:val="4472C4" w:themeColor="accent5"/>
          <w:sz w:val="24"/>
        </w:rPr>
        <w:t xml:space="preserve">Entitled persons </w:t>
      </w:r>
      <w:r w:rsidR="00FA1A45" w:rsidRPr="0021503F">
        <w:rPr>
          <w:rStyle w:val="Emphasis"/>
          <w:rFonts w:ascii="Calibri Light" w:hAnsi="Calibri Light"/>
          <w:i w:val="0"/>
          <w:color w:val="4472C4" w:themeColor="accent5"/>
          <w:sz w:val="24"/>
        </w:rPr>
        <w:t xml:space="preserve">must have a clinical diagnosis of PTSD </w:t>
      </w:r>
      <w:proofErr w:type="gramStart"/>
      <w:r w:rsidR="00FA1A45" w:rsidRPr="0021503F">
        <w:rPr>
          <w:rStyle w:val="Emphasis"/>
          <w:rFonts w:ascii="Calibri Light" w:hAnsi="Calibri Light"/>
          <w:i w:val="0"/>
          <w:color w:val="4472C4" w:themeColor="accent5"/>
          <w:sz w:val="24"/>
        </w:rPr>
        <w:t>in order to</w:t>
      </w:r>
      <w:proofErr w:type="gramEnd"/>
      <w:r w:rsidR="00FA1A45" w:rsidRPr="0021503F">
        <w:rPr>
          <w:rStyle w:val="Emphasis"/>
          <w:rFonts w:ascii="Calibri Light" w:hAnsi="Calibri Light"/>
          <w:i w:val="0"/>
          <w:color w:val="4472C4" w:themeColor="accent5"/>
          <w:sz w:val="24"/>
        </w:rPr>
        <w:t xml:space="preserve"> enter the </w:t>
      </w:r>
      <w:r w:rsidR="00623AB2" w:rsidRPr="0021503F">
        <w:rPr>
          <w:rStyle w:val="Emphasis"/>
          <w:rFonts w:ascii="Calibri Light" w:hAnsi="Calibri Light"/>
          <w:i w:val="0"/>
          <w:color w:val="4472C4" w:themeColor="accent5"/>
          <w:sz w:val="24"/>
        </w:rPr>
        <w:t>program</w:t>
      </w:r>
      <w:r w:rsidR="00FA1A45" w:rsidRPr="0021503F">
        <w:rPr>
          <w:rStyle w:val="Emphasis"/>
          <w:rFonts w:ascii="Calibri Light" w:hAnsi="Calibri Light"/>
          <w:i w:val="0"/>
          <w:color w:val="4472C4" w:themeColor="accent5"/>
          <w:sz w:val="24"/>
        </w:rPr>
        <w:t xml:space="preserve">.  </w:t>
      </w:r>
    </w:p>
    <w:tbl>
      <w:tblPr>
        <w:tblStyle w:val="TableGrid"/>
        <w:tblpPr w:leftFromText="180" w:rightFromText="180" w:vertAnchor="text" w:horzAnchor="margin" w:tblpY="48"/>
        <w:tblOverlap w:val="never"/>
        <w:tblW w:w="8931" w:type="dxa"/>
        <w:tblLook w:val="04A0" w:firstRow="1" w:lastRow="0" w:firstColumn="1" w:lastColumn="0" w:noHBand="0" w:noVBand="1"/>
      </w:tblPr>
      <w:tblGrid>
        <w:gridCol w:w="7088"/>
        <w:gridCol w:w="1843"/>
      </w:tblGrid>
      <w:tr w:rsidR="00B349F2" w:rsidRPr="006229A7" w14:paraId="3DFEA9DE" w14:textId="77777777" w:rsidTr="00B349F2">
        <w:tc>
          <w:tcPr>
            <w:tcW w:w="7088" w:type="dxa"/>
            <w:tcBorders>
              <w:left w:val="nil"/>
              <w:bottom w:val="nil"/>
            </w:tcBorders>
            <w:shd w:val="clear" w:color="auto" w:fill="002060"/>
          </w:tcPr>
          <w:p w14:paraId="478A631F" w14:textId="2EB6F050" w:rsidR="00B349F2" w:rsidRPr="006229A7" w:rsidRDefault="00DC096E" w:rsidP="00DC096E">
            <w:pPr>
              <w:rPr>
                <w:b/>
                <w:sz w:val="24"/>
              </w:rPr>
            </w:pPr>
            <w:r>
              <w:rPr>
                <w:b/>
                <w:sz w:val="24"/>
              </w:rPr>
              <w:t>I</w:t>
            </w:r>
            <w:r w:rsidR="00B349F2" w:rsidRPr="006229A7">
              <w:rPr>
                <w:b/>
                <w:sz w:val="24"/>
              </w:rPr>
              <w:t xml:space="preserve">mplementation </w:t>
            </w:r>
            <w:r>
              <w:rPr>
                <w:b/>
                <w:sz w:val="24"/>
              </w:rPr>
              <w:t>Checklist</w:t>
            </w:r>
          </w:p>
        </w:tc>
        <w:tc>
          <w:tcPr>
            <w:tcW w:w="1843" w:type="dxa"/>
            <w:tcBorders>
              <w:bottom w:val="nil"/>
            </w:tcBorders>
            <w:shd w:val="clear" w:color="auto" w:fill="002060"/>
          </w:tcPr>
          <w:p w14:paraId="23097C9F" w14:textId="670C1E3E" w:rsidR="00B349F2" w:rsidRPr="006229A7" w:rsidRDefault="00B349F2" w:rsidP="00DC096E">
            <w:pPr>
              <w:jc w:val="center"/>
              <w:rPr>
                <w:b/>
                <w:sz w:val="24"/>
              </w:rPr>
            </w:pPr>
            <w:r w:rsidRPr="006229A7">
              <w:rPr>
                <w:b/>
                <w:sz w:val="24"/>
              </w:rPr>
              <w:t>(Y/N)</w:t>
            </w:r>
          </w:p>
        </w:tc>
      </w:tr>
      <w:tr w:rsidR="00B349F2" w14:paraId="0A7B611B" w14:textId="77777777" w:rsidTr="00B349F2">
        <w:tc>
          <w:tcPr>
            <w:tcW w:w="7088" w:type="dxa"/>
            <w:tcBorders>
              <w:left w:val="nil"/>
              <w:right w:val="nil"/>
            </w:tcBorders>
          </w:tcPr>
          <w:p w14:paraId="6DC775C6" w14:textId="0032F9F2" w:rsidR="00B349F2" w:rsidRDefault="00B349F2" w:rsidP="00DC096E">
            <w:pPr>
              <w:spacing w:after="120"/>
            </w:pPr>
            <w:r w:rsidRPr="00482B39">
              <w:t xml:space="preserve">Before obtaining consent and conducting the clinical assessments, TRP services consider the inclusion and exclusion criteria that may impact on </w:t>
            </w:r>
            <w:r w:rsidR="00D02FD5">
              <w:t xml:space="preserve">whether an entitled person is accepted into the </w:t>
            </w:r>
            <w:r w:rsidR="00623AB2">
              <w:t>program</w:t>
            </w:r>
          </w:p>
        </w:tc>
        <w:tc>
          <w:tcPr>
            <w:tcW w:w="1843" w:type="dxa"/>
            <w:tcBorders>
              <w:top w:val="single" w:sz="4" w:space="0" w:color="auto"/>
              <w:left w:val="nil"/>
              <w:bottom w:val="single" w:sz="4" w:space="0" w:color="auto"/>
              <w:right w:val="nil"/>
            </w:tcBorders>
          </w:tcPr>
          <w:p w14:paraId="17FE1BC0" w14:textId="77777777" w:rsidR="00B349F2" w:rsidRDefault="00B349F2" w:rsidP="00B349F2">
            <w:pPr>
              <w:spacing w:after="120"/>
            </w:pPr>
          </w:p>
        </w:tc>
      </w:tr>
      <w:tr w:rsidR="00B349F2" w14:paraId="75E0EA8E" w14:textId="77777777" w:rsidTr="00B349F2">
        <w:tc>
          <w:tcPr>
            <w:tcW w:w="7088" w:type="dxa"/>
            <w:tcBorders>
              <w:left w:val="nil"/>
              <w:right w:val="nil"/>
            </w:tcBorders>
          </w:tcPr>
          <w:p w14:paraId="3A48FFCE" w14:textId="7A21B00D" w:rsidR="00B349F2" w:rsidRPr="00B349F2" w:rsidRDefault="00B349F2" w:rsidP="00B349F2">
            <w:pPr>
              <w:spacing w:after="120"/>
            </w:pPr>
            <w:r w:rsidRPr="00B349F2">
              <w:t xml:space="preserve">The following </w:t>
            </w:r>
            <w:r w:rsidRPr="00B349F2">
              <w:rPr>
                <w:b/>
              </w:rPr>
              <w:t>inclusion criterion</w:t>
            </w:r>
            <w:r w:rsidRPr="00B349F2">
              <w:t xml:space="preserve"> has been considered:</w:t>
            </w:r>
          </w:p>
          <w:p w14:paraId="1D8A681E" w14:textId="3CF0488F" w:rsidR="00B349F2" w:rsidRPr="00B349F2" w:rsidRDefault="00B349F2" w:rsidP="007C73F5">
            <w:pPr>
              <w:pStyle w:val="ListParagraph"/>
              <w:numPr>
                <w:ilvl w:val="0"/>
                <w:numId w:val="9"/>
              </w:numPr>
              <w:spacing w:after="120"/>
            </w:pPr>
            <w:r w:rsidRPr="00216918">
              <w:t>a diagnosis of PTSD according to DSM-5 criteria A–</w:t>
            </w:r>
            <w:r w:rsidR="00674AC6">
              <w:t>H</w:t>
            </w:r>
            <w:r w:rsidR="001577E7">
              <w:t>. W</w:t>
            </w:r>
            <w:r w:rsidRPr="00216918">
              <w:t>here an assessment of a</w:t>
            </w:r>
            <w:r w:rsidR="00077B59">
              <w:t>n individual</w:t>
            </w:r>
            <w:r w:rsidRPr="00216918">
              <w:t xml:space="preserve"> with a history of PTSD</w:t>
            </w:r>
            <w:r>
              <w:t xml:space="preserve"> </w:t>
            </w:r>
            <w:r w:rsidRPr="00216918">
              <w:t>falls short of the full diagnostic criteria and the clinician</w:t>
            </w:r>
            <w:r>
              <w:t xml:space="preserve"> </w:t>
            </w:r>
            <w:r w:rsidRPr="00216918">
              <w:t xml:space="preserve">believes they will benefit from the </w:t>
            </w:r>
            <w:r w:rsidR="00623AB2">
              <w:t>program</w:t>
            </w:r>
            <w:r w:rsidRPr="00216918">
              <w:t xml:space="preserve"> (based</w:t>
            </w:r>
            <w:r>
              <w:t xml:space="preserve"> </w:t>
            </w:r>
            <w:r w:rsidRPr="00216918">
              <w:t>on their PTSD-related symptoms, level of distress and/or</w:t>
            </w:r>
            <w:r>
              <w:t xml:space="preserve"> </w:t>
            </w:r>
            <w:r w:rsidRPr="00216918">
              <w:t>impairment), they can be considered for inclusion</w:t>
            </w:r>
          </w:p>
        </w:tc>
        <w:tc>
          <w:tcPr>
            <w:tcW w:w="1843" w:type="dxa"/>
            <w:tcBorders>
              <w:top w:val="single" w:sz="4" w:space="0" w:color="auto"/>
              <w:left w:val="nil"/>
              <w:bottom w:val="single" w:sz="4" w:space="0" w:color="auto"/>
              <w:right w:val="nil"/>
            </w:tcBorders>
          </w:tcPr>
          <w:p w14:paraId="61C8F80D" w14:textId="77777777" w:rsidR="00B349F2" w:rsidRDefault="00B349F2" w:rsidP="00B349F2">
            <w:pPr>
              <w:spacing w:after="120"/>
            </w:pPr>
          </w:p>
        </w:tc>
      </w:tr>
      <w:tr w:rsidR="00B349F2" w14:paraId="37F8B8BA" w14:textId="77777777" w:rsidTr="00B349F2">
        <w:tc>
          <w:tcPr>
            <w:tcW w:w="7088" w:type="dxa"/>
            <w:tcBorders>
              <w:left w:val="nil"/>
              <w:right w:val="nil"/>
            </w:tcBorders>
          </w:tcPr>
          <w:p w14:paraId="50932FA3" w14:textId="1AD6A752" w:rsidR="00B349F2" w:rsidRPr="00B349F2" w:rsidRDefault="00B349F2" w:rsidP="00B349F2">
            <w:pPr>
              <w:spacing w:after="120"/>
            </w:pPr>
            <w:r w:rsidRPr="00B349F2">
              <w:t xml:space="preserve">The following </w:t>
            </w:r>
            <w:r w:rsidRPr="00B349F2">
              <w:rPr>
                <w:b/>
              </w:rPr>
              <w:t>exclusion criteria</w:t>
            </w:r>
            <w:r w:rsidRPr="00B349F2">
              <w:t xml:space="preserve"> have been considered: </w:t>
            </w:r>
          </w:p>
          <w:p w14:paraId="39976957" w14:textId="0C340A06" w:rsidR="00B349F2" w:rsidRPr="00216918" w:rsidRDefault="00B349F2" w:rsidP="007C73F5">
            <w:pPr>
              <w:pStyle w:val="ListParagraph"/>
              <w:numPr>
                <w:ilvl w:val="0"/>
                <w:numId w:val="9"/>
              </w:numPr>
              <w:spacing w:after="120"/>
            </w:pPr>
            <w:r w:rsidRPr="00216918">
              <w:t xml:space="preserve">acute </w:t>
            </w:r>
            <w:r w:rsidR="004B4732">
              <w:t>alcohol or other substance intoxication</w:t>
            </w:r>
          </w:p>
          <w:p w14:paraId="00B10261" w14:textId="089AC276" w:rsidR="00B349F2" w:rsidRPr="00216918" w:rsidRDefault="00B349F2" w:rsidP="007C73F5">
            <w:pPr>
              <w:pStyle w:val="ListParagraph"/>
              <w:numPr>
                <w:ilvl w:val="0"/>
                <w:numId w:val="9"/>
              </w:numPr>
              <w:spacing w:after="120"/>
            </w:pPr>
            <w:r w:rsidRPr="00216918">
              <w:t>strong tendencies to dissociate</w:t>
            </w:r>
            <w:r w:rsidR="004B4732">
              <w:t xml:space="preserve"> without adequate strategies for management</w:t>
            </w:r>
          </w:p>
          <w:p w14:paraId="21B4F990" w14:textId="77777777" w:rsidR="00B349F2" w:rsidRPr="00216918" w:rsidRDefault="00B349F2" w:rsidP="007C73F5">
            <w:pPr>
              <w:pStyle w:val="ListParagraph"/>
              <w:numPr>
                <w:ilvl w:val="0"/>
                <w:numId w:val="9"/>
              </w:numPr>
              <w:spacing w:after="120"/>
            </w:pPr>
            <w:r w:rsidRPr="00216918">
              <w:t>acute suicidality or violence</w:t>
            </w:r>
          </w:p>
          <w:p w14:paraId="36D6D73D" w14:textId="73D3BF9E" w:rsidR="00B349F2" w:rsidRPr="00216918" w:rsidRDefault="00B349F2" w:rsidP="007C73F5">
            <w:pPr>
              <w:pStyle w:val="ListParagraph"/>
              <w:numPr>
                <w:ilvl w:val="0"/>
                <w:numId w:val="9"/>
              </w:numPr>
              <w:spacing w:after="120"/>
            </w:pPr>
            <w:r w:rsidRPr="00216918">
              <w:t xml:space="preserve">current </w:t>
            </w:r>
            <w:r w:rsidR="004B4732">
              <w:t xml:space="preserve">uncontrolled </w:t>
            </w:r>
            <w:r w:rsidRPr="00216918">
              <w:t>psychosis</w:t>
            </w:r>
          </w:p>
          <w:p w14:paraId="6B0C20E7" w14:textId="77777777" w:rsidR="00B349F2" w:rsidRPr="00216918" w:rsidRDefault="00B349F2" w:rsidP="007C73F5">
            <w:pPr>
              <w:pStyle w:val="ListParagraph"/>
              <w:numPr>
                <w:ilvl w:val="0"/>
                <w:numId w:val="9"/>
              </w:numPr>
              <w:spacing w:after="120"/>
            </w:pPr>
            <w:r w:rsidRPr="00216918">
              <w:t>lack of ongoing, repeated symptoms</w:t>
            </w:r>
          </w:p>
          <w:p w14:paraId="4B572911" w14:textId="301C7822" w:rsidR="00B349F2" w:rsidRPr="00216918" w:rsidRDefault="00B349F2" w:rsidP="007C73F5">
            <w:pPr>
              <w:pStyle w:val="ListParagraph"/>
              <w:numPr>
                <w:ilvl w:val="0"/>
                <w:numId w:val="9"/>
              </w:numPr>
              <w:spacing w:after="120"/>
            </w:pPr>
            <w:r w:rsidRPr="00216918">
              <w:t xml:space="preserve">inability to tolerate </w:t>
            </w:r>
            <w:r w:rsidR="004B4732">
              <w:t xml:space="preserve">or manage </w:t>
            </w:r>
            <w:r w:rsidRPr="00216918">
              <w:t>high levels of arousal</w:t>
            </w:r>
          </w:p>
          <w:p w14:paraId="69CF416C" w14:textId="77777777" w:rsidR="00B349F2" w:rsidRPr="00216918" w:rsidRDefault="00B349F2" w:rsidP="007C73F5">
            <w:pPr>
              <w:pStyle w:val="ListParagraph"/>
              <w:numPr>
                <w:ilvl w:val="0"/>
                <w:numId w:val="9"/>
              </w:numPr>
              <w:spacing w:after="120"/>
            </w:pPr>
            <w:r w:rsidRPr="00216918">
              <w:t>history of difficulties engaging in group treatment</w:t>
            </w:r>
          </w:p>
          <w:p w14:paraId="4F0DBAAE" w14:textId="0E99DE1D" w:rsidR="00B349F2" w:rsidRDefault="00B349F2" w:rsidP="007C73F5">
            <w:pPr>
              <w:pStyle w:val="ListParagraph"/>
              <w:numPr>
                <w:ilvl w:val="0"/>
                <w:numId w:val="9"/>
              </w:numPr>
              <w:spacing w:after="120"/>
            </w:pPr>
            <w:r w:rsidRPr="00216918">
              <w:t>major current life crises</w:t>
            </w:r>
          </w:p>
        </w:tc>
        <w:tc>
          <w:tcPr>
            <w:tcW w:w="1843" w:type="dxa"/>
            <w:tcBorders>
              <w:top w:val="single" w:sz="4" w:space="0" w:color="auto"/>
              <w:left w:val="nil"/>
              <w:bottom w:val="single" w:sz="4" w:space="0" w:color="auto"/>
              <w:right w:val="nil"/>
            </w:tcBorders>
          </w:tcPr>
          <w:p w14:paraId="5CBF7502" w14:textId="77777777" w:rsidR="00B349F2" w:rsidRDefault="00B349F2" w:rsidP="00B349F2">
            <w:pPr>
              <w:spacing w:after="120"/>
            </w:pPr>
          </w:p>
        </w:tc>
      </w:tr>
    </w:tbl>
    <w:p w14:paraId="6F0CBEF4" w14:textId="1357E940" w:rsidR="00B349F2" w:rsidRDefault="00B349F2" w:rsidP="00FA1A45"/>
    <w:p w14:paraId="2E9BF619" w14:textId="77777777" w:rsidR="00B349F2" w:rsidRPr="00482B39" w:rsidRDefault="00B349F2" w:rsidP="00B349F2">
      <w:pPr>
        <w:pStyle w:val="NoSpacing"/>
      </w:pPr>
    </w:p>
    <w:p w14:paraId="1E9FA80E" w14:textId="639523C8" w:rsidR="003053AB" w:rsidRPr="00844EF1" w:rsidRDefault="00D137F8" w:rsidP="003053AB">
      <w:pPr>
        <w:pStyle w:val="ListParagraph"/>
        <w:numPr>
          <w:ilvl w:val="1"/>
          <w:numId w:val="15"/>
        </w:numPr>
      </w:pPr>
      <w:r w:rsidRPr="003053AB">
        <w:rPr>
          <w:rStyle w:val="Emphasis"/>
          <w:rFonts w:ascii="Calibri Light" w:hAnsi="Calibri Light"/>
          <w:i w:val="0"/>
          <w:color w:val="4472C4" w:themeColor="accent5"/>
          <w:sz w:val="24"/>
        </w:rPr>
        <w:t>P</w:t>
      </w:r>
      <w:r w:rsidR="002D546C" w:rsidRPr="003053AB">
        <w:rPr>
          <w:rStyle w:val="Emphasis"/>
          <w:rFonts w:ascii="Calibri Light" w:hAnsi="Calibri Light"/>
          <w:i w:val="0"/>
          <w:color w:val="4472C4" w:themeColor="accent5"/>
          <w:sz w:val="24"/>
        </w:rPr>
        <w:t xml:space="preserve">rovision of assessment and treatment of Entitled Persons in Trauma Recovery </w:t>
      </w:r>
      <w:r w:rsidR="00623AB2" w:rsidRPr="003053AB">
        <w:rPr>
          <w:rStyle w:val="Emphasis"/>
          <w:rFonts w:ascii="Calibri Light" w:hAnsi="Calibri Light"/>
          <w:i w:val="0"/>
          <w:color w:val="4472C4" w:themeColor="accent5"/>
          <w:sz w:val="24"/>
        </w:rPr>
        <w:t>Program</w:t>
      </w:r>
      <w:r w:rsidR="002D546C" w:rsidRPr="003053AB">
        <w:rPr>
          <w:rStyle w:val="Emphasis"/>
          <w:rFonts w:ascii="Calibri Light" w:hAnsi="Calibri Light"/>
          <w:i w:val="0"/>
          <w:color w:val="4472C4" w:themeColor="accent5"/>
          <w:sz w:val="24"/>
        </w:rPr>
        <w:t xml:space="preserve">s is to be delivered by a clinical workforce that has completed clinical training in evidence-based treatments (as specified by the </w:t>
      </w:r>
      <w:r w:rsidR="004E38BA" w:rsidRPr="003053AB">
        <w:rPr>
          <w:rStyle w:val="Emphasis"/>
          <w:rFonts w:ascii="Calibri Light" w:hAnsi="Calibri Light"/>
          <w:i w:val="0"/>
          <w:color w:val="4472C4" w:themeColor="accent5"/>
          <w:sz w:val="24"/>
        </w:rPr>
        <w:t xml:space="preserve">current </w:t>
      </w:r>
      <w:r w:rsidR="002D546C" w:rsidRPr="003053AB">
        <w:rPr>
          <w:rStyle w:val="Emphasis"/>
          <w:rFonts w:ascii="Calibri Light" w:hAnsi="Calibri Light"/>
          <w:i w:val="0"/>
          <w:color w:val="4472C4" w:themeColor="accent5"/>
          <w:sz w:val="24"/>
        </w:rPr>
        <w:t>Guidelines)</w:t>
      </w:r>
      <w:r w:rsidR="00F24787" w:rsidRPr="00F24787">
        <w:t xml:space="preserve"> </w:t>
      </w:r>
      <w:r w:rsidR="00F24787" w:rsidRPr="003053AB">
        <w:rPr>
          <w:rStyle w:val="Emphasis"/>
          <w:rFonts w:ascii="Calibri Light" w:hAnsi="Calibri Light"/>
          <w:i w:val="0"/>
          <w:iCs w:val="0"/>
          <w:color w:val="4472C4" w:themeColor="accent5"/>
          <w:sz w:val="24"/>
        </w:rPr>
        <w:t>and meets DVA</w:t>
      </w:r>
      <w:r w:rsidR="00F24787" w:rsidRPr="003053AB">
        <w:rPr>
          <w:rStyle w:val="Emphasis"/>
          <w:rFonts w:ascii="Calibri Light" w:hAnsi="Calibri Light"/>
          <w:i w:val="0"/>
          <w:color w:val="4472C4" w:themeColor="accent5"/>
          <w:sz w:val="24"/>
        </w:rPr>
        <w:t xml:space="preserve"> requirements to provide mental health services</w:t>
      </w:r>
      <w:r w:rsidR="002D546C" w:rsidRPr="003053AB">
        <w:rPr>
          <w:rStyle w:val="Emphasis"/>
          <w:rFonts w:ascii="Calibri Light" w:hAnsi="Calibri Light"/>
          <w:i w:val="0"/>
          <w:color w:val="4472C4" w:themeColor="accent5"/>
          <w:sz w:val="24"/>
        </w:rPr>
        <w:t xml:space="preserve">. </w:t>
      </w:r>
    </w:p>
    <w:tbl>
      <w:tblPr>
        <w:tblStyle w:val="TableGrid"/>
        <w:tblpPr w:leftFromText="180" w:rightFromText="180" w:vertAnchor="text" w:horzAnchor="margin" w:tblpY="79"/>
        <w:tblOverlap w:val="never"/>
        <w:tblW w:w="8931" w:type="dxa"/>
        <w:tblLook w:val="04A0" w:firstRow="1" w:lastRow="0" w:firstColumn="1" w:lastColumn="0" w:noHBand="0" w:noVBand="1"/>
      </w:tblPr>
      <w:tblGrid>
        <w:gridCol w:w="7088"/>
        <w:gridCol w:w="1843"/>
      </w:tblGrid>
      <w:tr w:rsidR="00FE41BE" w:rsidRPr="006229A7" w14:paraId="2452223E" w14:textId="77777777" w:rsidTr="00FE41BE">
        <w:tc>
          <w:tcPr>
            <w:tcW w:w="7088" w:type="dxa"/>
            <w:tcBorders>
              <w:left w:val="nil"/>
              <w:bottom w:val="nil"/>
            </w:tcBorders>
            <w:shd w:val="clear" w:color="auto" w:fill="002060"/>
          </w:tcPr>
          <w:p w14:paraId="038C492D" w14:textId="1596CF88" w:rsidR="00FE41BE" w:rsidRPr="006229A7" w:rsidRDefault="00034869" w:rsidP="00FE41BE">
            <w:pPr>
              <w:rPr>
                <w:b/>
                <w:sz w:val="24"/>
              </w:rPr>
            </w:pPr>
            <w:r>
              <w:rPr>
                <w:b/>
                <w:sz w:val="24"/>
              </w:rPr>
              <w:t xml:space="preserve">Implementation Checklist </w:t>
            </w:r>
          </w:p>
        </w:tc>
        <w:tc>
          <w:tcPr>
            <w:tcW w:w="1843" w:type="dxa"/>
            <w:tcBorders>
              <w:bottom w:val="nil"/>
            </w:tcBorders>
            <w:shd w:val="clear" w:color="auto" w:fill="002060"/>
          </w:tcPr>
          <w:p w14:paraId="37DFEB49" w14:textId="12D8437C" w:rsidR="00FE41BE" w:rsidRPr="006229A7" w:rsidRDefault="00FE41BE" w:rsidP="00FE41BE">
            <w:pPr>
              <w:jc w:val="center"/>
              <w:rPr>
                <w:b/>
                <w:sz w:val="24"/>
              </w:rPr>
            </w:pPr>
            <w:r w:rsidRPr="006229A7">
              <w:rPr>
                <w:b/>
                <w:sz w:val="24"/>
              </w:rPr>
              <w:t>(Y/N)</w:t>
            </w:r>
          </w:p>
        </w:tc>
      </w:tr>
      <w:tr w:rsidR="00FE41BE" w14:paraId="699A2748" w14:textId="77777777" w:rsidTr="00FE41BE">
        <w:tc>
          <w:tcPr>
            <w:tcW w:w="7088" w:type="dxa"/>
            <w:tcBorders>
              <w:left w:val="nil"/>
              <w:right w:val="nil"/>
            </w:tcBorders>
          </w:tcPr>
          <w:p w14:paraId="7DF86C60" w14:textId="386C2540" w:rsidR="00FE41BE" w:rsidRPr="007A4D72" w:rsidRDefault="00EE42F6" w:rsidP="001577E7">
            <w:pPr>
              <w:spacing w:after="120"/>
            </w:pPr>
            <w:r>
              <w:t>A</w:t>
            </w:r>
            <w:r w:rsidR="00BA627A">
              <w:t>ll c</w:t>
            </w:r>
            <w:r w:rsidR="00FE41BE">
              <w:t>linical s</w:t>
            </w:r>
            <w:r w:rsidR="00FE41BE" w:rsidRPr="003E145B">
              <w:t xml:space="preserve">taff </w:t>
            </w:r>
            <w:r w:rsidR="00FE41BE">
              <w:t xml:space="preserve">are </w:t>
            </w:r>
            <w:r w:rsidR="00BA627A" w:rsidRPr="003E145B">
              <w:t xml:space="preserve">trained to deliver evidence-based treatment consistent with </w:t>
            </w:r>
            <w:r w:rsidR="00FE41BE" w:rsidRPr="003E145B">
              <w:t>the</w:t>
            </w:r>
            <w:r w:rsidR="004E38BA">
              <w:t xml:space="preserve"> current Guidelines</w:t>
            </w:r>
            <w:r w:rsidR="006B11EE">
              <w:rPr>
                <w:rStyle w:val="FootnoteReference"/>
              </w:rPr>
              <w:footnoteReference w:id="6"/>
            </w:r>
            <w:r w:rsidR="00FE41BE" w:rsidRPr="003E145B">
              <w:t xml:space="preserve"> </w:t>
            </w:r>
          </w:p>
        </w:tc>
        <w:tc>
          <w:tcPr>
            <w:tcW w:w="1843" w:type="dxa"/>
            <w:tcBorders>
              <w:top w:val="single" w:sz="4" w:space="0" w:color="auto"/>
              <w:left w:val="nil"/>
              <w:bottom w:val="single" w:sz="4" w:space="0" w:color="auto"/>
              <w:right w:val="nil"/>
            </w:tcBorders>
          </w:tcPr>
          <w:p w14:paraId="3E62A67F" w14:textId="77777777" w:rsidR="00FE41BE" w:rsidRDefault="00FE41BE" w:rsidP="00FE41BE">
            <w:pPr>
              <w:spacing w:after="120"/>
            </w:pPr>
          </w:p>
        </w:tc>
      </w:tr>
      <w:tr w:rsidR="006A3418" w14:paraId="59839982" w14:textId="77777777" w:rsidTr="00FE41BE">
        <w:tc>
          <w:tcPr>
            <w:tcW w:w="7088" w:type="dxa"/>
            <w:tcBorders>
              <w:left w:val="nil"/>
              <w:right w:val="nil"/>
            </w:tcBorders>
          </w:tcPr>
          <w:p w14:paraId="0DAA88C5" w14:textId="21259914" w:rsidR="006A3418" w:rsidRDefault="00675825" w:rsidP="00FE41BE">
            <w:pPr>
              <w:spacing w:after="120"/>
            </w:pPr>
            <w:r>
              <w:t>C</w:t>
            </w:r>
            <w:r w:rsidR="00411C2A">
              <w:t>linical s</w:t>
            </w:r>
            <w:r w:rsidR="006A3418" w:rsidRPr="00D84A10">
              <w:t xml:space="preserve">taff </w:t>
            </w:r>
            <w:r w:rsidR="003C26C4">
              <w:t xml:space="preserve">are supervised by </w:t>
            </w:r>
            <w:r w:rsidR="006A3418" w:rsidRPr="00D84A10">
              <w:t>senior clinicians with training in evidence-based, trauma-</w:t>
            </w:r>
            <w:r w:rsidR="00F15291">
              <w:t xml:space="preserve">focussed </w:t>
            </w:r>
            <w:r w:rsidR="006A3418" w:rsidRPr="00D84A10">
              <w:t>mental health treatments consistent with the</w:t>
            </w:r>
            <w:r w:rsidR="004E38BA">
              <w:t xml:space="preserve"> current Guidelines</w:t>
            </w:r>
            <w:r w:rsidR="006923F6" w:rsidRPr="00C13036">
              <w:rPr>
                <w:vertAlign w:val="superscript"/>
              </w:rPr>
              <w:t>7</w:t>
            </w:r>
            <w:r w:rsidR="006A3418" w:rsidRPr="00D84A10">
              <w:t xml:space="preserve"> </w:t>
            </w:r>
          </w:p>
        </w:tc>
        <w:tc>
          <w:tcPr>
            <w:tcW w:w="1843" w:type="dxa"/>
            <w:tcBorders>
              <w:top w:val="single" w:sz="4" w:space="0" w:color="auto"/>
              <w:left w:val="nil"/>
              <w:bottom w:val="single" w:sz="4" w:space="0" w:color="auto"/>
              <w:right w:val="nil"/>
            </w:tcBorders>
          </w:tcPr>
          <w:p w14:paraId="624DB0C6" w14:textId="77777777" w:rsidR="006A3418" w:rsidRDefault="006A3418" w:rsidP="00FE41BE">
            <w:pPr>
              <w:spacing w:after="120"/>
            </w:pPr>
          </w:p>
        </w:tc>
      </w:tr>
      <w:tr w:rsidR="0009534E" w14:paraId="78929ED5" w14:textId="77777777" w:rsidTr="00FE41BE">
        <w:tc>
          <w:tcPr>
            <w:tcW w:w="7088" w:type="dxa"/>
            <w:tcBorders>
              <w:left w:val="nil"/>
              <w:right w:val="nil"/>
            </w:tcBorders>
          </w:tcPr>
          <w:p w14:paraId="1A528D68" w14:textId="3ED7046C" w:rsidR="0009534E" w:rsidRDefault="00A41F1B" w:rsidP="0009534E">
            <w:pPr>
              <w:spacing w:after="120"/>
            </w:pPr>
            <w:r>
              <w:t xml:space="preserve">Clinical </w:t>
            </w:r>
            <w:r w:rsidR="0009534E" w:rsidRPr="00BC4B23">
              <w:t xml:space="preserve">staff </w:t>
            </w:r>
            <w:r w:rsidR="00FA0AC2" w:rsidRPr="00FA0AC2">
              <w:t>can demonstrate an understanding</w:t>
            </w:r>
            <w:r w:rsidR="0009534E" w:rsidRPr="00BC4B23">
              <w:t xml:space="preserve"> of the unique nature of military service and the impact it can have on the health and wellbeing of </w:t>
            </w:r>
            <w:r w:rsidR="0009534E">
              <w:t>participants</w:t>
            </w:r>
            <w:r w:rsidR="0009534E">
              <w:rPr>
                <w:rStyle w:val="FootnoteReference"/>
              </w:rPr>
              <w:footnoteReference w:id="7"/>
            </w:r>
            <w:r w:rsidR="0009534E">
              <w:t xml:space="preserve"> </w:t>
            </w:r>
          </w:p>
        </w:tc>
        <w:tc>
          <w:tcPr>
            <w:tcW w:w="1843" w:type="dxa"/>
            <w:tcBorders>
              <w:top w:val="single" w:sz="4" w:space="0" w:color="auto"/>
              <w:left w:val="nil"/>
              <w:bottom w:val="single" w:sz="4" w:space="0" w:color="auto"/>
              <w:right w:val="nil"/>
            </w:tcBorders>
          </w:tcPr>
          <w:p w14:paraId="6C078BFF" w14:textId="77777777" w:rsidR="0009534E" w:rsidRDefault="0009534E" w:rsidP="0009534E">
            <w:pPr>
              <w:spacing w:after="120"/>
            </w:pPr>
          </w:p>
        </w:tc>
      </w:tr>
      <w:tr w:rsidR="003053AB" w14:paraId="1BD644B8" w14:textId="77777777" w:rsidTr="00FE41BE">
        <w:tc>
          <w:tcPr>
            <w:tcW w:w="7088" w:type="dxa"/>
            <w:tcBorders>
              <w:left w:val="nil"/>
              <w:right w:val="nil"/>
            </w:tcBorders>
          </w:tcPr>
          <w:p w14:paraId="62BBCB8C" w14:textId="246F7504" w:rsidR="003053AB" w:rsidRDefault="003053AB" w:rsidP="0009534E">
            <w:pPr>
              <w:spacing w:after="120"/>
            </w:pPr>
            <w:r w:rsidRPr="003C26C4">
              <w:t>Clinical staff work within a trauma-informed care framework</w:t>
            </w:r>
            <w:r>
              <w:rPr>
                <w:rStyle w:val="FootnoteReference"/>
              </w:rPr>
              <w:footnoteReference w:id="8"/>
            </w:r>
          </w:p>
        </w:tc>
        <w:tc>
          <w:tcPr>
            <w:tcW w:w="1843" w:type="dxa"/>
            <w:tcBorders>
              <w:top w:val="single" w:sz="4" w:space="0" w:color="auto"/>
              <w:left w:val="nil"/>
              <w:bottom w:val="single" w:sz="4" w:space="0" w:color="auto"/>
              <w:right w:val="nil"/>
            </w:tcBorders>
          </w:tcPr>
          <w:p w14:paraId="597C97BE" w14:textId="77777777" w:rsidR="003053AB" w:rsidRDefault="003053AB" w:rsidP="0009534E">
            <w:pPr>
              <w:spacing w:after="120"/>
            </w:pPr>
          </w:p>
        </w:tc>
      </w:tr>
    </w:tbl>
    <w:p w14:paraId="0E74A1D6" w14:textId="77777777" w:rsidR="00BC4B23" w:rsidRDefault="00BC4B23" w:rsidP="00B349F2">
      <w:pPr>
        <w:pStyle w:val="NoSpacing"/>
      </w:pPr>
    </w:p>
    <w:p w14:paraId="1EDEE687" w14:textId="77777777" w:rsidR="00A41F1B" w:rsidRDefault="00A41F1B" w:rsidP="00B349F2">
      <w:pPr>
        <w:pStyle w:val="NoSpacing"/>
      </w:pPr>
    </w:p>
    <w:p w14:paraId="01733483" w14:textId="2CBEBCBD" w:rsidR="00B62CB5" w:rsidRPr="0021503F" w:rsidRDefault="002D546C" w:rsidP="007C73F5">
      <w:pPr>
        <w:pStyle w:val="ListParagraph"/>
        <w:numPr>
          <w:ilvl w:val="1"/>
          <w:numId w:val="15"/>
        </w:numPr>
        <w:rPr>
          <w:rFonts w:ascii="Calibri Light" w:hAnsi="Calibri Light"/>
          <w:iCs/>
          <w:color w:val="4472C4" w:themeColor="accent5"/>
          <w:sz w:val="24"/>
        </w:rPr>
      </w:pPr>
      <w:r w:rsidRPr="00B87D18">
        <w:rPr>
          <w:rStyle w:val="Emphasis"/>
          <w:rFonts w:ascii="Calibri Light" w:hAnsi="Calibri Light"/>
          <w:i w:val="0"/>
          <w:color w:val="4472C4" w:themeColor="accent5"/>
          <w:sz w:val="24"/>
        </w:rPr>
        <w:t xml:space="preserve">Trauma Recovery </w:t>
      </w:r>
      <w:r w:rsidR="00623AB2">
        <w:rPr>
          <w:rStyle w:val="Emphasis"/>
          <w:rFonts w:ascii="Calibri Light" w:hAnsi="Calibri Light"/>
          <w:i w:val="0"/>
          <w:color w:val="4472C4" w:themeColor="accent5"/>
          <w:sz w:val="24"/>
        </w:rPr>
        <w:t>Program</w:t>
      </w:r>
      <w:r w:rsidRPr="00B87D18">
        <w:rPr>
          <w:rStyle w:val="Emphasis"/>
          <w:rFonts w:ascii="Calibri Light" w:hAnsi="Calibri Light"/>
          <w:i w:val="0"/>
          <w:color w:val="4472C4" w:themeColor="accent5"/>
          <w:sz w:val="24"/>
        </w:rPr>
        <w:t xml:space="preserve">s must have </w:t>
      </w:r>
      <w:r w:rsidR="00E927FA">
        <w:rPr>
          <w:rStyle w:val="Emphasis"/>
          <w:rFonts w:ascii="Calibri Light" w:hAnsi="Calibri Light"/>
          <w:i w:val="0"/>
          <w:color w:val="4472C4" w:themeColor="accent5"/>
          <w:sz w:val="24"/>
        </w:rPr>
        <w:t xml:space="preserve">appropriate </w:t>
      </w:r>
      <w:r w:rsidRPr="00B87D18">
        <w:rPr>
          <w:rStyle w:val="Emphasis"/>
          <w:rFonts w:ascii="Calibri Light" w:hAnsi="Calibri Light"/>
          <w:i w:val="0"/>
          <w:color w:val="4472C4" w:themeColor="accent5"/>
          <w:sz w:val="24"/>
        </w:rPr>
        <w:t xml:space="preserve">staffing to adequately deliver </w:t>
      </w:r>
      <w:r w:rsidR="004B4732">
        <w:rPr>
          <w:rStyle w:val="Emphasis"/>
          <w:rFonts w:ascii="Calibri Light" w:hAnsi="Calibri Light"/>
          <w:i w:val="0"/>
          <w:color w:val="4472C4" w:themeColor="accent5"/>
          <w:sz w:val="24"/>
        </w:rPr>
        <w:t xml:space="preserve">the various components of </w:t>
      </w:r>
      <w:r w:rsidRPr="00B87D18">
        <w:rPr>
          <w:rStyle w:val="Emphasis"/>
          <w:rFonts w:ascii="Calibri Light" w:hAnsi="Calibri Light"/>
          <w:i w:val="0"/>
          <w:color w:val="4472C4" w:themeColor="accent5"/>
          <w:sz w:val="24"/>
        </w:rPr>
        <w:t xml:space="preserve">group </w:t>
      </w:r>
      <w:r w:rsidR="00623AB2">
        <w:rPr>
          <w:rStyle w:val="Emphasis"/>
          <w:rFonts w:ascii="Calibri Light" w:hAnsi="Calibri Light"/>
          <w:i w:val="0"/>
          <w:color w:val="4472C4" w:themeColor="accent5"/>
          <w:sz w:val="24"/>
        </w:rPr>
        <w:t>program</w:t>
      </w:r>
      <w:r w:rsidRPr="00B87D18">
        <w:rPr>
          <w:rStyle w:val="Emphasis"/>
          <w:rFonts w:ascii="Calibri Light" w:hAnsi="Calibri Light"/>
          <w:i w:val="0"/>
          <w:color w:val="4472C4" w:themeColor="accent5"/>
          <w:sz w:val="24"/>
        </w:rPr>
        <w:t xml:space="preserve">s including </w:t>
      </w:r>
      <w:r w:rsidR="00A378C0">
        <w:rPr>
          <w:rStyle w:val="Emphasis"/>
          <w:rFonts w:ascii="Calibri Light" w:hAnsi="Calibri Light"/>
          <w:i w:val="0"/>
          <w:color w:val="4472C4" w:themeColor="accent5"/>
          <w:sz w:val="24"/>
        </w:rPr>
        <w:t xml:space="preserve">individual trauma-focussed therapy, </w:t>
      </w:r>
      <w:r w:rsidR="00F6496E">
        <w:rPr>
          <w:rStyle w:val="Emphasis"/>
          <w:rFonts w:ascii="Calibri Light" w:hAnsi="Calibri Light"/>
          <w:i w:val="0"/>
          <w:color w:val="4472C4" w:themeColor="accent5"/>
          <w:sz w:val="24"/>
        </w:rPr>
        <w:t xml:space="preserve">facilitation and </w:t>
      </w:r>
      <w:r w:rsidRPr="00B87D18">
        <w:rPr>
          <w:rStyle w:val="Emphasis"/>
          <w:rFonts w:ascii="Calibri Light" w:hAnsi="Calibri Light"/>
          <w:i w:val="0"/>
          <w:color w:val="4472C4" w:themeColor="accent5"/>
          <w:sz w:val="24"/>
        </w:rPr>
        <w:t xml:space="preserve">co-facilitation of therapy groups, </w:t>
      </w:r>
      <w:r w:rsidR="00623AB2">
        <w:rPr>
          <w:rStyle w:val="Emphasis"/>
          <w:rFonts w:ascii="Calibri Light" w:hAnsi="Calibri Light"/>
          <w:i w:val="0"/>
          <w:color w:val="4472C4" w:themeColor="accent5"/>
          <w:sz w:val="24"/>
        </w:rPr>
        <w:t>program</w:t>
      </w:r>
      <w:r w:rsidRPr="00B87D18">
        <w:rPr>
          <w:rStyle w:val="Emphasis"/>
          <w:rFonts w:ascii="Calibri Light" w:hAnsi="Calibri Light"/>
          <w:i w:val="0"/>
          <w:color w:val="4472C4" w:themeColor="accent5"/>
          <w:sz w:val="24"/>
        </w:rPr>
        <w:t xml:space="preserve"> coordination, clinical oversight, and administrative tasks.</w:t>
      </w:r>
      <w:r w:rsidR="00585F4D">
        <w:rPr>
          <w:rStyle w:val="Emphasis"/>
          <w:rFonts w:ascii="Calibri Light" w:hAnsi="Calibri Light"/>
          <w:i w:val="0"/>
          <w:color w:val="4472C4" w:themeColor="accent5"/>
          <w:sz w:val="24"/>
        </w:rPr>
        <w:t xml:space="preserve"> </w:t>
      </w:r>
    </w:p>
    <w:tbl>
      <w:tblPr>
        <w:tblStyle w:val="TableGrid"/>
        <w:tblpPr w:leftFromText="180" w:rightFromText="180" w:vertAnchor="text" w:horzAnchor="margin" w:tblpY="79"/>
        <w:tblOverlap w:val="never"/>
        <w:tblW w:w="8931" w:type="dxa"/>
        <w:tblLook w:val="04A0" w:firstRow="1" w:lastRow="0" w:firstColumn="1" w:lastColumn="0" w:noHBand="0" w:noVBand="1"/>
      </w:tblPr>
      <w:tblGrid>
        <w:gridCol w:w="7088"/>
        <w:gridCol w:w="1843"/>
      </w:tblGrid>
      <w:tr w:rsidR="004D69AB" w:rsidRPr="006229A7" w14:paraId="1FE64AA9" w14:textId="77777777" w:rsidTr="00BB07CE">
        <w:tc>
          <w:tcPr>
            <w:tcW w:w="7088" w:type="dxa"/>
            <w:tcBorders>
              <w:left w:val="nil"/>
              <w:bottom w:val="nil"/>
            </w:tcBorders>
            <w:shd w:val="clear" w:color="auto" w:fill="002060"/>
          </w:tcPr>
          <w:p w14:paraId="37DE8712" w14:textId="26964CF4" w:rsidR="004D69AB" w:rsidRPr="006229A7" w:rsidRDefault="009E4087" w:rsidP="00BB07CE">
            <w:pPr>
              <w:rPr>
                <w:b/>
                <w:sz w:val="24"/>
              </w:rPr>
            </w:pPr>
            <w:r>
              <w:rPr>
                <w:b/>
                <w:sz w:val="24"/>
              </w:rPr>
              <w:t xml:space="preserve">Implementation Checklist </w:t>
            </w:r>
          </w:p>
        </w:tc>
        <w:tc>
          <w:tcPr>
            <w:tcW w:w="1843" w:type="dxa"/>
            <w:tcBorders>
              <w:bottom w:val="nil"/>
            </w:tcBorders>
            <w:shd w:val="clear" w:color="auto" w:fill="002060"/>
          </w:tcPr>
          <w:p w14:paraId="6EF09DE5" w14:textId="5C14AA5A" w:rsidR="004D69AB" w:rsidRPr="006229A7" w:rsidRDefault="004D69AB" w:rsidP="00BB07CE">
            <w:pPr>
              <w:jc w:val="center"/>
              <w:rPr>
                <w:b/>
                <w:sz w:val="24"/>
              </w:rPr>
            </w:pPr>
            <w:r w:rsidRPr="006229A7">
              <w:rPr>
                <w:b/>
                <w:sz w:val="24"/>
              </w:rPr>
              <w:t>(Y/N)</w:t>
            </w:r>
          </w:p>
        </w:tc>
      </w:tr>
      <w:tr w:rsidR="004D69AB" w14:paraId="633786E1" w14:textId="77777777" w:rsidTr="00BB07CE">
        <w:tc>
          <w:tcPr>
            <w:tcW w:w="7088" w:type="dxa"/>
            <w:tcBorders>
              <w:left w:val="nil"/>
              <w:right w:val="nil"/>
            </w:tcBorders>
          </w:tcPr>
          <w:p w14:paraId="4D0006A8" w14:textId="4CD45026" w:rsidR="004D69AB" w:rsidRPr="00E702DD" w:rsidRDefault="004D69AB" w:rsidP="00C35EED">
            <w:pPr>
              <w:spacing w:after="120"/>
            </w:pPr>
            <w:r w:rsidRPr="00E702DD">
              <w:t>The TRP service ensures that:</w:t>
            </w:r>
          </w:p>
          <w:p w14:paraId="36308B3A" w14:textId="35484F55" w:rsidR="00A41F1B" w:rsidRDefault="00A41F1B" w:rsidP="007C73F5">
            <w:pPr>
              <w:pStyle w:val="ListParagraph"/>
              <w:numPr>
                <w:ilvl w:val="0"/>
                <w:numId w:val="9"/>
              </w:numPr>
              <w:spacing w:after="120"/>
            </w:pPr>
            <w:r>
              <w:t xml:space="preserve">there is a </w:t>
            </w:r>
            <w:r w:rsidRPr="00FE41BE">
              <w:t xml:space="preserve">nominated </w:t>
            </w:r>
            <w:r>
              <w:t>P</w:t>
            </w:r>
            <w:r w:rsidRPr="003D0AB9">
              <w:t xml:space="preserve">sychiatrist or </w:t>
            </w:r>
            <w:r>
              <w:t>C</w:t>
            </w:r>
            <w:r w:rsidRPr="003D0AB9">
              <w:t xml:space="preserve">linical </w:t>
            </w:r>
            <w:r>
              <w:t>P</w:t>
            </w:r>
            <w:r w:rsidRPr="003D0AB9">
              <w:t xml:space="preserve">sychologist </w:t>
            </w:r>
            <w:r w:rsidRPr="00FE41BE">
              <w:t xml:space="preserve">as a </w:t>
            </w:r>
            <w:r>
              <w:t>C</w:t>
            </w:r>
            <w:r w:rsidRPr="00FE41BE">
              <w:t xml:space="preserve">linical </w:t>
            </w:r>
            <w:r>
              <w:t>D</w:t>
            </w:r>
            <w:r w:rsidRPr="00FE41BE">
              <w:t>i</w:t>
            </w:r>
            <w:r>
              <w:t>rector to oversee the program</w:t>
            </w:r>
            <w:r w:rsidRPr="00E702DD">
              <w:t xml:space="preserve"> </w:t>
            </w:r>
          </w:p>
          <w:p w14:paraId="03169D37" w14:textId="7F08EFDF" w:rsidR="00616681" w:rsidRDefault="00616681" w:rsidP="007C73F5">
            <w:pPr>
              <w:pStyle w:val="ListParagraph"/>
              <w:numPr>
                <w:ilvl w:val="0"/>
                <w:numId w:val="9"/>
              </w:numPr>
              <w:spacing w:after="120"/>
            </w:pPr>
            <w:r>
              <w:t>there is a</w:t>
            </w:r>
            <w:r w:rsidRPr="00297A0A">
              <w:t xml:space="preserve"> multidisciplinary team</w:t>
            </w:r>
            <w:r>
              <w:t xml:space="preserve"> supporting the program </w:t>
            </w:r>
          </w:p>
          <w:p w14:paraId="79B5BFF7" w14:textId="25E0A542" w:rsidR="004D69AB" w:rsidRPr="00E702DD" w:rsidRDefault="004D69AB" w:rsidP="007C73F5">
            <w:pPr>
              <w:pStyle w:val="ListParagraph"/>
              <w:numPr>
                <w:ilvl w:val="0"/>
                <w:numId w:val="9"/>
              </w:numPr>
              <w:spacing w:after="120"/>
            </w:pPr>
            <w:r w:rsidRPr="00E702DD">
              <w:t xml:space="preserve">there are administrative staff to support the </w:t>
            </w:r>
            <w:r w:rsidR="00623AB2">
              <w:t>program</w:t>
            </w:r>
          </w:p>
          <w:p w14:paraId="61912AFA" w14:textId="4CE13A0D" w:rsidR="004D69AB" w:rsidRPr="00E702DD" w:rsidRDefault="004D69AB" w:rsidP="007C73F5">
            <w:pPr>
              <w:pStyle w:val="ListParagraph"/>
              <w:numPr>
                <w:ilvl w:val="0"/>
                <w:numId w:val="9"/>
              </w:numPr>
              <w:spacing w:after="120"/>
            </w:pPr>
            <w:r w:rsidRPr="00E702DD">
              <w:t xml:space="preserve">there is a nominated </w:t>
            </w:r>
            <w:r w:rsidR="00623AB2">
              <w:t>program</w:t>
            </w:r>
            <w:r w:rsidRPr="00E702DD">
              <w:t xml:space="preserve"> coordinator </w:t>
            </w:r>
          </w:p>
          <w:p w14:paraId="60CB0198" w14:textId="2876B5EB" w:rsidR="004B4732" w:rsidRPr="00E702DD" w:rsidRDefault="00CC1024" w:rsidP="007C73F5">
            <w:pPr>
              <w:pStyle w:val="ListParagraph"/>
              <w:numPr>
                <w:ilvl w:val="0"/>
                <w:numId w:val="9"/>
              </w:numPr>
              <w:spacing w:after="120"/>
            </w:pPr>
            <w:bookmarkStart w:id="18" w:name="_Hlk200023619"/>
            <w:r w:rsidRPr="00E702DD">
              <w:t xml:space="preserve">there </w:t>
            </w:r>
            <w:r w:rsidR="005C1D2B">
              <w:t>is</w:t>
            </w:r>
            <w:r w:rsidRPr="00E702DD">
              <w:t xml:space="preserve"> a minimum of one clinician</w:t>
            </w:r>
            <w:r w:rsidR="007B79C4" w:rsidRPr="00E702DD">
              <w:t xml:space="preserve"> </w:t>
            </w:r>
            <w:r w:rsidRPr="00E702DD">
              <w:t>facilit</w:t>
            </w:r>
            <w:r w:rsidR="007B79C4" w:rsidRPr="00E702DD">
              <w:t xml:space="preserve">ating the </w:t>
            </w:r>
            <w:r w:rsidR="00623AB2">
              <w:t>program</w:t>
            </w:r>
            <w:r w:rsidR="007B79C4" w:rsidRPr="00E702DD">
              <w:t xml:space="preserve"> </w:t>
            </w:r>
            <w:r w:rsidRPr="00E702DD">
              <w:t>for every six participants</w:t>
            </w:r>
            <w:r w:rsidR="00660C66" w:rsidRPr="00E702DD">
              <w:t xml:space="preserve"> at any given time</w:t>
            </w:r>
            <w:r w:rsidR="007B79C4" w:rsidRPr="00E702DD">
              <w:t xml:space="preserve">, with an additional facilitator to be </w:t>
            </w:r>
            <w:r w:rsidR="00D249FC">
              <w:t xml:space="preserve">in attendance for groups over six participants </w:t>
            </w:r>
            <w:bookmarkEnd w:id="18"/>
          </w:p>
        </w:tc>
        <w:tc>
          <w:tcPr>
            <w:tcW w:w="1843" w:type="dxa"/>
            <w:tcBorders>
              <w:top w:val="single" w:sz="4" w:space="0" w:color="auto"/>
              <w:left w:val="nil"/>
              <w:bottom w:val="single" w:sz="4" w:space="0" w:color="auto"/>
              <w:right w:val="nil"/>
            </w:tcBorders>
          </w:tcPr>
          <w:p w14:paraId="67091A01" w14:textId="77777777" w:rsidR="004D69AB" w:rsidRDefault="004D69AB" w:rsidP="00BB07CE">
            <w:pPr>
              <w:spacing w:after="120"/>
            </w:pPr>
          </w:p>
        </w:tc>
      </w:tr>
      <w:tr w:rsidR="00A41F1B" w14:paraId="18958996" w14:textId="77777777" w:rsidTr="00BB07CE">
        <w:tc>
          <w:tcPr>
            <w:tcW w:w="7088" w:type="dxa"/>
            <w:tcBorders>
              <w:left w:val="nil"/>
              <w:right w:val="nil"/>
            </w:tcBorders>
          </w:tcPr>
          <w:p w14:paraId="181BB901" w14:textId="1C45064B" w:rsidR="00A41F1B" w:rsidRDefault="00A41F1B" w:rsidP="00C35EED">
            <w:pPr>
              <w:spacing w:after="120"/>
            </w:pPr>
            <w:r>
              <w:t xml:space="preserve">Individual trauma-focussed therapy is provided by </w:t>
            </w:r>
            <w:r w:rsidRPr="00A41F1B">
              <w:t>a Psychiatrist, Clinical Psychologist, Psychologist, Social Worker (mental health) or Occupational Therapist (mental health) that</w:t>
            </w:r>
            <w:r>
              <w:t xml:space="preserve">: </w:t>
            </w:r>
          </w:p>
          <w:p w14:paraId="28FA4549" w14:textId="6CFE29AB" w:rsidR="00F15291" w:rsidRDefault="0065550F" w:rsidP="00F15291">
            <w:pPr>
              <w:pStyle w:val="ListParagraph"/>
              <w:numPr>
                <w:ilvl w:val="0"/>
                <w:numId w:val="9"/>
              </w:numPr>
              <w:spacing w:after="120"/>
            </w:pPr>
            <w:r>
              <w:t xml:space="preserve">has the </w:t>
            </w:r>
            <w:r w:rsidRPr="0065550F">
              <w:t xml:space="preserve">relevant </w:t>
            </w:r>
            <w:r w:rsidR="00F15291">
              <w:t xml:space="preserve">experience including </w:t>
            </w:r>
            <w:r w:rsidR="00F801F7">
              <w:t>competenc</w:t>
            </w:r>
            <w:r w:rsidR="00587A48">
              <w:t>y</w:t>
            </w:r>
            <w:r w:rsidR="00F801F7">
              <w:t xml:space="preserve"> </w:t>
            </w:r>
            <w:r w:rsidR="00F15291">
              <w:t xml:space="preserve">in trauma-focussed </w:t>
            </w:r>
            <w:proofErr w:type="gramStart"/>
            <w:r w:rsidR="00F15291">
              <w:t>therapy</w:t>
            </w:r>
            <w:r w:rsidR="003053AB">
              <w:t>;</w:t>
            </w:r>
            <w:proofErr w:type="gramEnd"/>
            <w:r w:rsidR="00F15291">
              <w:t xml:space="preserve"> </w:t>
            </w:r>
          </w:p>
          <w:p w14:paraId="29FAE7AE" w14:textId="0520151F" w:rsidR="00A41F1B" w:rsidRDefault="00F801F7" w:rsidP="00A41F1B">
            <w:pPr>
              <w:pStyle w:val="ListParagraph"/>
              <w:numPr>
                <w:ilvl w:val="0"/>
                <w:numId w:val="9"/>
              </w:numPr>
              <w:spacing w:after="120"/>
            </w:pPr>
            <w:r>
              <w:t xml:space="preserve">has the relevant </w:t>
            </w:r>
            <w:r w:rsidR="00F15291" w:rsidRPr="0065550F">
              <w:t>qualifications</w:t>
            </w:r>
            <w:r w:rsidR="00FF7F9C">
              <w:t xml:space="preserve">, </w:t>
            </w:r>
            <w:r w:rsidR="0065550F" w:rsidRPr="0065550F">
              <w:t>accreditation and national registration with relevant professional organisations</w:t>
            </w:r>
            <w:r w:rsidR="0065550F">
              <w:t xml:space="preserve">; and </w:t>
            </w:r>
          </w:p>
          <w:p w14:paraId="1A809F53" w14:textId="1C9B2939" w:rsidR="00A41F1B" w:rsidRPr="00E702DD" w:rsidRDefault="00F51242" w:rsidP="00A41F1B">
            <w:pPr>
              <w:pStyle w:val="ListParagraph"/>
              <w:numPr>
                <w:ilvl w:val="0"/>
                <w:numId w:val="9"/>
              </w:numPr>
              <w:spacing w:after="120"/>
            </w:pPr>
            <w:r>
              <w:t xml:space="preserve">has </w:t>
            </w:r>
            <w:r w:rsidR="00F801F7">
              <w:t>competenc</w:t>
            </w:r>
            <w:r w:rsidR="00587A48">
              <w:t>y</w:t>
            </w:r>
            <w:r w:rsidR="00F801F7">
              <w:t xml:space="preserve"> </w:t>
            </w:r>
            <w:r w:rsidR="00A41F1B">
              <w:t xml:space="preserve">in the evidence-based treatment/therapy type provided </w:t>
            </w:r>
          </w:p>
        </w:tc>
        <w:tc>
          <w:tcPr>
            <w:tcW w:w="1843" w:type="dxa"/>
            <w:tcBorders>
              <w:top w:val="single" w:sz="4" w:space="0" w:color="auto"/>
              <w:left w:val="nil"/>
              <w:bottom w:val="single" w:sz="4" w:space="0" w:color="auto"/>
              <w:right w:val="nil"/>
            </w:tcBorders>
          </w:tcPr>
          <w:p w14:paraId="536D063F" w14:textId="77777777" w:rsidR="00A41F1B" w:rsidRDefault="00A41F1B" w:rsidP="00BB07CE">
            <w:pPr>
              <w:spacing w:after="120"/>
            </w:pPr>
          </w:p>
        </w:tc>
      </w:tr>
      <w:tr w:rsidR="004D69AB" w14:paraId="0D0429AD" w14:textId="77777777" w:rsidTr="00BB07CE">
        <w:tc>
          <w:tcPr>
            <w:tcW w:w="7088" w:type="dxa"/>
            <w:tcBorders>
              <w:left w:val="nil"/>
              <w:right w:val="nil"/>
            </w:tcBorders>
          </w:tcPr>
          <w:p w14:paraId="293D6991" w14:textId="4A03A759" w:rsidR="00261686" w:rsidRPr="00FD7AE1" w:rsidRDefault="00D249FC" w:rsidP="00C35EED">
            <w:pPr>
              <w:spacing w:after="120"/>
            </w:pPr>
            <w:r>
              <w:t>G</w:t>
            </w:r>
            <w:r w:rsidR="005C1B58" w:rsidRPr="00FD7AE1">
              <w:t>roup facilitator</w:t>
            </w:r>
            <w:r>
              <w:t>s</w:t>
            </w:r>
            <w:r w:rsidR="005C1B58" w:rsidRPr="00FD7AE1">
              <w:t xml:space="preserve"> must be either a </w:t>
            </w:r>
            <w:r w:rsidR="002A007C" w:rsidRPr="00FD7AE1">
              <w:t xml:space="preserve">Psychiatrist, </w:t>
            </w:r>
            <w:r w:rsidR="005C1B58" w:rsidRPr="00FD7AE1">
              <w:t>Clinical Psychologist, Psychologist, Social Worker (mental health)</w:t>
            </w:r>
            <w:r w:rsidR="00261686" w:rsidRPr="00FD7AE1">
              <w:t xml:space="preserve">, </w:t>
            </w:r>
            <w:r w:rsidR="005C1B58" w:rsidRPr="00FD7AE1">
              <w:t>Occupational Therapist (mental health)</w:t>
            </w:r>
            <w:r w:rsidR="00261686" w:rsidRPr="00FD7AE1">
              <w:t xml:space="preserve"> or Mental Health Nurse</w:t>
            </w:r>
            <w:r w:rsidR="005C1B58" w:rsidRPr="00FD7AE1">
              <w:t xml:space="preserve"> </w:t>
            </w:r>
            <w:r w:rsidR="007E0317" w:rsidRPr="00FD7AE1">
              <w:t>that</w:t>
            </w:r>
            <w:r w:rsidR="00261686" w:rsidRPr="00FD7AE1">
              <w:t>:</w:t>
            </w:r>
          </w:p>
          <w:p w14:paraId="5D2EC9F4" w14:textId="728A0AE1" w:rsidR="00F801F7" w:rsidRPr="00F801F7" w:rsidRDefault="00F801F7" w:rsidP="00F801F7">
            <w:pPr>
              <w:pStyle w:val="ListParagraph"/>
              <w:numPr>
                <w:ilvl w:val="0"/>
                <w:numId w:val="9"/>
              </w:numPr>
            </w:pPr>
            <w:r w:rsidRPr="00F801F7">
              <w:t xml:space="preserve">has the relevant experience including </w:t>
            </w:r>
            <w:r>
              <w:t>competenc</w:t>
            </w:r>
            <w:r w:rsidR="00587A48">
              <w:t>y</w:t>
            </w:r>
            <w:r>
              <w:t xml:space="preserve"> </w:t>
            </w:r>
            <w:r w:rsidRPr="00F801F7">
              <w:t xml:space="preserve">in trauma-focussed </w:t>
            </w:r>
            <w:proofErr w:type="gramStart"/>
            <w:r w:rsidRPr="00F801F7">
              <w:t>therapy</w:t>
            </w:r>
            <w:r w:rsidR="003053AB">
              <w:t>;</w:t>
            </w:r>
            <w:proofErr w:type="gramEnd"/>
          </w:p>
          <w:p w14:paraId="048DAC9D" w14:textId="07EA4A56" w:rsidR="00297A0A" w:rsidRDefault="00616681" w:rsidP="00616681">
            <w:pPr>
              <w:pStyle w:val="ListParagraph"/>
              <w:numPr>
                <w:ilvl w:val="0"/>
                <w:numId w:val="9"/>
              </w:numPr>
            </w:pPr>
            <w:r w:rsidRPr="00616681">
              <w:t xml:space="preserve">has the relevant qualifications, accreditation and national registration with relevant professional </w:t>
            </w:r>
            <w:proofErr w:type="gramStart"/>
            <w:r w:rsidRPr="00616681">
              <w:t>organisations</w:t>
            </w:r>
            <w:r>
              <w:t>;</w:t>
            </w:r>
            <w:proofErr w:type="gramEnd"/>
            <w:r>
              <w:t xml:space="preserve"> </w:t>
            </w:r>
            <w:r w:rsidR="00297A0A" w:rsidRPr="00297A0A">
              <w:t xml:space="preserve"> </w:t>
            </w:r>
          </w:p>
          <w:p w14:paraId="238C0D28" w14:textId="50E4800F" w:rsidR="00261686" w:rsidRPr="00297A0A" w:rsidRDefault="00261686" w:rsidP="00616681">
            <w:pPr>
              <w:pStyle w:val="ListParagraph"/>
              <w:numPr>
                <w:ilvl w:val="0"/>
                <w:numId w:val="9"/>
              </w:numPr>
              <w:spacing w:after="120"/>
            </w:pPr>
            <w:r w:rsidRPr="00297A0A">
              <w:t>ha</w:t>
            </w:r>
            <w:r w:rsidR="00EA6704" w:rsidRPr="00297A0A">
              <w:t xml:space="preserve">s </w:t>
            </w:r>
            <w:r w:rsidRPr="00297A0A">
              <w:t>experience in facilitating group programs</w:t>
            </w:r>
            <w:r w:rsidRPr="00297A0A">
              <w:rPr>
                <w:rStyle w:val="FootnoteReference"/>
              </w:rPr>
              <w:footnoteReference w:id="9"/>
            </w:r>
            <w:r w:rsidR="006C07D3">
              <w:t>; and</w:t>
            </w:r>
            <w:r w:rsidR="00BC5381">
              <w:t xml:space="preserve"> </w:t>
            </w:r>
          </w:p>
          <w:p w14:paraId="4AFDB1B1" w14:textId="77AF82B7" w:rsidR="00205F15" w:rsidRPr="00AF5ED5" w:rsidRDefault="00F51242" w:rsidP="00BC5381">
            <w:pPr>
              <w:pStyle w:val="ListParagraph"/>
              <w:numPr>
                <w:ilvl w:val="0"/>
                <w:numId w:val="9"/>
              </w:numPr>
              <w:spacing w:after="120"/>
            </w:pPr>
            <w:r>
              <w:t xml:space="preserve">demonstrates </w:t>
            </w:r>
            <w:r w:rsidR="00F15291">
              <w:t xml:space="preserve">competency in delivering the </w:t>
            </w:r>
            <w:r w:rsidR="00261686" w:rsidRPr="00297A0A">
              <w:t xml:space="preserve">content/modules comprising the group sessions </w:t>
            </w:r>
          </w:p>
        </w:tc>
        <w:tc>
          <w:tcPr>
            <w:tcW w:w="1843" w:type="dxa"/>
            <w:tcBorders>
              <w:top w:val="single" w:sz="4" w:space="0" w:color="auto"/>
              <w:left w:val="nil"/>
              <w:bottom w:val="single" w:sz="4" w:space="0" w:color="auto"/>
              <w:right w:val="nil"/>
            </w:tcBorders>
          </w:tcPr>
          <w:p w14:paraId="0196B0AA" w14:textId="77777777" w:rsidR="004D69AB" w:rsidRDefault="004D69AB" w:rsidP="00BB07CE">
            <w:pPr>
              <w:spacing w:after="120"/>
            </w:pPr>
          </w:p>
        </w:tc>
      </w:tr>
    </w:tbl>
    <w:p w14:paraId="21D6058F" w14:textId="77777777" w:rsidR="003053AB" w:rsidRDefault="003053AB" w:rsidP="00461F87">
      <w:pPr>
        <w:pStyle w:val="NoSpacing"/>
      </w:pPr>
    </w:p>
    <w:p w14:paraId="51F8C0AA" w14:textId="77777777" w:rsidR="00AF5ED5" w:rsidRDefault="00AF5ED5" w:rsidP="00461F87">
      <w:pPr>
        <w:pStyle w:val="NoSpacing"/>
      </w:pPr>
    </w:p>
    <w:p w14:paraId="5B9241F7" w14:textId="3751E44D" w:rsidR="002D546C" w:rsidRPr="00B87D18" w:rsidRDefault="002D546C" w:rsidP="007C73F5">
      <w:pPr>
        <w:pStyle w:val="ListParagraph"/>
        <w:numPr>
          <w:ilvl w:val="1"/>
          <w:numId w:val="15"/>
        </w:numPr>
        <w:rPr>
          <w:rStyle w:val="Emphasis"/>
          <w:rFonts w:ascii="Calibri Light" w:hAnsi="Calibri Light"/>
          <w:i w:val="0"/>
          <w:color w:val="4472C4" w:themeColor="accent5"/>
          <w:sz w:val="24"/>
        </w:rPr>
      </w:pPr>
      <w:r w:rsidRPr="00B87D18">
        <w:rPr>
          <w:rStyle w:val="Emphasis"/>
          <w:rFonts w:ascii="Calibri Light" w:hAnsi="Calibri Light"/>
          <w:i w:val="0"/>
          <w:color w:val="4472C4" w:themeColor="accent5"/>
          <w:sz w:val="24"/>
        </w:rPr>
        <w:t>As part of the discharge process, a comprehensive discharge plan is provided to the Entitled Person’s external treatment providers/referrers and includes:</w:t>
      </w:r>
    </w:p>
    <w:p w14:paraId="14F98D01" w14:textId="77777777" w:rsidR="002D546C" w:rsidRPr="00B87D18" w:rsidRDefault="002D546C" w:rsidP="007C73F5">
      <w:pPr>
        <w:pStyle w:val="ListParagraph"/>
        <w:numPr>
          <w:ilvl w:val="0"/>
          <w:numId w:val="16"/>
        </w:numPr>
        <w:rPr>
          <w:rStyle w:val="Emphasis"/>
          <w:rFonts w:ascii="Calibri Light" w:hAnsi="Calibri Light"/>
          <w:i w:val="0"/>
          <w:color w:val="4472C4" w:themeColor="accent5"/>
          <w:sz w:val="24"/>
        </w:rPr>
      </w:pPr>
      <w:r w:rsidRPr="00B87D18">
        <w:rPr>
          <w:rStyle w:val="Emphasis"/>
          <w:rFonts w:ascii="Calibri Light" w:hAnsi="Calibri Light"/>
          <w:i w:val="0"/>
          <w:color w:val="4472C4" w:themeColor="accent5"/>
          <w:sz w:val="24"/>
        </w:rPr>
        <w:t xml:space="preserve">clinical assessment and treatment </w:t>
      </w:r>
      <w:proofErr w:type="gramStart"/>
      <w:r w:rsidRPr="00B87D18">
        <w:rPr>
          <w:rStyle w:val="Emphasis"/>
          <w:rFonts w:ascii="Calibri Light" w:hAnsi="Calibri Light"/>
          <w:i w:val="0"/>
          <w:color w:val="4472C4" w:themeColor="accent5"/>
          <w:sz w:val="24"/>
        </w:rPr>
        <w:t>outcomes;</w:t>
      </w:r>
      <w:proofErr w:type="gramEnd"/>
    </w:p>
    <w:p w14:paraId="44A324E6" w14:textId="77777777" w:rsidR="002D546C" w:rsidRPr="00B87D18" w:rsidRDefault="002D546C" w:rsidP="007C73F5">
      <w:pPr>
        <w:pStyle w:val="ListParagraph"/>
        <w:numPr>
          <w:ilvl w:val="0"/>
          <w:numId w:val="16"/>
        </w:numPr>
        <w:rPr>
          <w:rStyle w:val="Emphasis"/>
          <w:rFonts w:ascii="Calibri Light" w:hAnsi="Calibri Light"/>
          <w:i w:val="0"/>
          <w:color w:val="4472C4" w:themeColor="accent5"/>
          <w:sz w:val="24"/>
        </w:rPr>
      </w:pPr>
      <w:r w:rsidRPr="00B87D18">
        <w:rPr>
          <w:rStyle w:val="Emphasis"/>
          <w:rFonts w:ascii="Calibri Light" w:hAnsi="Calibri Light"/>
          <w:i w:val="0"/>
          <w:color w:val="4472C4" w:themeColor="accent5"/>
          <w:sz w:val="24"/>
        </w:rPr>
        <w:t xml:space="preserve">risk </w:t>
      </w:r>
      <w:proofErr w:type="gramStart"/>
      <w:r w:rsidRPr="00B87D18">
        <w:rPr>
          <w:rStyle w:val="Emphasis"/>
          <w:rFonts w:ascii="Calibri Light" w:hAnsi="Calibri Light"/>
          <w:i w:val="0"/>
          <w:color w:val="4472C4" w:themeColor="accent5"/>
          <w:sz w:val="24"/>
        </w:rPr>
        <w:t>assessment;</w:t>
      </w:r>
      <w:proofErr w:type="gramEnd"/>
      <w:r w:rsidRPr="00B87D18">
        <w:rPr>
          <w:rStyle w:val="Emphasis"/>
          <w:rFonts w:ascii="Calibri Light" w:hAnsi="Calibri Light"/>
          <w:i w:val="0"/>
          <w:color w:val="4472C4" w:themeColor="accent5"/>
          <w:sz w:val="24"/>
        </w:rPr>
        <w:t xml:space="preserve"> </w:t>
      </w:r>
    </w:p>
    <w:p w14:paraId="41CB549C" w14:textId="77777777" w:rsidR="002D546C" w:rsidRPr="00B87D18" w:rsidRDefault="002D546C" w:rsidP="007C73F5">
      <w:pPr>
        <w:pStyle w:val="ListParagraph"/>
        <w:numPr>
          <w:ilvl w:val="0"/>
          <w:numId w:val="16"/>
        </w:numPr>
        <w:rPr>
          <w:rStyle w:val="Emphasis"/>
          <w:rFonts w:ascii="Calibri Light" w:hAnsi="Calibri Light"/>
          <w:i w:val="0"/>
          <w:color w:val="4472C4" w:themeColor="accent5"/>
          <w:sz w:val="24"/>
        </w:rPr>
      </w:pPr>
      <w:r w:rsidRPr="00B87D18">
        <w:rPr>
          <w:rStyle w:val="Emphasis"/>
          <w:rFonts w:ascii="Calibri Light" w:hAnsi="Calibri Light"/>
          <w:i w:val="0"/>
          <w:color w:val="4472C4" w:themeColor="accent5"/>
          <w:sz w:val="24"/>
        </w:rPr>
        <w:t xml:space="preserve">ongoing treatment requirements; and </w:t>
      </w:r>
    </w:p>
    <w:p w14:paraId="74E41E6A" w14:textId="454C89BF" w:rsidR="009E4087" w:rsidRPr="0021503F" w:rsidRDefault="002D546C" w:rsidP="007C73F5">
      <w:pPr>
        <w:pStyle w:val="ListParagraph"/>
        <w:numPr>
          <w:ilvl w:val="0"/>
          <w:numId w:val="16"/>
        </w:numPr>
        <w:spacing w:after="0"/>
        <w:ind w:left="1077" w:hanging="357"/>
        <w:rPr>
          <w:rFonts w:ascii="Calibri Light" w:hAnsi="Calibri Light"/>
          <w:iCs/>
          <w:color w:val="4472C4" w:themeColor="accent5"/>
          <w:sz w:val="24"/>
        </w:rPr>
      </w:pPr>
      <w:r w:rsidRPr="00B87D18">
        <w:rPr>
          <w:rStyle w:val="Emphasis"/>
          <w:rFonts w:ascii="Calibri Light" w:hAnsi="Calibri Light"/>
          <w:i w:val="0"/>
          <w:color w:val="4472C4" w:themeColor="accent5"/>
          <w:sz w:val="24"/>
        </w:rPr>
        <w:t>referral to support services.</w:t>
      </w:r>
    </w:p>
    <w:tbl>
      <w:tblPr>
        <w:tblStyle w:val="TableGrid"/>
        <w:tblpPr w:leftFromText="180" w:rightFromText="180" w:vertAnchor="text" w:horzAnchor="margin" w:tblpY="128"/>
        <w:tblOverlap w:val="never"/>
        <w:tblW w:w="9072" w:type="dxa"/>
        <w:tblLook w:val="04A0" w:firstRow="1" w:lastRow="0" w:firstColumn="1" w:lastColumn="0" w:noHBand="0" w:noVBand="1"/>
      </w:tblPr>
      <w:tblGrid>
        <w:gridCol w:w="6946"/>
        <w:gridCol w:w="2126"/>
      </w:tblGrid>
      <w:tr w:rsidR="00E25487" w:rsidRPr="006229A7" w14:paraId="35BB3CCE" w14:textId="77777777" w:rsidTr="00BB07CE">
        <w:tc>
          <w:tcPr>
            <w:tcW w:w="6946" w:type="dxa"/>
            <w:tcBorders>
              <w:left w:val="nil"/>
              <w:bottom w:val="nil"/>
            </w:tcBorders>
            <w:shd w:val="clear" w:color="auto" w:fill="002060"/>
          </w:tcPr>
          <w:p w14:paraId="293942DF" w14:textId="1A8C6586" w:rsidR="00E25487" w:rsidRPr="006229A7" w:rsidRDefault="009E4087" w:rsidP="009E4087">
            <w:pPr>
              <w:rPr>
                <w:b/>
                <w:sz w:val="24"/>
              </w:rPr>
            </w:pPr>
            <w:r>
              <w:rPr>
                <w:b/>
                <w:sz w:val="24"/>
              </w:rPr>
              <w:t>I</w:t>
            </w:r>
            <w:r w:rsidR="00E25487" w:rsidRPr="006229A7">
              <w:rPr>
                <w:b/>
                <w:sz w:val="24"/>
              </w:rPr>
              <w:t xml:space="preserve">mplementation </w:t>
            </w:r>
            <w:r>
              <w:rPr>
                <w:b/>
                <w:sz w:val="24"/>
              </w:rPr>
              <w:t xml:space="preserve">Checklist </w:t>
            </w:r>
          </w:p>
        </w:tc>
        <w:tc>
          <w:tcPr>
            <w:tcW w:w="2126" w:type="dxa"/>
            <w:tcBorders>
              <w:bottom w:val="nil"/>
            </w:tcBorders>
            <w:shd w:val="clear" w:color="auto" w:fill="002060"/>
          </w:tcPr>
          <w:p w14:paraId="14C71D49" w14:textId="3575C769" w:rsidR="00E25487" w:rsidRPr="006229A7" w:rsidRDefault="00E25487" w:rsidP="00BB07CE">
            <w:pPr>
              <w:jc w:val="center"/>
              <w:rPr>
                <w:b/>
                <w:sz w:val="24"/>
              </w:rPr>
            </w:pPr>
            <w:r w:rsidRPr="006229A7">
              <w:rPr>
                <w:b/>
                <w:sz w:val="24"/>
              </w:rPr>
              <w:t>(Y/N)</w:t>
            </w:r>
          </w:p>
        </w:tc>
      </w:tr>
      <w:tr w:rsidR="00E25487" w14:paraId="063EFDBE" w14:textId="77777777" w:rsidTr="00BB07CE">
        <w:tc>
          <w:tcPr>
            <w:tcW w:w="6946" w:type="dxa"/>
            <w:tcBorders>
              <w:left w:val="nil"/>
              <w:right w:val="nil"/>
            </w:tcBorders>
          </w:tcPr>
          <w:p w14:paraId="4B3026BD" w14:textId="299A6499" w:rsidR="00E25487" w:rsidRPr="007A4D72" w:rsidRDefault="00CA46BF" w:rsidP="00EE42F6">
            <w:pPr>
              <w:spacing w:after="120"/>
            </w:pPr>
            <w:r>
              <w:t xml:space="preserve">Participants </w:t>
            </w:r>
            <w:r w:rsidR="00EE42F6">
              <w:t xml:space="preserve">are assisted </w:t>
            </w:r>
            <w:r w:rsidR="0071691D">
              <w:t xml:space="preserve">with recovery plans and actively </w:t>
            </w:r>
            <w:r w:rsidR="00EE42F6">
              <w:t xml:space="preserve">linked </w:t>
            </w:r>
            <w:r w:rsidR="0071691D">
              <w:t xml:space="preserve">with ongoing clinical support, including </w:t>
            </w:r>
            <w:r w:rsidR="0071691D" w:rsidRPr="00D84A10">
              <w:t>a</w:t>
            </w:r>
            <w:r w:rsidR="00EE42F6">
              <w:t>ccessing Open Arms</w:t>
            </w:r>
            <w:r w:rsidR="00DA3F92">
              <w:t xml:space="preserve"> Veterans and Families Counselling (Open Arms)</w:t>
            </w:r>
            <w:r w:rsidR="00EE42F6">
              <w:t xml:space="preserve"> </w:t>
            </w:r>
            <w:r w:rsidR="005C1D2B">
              <w:t xml:space="preserve">if required </w:t>
            </w:r>
            <w:r w:rsidR="00EE42F6">
              <w:t xml:space="preserve">at discharge </w:t>
            </w:r>
          </w:p>
        </w:tc>
        <w:tc>
          <w:tcPr>
            <w:tcW w:w="2126" w:type="dxa"/>
            <w:tcBorders>
              <w:top w:val="single" w:sz="4" w:space="0" w:color="auto"/>
              <w:left w:val="nil"/>
              <w:bottom w:val="single" w:sz="4" w:space="0" w:color="auto"/>
              <w:right w:val="nil"/>
            </w:tcBorders>
          </w:tcPr>
          <w:p w14:paraId="114B0657" w14:textId="77777777" w:rsidR="00E25487" w:rsidRDefault="00E25487" w:rsidP="00BB07CE">
            <w:pPr>
              <w:spacing w:after="120"/>
            </w:pPr>
          </w:p>
        </w:tc>
      </w:tr>
      <w:tr w:rsidR="00EE42F6" w14:paraId="229CF697" w14:textId="77777777" w:rsidTr="00BB07CE">
        <w:tc>
          <w:tcPr>
            <w:tcW w:w="6946" w:type="dxa"/>
            <w:tcBorders>
              <w:left w:val="nil"/>
              <w:right w:val="nil"/>
            </w:tcBorders>
          </w:tcPr>
          <w:p w14:paraId="5EE13290" w14:textId="69B422D7" w:rsidR="00EE42F6" w:rsidRDefault="00EE42F6" w:rsidP="00EE42F6">
            <w:pPr>
              <w:spacing w:after="120"/>
            </w:pPr>
            <w:r>
              <w:t xml:space="preserve">The discharge plan includes clinical assessment and treatment outcomes, risk assessment, ongoing treatment requirements, and referral to support services </w:t>
            </w:r>
          </w:p>
        </w:tc>
        <w:tc>
          <w:tcPr>
            <w:tcW w:w="2126" w:type="dxa"/>
            <w:tcBorders>
              <w:top w:val="single" w:sz="4" w:space="0" w:color="auto"/>
              <w:left w:val="nil"/>
              <w:bottom w:val="single" w:sz="4" w:space="0" w:color="auto"/>
              <w:right w:val="nil"/>
            </w:tcBorders>
          </w:tcPr>
          <w:p w14:paraId="005D9EAD" w14:textId="77777777" w:rsidR="00EE42F6" w:rsidRDefault="00EE42F6" w:rsidP="00BB07CE">
            <w:pPr>
              <w:spacing w:after="120"/>
            </w:pPr>
          </w:p>
        </w:tc>
      </w:tr>
      <w:tr w:rsidR="00E25487" w14:paraId="0DDF582E" w14:textId="77777777" w:rsidTr="00BB07CE">
        <w:tc>
          <w:tcPr>
            <w:tcW w:w="6946" w:type="dxa"/>
            <w:tcBorders>
              <w:left w:val="nil"/>
              <w:right w:val="nil"/>
            </w:tcBorders>
          </w:tcPr>
          <w:p w14:paraId="316422FC" w14:textId="4B39F08F" w:rsidR="00E25487" w:rsidRDefault="00EE42F6" w:rsidP="00EE42F6">
            <w:pPr>
              <w:spacing w:after="120"/>
            </w:pPr>
            <w:r>
              <w:t xml:space="preserve">The TRP service provides </w:t>
            </w:r>
            <w:r w:rsidR="0071691D" w:rsidRPr="00D84A10">
              <w:t xml:space="preserve">direct clinical contact with the referring agency on the </w:t>
            </w:r>
            <w:r w:rsidR="00CA46BF">
              <w:t>participant’s</w:t>
            </w:r>
            <w:r w:rsidR="0071691D" w:rsidRPr="00D84A10">
              <w:t xml:space="preserve"> treatment o</w:t>
            </w:r>
            <w:r>
              <w:t>utcomes and the discharge plan</w:t>
            </w:r>
          </w:p>
        </w:tc>
        <w:tc>
          <w:tcPr>
            <w:tcW w:w="2126" w:type="dxa"/>
            <w:tcBorders>
              <w:top w:val="single" w:sz="4" w:space="0" w:color="auto"/>
              <w:left w:val="nil"/>
              <w:bottom w:val="single" w:sz="4" w:space="0" w:color="auto"/>
              <w:right w:val="nil"/>
            </w:tcBorders>
          </w:tcPr>
          <w:p w14:paraId="699ED85D" w14:textId="77777777" w:rsidR="00E25487" w:rsidRDefault="00E25487" w:rsidP="00BB07CE">
            <w:pPr>
              <w:spacing w:after="120"/>
            </w:pPr>
          </w:p>
        </w:tc>
      </w:tr>
    </w:tbl>
    <w:p w14:paraId="26BBA734" w14:textId="59799B58" w:rsidR="00D55D98" w:rsidRDefault="00D55D98" w:rsidP="00121789">
      <w:pPr>
        <w:pStyle w:val="NoSpacing"/>
      </w:pPr>
    </w:p>
    <w:p w14:paraId="238B86BD" w14:textId="77777777" w:rsidR="00B7192D" w:rsidRPr="004A429B" w:rsidRDefault="00B7192D" w:rsidP="00121789">
      <w:pPr>
        <w:pStyle w:val="NoSpacing"/>
      </w:pPr>
    </w:p>
    <w:p w14:paraId="3A956016" w14:textId="1F17BAB5" w:rsidR="00B62CB5" w:rsidRPr="0021503F" w:rsidRDefault="002D546C" w:rsidP="007C73F5">
      <w:pPr>
        <w:pStyle w:val="ListParagraph"/>
        <w:numPr>
          <w:ilvl w:val="1"/>
          <w:numId w:val="15"/>
        </w:numPr>
        <w:rPr>
          <w:rFonts w:ascii="Calibri Light" w:hAnsi="Calibri Light"/>
          <w:iCs/>
          <w:color w:val="4472C4" w:themeColor="accent5"/>
          <w:sz w:val="24"/>
        </w:rPr>
      </w:pPr>
      <w:r w:rsidRPr="00B87D18">
        <w:rPr>
          <w:rStyle w:val="Emphasis"/>
          <w:rFonts w:ascii="Calibri Light" w:hAnsi="Calibri Light"/>
          <w:i w:val="0"/>
          <w:color w:val="4472C4" w:themeColor="accent5"/>
          <w:sz w:val="24"/>
        </w:rPr>
        <w:t xml:space="preserve">Trauma Recovery </w:t>
      </w:r>
      <w:r w:rsidR="00623AB2">
        <w:rPr>
          <w:rStyle w:val="Emphasis"/>
          <w:rFonts w:ascii="Calibri Light" w:hAnsi="Calibri Light"/>
          <w:i w:val="0"/>
          <w:color w:val="4472C4" w:themeColor="accent5"/>
          <w:sz w:val="24"/>
        </w:rPr>
        <w:t>Program</w:t>
      </w:r>
      <w:r w:rsidRPr="00B87D18">
        <w:rPr>
          <w:rStyle w:val="Emphasis"/>
          <w:rFonts w:ascii="Calibri Light" w:hAnsi="Calibri Light"/>
          <w:i w:val="0"/>
          <w:color w:val="4472C4" w:themeColor="accent5"/>
          <w:sz w:val="24"/>
        </w:rPr>
        <w:t>s must impl</w:t>
      </w:r>
      <w:r w:rsidR="006130C4" w:rsidRPr="00B87D18">
        <w:rPr>
          <w:rStyle w:val="Emphasis"/>
          <w:rFonts w:ascii="Calibri Light" w:hAnsi="Calibri Light"/>
          <w:i w:val="0"/>
          <w:color w:val="4472C4" w:themeColor="accent5"/>
          <w:sz w:val="24"/>
        </w:rPr>
        <w:t xml:space="preserve">ement processes and systems to manage the Entitled Person’s care journey, from referral into the service to post-discharge, including </w:t>
      </w:r>
      <w:r w:rsidRPr="00B87D18">
        <w:rPr>
          <w:rStyle w:val="Emphasis"/>
          <w:rFonts w:ascii="Calibri Light" w:hAnsi="Calibri Light"/>
          <w:i w:val="0"/>
          <w:color w:val="4472C4" w:themeColor="accent5"/>
          <w:sz w:val="24"/>
        </w:rPr>
        <w:t xml:space="preserve">the opportunity to attend a </w:t>
      </w:r>
      <w:r w:rsidR="005C49C5" w:rsidRPr="00B87D18">
        <w:rPr>
          <w:rStyle w:val="Emphasis"/>
          <w:rFonts w:ascii="Calibri Light" w:hAnsi="Calibri Light"/>
          <w:i w:val="0"/>
          <w:color w:val="4472C4" w:themeColor="accent5"/>
          <w:sz w:val="24"/>
        </w:rPr>
        <w:t xml:space="preserve">group </w:t>
      </w:r>
      <w:r w:rsidR="006B3DDA">
        <w:rPr>
          <w:rStyle w:val="Emphasis"/>
          <w:rFonts w:ascii="Calibri Light" w:hAnsi="Calibri Light"/>
          <w:i w:val="0"/>
          <w:color w:val="4472C4" w:themeColor="accent5"/>
          <w:sz w:val="24"/>
        </w:rPr>
        <w:t xml:space="preserve">relapse prevention </w:t>
      </w:r>
      <w:r w:rsidR="005C49C5" w:rsidRPr="00B87D18">
        <w:rPr>
          <w:rStyle w:val="Emphasis"/>
          <w:rFonts w:ascii="Calibri Light" w:hAnsi="Calibri Light"/>
          <w:i w:val="0"/>
          <w:color w:val="4472C4" w:themeColor="accent5"/>
          <w:sz w:val="24"/>
        </w:rPr>
        <w:t xml:space="preserve">session 1 </w:t>
      </w:r>
      <w:r w:rsidRPr="00B87D18">
        <w:rPr>
          <w:rStyle w:val="Emphasis"/>
          <w:rFonts w:ascii="Calibri Light" w:hAnsi="Calibri Light"/>
          <w:i w:val="0"/>
          <w:color w:val="4472C4" w:themeColor="accent5"/>
          <w:sz w:val="24"/>
        </w:rPr>
        <w:t>to 3 months post-discharge. </w:t>
      </w:r>
    </w:p>
    <w:tbl>
      <w:tblPr>
        <w:tblStyle w:val="TableGrid"/>
        <w:tblpPr w:leftFromText="180" w:rightFromText="180" w:vertAnchor="text" w:horzAnchor="margin" w:tblpY="63"/>
        <w:tblOverlap w:val="never"/>
        <w:tblW w:w="9072" w:type="dxa"/>
        <w:tblLook w:val="04A0" w:firstRow="1" w:lastRow="0" w:firstColumn="1" w:lastColumn="0" w:noHBand="0" w:noVBand="1"/>
      </w:tblPr>
      <w:tblGrid>
        <w:gridCol w:w="7230"/>
        <w:gridCol w:w="1842"/>
      </w:tblGrid>
      <w:tr w:rsidR="002A766F" w:rsidRPr="006229A7" w14:paraId="3D13A7CC" w14:textId="77777777" w:rsidTr="00BB07CE">
        <w:tc>
          <w:tcPr>
            <w:tcW w:w="7230" w:type="dxa"/>
            <w:tcBorders>
              <w:left w:val="nil"/>
              <w:bottom w:val="nil"/>
            </w:tcBorders>
            <w:shd w:val="clear" w:color="auto" w:fill="002060"/>
          </w:tcPr>
          <w:p w14:paraId="509C60E0" w14:textId="2F2CDF9B" w:rsidR="002A766F" w:rsidRPr="006229A7" w:rsidRDefault="009E4087" w:rsidP="00BB07CE">
            <w:pPr>
              <w:rPr>
                <w:b/>
                <w:sz w:val="24"/>
              </w:rPr>
            </w:pPr>
            <w:r>
              <w:rPr>
                <w:b/>
                <w:sz w:val="24"/>
              </w:rPr>
              <w:t>I</w:t>
            </w:r>
            <w:r w:rsidR="002A766F" w:rsidRPr="006229A7">
              <w:rPr>
                <w:b/>
                <w:sz w:val="24"/>
              </w:rPr>
              <w:t xml:space="preserve">mplementation </w:t>
            </w:r>
            <w:r>
              <w:rPr>
                <w:b/>
                <w:sz w:val="24"/>
              </w:rPr>
              <w:t xml:space="preserve">Checklist </w:t>
            </w:r>
            <w:r w:rsidR="002A766F" w:rsidRPr="006229A7">
              <w:rPr>
                <w:b/>
                <w:sz w:val="24"/>
              </w:rPr>
              <w:t xml:space="preserve"> </w:t>
            </w:r>
          </w:p>
        </w:tc>
        <w:tc>
          <w:tcPr>
            <w:tcW w:w="1842" w:type="dxa"/>
            <w:tcBorders>
              <w:bottom w:val="nil"/>
            </w:tcBorders>
            <w:shd w:val="clear" w:color="auto" w:fill="002060"/>
          </w:tcPr>
          <w:p w14:paraId="1A3D4F30" w14:textId="27E912E7" w:rsidR="002A766F" w:rsidRPr="006229A7" w:rsidRDefault="002A766F" w:rsidP="00BB07CE">
            <w:pPr>
              <w:jc w:val="center"/>
              <w:rPr>
                <w:b/>
                <w:sz w:val="24"/>
              </w:rPr>
            </w:pPr>
            <w:r w:rsidRPr="006229A7">
              <w:rPr>
                <w:b/>
                <w:sz w:val="24"/>
              </w:rPr>
              <w:t>(Y/N)</w:t>
            </w:r>
          </w:p>
        </w:tc>
      </w:tr>
      <w:tr w:rsidR="005F6EB6" w14:paraId="107D8897" w14:textId="77777777" w:rsidTr="00302BF2">
        <w:tc>
          <w:tcPr>
            <w:tcW w:w="7230" w:type="dxa"/>
            <w:tcBorders>
              <w:left w:val="nil"/>
              <w:right w:val="nil"/>
            </w:tcBorders>
          </w:tcPr>
          <w:p w14:paraId="731EF2DB" w14:textId="1C10D5CE" w:rsidR="005F6EB6" w:rsidRDefault="005F6EB6" w:rsidP="005F6EB6">
            <w:pPr>
              <w:spacing w:after="120"/>
            </w:pPr>
            <w:r w:rsidRPr="005F6EB6">
              <w:t>The TRP service responds to and prioritises all referrals according to risk, urgency, distress, dysfunction and disability</w:t>
            </w:r>
          </w:p>
        </w:tc>
        <w:tc>
          <w:tcPr>
            <w:tcW w:w="1842" w:type="dxa"/>
            <w:tcBorders>
              <w:top w:val="single" w:sz="4" w:space="0" w:color="auto"/>
              <w:left w:val="nil"/>
              <w:bottom w:val="single" w:sz="4" w:space="0" w:color="auto"/>
              <w:right w:val="nil"/>
            </w:tcBorders>
          </w:tcPr>
          <w:p w14:paraId="0557B313" w14:textId="77777777" w:rsidR="005F6EB6" w:rsidRDefault="005F6EB6" w:rsidP="00302BF2">
            <w:pPr>
              <w:spacing w:after="120"/>
            </w:pPr>
          </w:p>
        </w:tc>
      </w:tr>
      <w:tr w:rsidR="005F6EB6" w14:paraId="25138F7B" w14:textId="77777777" w:rsidTr="00302BF2">
        <w:tc>
          <w:tcPr>
            <w:tcW w:w="7230" w:type="dxa"/>
            <w:tcBorders>
              <w:left w:val="nil"/>
              <w:right w:val="nil"/>
            </w:tcBorders>
          </w:tcPr>
          <w:p w14:paraId="1B509F0A" w14:textId="08CE7AF0" w:rsidR="005F6EB6" w:rsidRPr="005F6EB6" w:rsidRDefault="005F6EB6" w:rsidP="005F6EB6">
            <w:pPr>
              <w:spacing w:after="120"/>
            </w:pPr>
            <w:r w:rsidRPr="005F6EB6">
              <w:t xml:space="preserve">The </w:t>
            </w:r>
            <w:r w:rsidR="00CA46BF">
              <w:t xml:space="preserve">participant </w:t>
            </w:r>
            <w:r w:rsidRPr="005F6EB6">
              <w:t xml:space="preserve">must provide informed consent to participate in the </w:t>
            </w:r>
            <w:r w:rsidR="00623AB2">
              <w:t>program</w:t>
            </w:r>
            <w:r w:rsidR="00B331E8">
              <w:t>, noting that they are able to with</w:t>
            </w:r>
            <w:r w:rsidR="00762832">
              <w:t>draw their consent at any time</w:t>
            </w:r>
          </w:p>
        </w:tc>
        <w:tc>
          <w:tcPr>
            <w:tcW w:w="1842" w:type="dxa"/>
            <w:tcBorders>
              <w:top w:val="single" w:sz="4" w:space="0" w:color="auto"/>
              <w:left w:val="nil"/>
              <w:bottom w:val="single" w:sz="4" w:space="0" w:color="auto"/>
              <w:right w:val="nil"/>
            </w:tcBorders>
          </w:tcPr>
          <w:p w14:paraId="7EF200BF" w14:textId="77777777" w:rsidR="005F6EB6" w:rsidRDefault="005F6EB6" w:rsidP="00302BF2">
            <w:pPr>
              <w:spacing w:after="120"/>
            </w:pPr>
          </w:p>
        </w:tc>
      </w:tr>
      <w:tr w:rsidR="005F6EB6" w14:paraId="38655B89" w14:textId="77777777" w:rsidTr="00302BF2">
        <w:tc>
          <w:tcPr>
            <w:tcW w:w="7230" w:type="dxa"/>
            <w:tcBorders>
              <w:left w:val="nil"/>
              <w:right w:val="nil"/>
            </w:tcBorders>
          </w:tcPr>
          <w:p w14:paraId="6A7E2CD5" w14:textId="0E4EEF8A" w:rsidR="005F6EB6" w:rsidRPr="005F6EB6" w:rsidRDefault="005F6EB6" w:rsidP="005F6EB6">
            <w:pPr>
              <w:spacing w:after="120"/>
            </w:pPr>
            <w:r>
              <w:t>The TRP service conducts regular clinical case reviews to monitor treatment progress, and to review treatment outcomes and modify treatment plans</w:t>
            </w:r>
          </w:p>
        </w:tc>
        <w:tc>
          <w:tcPr>
            <w:tcW w:w="1842" w:type="dxa"/>
            <w:tcBorders>
              <w:top w:val="single" w:sz="4" w:space="0" w:color="auto"/>
              <w:left w:val="nil"/>
              <w:bottom w:val="single" w:sz="4" w:space="0" w:color="auto"/>
              <w:right w:val="nil"/>
            </w:tcBorders>
          </w:tcPr>
          <w:p w14:paraId="058AC99E" w14:textId="77777777" w:rsidR="005F6EB6" w:rsidRDefault="005F6EB6" w:rsidP="00302BF2">
            <w:pPr>
              <w:spacing w:after="120"/>
            </w:pPr>
          </w:p>
        </w:tc>
      </w:tr>
      <w:tr w:rsidR="009B79C6" w14:paraId="0F194818" w14:textId="77777777" w:rsidTr="00302BF2">
        <w:tc>
          <w:tcPr>
            <w:tcW w:w="7230" w:type="dxa"/>
            <w:tcBorders>
              <w:left w:val="nil"/>
              <w:right w:val="nil"/>
            </w:tcBorders>
          </w:tcPr>
          <w:p w14:paraId="0A6659A4" w14:textId="35750281" w:rsidR="003E77BA" w:rsidRDefault="009B79C6" w:rsidP="003E77BA">
            <w:r w:rsidRPr="00306BF0">
              <w:t xml:space="preserve">Adverse </w:t>
            </w:r>
            <w:r w:rsidR="00CC2F65">
              <w:t>events</w:t>
            </w:r>
            <w:r w:rsidRPr="00306BF0">
              <w:t xml:space="preserve"> are </w:t>
            </w:r>
            <w:r w:rsidR="00CC2F65">
              <w:t>reported to the appropriate authorit</w:t>
            </w:r>
            <w:r w:rsidR="00E87C54">
              <w:t>ies</w:t>
            </w:r>
            <w:r w:rsidR="00CC2F65">
              <w:t xml:space="preserve"> </w:t>
            </w:r>
            <w:r w:rsidR="00CC2F65" w:rsidRPr="00CC2F65">
              <w:t>within the prescribed timeline</w:t>
            </w:r>
            <w:r w:rsidR="00CC2F65">
              <w:t xml:space="preserve">. An adverse event </w:t>
            </w:r>
            <w:r w:rsidR="003E77BA">
              <w:t xml:space="preserve">includes: </w:t>
            </w:r>
          </w:p>
          <w:p w14:paraId="29BB6855" w14:textId="17A41BE3" w:rsidR="003E77BA" w:rsidRDefault="003E77BA" w:rsidP="007C73F5">
            <w:pPr>
              <w:pStyle w:val="ListParagraph"/>
              <w:numPr>
                <w:ilvl w:val="0"/>
                <w:numId w:val="9"/>
              </w:numPr>
              <w:spacing w:after="120"/>
            </w:pPr>
            <w:r>
              <w:t xml:space="preserve">death of a </w:t>
            </w:r>
            <w:r w:rsidR="00CA46BF">
              <w:t>participant</w:t>
            </w:r>
            <w:r>
              <w:t xml:space="preserve"> while undertaking the </w:t>
            </w:r>
            <w:proofErr w:type="gramStart"/>
            <w:r>
              <w:t>TRP;</w:t>
            </w:r>
            <w:proofErr w:type="gramEnd"/>
          </w:p>
          <w:p w14:paraId="159E4FE3" w14:textId="20D60AB8" w:rsidR="003E77BA" w:rsidRDefault="003E77BA" w:rsidP="007C73F5">
            <w:pPr>
              <w:pStyle w:val="ListParagraph"/>
              <w:numPr>
                <w:ilvl w:val="0"/>
                <w:numId w:val="9"/>
              </w:numPr>
              <w:spacing w:after="120"/>
            </w:pPr>
            <w:r>
              <w:t xml:space="preserve">patient assault during TRP delivery requiring external involvement e.g. police, external emergency </w:t>
            </w:r>
            <w:proofErr w:type="gramStart"/>
            <w:r>
              <w:t>services;</w:t>
            </w:r>
            <w:proofErr w:type="gramEnd"/>
          </w:p>
          <w:p w14:paraId="5D3BD1D2" w14:textId="7743F0C0" w:rsidR="003E77BA" w:rsidRDefault="003E77BA" w:rsidP="007C73F5">
            <w:pPr>
              <w:pStyle w:val="ListParagraph"/>
              <w:numPr>
                <w:ilvl w:val="0"/>
                <w:numId w:val="9"/>
              </w:numPr>
              <w:spacing w:after="120"/>
            </w:pPr>
            <w:r>
              <w:t xml:space="preserve">an actual or near miss incident/complaint related to </w:t>
            </w:r>
            <w:r w:rsidR="00CE799D">
              <w:t xml:space="preserve">the </w:t>
            </w:r>
            <w:r>
              <w:t>TRP delivery with serious identified system issues; and/or</w:t>
            </w:r>
          </w:p>
          <w:p w14:paraId="11ABDF76" w14:textId="7CB87D59" w:rsidR="003E77BA" w:rsidRDefault="003E77BA" w:rsidP="007C73F5">
            <w:pPr>
              <w:pStyle w:val="ListParagraph"/>
              <w:numPr>
                <w:ilvl w:val="0"/>
                <w:numId w:val="9"/>
              </w:numPr>
              <w:spacing w:after="120"/>
            </w:pPr>
            <w:r>
              <w:t xml:space="preserve">incidents related to the TRP which may result in </w:t>
            </w:r>
            <w:r w:rsidR="00CE799D">
              <w:t>m</w:t>
            </w:r>
            <w:r>
              <w:t>edia interest, internal or external investigation, mediation, penalties or compensation.</w:t>
            </w:r>
          </w:p>
          <w:p w14:paraId="6953EDE9" w14:textId="52E7A072" w:rsidR="00E702DD" w:rsidRDefault="00CC2F65" w:rsidP="00CA46BF">
            <w:pPr>
              <w:spacing w:after="120"/>
            </w:pPr>
            <w:r>
              <w:t xml:space="preserve">Further information is available in the Incident Management Guide at </w:t>
            </w:r>
            <w:hyperlink r:id="rId16" w:history="1">
              <w:r w:rsidRPr="004C2F4D">
                <w:rPr>
                  <w:rStyle w:val="Hyperlink"/>
                </w:rPr>
                <w:t>www.safetyandquality.gov.au/sites/default/files/2021-12/incident_management_guide_november_2021.pdf</w:t>
              </w:r>
            </w:hyperlink>
            <w:r>
              <w:t xml:space="preserve"> </w:t>
            </w:r>
          </w:p>
        </w:tc>
        <w:tc>
          <w:tcPr>
            <w:tcW w:w="1842" w:type="dxa"/>
            <w:tcBorders>
              <w:top w:val="single" w:sz="4" w:space="0" w:color="auto"/>
              <w:left w:val="nil"/>
              <w:bottom w:val="single" w:sz="4" w:space="0" w:color="auto"/>
              <w:right w:val="nil"/>
            </w:tcBorders>
          </w:tcPr>
          <w:p w14:paraId="53DAE1E7" w14:textId="77777777" w:rsidR="009B79C6" w:rsidRDefault="009B79C6" w:rsidP="00302BF2">
            <w:pPr>
              <w:spacing w:after="120"/>
            </w:pPr>
          </w:p>
        </w:tc>
      </w:tr>
      <w:tr w:rsidR="00A73307" w14:paraId="359126D8" w14:textId="77777777" w:rsidTr="00302BF2">
        <w:tc>
          <w:tcPr>
            <w:tcW w:w="7230" w:type="dxa"/>
            <w:tcBorders>
              <w:left w:val="nil"/>
              <w:right w:val="nil"/>
            </w:tcBorders>
          </w:tcPr>
          <w:p w14:paraId="6CD55D16" w14:textId="56D928D8" w:rsidR="00A73307" w:rsidRDefault="00EE42F6" w:rsidP="00EE42F6">
            <w:r>
              <w:t xml:space="preserve">The TRP service offers </w:t>
            </w:r>
            <w:r w:rsidR="00A73307" w:rsidRPr="00A73307">
              <w:t xml:space="preserve">a group </w:t>
            </w:r>
            <w:r w:rsidR="006A6D2F">
              <w:t>relapse prevention</w:t>
            </w:r>
            <w:r w:rsidR="00A73307" w:rsidRPr="00A73307">
              <w:t xml:space="preserve"> sessi</w:t>
            </w:r>
            <w:r>
              <w:t>on 1 to 3 months post-discharge</w:t>
            </w:r>
            <w:r w:rsidR="006A72C3">
              <w:t xml:space="preserve"> that includes an opportunity for consolidation of key information from the program, and discussion of relapse prevention approaches</w:t>
            </w:r>
          </w:p>
        </w:tc>
        <w:tc>
          <w:tcPr>
            <w:tcW w:w="1842" w:type="dxa"/>
            <w:tcBorders>
              <w:top w:val="single" w:sz="4" w:space="0" w:color="auto"/>
              <w:left w:val="nil"/>
              <w:bottom w:val="single" w:sz="4" w:space="0" w:color="auto"/>
              <w:right w:val="nil"/>
            </w:tcBorders>
          </w:tcPr>
          <w:p w14:paraId="50610888" w14:textId="77777777" w:rsidR="00A73307" w:rsidRDefault="00A73307" w:rsidP="00A73307">
            <w:pPr>
              <w:spacing w:after="120"/>
            </w:pPr>
          </w:p>
        </w:tc>
      </w:tr>
    </w:tbl>
    <w:p w14:paraId="19A2FE70" w14:textId="63569B08" w:rsidR="002D546C" w:rsidRDefault="002D546C" w:rsidP="00121789">
      <w:pPr>
        <w:pStyle w:val="NoSpacing"/>
      </w:pPr>
    </w:p>
    <w:p w14:paraId="6703B8FD" w14:textId="77777777" w:rsidR="00B7192D" w:rsidRDefault="00B7192D" w:rsidP="00121789">
      <w:pPr>
        <w:pStyle w:val="NoSpacing"/>
      </w:pPr>
    </w:p>
    <w:p w14:paraId="469853B4" w14:textId="532D1F92" w:rsidR="00B62CB5" w:rsidRPr="0021503F" w:rsidRDefault="002D546C" w:rsidP="007C73F5">
      <w:pPr>
        <w:pStyle w:val="ListParagraph"/>
        <w:numPr>
          <w:ilvl w:val="1"/>
          <w:numId w:val="15"/>
        </w:numPr>
        <w:rPr>
          <w:rFonts w:ascii="Calibri Light" w:hAnsi="Calibri Light"/>
          <w:iCs/>
          <w:color w:val="4472C4" w:themeColor="accent5"/>
          <w:sz w:val="24"/>
        </w:rPr>
      </w:pPr>
      <w:r w:rsidRPr="00B87D18">
        <w:rPr>
          <w:rStyle w:val="Emphasis"/>
          <w:rFonts w:ascii="Calibri Light" w:hAnsi="Calibri Light"/>
          <w:i w:val="0"/>
          <w:color w:val="4472C4" w:themeColor="accent5"/>
          <w:sz w:val="24"/>
        </w:rPr>
        <w:t xml:space="preserve">Trauma Recovery </w:t>
      </w:r>
      <w:r w:rsidR="00623AB2">
        <w:rPr>
          <w:rStyle w:val="Emphasis"/>
          <w:rFonts w:ascii="Calibri Light" w:hAnsi="Calibri Light"/>
          <w:i w:val="0"/>
          <w:color w:val="4472C4" w:themeColor="accent5"/>
          <w:sz w:val="24"/>
        </w:rPr>
        <w:t>Program</w:t>
      </w:r>
      <w:r w:rsidRPr="00B87D18">
        <w:rPr>
          <w:rStyle w:val="Emphasis"/>
          <w:rFonts w:ascii="Calibri Light" w:hAnsi="Calibri Light"/>
          <w:i w:val="0"/>
          <w:color w:val="4472C4" w:themeColor="accent5"/>
          <w:sz w:val="24"/>
        </w:rPr>
        <w:t xml:space="preserve">s must offer appropriate </w:t>
      </w:r>
      <w:r w:rsidR="003731DB">
        <w:rPr>
          <w:rStyle w:val="Emphasis"/>
          <w:rFonts w:ascii="Calibri Light" w:hAnsi="Calibri Light"/>
          <w:i w:val="0"/>
          <w:color w:val="4472C4" w:themeColor="accent5"/>
          <w:sz w:val="24"/>
        </w:rPr>
        <w:t>information/resources</w:t>
      </w:r>
      <w:r w:rsidRPr="00B87D18">
        <w:rPr>
          <w:rStyle w:val="Emphasis"/>
          <w:rFonts w:ascii="Calibri Light" w:hAnsi="Calibri Light"/>
          <w:i w:val="0"/>
          <w:color w:val="4472C4" w:themeColor="accent5"/>
          <w:sz w:val="24"/>
        </w:rPr>
        <w:t xml:space="preserve"> and support to families and carers of Entitled Persons as part of the </w:t>
      </w:r>
      <w:r w:rsidR="00623AB2">
        <w:rPr>
          <w:rStyle w:val="Emphasis"/>
          <w:rFonts w:ascii="Calibri Light" w:hAnsi="Calibri Light"/>
          <w:i w:val="0"/>
          <w:color w:val="4472C4" w:themeColor="accent5"/>
          <w:sz w:val="24"/>
        </w:rPr>
        <w:t>program</w:t>
      </w:r>
      <w:r w:rsidRPr="00B87D18">
        <w:rPr>
          <w:rStyle w:val="Emphasis"/>
          <w:rFonts w:ascii="Calibri Light" w:hAnsi="Calibri Light"/>
          <w:i w:val="0"/>
          <w:color w:val="4472C4" w:themeColor="accent5"/>
          <w:sz w:val="24"/>
        </w:rPr>
        <w:t xml:space="preserve"> (e.g. </w:t>
      </w:r>
      <w:r w:rsidR="003731DB">
        <w:rPr>
          <w:rStyle w:val="Emphasis"/>
          <w:rFonts w:ascii="Calibri Light" w:hAnsi="Calibri Light"/>
          <w:i w:val="0"/>
          <w:color w:val="4472C4" w:themeColor="accent5"/>
          <w:sz w:val="24"/>
        </w:rPr>
        <w:t xml:space="preserve">referral to </w:t>
      </w:r>
      <w:r w:rsidRPr="00B87D18">
        <w:rPr>
          <w:rStyle w:val="Emphasis"/>
          <w:rFonts w:ascii="Calibri Light" w:hAnsi="Calibri Light"/>
          <w:i w:val="0"/>
          <w:color w:val="4472C4" w:themeColor="accent5"/>
          <w:sz w:val="24"/>
        </w:rPr>
        <w:t>external psycho-educational services; carer and or veteran co-joint groups</w:t>
      </w:r>
      <w:r w:rsidR="003731DB">
        <w:rPr>
          <w:rStyle w:val="Emphasis"/>
          <w:rFonts w:ascii="Calibri Light" w:hAnsi="Calibri Light"/>
          <w:i w:val="0"/>
          <w:color w:val="4472C4" w:themeColor="accent5"/>
          <w:sz w:val="24"/>
        </w:rPr>
        <w:t>; linkages to other agencies as necessary e</w:t>
      </w:r>
      <w:r w:rsidR="00BC3AF7">
        <w:rPr>
          <w:rStyle w:val="Emphasis"/>
          <w:rFonts w:ascii="Calibri Light" w:hAnsi="Calibri Light"/>
          <w:i w:val="0"/>
          <w:color w:val="4472C4" w:themeColor="accent5"/>
          <w:sz w:val="24"/>
        </w:rPr>
        <w:t>.</w:t>
      </w:r>
      <w:r w:rsidR="003731DB">
        <w:rPr>
          <w:rStyle w:val="Emphasis"/>
          <w:rFonts w:ascii="Calibri Light" w:hAnsi="Calibri Light"/>
          <w:i w:val="0"/>
          <w:color w:val="4472C4" w:themeColor="accent5"/>
          <w:sz w:val="24"/>
        </w:rPr>
        <w:t>g</w:t>
      </w:r>
      <w:r w:rsidR="00BC3AF7">
        <w:rPr>
          <w:rStyle w:val="Emphasis"/>
          <w:rFonts w:ascii="Calibri Light" w:hAnsi="Calibri Light"/>
          <w:i w:val="0"/>
          <w:color w:val="4472C4" w:themeColor="accent5"/>
          <w:sz w:val="24"/>
        </w:rPr>
        <w:t>.</w:t>
      </w:r>
      <w:r w:rsidR="003731DB">
        <w:rPr>
          <w:rStyle w:val="Emphasis"/>
          <w:rFonts w:ascii="Calibri Light" w:hAnsi="Calibri Light"/>
          <w:i w:val="0"/>
          <w:color w:val="4472C4" w:themeColor="accent5"/>
          <w:sz w:val="24"/>
        </w:rPr>
        <w:t xml:space="preserve"> Housing, Open Arms</w:t>
      </w:r>
      <w:r w:rsidRPr="00B87D18">
        <w:rPr>
          <w:rStyle w:val="Emphasis"/>
          <w:rFonts w:ascii="Calibri Light" w:hAnsi="Calibri Light"/>
          <w:i w:val="0"/>
          <w:color w:val="4472C4" w:themeColor="accent5"/>
          <w:sz w:val="24"/>
        </w:rPr>
        <w:t>).</w:t>
      </w:r>
    </w:p>
    <w:tbl>
      <w:tblPr>
        <w:tblStyle w:val="TableGrid"/>
        <w:tblpPr w:leftFromText="180" w:rightFromText="180" w:vertAnchor="text" w:horzAnchor="margin" w:tblpY="63"/>
        <w:tblOverlap w:val="never"/>
        <w:tblW w:w="9072" w:type="dxa"/>
        <w:tblLook w:val="04A0" w:firstRow="1" w:lastRow="0" w:firstColumn="1" w:lastColumn="0" w:noHBand="0" w:noVBand="1"/>
      </w:tblPr>
      <w:tblGrid>
        <w:gridCol w:w="7230"/>
        <w:gridCol w:w="1842"/>
      </w:tblGrid>
      <w:tr w:rsidR="002A766F" w:rsidRPr="006229A7" w14:paraId="31A8EDE4" w14:textId="77777777" w:rsidTr="002A766F">
        <w:tc>
          <w:tcPr>
            <w:tcW w:w="7230" w:type="dxa"/>
            <w:tcBorders>
              <w:left w:val="nil"/>
              <w:bottom w:val="nil"/>
            </w:tcBorders>
            <w:shd w:val="clear" w:color="auto" w:fill="002060"/>
          </w:tcPr>
          <w:p w14:paraId="1F56A883" w14:textId="7725613B" w:rsidR="002A766F" w:rsidRPr="006229A7" w:rsidRDefault="009E4087" w:rsidP="002A766F">
            <w:pPr>
              <w:rPr>
                <w:b/>
                <w:sz w:val="24"/>
              </w:rPr>
            </w:pPr>
            <w:r>
              <w:rPr>
                <w:b/>
                <w:sz w:val="24"/>
              </w:rPr>
              <w:t>I</w:t>
            </w:r>
            <w:r w:rsidR="002A766F" w:rsidRPr="006229A7">
              <w:rPr>
                <w:b/>
                <w:sz w:val="24"/>
              </w:rPr>
              <w:t>mplementati</w:t>
            </w:r>
            <w:r>
              <w:rPr>
                <w:b/>
                <w:sz w:val="24"/>
              </w:rPr>
              <w:t xml:space="preserve">on Checklist </w:t>
            </w:r>
          </w:p>
        </w:tc>
        <w:tc>
          <w:tcPr>
            <w:tcW w:w="1842" w:type="dxa"/>
            <w:tcBorders>
              <w:bottom w:val="nil"/>
            </w:tcBorders>
            <w:shd w:val="clear" w:color="auto" w:fill="002060"/>
          </w:tcPr>
          <w:p w14:paraId="5A8B6B87" w14:textId="522F8C78" w:rsidR="002A766F" w:rsidRPr="006229A7" w:rsidRDefault="002A766F" w:rsidP="002A766F">
            <w:pPr>
              <w:jc w:val="center"/>
              <w:rPr>
                <w:b/>
                <w:sz w:val="24"/>
              </w:rPr>
            </w:pPr>
            <w:r w:rsidRPr="006229A7">
              <w:rPr>
                <w:b/>
                <w:sz w:val="24"/>
              </w:rPr>
              <w:t>(Y/N)</w:t>
            </w:r>
          </w:p>
        </w:tc>
      </w:tr>
      <w:tr w:rsidR="002A766F" w14:paraId="2E381DE3" w14:textId="77777777" w:rsidTr="002A766F">
        <w:tc>
          <w:tcPr>
            <w:tcW w:w="7230" w:type="dxa"/>
            <w:tcBorders>
              <w:left w:val="nil"/>
              <w:right w:val="nil"/>
            </w:tcBorders>
          </w:tcPr>
          <w:p w14:paraId="3E28E32C" w14:textId="1A2D69F1" w:rsidR="002A766F" w:rsidRPr="007A4D72" w:rsidRDefault="00623AB2" w:rsidP="002A766F">
            <w:pPr>
              <w:spacing w:after="120"/>
            </w:pPr>
            <w:r>
              <w:t>Program</w:t>
            </w:r>
            <w:r w:rsidR="00EE42F6">
              <w:t xml:space="preserve"> information/resources explicitly identif</w:t>
            </w:r>
            <w:r w:rsidR="0085352E">
              <w:t>y</w:t>
            </w:r>
            <w:r w:rsidR="002A766F">
              <w:t xml:space="preserve"> how the </w:t>
            </w:r>
            <w:r>
              <w:t>program</w:t>
            </w:r>
            <w:r w:rsidR="002A766F">
              <w:t xml:space="preserve"> includes </w:t>
            </w:r>
            <w:r w:rsidR="00B42968">
              <w:t xml:space="preserve">families and/or </w:t>
            </w:r>
            <w:r w:rsidR="002A766F">
              <w:t>carers, and what the purposes and benefits of inclusion are</w:t>
            </w:r>
          </w:p>
        </w:tc>
        <w:tc>
          <w:tcPr>
            <w:tcW w:w="1842" w:type="dxa"/>
            <w:tcBorders>
              <w:top w:val="single" w:sz="4" w:space="0" w:color="auto"/>
              <w:left w:val="nil"/>
              <w:bottom w:val="single" w:sz="4" w:space="0" w:color="auto"/>
              <w:right w:val="nil"/>
            </w:tcBorders>
          </w:tcPr>
          <w:p w14:paraId="419FE59A" w14:textId="77777777" w:rsidR="002A766F" w:rsidRDefault="002A766F" w:rsidP="002A766F">
            <w:pPr>
              <w:spacing w:after="120"/>
            </w:pPr>
          </w:p>
        </w:tc>
      </w:tr>
      <w:tr w:rsidR="002A766F" w14:paraId="589154AF" w14:textId="77777777" w:rsidTr="002A766F">
        <w:tc>
          <w:tcPr>
            <w:tcW w:w="7230" w:type="dxa"/>
            <w:tcBorders>
              <w:left w:val="nil"/>
              <w:right w:val="nil"/>
            </w:tcBorders>
          </w:tcPr>
          <w:p w14:paraId="4581140A" w14:textId="01233A25" w:rsidR="002A766F" w:rsidRDefault="00EE42F6" w:rsidP="00EE42F6">
            <w:pPr>
              <w:spacing w:after="120"/>
            </w:pPr>
            <w:r>
              <w:t xml:space="preserve">The TRP service </w:t>
            </w:r>
            <w:r w:rsidR="002A766F" w:rsidRPr="00117525">
              <w:t>actively invite</w:t>
            </w:r>
            <w:r>
              <w:t xml:space="preserve">s </w:t>
            </w:r>
            <w:r w:rsidR="00B42968">
              <w:t xml:space="preserve">families and/or </w:t>
            </w:r>
            <w:r>
              <w:t>carers to engage in the TRP</w:t>
            </w:r>
          </w:p>
        </w:tc>
        <w:tc>
          <w:tcPr>
            <w:tcW w:w="1842" w:type="dxa"/>
            <w:tcBorders>
              <w:top w:val="single" w:sz="4" w:space="0" w:color="auto"/>
              <w:left w:val="nil"/>
              <w:bottom w:val="single" w:sz="4" w:space="0" w:color="auto"/>
              <w:right w:val="nil"/>
            </w:tcBorders>
          </w:tcPr>
          <w:p w14:paraId="03EA8F8A" w14:textId="77777777" w:rsidR="002A766F" w:rsidRDefault="002A766F" w:rsidP="002A766F">
            <w:pPr>
              <w:spacing w:after="120"/>
            </w:pPr>
          </w:p>
        </w:tc>
      </w:tr>
      <w:tr w:rsidR="002A766F" w14:paraId="08A4AD22" w14:textId="77777777" w:rsidTr="002A766F">
        <w:tc>
          <w:tcPr>
            <w:tcW w:w="7230" w:type="dxa"/>
            <w:tcBorders>
              <w:left w:val="nil"/>
              <w:right w:val="nil"/>
            </w:tcBorders>
          </w:tcPr>
          <w:p w14:paraId="4B6CCE2A" w14:textId="4E5BEDE6" w:rsidR="002A766F" w:rsidRDefault="002A766F" w:rsidP="00EE42F6">
            <w:pPr>
              <w:spacing w:after="120"/>
            </w:pPr>
            <w:r w:rsidRPr="002B11F4">
              <w:t xml:space="preserve">The TRP service helps </w:t>
            </w:r>
            <w:r w:rsidR="00B42968">
              <w:t xml:space="preserve">families and/or </w:t>
            </w:r>
            <w:r w:rsidRPr="002B11F4">
              <w:t>carers to access external psycho-educational services that ca</w:t>
            </w:r>
            <w:r>
              <w:t>n help optimise their wellbeing</w:t>
            </w:r>
          </w:p>
        </w:tc>
        <w:tc>
          <w:tcPr>
            <w:tcW w:w="1842" w:type="dxa"/>
            <w:tcBorders>
              <w:top w:val="single" w:sz="4" w:space="0" w:color="auto"/>
              <w:left w:val="nil"/>
              <w:bottom w:val="single" w:sz="4" w:space="0" w:color="auto"/>
              <w:right w:val="nil"/>
            </w:tcBorders>
          </w:tcPr>
          <w:p w14:paraId="282E05E3" w14:textId="77777777" w:rsidR="002A766F" w:rsidRDefault="002A766F" w:rsidP="002A766F">
            <w:pPr>
              <w:spacing w:after="120"/>
            </w:pPr>
          </w:p>
        </w:tc>
      </w:tr>
    </w:tbl>
    <w:p w14:paraId="02D73D71" w14:textId="24982ADC" w:rsidR="007A20E3" w:rsidRDefault="007A20E3" w:rsidP="00121789">
      <w:pPr>
        <w:pStyle w:val="NoSpacing"/>
      </w:pPr>
    </w:p>
    <w:p w14:paraId="7EF4EA99" w14:textId="77777777" w:rsidR="00B7192D" w:rsidRDefault="00B7192D" w:rsidP="00121789">
      <w:pPr>
        <w:pStyle w:val="NoSpacing"/>
      </w:pPr>
    </w:p>
    <w:p w14:paraId="477949AE" w14:textId="6F35D190" w:rsidR="00A23CCB" w:rsidRPr="00224779" w:rsidRDefault="005C49C5" w:rsidP="007C73F5">
      <w:pPr>
        <w:pStyle w:val="ListParagraph"/>
        <w:numPr>
          <w:ilvl w:val="1"/>
          <w:numId w:val="15"/>
        </w:numPr>
        <w:rPr>
          <w:rFonts w:ascii="Calibri Light" w:hAnsi="Calibri Light"/>
          <w:iCs/>
          <w:color w:val="4472C4" w:themeColor="accent5"/>
          <w:sz w:val="24"/>
        </w:rPr>
      </w:pPr>
      <w:r w:rsidRPr="00224779">
        <w:rPr>
          <w:rStyle w:val="Emphasis"/>
          <w:rFonts w:ascii="Calibri Light" w:hAnsi="Calibri Light"/>
          <w:i w:val="0"/>
          <w:color w:val="4472C4" w:themeColor="accent5"/>
          <w:sz w:val="24"/>
        </w:rPr>
        <w:t xml:space="preserve">Trauma Recovery </w:t>
      </w:r>
      <w:r w:rsidR="00623AB2" w:rsidRPr="00224779">
        <w:rPr>
          <w:rStyle w:val="Emphasis"/>
          <w:rFonts w:ascii="Calibri Light" w:hAnsi="Calibri Light"/>
          <w:i w:val="0"/>
          <w:color w:val="4472C4" w:themeColor="accent5"/>
          <w:sz w:val="24"/>
        </w:rPr>
        <w:t>Program</w:t>
      </w:r>
      <w:r w:rsidRPr="00224779">
        <w:rPr>
          <w:rStyle w:val="Emphasis"/>
          <w:rFonts w:ascii="Calibri Light" w:hAnsi="Calibri Light"/>
          <w:i w:val="0"/>
          <w:color w:val="4472C4" w:themeColor="accent5"/>
          <w:sz w:val="24"/>
        </w:rPr>
        <w:t xml:space="preserve">s must implement systems to ensure compliance with DVA’s TRP data collection protocols at assessment and intake, discharge, and </w:t>
      </w:r>
      <w:proofErr w:type="gramStart"/>
      <w:r w:rsidRPr="00224779">
        <w:rPr>
          <w:rStyle w:val="Emphasis"/>
          <w:rFonts w:ascii="Calibri Light" w:hAnsi="Calibri Light"/>
          <w:i w:val="0"/>
          <w:color w:val="4472C4" w:themeColor="accent5"/>
          <w:sz w:val="24"/>
        </w:rPr>
        <w:t>3 and 9 months</w:t>
      </w:r>
      <w:proofErr w:type="gramEnd"/>
      <w:r w:rsidRPr="00224779">
        <w:rPr>
          <w:rStyle w:val="Emphasis"/>
          <w:rFonts w:ascii="Calibri Light" w:hAnsi="Calibri Light"/>
          <w:i w:val="0"/>
          <w:color w:val="4472C4" w:themeColor="accent5"/>
          <w:sz w:val="24"/>
        </w:rPr>
        <w:t xml:space="preserve"> post-discharge follow-up (as amended from time to time)</w:t>
      </w:r>
      <w:r w:rsidR="00B87D18" w:rsidRPr="00224779">
        <w:rPr>
          <w:rStyle w:val="Emphasis"/>
          <w:rFonts w:ascii="Calibri Light" w:hAnsi="Calibri Light"/>
          <w:i w:val="0"/>
          <w:color w:val="4472C4" w:themeColor="accent5"/>
          <w:sz w:val="24"/>
        </w:rPr>
        <w:t>.</w:t>
      </w:r>
    </w:p>
    <w:tbl>
      <w:tblPr>
        <w:tblStyle w:val="TableGrid"/>
        <w:tblpPr w:leftFromText="180" w:rightFromText="180" w:vertAnchor="text" w:horzAnchor="margin" w:tblpY="63"/>
        <w:tblOverlap w:val="never"/>
        <w:tblW w:w="9072" w:type="dxa"/>
        <w:tblLook w:val="04A0" w:firstRow="1" w:lastRow="0" w:firstColumn="1" w:lastColumn="0" w:noHBand="0" w:noVBand="1"/>
      </w:tblPr>
      <w:tblGrid>
        <w:gridCol w:w="7230"/>
        <w:gridCol w:w="1842"/>
      </w:tblGrid>
      <w:tr w:rsidR="00310327" w:rsidRPr="006229A7" w14:paraId="73036398" w14:textId="77777777" w:rsidTr="004F3A8F">
        <w:tc>
          <w:tcPr>
            <w:tcW w:w="7230" w:type="dxa"/>
            <w:tcBorders>
              <w:left w:val="nil"/>
              <w:bottom w:val="nil"/>
            </w:tcBorders>
            <w:shd w:val="clear" w:color="auto" w:fill="002060"/>
          </w:tcPr>
          <w:p w14:paraId="7999BA7F" w14:textId="19F0E9BC" w:rsidR="00310327" w:rsidRPr="006229A7" w:rsidRDefault="009E4087" w:rsidP="004F3A8F">
            <w:pPr>
              <w:rPr>
                <w:b/>
                <w:sz w:val="24"/>
              </w:rPr>
            </w:pPr>
            <w:r>
              <w:rPr>
                <w:b/>
                <w:sz w:val="24"/>
              </w:rPr>
              <w:t>I</w:t>
            </w:r>
            <w:r w:rsidR="00310327" w:rsidRPr="006229A7">
              <w:rPr>
                <w:b/>
                <w:sz w:val="24"/>
              </w:rPr>
              <w:t xml:space="preserve">mplementation </w:t>
            </w:r>
            <w:r>
              <w:rPr>
                <w:b/>
                <w:sz w:val="24"/>
              </w:rPr>
              <w:t xml:space="preserve">Checklist </w:t>
            </w:r>
            <w:r w:rsidR="00310327" w:rsidRPr="006229A7">
              <w:rPr>
                <w:b/>
                <w:sz w:val="24"/>
              </w:rPr>
              <w:t xml:space="preserve"> </w:t>
            </w:r>
          </w:p>
        </w:tc>
        <w:tc>
          <w:tcPr>
            <w:tcW w:w="1842" w:type="dxa"/>
            <w:tcBorders>
              <w:bottom w:val="nil"/>
            </w:tcBorders>
            <w:shd w:val="clear" w:color="auto" w:fill="002060"/>
          </w:tcPr>
          <w:p w14:paraId="19948D74" w14:textId="76697BED" w:rsidR="00310327" w:rsidRPr="006229A7" w:rsidRDefault="00310327" w:rsidP="004F3A8F">
            <w:pPr>
              <w:jc w:val="center"/>
              <w:rPr>
                <w:b/>
                <w:sz w:val="24"/>
              </w:rPr>
            </w:pPr>
            <w:r w:rsidRPr="006229A7">
              <w:rPr>
                <w:b/>
                <w:sz w:val="24"/>
              </w:rPr>
              <w:t>(Y/N)</w:t>
            </w:r>
          </w:p>
        </w:tc>
      </w:tr>
      <w:tr w:rsidR="00310327" w14:paraId="5F9FA350" w14:textId="77777777" w:rsidTr="004F3A8F">
        <w:tc>
          <w:tcPr>
            <w:tcW w:w="7230" w:type="dxa"/>
            <w:tcBorders>
              <w:left w:val="nil"/>
              <w:right w:val="nil"/>
            </w:tcBorders>
          </w:tcPr>
          <w:p w14:paraId="69E172F0" w14:textId="150E5B73" w:rsidR="00310327" w:rsidRPr="007A4D72" w:rsidRDefault="00310327" w:rsidP="00EF2701">
            <w:pPr>
              <w:spacing w:after="120"/>
            </w:pPr>
            <w:r>
              <w:t xml:space="preserve">The TRP service </w:t>
            </w:r>
            <w:r w:rsidR="00EF2701">
              <w:t>has a</w:t>
            </w:r>
            <w:r>
              <w:t>n effective administrative system to manage data collection at specified time points</w:t>
            </w:r>
          </w:p>
        </w:tc>
        <w:tc>
          <w:tcPr>
            <w:tcW w:w="1842" w:type="dxa"/>
            <w:tcBorders>
              <w:top w:val="single" w:sz="4" w:space="0" w:color="auto"/>
              <w:left w:val="nil"/>
              <w:bottom w:val="single" w:sz="4" w:space="0" w:color="auto"/>
              <w:right w:val="nil"/>
            </w:tcBorders>
          </w:tcPr>
          <w:p w14:paraId="0903534F" w14:textId="77777777" w:rsidR="00310327" w:rsidRDefault="00310327" w:rsidP="004F3A8F">
            <w:pPr>
              <w:spacing w:after="120"/>
            </w:pPr>
          </w:p>
        </w:tc>
      </w:tr>
      <w:tr w:rsidR="00F33C5A" w14:paraId="6CD6802F" w14:textId="77777777" w:rsidTr="004F3A8F">
        <w:tc>
          <w:tcPr>
            <w:tcW w:w="7230" w:type="dxa"/>
            <w:tcBorders>
              <w:left w:val="nil"/>
              <w:right w:val="nil"/>
            </w:tcBorders>
          </w:tcPr>
          <w:p w14:paraId="38C0AA44" w14:textId="2DB39B60" w:rsidR="00F33C5A" w:rsidRDefault="00F33C5A" w:rsidP="00EF2701">
            <w:pPr>
              <w:spacing w:after="120"/>
            </w:pPr>
            <w:r>
              <w:t xml:space="preserve">An administrator or liaison person is a contact point for Phoenix Australia, with responsibility for compliance with the </w:t>
            </w:r>
            <w:r w:rsidR="00623AB2">
              <w:t>program</w:t>
            </w:r>
            <w:r>
              <w:t xml:space="preserve"> outcome monitoring requirements</w:t>
            </w:r>
          </w:p>
          <w:p w14:paraId="794D08DE" w14:textId="2907A0EE" w:rsidR="00F33C5A" w:rsidRDefault="00F33C5A" w:rsidP="00F33C5A">
            <w:pPr>
              <w:spacing w:after="120"/>
            </w:pPr>
            <w:r>
              <w:t xml:space="preserve">Refer to ‘ADMINISTRATIVE SYSTEM’ below </w:t>
            </w:r>
          </w:p>
        </w:tc>
        <w:tc>
          <w:tcPr>
            <w:tcW w:w="1842" w:type="dxa"/>
            <w:tcBorders>
              <w:top w:val="single" w:sz="4" w:space="0" w:color="auto"/>
              <w:left w:val="nil"/>
              <w:bottom w:val="single" w:sz="4" w:space="0" w:color="auto"/>
              <w:right w:val="nil"/>
            </w:tcBorders>
          </w:tcPr>
          <w:p w14:paraId="1B5A28A8" w14:textId="77777777" w:rsidR="00F33C5A" w:rsidRDefault="00F33C5A" w:rsidP="004F3A8F">
            <w:pPr>
              <w:spacing w:after="120"/>
            </w:pPr>
          </w:p>
        </w:tc>
      </w:tr>
      <w:tr w:rsidR="00F33C5A" w14:paraId="6E79732B" w14:textId="77777777" w:rsidTr="004F3A8F">
        <w:tc>
          <w:tcPr>
            <w:tcW w:w="7230" w:type="dxa"/>
            <w:tcBorders>
              <w:left w:val="nil"/>
              <w:right w:val="nil"/>
            </w:tcBorders>
          </w:tcPr>
          <w:p w14:paraId="7CCAF0CF" w14:textId="77777777" w:rsidR="00F33C5A" w:rsidRDefault="00F33C5A" w:rsidP="00F33C5A">
            <w:pPr>
              <w:spacing w:after="120"/>
            </w:pPr>
            <w:r>
              <w:t xml:space="preserve">Data is collected through: </w:t>
            </w:r>
          </w:p>
          <w:p w14:paraId="10853BB3" w14:textId="1AFBBDE4" w:rsidR="00F33C5A" w:rsidRDefault="00F33C5A" w:rsidP="007C73F5">
            <w:pPr>
              <w:pStyle w:val="ListParagraph"/>
              <w:numPr>
                <w:ilvl w:val="0"/>
                <w:numId w:val="9"/>
              </w:numPr>
              <w:spacing w:after="120"/>
            </w:pPr>
            <w:r>
              <w:t xml:space="preserve">a clinician-administered assessment interview before the group </w:t>
            </w:r>
            <w:r w:rsidR="00623AB2">
              <w:t>program</w:t>
            </w:r>
            <w:r>
              <w:t xml:space="preserve"> </w:t>
            </w:r>
            <w:proofErr w:type="gramStart"/>
            <w:r>
              <w:t>starts;</w:t>
            </w:r>
            <w:proofErr w:type="gramEnd"/>
            <w:r>
              <w:t xml:space="preserve">  </w:t>
            </w:r>
          </w:p>
          <w:p w14:paraId="624FF74D" w14:textId="77777777" w:rsidR="00F33C5A" w:rsidRDefault="00F33C5A" w:rsidP="007C73F5">
            <w:pPr>
              <w:pStyle w:val="ListParagraph"/>
              <w:numPr>
                <w:ilvl w:val="0"/>
                <w:numId w:val="9"/>
              </w:numPr>
              <w:spacing w:after="120"/>
            </w:pPr>
            <w:r>
              <w:t>a brief clinician-completed questionnaire at end of group treatment; and</w:t>
            </w:r>
          </w:p>
          <w:p w14:paraId="30CF246F" w14:textId="77777777" w:rsidR="00F33C5A" w:rsidRDefault="00F33C5A" w:rsidP="007C73F5">
            <w:pPr>
              <w:pStyle w:val="ListParagraph"/>
              <w:numPr>
                <w:ilvl w:val="0"/>
                <w:numId w:val="9"/>
              </w:numPr>
              <w:spacing w:after="120"/>
            </w:pPr>
            <w:r>
              <w:t>a veteran self-report questionnaire at four time points:</w:t>
            </w:r>
          </w:p>
          <w:p w14:paraId="15B5798A" w14:textId="77777777" w:rsidR="00F33C5A" w:rsidRDefault="00F33C5A" w:rsidP="007C73F5">
            <w:pPr>
              <w:pStyle w:val="ListParagraph"/>
              <w:numPr>
                <w:ilvl w:val="1"/>
                <w:numId w:val="9"/>
              </w:numPr>
              <w:spacing w:after="120"/>
            </w:pPr>
            <w:r>
              <w:t xml:space="preserve">before the group treatment starts </w:t>
            </w:r>
          </w:p>
          <w:p w14:paraId="6E0453FC" w14:textId="77777777" w:rsidR="00F33C5A" w:rsidRDefault="00F33C5A" w:rsidP="007C73F5">
            <w:pPr>
              <w:pStyle w:val="ListParagraph"/>
              <w:numPr>
                <w:ilvl w:val="1"/>
                <w:numId w:val="9"/>
              </w:numPr>
              <w:spacing w:after="120"/>
            </w:pPr>
            <w:r>
              <w:t xml:space="preserve">after the group treatment ends </w:t>
            </w:r>
          </w:p>
          <w:p w14:paraId="3716D4DF" w14:textId="77777777" w:rsidR="00F33C5A" w:rsidRDefault="00F33C5A" w:rsidP="007C73F5">
            <w:pPr>
              <w:pStyle w:val="ListParagraph"/>
              <w:numPr>
                <w:ilvl w:val="1"/>
                <w:numId w:val="9"/>
              </w:numPr>
              <w:spacing w:after="120"/>
            </w:pPr>
            <w:r>
              <w:t xml:space="preserve">3 months after discharge </w:t>
            </w:r>
          </w:p>
          <w:p w14:paraId="01F13F44" w14:textId="77777777" w:rsidR="00F33C5A" w:rsidRDefault="00F33C5A" w:rsidP="007C73F5">
            <w:pPr>
              <w:pStyle w:val="ListParagraph"/>
              <w:numPr>
                <w:ilvl w:val="1"/>
                <w:numId w:val="9"/>
              </w:numPr>
              <w:spacing w:after="120"/>
            </w:pPr>
            <w:r>
              <w:t>9 months after discharge</w:t>
            </w:r>
          </w:p>
          <w:p w14:paraId="22CBEF6B" w14:textId="44E664A3" w:rsidR="00F33C5A" w:rsidRDefault="00F33C5A" w:rsidP="00F33C5A">
            <w:pPr>
              <w:spacing w:after="120"/>
            </w:pPr>
            <w:r>
              <w:t>Refer to ‘</w:t>
            </w:r>
            <w:r w:rsidRPr="00F33C5A">
              <w:t>CLINICAL SYSTEM</w:t>
            </w:r>
            <w:r>
              <w:t>’ below</w:t>
            </w:r>
          </w:p>
        </w:tc>
        <w:tc>
          <w:tcPr>
            <w:tcW w:w="1842" w:type="dxa"/>
            <w:tcBorders>
              <w:top w:val="single" w:sz="4" w:space="0" w:color="auto"/>
              <w:left w:val="nil"/>
              <w:bottom w:val="single" w:sz="4" w:space="0" w:color="auto"/>
              <w:right w:val="nil"/>
            </w:tcBorders>
          </w:tcPr>
          <w:p w14:paraId="04ACA66E" w14:textId="77777777" w:rsidR="00F33C5A" w:rsidRDefault="00F33C5A" w:rsidP="004F3A8F">
            <w:pPr>
              <w:spacing w:after="120"/>
            </w:pPr>
          </w:p>
        </w:tc>
      </w:tr>
      <w:tr w:rsidR="00F43AC9" w14:paraId="6E19FB76" w14:textId="77777777" w:rsidTr="004F3A8F">
        <w:tc>
          <w:tcPr>
            <w:tcW w:w="7230" w:type="dxa"/>
            <w:tcBorders>
              <w:left w:val="nil"/>
              <w:right w:val="nil"/>
            </w:tcBorders>
          </w:tcPr>
          <w:p w14:paraId="285A687D" w14:textId="47BC95FB" w:rsidR="00F33C5A" w:rsidRDefault="00F43AC9" w:rsidP="00F33C5A">
            <w:pPr>
              <w:spacing w:after="120"/>
            </w:pPr>
            <w:r w:rsidRPr="00A8790A">
              <w:t>Consent forms</w:t>
            </w:r>
            <w:r>
              <w:t xml:space="preserve"> are </w:t>
            </w:r>
            <w:r w:rsidRPr="00A8790A">
              <w:t>returned</w:t>
            </w:r>
            <w:r w:rsidR="00B95745">
              <w:t xml:space="preserve"> to Phoenix Australia</w:t>
            </w:r>
            <w:r w:rsidRPr="00A8790A">
              <w:t xml:space="preserve"> for all </w:t>
            </w:r>
            <w:r w:rsidR="00CA46BF">
              <w:t xml:space="preserve">participants </w:t>
            </w:r>
            <w:r w:rsidRPr="00A8790A">
              <w:t>for wh</w:t>
            </w:r>
            <w:r>
              <w:t>om data is collecte</w:t>
            </w:r>
            <w:r w:rsidR="00F33C5A">
              <w:t>d</w:t>
            </w:r>
          </w:p>
          <w:p w14:paraId="647EB8C1" w14:textId="7747FA4F" w:rsidR="00F43AC9" w:rsidRDefault="00F33C5A" w:rsidP="0061471A">
            <w:pPr>
              <w:spacing w:after="120"/>
            </w:pPr>
            <w:r>
              <w:t>Refer to ‘</w:t>
            </w:r>
            <w:r w:rsidR="0061471A" w:rsidRPr="0061471A">
              <w:t>OBTAIN INFORMED CONSENT TO PARTICIPATE IN THE CLINICAL DATA COLLECTION</w:t>
            </w:r>
            <w:r>
              <w:t xml:space="preserve">’ below  </w:t>
            </w:r>
          </w:p>
        </w:tc>
        <w:tc>
          <w:tcPr>
            <w:tcW w:w="1842" w:type="dxa"/>
            <w:tcBorders>
              <w:top w:val="single" w:sz="4" w:space="0" w:color="auto"/>
              <w:left w:val="nil"/>
              <w:bottom w:val="single" w:sz="4" w:space="0" w:color="auto"/>
              <w:right w:val="nil"/>
            </w:tcBorders>
          </w:tcPr>
          <w:p w14:paraId="6C82B9AC" w14:textId="77777777" w:rsidR="00F43AC9" w:rsidRDefault="00F43AC9" w:rsidP="004F3A8F">
            <w:pPr>
              <w:spacing w:after="120"/>
            </w:pPr>
          </w:p>
        </w:tc>
      </w:tr>
      <w:tr w:rsidR="00310327" w14:paraId="38A7E3F8" w14:textId="77777777" w:rsidTr="004F3A8F">
        <w:tc>
          <w:tcPr>
            <w:tcW w:w="7230" w:type="dxa"/>
            <w:tcBorders>
              <w:left w:val="nil"/>
              <w:right w:val="nil"/>
            </w:tcBorders>
          </w:tcPr>
          <w:p w14:paraId="7BFC6C30" w14:textId="4CC185AF" w:rsidR="0061471A" w:rsidRDefault="0061471A" w:rsidP="00F33C5A">
            <w:pPr>
              <w:spacing w:after="120"/>
            </w:pPr>
            <w:r>
              <w:t xml:space="preserve">Protocols for data collection at </w:t>
            </w:r>
            <w:r w:rsidR="00BA49E2">
              <w:t xml:space="preserve">the four time points </w:t>
            </w:r>
            <w:r>
              <w:t>are met</w:t>
            </w:r>
          </w:p>
          <w:p w14:paraId="11309E3D" w14:textId="77777777" w:rsidR="00566E19" w:rsidRDefault="0061471A" w:rsidP="0061471A">
            <w:pPr>
              <w:spacing w:after="120"/>
            </w:pPr>
            <w:r>
              <w:t>Refer to</w:t>
            </w:r>
            <w:r w:rsidR="00566E19">
              <w:t xml:space="preserve"> the following sections below:</w:t>
            </w:r>
          </w:p>
          <w:p w14:paraId="6F1FA5BF" w14:textId="0FC53E7D" w:rsidR="00F33C5A" w:rsidRDefault="0061471A" w:rsidP="0061471A">
            <w:pPr>
              <w:spacing w:after="120"/>
            </w:pPr>
            <w:r>
              <w:t>‘</w:t>
            </w:r>
            <w:r w:rsidRPr="0061471A">
              <w:t>DATA COLLECTION AT ASSESSMENT AND INTAKE</w:t>
            </w:r>
            <w:r>
              <w:t xml:space="preserve">’ </w:t>
            </w:r>
          </w:p>
          <w:p w14:paraId="2A0A4C20" w14:textId="7A0909FE" w:rsidR="00566E19" w:rsidRDefault="00566E19" w:rsidP="0061471A">
            <w:pPr>
              <w:spacing w:after="120"/>
            </w:pPr>
            <w:r>
              <w:t>‘</w:t>
            </w:r>
            <w:r w:rsidRPr="0061471A">
              <w:t>DATA COLLECTION AT DISCHARGE</w:t>
            </w:r>
            <w:r>
              <w:t>’</w:t>
            </w:r>
          </w:p>
          <w:p w14:paraId="7A105B55" w14:textId="77777777" w:rsidR="00566E19" w:rsidRDefault="00566E19" w:rsidP="0061471A">
            <w:pPr>
              <w:spacing w:after="120"/>
            </w:pPr>
            <w:r>
              <w:t>‘DATA COLLECTION 3 MONTHS POST-</w:t>
            </w:r>
            <w:r w:rsidRPr="0061471A">
              <w:t>DISCHARGE</w:t>
            </w:r>
            <w:r>
              <w:t>’</w:t>
            </w:r>
          </w:p>
          <w:p w14:paraId="0A4914F3" w14:textId="40AB160A" w:rsidR="00566E19" w:rsidRPr="007A4D72" w:rsidRDefault="00566E19" w:rsidP="0061471A">
            <w:pPr>
              <w:spacing w:after="120"/>
            </w:pPr>
            <w:r>
              <w:t xml:space="preserve">‘DATA COLLECTION 9 </w:t>
            </w:r>
            <w:r w:rsidRPr="0061471A">
              <w:t>MONTHS POST</w:t>
            </w:r>
            <w:r>
              <w:t>-</w:t>
            </w:r>
            <w:r w:rsidRPr="0061471A">
              <w:t>DISCHARGE</w:t>
            </w:r>
            <w:r>
              <w:t>’</w:t>
            </w:r>
          </w:p>
        </w:tc>
        <w:tc>
          <w:tcPr>
            <w:tcW w:w="1842" w:type="dxa"/>
            <w:tcBorders>
              <w:top w:val="single" w:sz="4" w:space="0" w:color="auto"/>
              <w:left w:val="nil"/>
              <w:bottom w:val="single" w:sz="4" w:space="0" w:color="auto"/>
              <w:right w:val="nil"/>
            </w:tcBorders>
          </w:tcPr>
          <w:p w14:paraId="30B55C6F" w14:textId="77777777" w:rsidR="00310327" w:rsidRDefault="00310327" w:rsidP="004F3A8F">
            <w:pPr>
              <w:spacing w:after="120"/>
            </w:pPr>
          </w:p>
        </w:tc>
      </w:tr>
      <w:tr w:rsidR="00F43AC9" w14:paraId="067A357B" w14:textId="77777777" w:rsidTr="004F3A8F">
        <w:tc>
          <w:tcPr>
            <w:tcW w:w="7230" w:type="dxa"/>
            <w:tcBorders>
              <w:left w:val="nil"/>
              <w:right w:val="nil"/>
            </w:tcBorders>
          </w:tcPr>
          <w:p w14:paraId="4602379F" w14:textId="4C1D7F50" w:rsidR="00F43AC9" w:rsidRPr="00A8790A" w:rsidRDefault="00F43AC9" w:rsidP="00F43AC9">
            <w:r>
              <w:t>The TRP service aims to meet the following o</w:t>
            </w:r>
            <w:r w:rsidRPr="00A8790A">
              <w:t xml:space="preserve">ptimal return rates for data collection: </w:t>
            </w:r>
          </w:p>
          <w:p w14:paraId="5E1C9C9C" w14:textId="44889A7B" w:rsidR="00F43AC9" w:rsidRPr="00A8790A" w:rsidRDefault="006A02EA" w:rsidP="007C73F5">
            <w:pPr>
              <w:pStyle w:val="ListParagraph"/>
              <w:numPr>
                <w:ilvl w:val="0"/>
                <w:numId w:val="9"/>
              </w:numPr>
              <w:spacing w:after="120"/>
            </w:pPr>
            <w:r>
              <w:t>Clinical assessment questionnaire</w:t>
            </w:r>
            <w:r w:rsidRPr="00A8790A">
              <w:t xml:space="preserve"> </w:t>
            </w:r>
            <w:r>
              <w:t>(</w:t>
            </w:r>
            <w:r w:rsidR="00F43AC9" w:rsidRPr="00A8790A">
              <w:t>CA-PTSD</w:t>
            </w:r>
            <w:r>
              <w:t>)</w:t>
            </w:r>
            <w:r w:rsidR="00F43AC9" w:rsidRPr="00A8790A">
              <w:t xml:space="preserve"> – 100% </w:t>
            </w:r>
          </w:p>
          <w:p w14:paraId="0AB10250" w14:textId="1B7629B5" w:rsidR="00F43AC9" w:rsidRPr="00A8790A" w:rsidRDefault="006A02EA" w:rsidP="007C73F5">
            <w:pPr>
              <w:pStyle w:val="ListParagraph"/>
              <w:numPr>
                <w:ilvl w:val="0"/>
                <w:numId w:val="9"/>
              </w:numPr>
              <w:spacing w:after="120"/>
            </w:pPr>
            <w:r>
              <w:t>Veteran intake questionnaire (</w:t>
            </w:r>
            <w:r w:rsidR="00F43AC9" w:rsidRPr="00A8790A">
              <w:t>VI-PTSD</w:t>
            </w:r>
            <w:r>
              <w:t>)</w:t>
            </w:r>
            <w:r w:rsidR="00F43AC9" w:rsidRPr="00A8790A">
              <w:t xml:space="preserve"> – 90% </w:t>
            </w:r>
          </w:p>
          <w:p w14:paraId="43B27148" w14:textId="5E17215D" w:rsidR="00F43AC9" w:rsidRPr="00A8790A" w:rsidRDefault="006A02EA" w:rsidP="007C73F5">
            <w:pPr>
              <w:pStyle w:val="ListParagraph"/>
              <w:numPr>
                <w:ilvl w:val="0"/>
                <w:numId w:val="9"/>
              </w:numPr>
              <w:spacing w:after="120"/>
            </w:pPr>
            <w:r>
              <w:t>Clinical discharge questionnaire (</w:t>
            </w:r>
            <w:r w:rsidR="00F43AC9" w:rsidRPr="00A8790A">
              <w:t>CD-PTSD</w:t>
            </w:r>
            <w:r>
              <w:t>)</w:t>
            </w:r>
            <w:r w:rsidR="00F43AC9" w:rsidRPr="00A8790A">
              <w:t xml:space="preserve"> – 100% </w:t>
            </w:r>
          </w:p>
          <w:p w14:paraId="2FB0B62B" w14:textId="78F52790" w:rsidR="00F43AC9" w:rsidRPr="00A8790A" w:rsidRDefault="006A02EA" w:rsidP="007C73F5">
            <w:pPr>
              <w:pStyle w:val="ListParagraph"/>
              <w:numPr>
                <w:ilvl w:val="0"/>
                <w:numId w:val="9"/>
              </w:numPr>
              <w:spacing w:after="120"/>
            </w:pPr>
            <w:r>
              <w:t>Veteran discharge questionnaire (</w:t>
            </w:r>
            <w:r w:rsidR="00F43AC9" w:rsidRPr="00A8790A">
              <w:t>VD-PTSD</w:t>
            </w:r>
            <w:r>
              <w:t>)</w:t>
            </w:r>
            <w:r w:rsidR="00F43AC9" w:rsidRPr="00A8790A">
              <w:t xml:space="preserve"> – 90% </w:t>
            </w:r>
          </w:p>
          <w:p w14:paraId="29494F63" w14:textId="0637D1C2" w:rsidR="00F43AC9" w:rsidRDefault="006A02EA" w:rsidP="007C73F5">
            <w:pPr>
              <w:pStyle w:val="ListParagraph"/>
              <w:numPr>
                <w:ilvl w:val="0"/>
                <w:numId w:val="9"/>
              </w:numPr>
              <w:spacing w:after="120"/>
            </w:pPr>
            <w:r>
              <w:t>Veteran 3-month follow-up questionnaire (</w:t>
            </w:r>
            <w:r w:rsidR="00F43AC9" w:rsidRPr="00A8790A">
              <w:t>V3-PTSD</w:t>
            </w:r>
            <w:r>
              <w:t>)</w:t>
            </w:r>
            <w:r w:rsidR="00F43AC9" w:rsidRPr="00A8790A">
              <w:t xml:space="preserve"> – 70% </w:t>
            </w:r>
          </w:p>
          <w:p w14:paraId="21BAB81A" w14:textId="3BEF93B5" w:rsidR="007C505E" w:rsidRDefault="006A02EA" w:rsidP="007C73F5">
            <w:pPr>
              <w:pStyle w:val="ListParagraph"/>
              <w:numPr>
                <w:ilvl w:val="0"/>
                <w:numId w:val="9"/>
              </w:numPr>
              <w:spacing w:after="120"/>
            </w:pPr>
            <w:r>
              <w:t>Veteran 9-month follow-up questionnaire (</w:t>
            </w:r>
            <w:r w:rsidR="00F43AC9" w:rsidRPr="00A8790A">
              <w:t>V9 – PTSD</w:t>
            </w:r>
            <w:r>
              <w:t>)</w:t>
            </w:r>
            <w:r w:rsidR="00F43AC9" w:rsidRPr="00A8790A">
              <w:t xml:space="preserve"> – 40%</w:t>
            </w:r>
          </w:p>
        </w:tc>
        <w:tc>
          <w:tcPr>
            <w:tcW w:w="1842" w:type="dxa"/>
            <w:tcBorders>
              <w:top w:val="single" w:sz="4" w:space="0" w:color="auto"/>
              <w:left w:val="nil"/>
              <w:bottom w:val="single" w:sz="4" w:space="0" w:color="auto"/>
              <w:right w:val="nil"/>
            </w:tcBorders>
          </w:tcPr>
          <w:p w14:paraId="13357FF2" w14:textId="77777777" w:rsidR="00F43AC9" w:rsidRDefault="00F43AC9" w:rsidP="004F3A8F">
            <w:pPr>
              <w:spacing w:after="120"/>
            </w:pPr>
          </w:p>
        </w:tc>
      </w:tr>
      <w:tr w:rsidR="0061471A" w14:paraId="3D35316E" w14:textId="77777777" w:rsidTr="004F3A8F">
        <w:tc>
          <w:tcPr>
            <w:tcW w:w="7230" w:type="dxa"/>
            <w:tcBorders>
              <w:left w:val="nil"/>
              <w:right w:val="nil"/>
            </w:tcBorders>
          </w:tcPr>
          <w:p w14:paraId="695E2E49" w14:textId="28C8249E" w:rsidR="003360F2" w:rsidRDefault="003360F2" w:rsidP="003360F2">
            <w:pPr>
              <w:spacing w:after="120"/>
            </w:pPr>
            <w:r>
              <w:t xml:space="preserve">Protocols for the return of clinical questionnaires are met </w:t>
            </w:r>
          </w:p>
          <w:p w14:paraId="564C8CE6" w14:textId="098298B4" w:rsidR="0061471A" w:rsidRDefault="003360F2" w:rsidP="003360F2">
            <w:pPr>
              <w:spacing w:after="120"/>
            </w:pPr>
            <w:r>
              <w:t>Refer to ‘</w:t>
            </w:r>
            <w:r w:rsidRPr="003360F2">
              <w:t>CLINICAL QUESTIONNAIRE RETURN PROTOCOLS</w:t>
            </w:r>
            <w:r>
              <w:t xml:space="preserve">’ below </w:t>
            </w:r>
          </w:p>
        </w:tc>
        <w:tc>
          <w:tcPr>
            <w:tcW w:w="1842" w:type="dxa"/>
            <w:tcBorders>
              <w:top w:val="single" w:sz="4" w:space="0" w:color="auto"/>
              <w:left w:val="nil"/>
              <w:bottom w:val="single" w:sz="4" w:space="0" w:color="auto"/>
              <w:right w:val="nil"/>
            </w:tcBorders>
          </w:tcPr>
          <w:p w14:paraId="51C63D94" w14:textId="77777777" w:rsidR="0061471A" w:rsidRDefault="0061471A" w:rsidP="004F3A8F">
            <w:pPr>
              <w:spacing w:after="120"/>
            </w:pPr>
          </w:p>
        </w:tc>
      </w:tr>
    </w:tbl>
    <w:p w14:paraId="743FF2B0" w14:textId="77777777" w:rsidR="006A02EA" w:rsidRPr="00133E2D" w:rsidRDefault="006A02EA" w:rsidP="00133E2D">
      <w:pPr>
        <w:rPr>
          <w:b/>
          <w:color w:val="002060"/>
          <w:sz w:val="24"/>
        </w:rPr>
      </w:pPr>
    </w:p>
    <w:p w14:paraId="3FFE4A7B" w14:textId="77777777" w:rsidR="00A23CCB" w:rsidRPr="00BB07CE" w:rsidRDefault="00A23CCB" w:rsidP="00A23CCB">
      <w:pPr>
        <w:rPr>
          <w:b/>
          <w:color w:val="00B0F0"/>
        </w:rPr>
      </w:pPr>
      <w:r w:rsidRPr="00C41A30">
        <w:rPr>
          <w:b/>
          <w:color w:val="00B0F0"/>
        </w:rPr>
        <w:t>ADMINISTRATIVE SYSTEM</w:t>
      </w:r>
      <w:r w:rsidRPr="00BB07CE">
        <w:rPr>
          <w:b/>
          <w:color w:val="00B0F0"/>
        </w:rPr>
        <w:t xml:space="preserve"> </w:t>
      </w:r>
    </w:p>
    <w:p w14:paraId="197C268E" w14:textId="3CCCE09D" w:rsidR="00A23CCB" w:rsidRPr="00CB4E91" w:rsidRDefault="009B3095" w:rsidP="007C73F5">
      <w:pPr>
        <w:pStyle w:val="ListParagraph"/>
        <w:numPr>
          <w:ilvl w:val="0"/>
          <w:numId w:val="4"/>
        </w:numPr>
        <w:rPr>
          <w:b/>
        </w:rPr>
      </w:pPr>
      <w:r w:rsidRPr="009B3095">
        <w:rPr>
          <w:b/>
          <w:u w:val="single"/>
        </w:rPr>
        <w:t>IDENTIFY/APPOINT AN ADMINISTRATOR</w:t>
      </w:r>
      <w:r>
        <w:rPr>
          <w:b/>
        </w:rPr>
        <w:t xml:space="preserve"> </w:t>
      </w:r>
      <w:r w:rsidR="00A23CCB" w:rsidRPr="00CB4E91">
        <w:t>(or liaison person) as a point of contact for Phoenix Australia, who will be responsible for:</w:t>
      </w:r>
    </w:p>
    <w:p w14:paraId="4ADFCF35" w14:textId="141F276D" w:rsidR="00A23CCB" w:rsidRPr="00CB4E91" w:rsidRDefault="00DE0D1D" w:rsidP="007C73F5">
      <w:pPr>
        <w:pStyle w:val="ListParagraph"/>
        <w:numPr>
          <w:ilvl w:val="0"/>
          <w:numId w:val="7"/>
        </w:numPr>
        <w:rPr>
          <w:b/>
        </w:rPr>
      </w:pPr>
      <w:r>
        <w:t>Setting and retaining</w:t>
      </w:r>
      <w:r w:rsidR="00A23CCB" w:rsidRPr="00CB4E91">
        <w:t xml:space="preserve"> login details </w:t>
      </w:r>
      <w:r>
        <w:t xml:space="preserve">for their </w:t>
      </w:r>
      <w:r w:rsidR="00A23CCB" w:rsidRPr="00CB4E91">
        <w:t>TRP website</w:t>
      </w:r>
      <w:r>
        <w:t xml:space="preserve"> account</w:t>
      </w:r>
      <w:r w:rsidR="00A23CCB" w:rsidRPr="00CB4E91">
        <w:t xml:space="preserve"> (</w:t>
      </w:r>
      <w:hyperlink r:id="rId17" w:history="1">
        <w:r w:rsidR="00A23CCB" w:rsidRPr="0049648F">
          <w:rPr>
            <w:rStyle w:val="Hyperlink"/>
          </w:rPr>
          <w:t>www.phoenixtrp.org.au</w:t>
        </w:r>
      </w:hyperlink>
      <w:r w:rsidR="00A23CCB" w:rsidRPr="00CB4E91">
        <w:t>)</w:t>
      </w:r>
      <w:r>
        <w:t xml:space="preserve"> provided by Phoenix Australia and requesting accounts for any other staff members that require one</w:t>
      </w:r>
      <w:r w:rsidR="00F74BEF">
        <w:t>.</w:t>
      </w:r>
    </w:p>
    <w:p w14:paraId="071CF1E2" w14:textId="4B039F95" w:rsidR="00A23CCB" w:rsidRPr="00CB4E91" w:rsidRDefault="00DE0D1D" w:rsidP="007C73F5">
      <w:pPr>
        <w:pStyle w:val="ListParagraph"/>
        <w:numPr>
          <w:ilvl w:val="0"/>
          <w:numId w:val="7"/>
        </w:numPr>
      </w:pPr>
      <w:r>
        <w:t>G</w:t>
      </w:r>
      <w:r w:rsidR="00A23CCB" w:rsidRPr="00CB4E91">
        <w:t xml:space="preserve">enerating a unique </w:t>
      </w:r>
      <w:r w:rsidR="00D878A5">
        <w:t xml:space="preserve">consecutive cohort number and </w:t>
      </w:r>
      <w:r w:rsidR="00A23CCB" w:rsidRPr="00CB4E91">
        <w:t xml:space="preserve">Phoenix Australia ID number for each </w:t>
      </w:r>
      <w:r w:rsidR="00CA46BF">
        <w:t>person</w:t>
      </w:r>
      <w:r w:rsidR="00CA46BF" w:rsidRPr="00CB4E91">
        <w:t xml:space="preserve"> </w:t>
      </w:r>
      <w:r w:rsidR="00A23CCB" w:rsidRPr="00CB4E91">
        <w:t xml:space="preserve">participating in the cohort </w:t>
      </w:r>
      <w:r w:rsidR="00D878A5">
        <w:t>(please contact Phoenix Australia if you need to confirm the number you are up to)</w:t>
      </w:r>
      <w:r w:rsidR="00F74BEF">
        <w:t>.</w:t>
      </w:r>
      <w:r w:rsidR="00D878A5">
        <w:t xml:space="preserve"> </w:t>
      </w:r>
    </w:p>
    <w:p w14:paraId="7C782578" w14:textId="64355C81" w:rsidR="00A23CCB" w:rsidRPr="00CB4E91" w:rsidRDefault="00DE0D1D" w:rsidP="007C73F5">
      <w:pPr>
        <w:pStyle w:val="ListParagraph"/>
        <w:numPr>
          <w:ilvl w:val="0"/>
          <w:numId w:val="7"/>
        </w:numPr>
      </w:pPr>
      <w:r>
        <w:t>T</w:t>
      </w:r>
      <w:r w:rsidR="00A23CCB" w:rsidRPr="00CB4E91">
        <w:t>racking data, including</w:t>
      </w:r>
      <w:r w:rsidR="00F74BEF">
        <w:t>:</w:t>
      </w:r>
    </w:p>
    <w:p w14:paraId="2842598B" w14:textId="51988A9D" w:rsidR="00A23CCB" w:rsidRPr="00CB4E91" w:rsidRDefault="00D878A5" w:rsidP="007C73F5">
      <w:pPr>
        <w:pStyle w:val="ListParagraph"/>
        <w:numPr>
          <w:ilvl w:val="1"/>
          <w:numId w:val="7"/>
        </w:numPr>
      </w:pPr>
      <w:r>
        <w:t>K</w:t>
      </w:r>
      <w:r w:rsidR="00A23CCB" w:rsidRPr="00CB4E91">
        <w:t>eeping a record of exactly which completed consents and questionnaires have been sent to Phoenix Australia</w:t>
      </w:r>
      <w:r w:rsidR="00F74BEF">
        <w:t>.</w:t>
      </w:r>
    </w:p>
    <w:p w14:paraId="1471E12C" w14:textId="640A8EA3" w:rsidR="00A23CCB" w:rsidRPr="00CB4E91" w:rsidRDefault="00D878A5" w:rsidP="007C73F5">
      <w:pPr>
        <w:pStyle w:val="ListParagraph"/>
        <w:numPr>
          <w:ilvl w:val="1"/>
          <w:numId w:val="7"/>
        </w:numPr>
      </w:pPr>
      <w:r>
        <w:t>F</w:t>
      </w:r>
      <w:r w:rsidR="00A23CCB" w:rsidRPr="00CB4E91">
        <w:t xml:space="preserve">ollowing up on outstanding questionnaires and sending them to Phoenix Australia, and/or accounting for outstanding questionnaires (e.g. because a veteran withdrew from the </w:t>
      </w:r>
      <w:r w:rsidR="00623AB2">
        <w:t>program</w:t>
      </w:r>
      <w:r w:rsidR="00A23CCB" w:rsidRPr="00CB4E91">
        <w:t>)</w:t>
      </w:r>
      <w:r w:rsidR="0078515B">
        <w:t xml:space="preserve"> so this can be reported to Phoenix Australia</w:t>
      </w:r>
      <w:r w:rsidR="00F74BEF">
        <w:t>.</w:t>
      </w:r>
    </w:p>
    <w:p w14:paraId="347237D3" w14:textId="74C5F073" w:rsidR="001C7096" w:rsidRDefault="00DE0D1D" w:rsidP="007C73F5">
      <w:pPr>
        <w:pStyle w:val="ListParagraph"/>
        <w:numPr>
          <w:ilvl w:val="0"/>
          <w:numId w:val="7"/>
        </w:numPr>
      </w:pPr>
      <w:r>
        <w:t>C</w:t>
      </w:r>
      <w:r w:rsidR="00A23CCB" w:rsidRPr="00CB4E91">
        <w:t xml:space="preserve">ompleting the </w:t>
      </w:r>
      <w:r w:rsidR="00A23CCB">
        <w:t xml:space="preserve">clinical data collection </w:t>
      </w:r>
      <w:r w:rsidR="00A23CCB" w:rsidRPr="00CB4E91">
        <w:t xml:space="preserve">return form </w:t>
      </w:r>
      <w:r w:rsidR="001C7096">
        <w:t>each time data is returned to Phoenix Australia.</w:t>
      </w:r>
    </w:p>
    <w:p w14:paraId="39C5CBA1" w14:textId="5B0BFABE" w:rsidR="00223695" w:rsidRDefault="00DE0D1D" w:rsidP="007C73F5">
      <w:pPr>
        <w:pStyle w:val="ListParagraph"/>
        <w:numPr>
          <w:ilvl w:val="0"/>
          <w:numId w:val="7"/>
        </w:numPr>
      </w:pPr>
      <w:r>
        <w:t>I</w:t>
      </w:r>
      <w:r w:rsidR="00A23CCB" w:rsidRPr="00CB4E91">
        <w:t xml:space="preserve">nforming Phoenix Australia of changes to the administrator's or liaison person’s contact details, and other relevant </w:t>
      </w:r>
      <w:r w:rsidR="00623AB2">
        <w:t>program</w:t>
      </w:r>
      <w:r w:rsidR="00A23CCB" w:rsidRPr="00CB4E91">
        <w:t xml:space="preserve"> changes by emailing </w:t>
      </w:r>
      <w:hyperlink r:id="rId18" w:history="1">
        <w:r w:rsidR="00223695" w:rsidRPr="00E2601C">
          <w:rPr>
            <w:rStyle w:val="Hyperlink"/>
          </w:rPr>
          <w:t>phoenix-data@unimelb.edu.au</w:t>
        </w:r>
      </w:hyperlink>
      <w:r w:rsidR="00223695">
        <w:t>.</w:t>
      </w:r>
    </w:p>
    <w:p w14:paraId="36F59FE5" w14:textId="61F224E1" w:rsidR="00A23CCB" w:rsidRPr="00223695" w:rsidRDefault="00223695" w:rsidP="00F74BEF">
      <w:pPr>
        <w:pStyle w:val="ListParagraph"/>
        <w:spacing w:after="0" w:line="240" w:lineRule="auto"/>
        <w:ind w:left="1077"/>
        <w:rPr>
          <w:rFonts w:cstheme="minorHAnsi"/>
        </w:rPr>
      </w:pPr>
      <w:r w:rsidRPr="00223695">
        <w:t xml:space="preserve"> </w:t>
      </w:r>
    </w:p>
    <w:p w14:paraId="14A03B65" w14:textId="0C72E4A4" w:rsidR="00A23CCB" w:rsidRPr="00A16810" w:rsidRDefault="00A23CCB" w:rsidP="00A16810">
      <w:pPr>
        <w:rPr>
          <w:b/>
        </w:rPr>
      </w:pPr>
      <w:r w:rsidRPr="00A16810">
        <w:rPr>
          <w:rFonts w:cstheme="minorHAnsi"/>
          <w:b/>
          <w:color w:val="000000"/>
        </w:rPr>
        <w:t xml:space="preserve">Important: The unique ID number for each </w:t>
      </w:r>
      <w:r w:rsidR="00CA46BF">
        <w:rPr>
          <w:rFonts w:cstheme="minorHAnsi"/>
          <w:b/>
          <w:color w:val="000000"/>
        </w:rPr>
        <w:t>person</w:t>
      </w:r>
      <w:r w:rsidRPr="0021503F">
        <w:rPr>
          <w:rFonts w:cstheme="minorHAnsi"/>
          <w:b/>
          <w:color w:val="000000"/>
        </w:rPr>
        <w:t xml:space="preserve"> participating in the cohort needs to be entered onto all hard copy clinical data collection completed questionnaires</w:t>
      </w:r>
      <w:r w:rsidR="00CA46BF">
        <w:rPr>
          <w:rFonts w:cstheme="minorHAnsi"/>
          <w:b/>
          <w:color w:val="000000"/>
        </w:rPr>
        <w:t>.</w:t>
      </w:r>
      <w:r w:rsidRPr="00A16810">
        <w:rPr>
          <w:rFonts w:cstheme="minorHAnsi"/>
          <w:color w:val="000000"/>
        </w:rPr>
        <w:t xml:space="preserve"> This allows Phoenix Australia to track each </w:t>
      </w:r>
      <w:r w:rsidR="00CA46BF">
        <w:rPr>
          <w:rFonts w:cstheme="minorHAnsi"/>
          <w:color w:val="000000"/>
        </w:rPr>
        <w:t>person’s</w:t>
      </w:r>
      <w:r w:rsidRPr="0021503F">
        <w:rPr>
          <w:rFonts w:cstheme="minorHAnsi"/>
          <w:color w:val="000000"/>
        </w:rPr>
        <w:t xml:space="preserve"> progress over time without them being identified.</w:t>
      </w:r>
    </w:p>
    <w:p w14:paraId="417CF963" w14:textId="77777777" w:rsidR="00042D12" w:rsidRDefault="00042D12" w:rsidP="00A23CCB">
      <w:pPr>
        <w:pStyle w:val="ListParagraph"/>
        <w:rPr>
          <w:b/>
        </w:rPr>
      </w:pPr>
    </w:p>
    <w:p w14:paraId="62134B76" w14:textId="23B6F8DE" w:rsidR="00A23CCB" w:rsidRPr="00CB4E91" w:rsidRDefault="00A23CCB" w:rsidP="007C73F5">
      <w:pPr>
        <w:pStyle w:val="ListParagraph"/>
        <w:numPr>
          <w:ilvl w:val="0"/>
          <w:numId w:val="4"/>
        </w:numPr>
        <w:rPr>
          <w:b/>
        </w:rPr>
      </w:pPr>
      <w:r w:rsidRPr="009B3095">
        <w:rPr>
          <w:b/>
          <w:u w:val="single"/>
        </w:rPr>
        <w:t>E</w:t>
      </w:r>
      <w:r w:rsidR="009B3095">
        <w:rPr>
          <w:b/>
          <w:u w:val="single"/>
        </w:rPr>
        <w:t xml:space="preserve">STABLISH THE TRAUMA RECOVERY </w:t>
      </w:r>
      <w:r w:rsidR="00623AB2">
        <w:rPr>
          <w:b/>
          <w:u w:val="single"/>
        </w:rPr>
        <w:t>PROGRAM</w:t>
      </w:r>
      <w:r w:rsidR="009B3095">
        <w:rPr>
          <w:b/>
          <w:u w:val="single"/>
        </w:rPr>
        <w:t xml:space="preserve"> GROUP</w:t>
      </w:r>
      <w:r w:rsidRPr="00CB4E91">
        <w:rPr>
          <w:b/>
        </w:rPr>
        <w:t xml:space="preserve"> </w:t>
      </w:r>
    </w:p>
    <w:p w14:paraId="1942C96F" w14:textId="2EBA258C" w:rsidR="00A23CCB" w:rsidRDefault="00A23CCB" w:rsidP="007C73F5">
      <w:pPr>
        <w:pStyle w:val="ListParagraph"/>
        <w:numPr>
          <w:ilvl w:val="0"/>
          <w:numId w:val="6"/>
        </w:numPr>
        <w:rPr>
          <w:b/>
        </w:rPr>
      </w:pPr>
      <w:r w:rsidRPr="00CB4E91">
        <w:rPr>
          <w:b/>
        </w:rPr>
        <w:t xml:space="preserve">Assign the cohort number: </w:t>
      </w:r>
      <w:r w:rsidRPr="00CB4E91">
        <w:t xml:space="preserve">the administrator is to assign a cohort number to each TRP cohort. Since October 2014, </w:t>
      </w:r>
      <w:r w:rsidR="00676A62">
        <w:t xml:space="preserve">each hospital’s </w:t>
      </w:r>
      <w:r w:rsidRPr="00CB4E91">
        <w:t>cohorts have been numbered consecutively from 001.</w:t>
      </w:r>
      <w:r w:rsidRPr="00CB4E91">
        <w:rPr>
          <w:b/>
        </w:rPr>
        <w:t xml:space="preserve"> </w:t>
      </w:r>
    </w:p>
    <w:p w14:paraId="41B0BA0B" w14:textId="14B566B8" w:rsidR="00B87503" w:rsidRPr="00B87503" w:rsidRDefault="00B87503" w:rsidP="00B87503">
      <w:pPr>
        <w:pStyle w:val="ListParagraph"/>
        <w:numPr>
          <w:ilvl w:val="0"/>
          <w:numId w:val="6"/>
        </w:numPr>
      </w:pPr>
      <w:r>
        <w:rPr>
          <w:b/>
        </w:rPr>
        <w:t>Allocate a unique participant ID number:</w:t>
      </w:r>
      <w:r>
        <w:rPr>
          <w:bCs/>
        </w:rPr>
        <w:t xml:space="preserve"> </w:t>
      </w:r>
      <w:r w:rsidRPr="00CB4E91">
        <w:t xml:space="preserve">the administrator is to assign a </w:t>
      </w:r>
      <w:r>
        <w:t xml:space="preserve">unique participant ID number </w:t>
      </w:r>
      <w:r>
        <w:rPr>
          <w:bCs/>
        </w:rPr>
        <w:t>for all persons eligible to participate in the TRP clinical data collection.</w:t>
      </w:r>
      <w:r w:rsidR="007C2D08">
        <w:rPr>
          <w:bCs/>
        </w:rPr>
        <w:t xml:space="preserve"> Since </w:t>
      </w:r>
      <w:r w:rsidR="00427246">
        <w:rPr>
          <w:bCs/>
        </w:rPr>
        <w:t>February 2024</w:t>
      </w:r>
      <w:r w:rsidR="007C2D08">
        <w:rPr>
          <w:bCs/>
        </w:rPr>
        <w:t>, participant ID numbers have been allocated consecutively</w:t>
      </w:r>
      <w:r w:rsidR="005D5047">
        <w:rPr>
          <w:bCs/>
        </w:rPr>
        <w:t xml:space="preserve">, irrespective of </w:t>
      </w:r>
      <w:r w:rsidR="000568E5">
        <w:rPr>
          <w:bCs/>
        </w:rPr>
        <w:t xml:space="preserve">whether </w:t>
      </w:r>
      <w:r w:rsidR="005D5047">
        <w:rPr>
          <w:bCs/>
        </w:rPr>
        <w:t>the participant has completed a TRP previously</w:t>
      </w:r>
      <w:r w:rsidR="007C2D08">
        <w:rPr>
          <w:bCs/>
        </w:rPr>
        <w:t>.</w:t>
      </w:r>
      <w:r>
        <w:rPr>
          <w:bCs/>
        </w:rPr>
        <w:t xml:space="preserve"> </w:t>
      </w:r>
      <w:r w:rsidR="000568E5">
        <w:rPr>
          <w:bCs/>
        </w:rPr>
        <w:t xml:space="preserve">Each hospital has been provided with </w:t>
      </w:r>
      <w:r w:rsidR="002C0425">
        <w:rPr>
          <w:bCs/>
        </w:rPr>
        <w:t>a</w:t>
      </w:r>
      <w:r w:rsidR="000568E5">
        <w:rPr>
          <w:bCs/>
        </w:rPr>
        <w:t xml:space="preserve"> participant ID</w:t>
      </w:r>
      <w:r w:rsidR="002C0425">
        <w:rPr>
          <w:bCs/>
        </w:rPr>
        <w:t xml:space="preserve"> to start their consecutive numbering</w:t>
      </w:r>
      <w:r w:rsidR="000568E5">
        <w:rPr>
          <w:bCs/>
        </w:rPr>
        <w:t>.</w:t>
      </w:r>
    </w:p>
    <w:p w14:paraId="32365974" w14:textId="363F27A7" w:rsidR="00A23CCB" w:rsidRDefault="00A23CCB" w:rsidP="007C73F5">
      <w:pPr>
        <w:pStyle w:val="ListParagraph"/>
        <w:numPr>
          <w:ilvl w:val="0"/>
          <w:numId w:val="6"/>
        </w:numPr>
      </w:pPr>
      <w:r w:rsidRPr="00CB4E91">
        <w:rPr>
          <w:b/>
        </w:rPr>
        <w:t xml:space="preserve">Inform Phoenix Australia of new cohort details: </w:t>
      </w:r>
      <w:r w:rsidRPr="00CB4E91">
        <w:t xml:space="preserve">Email Phoenix Australia at </w:t>
      </w:r>
      <w:hyperlink r:id="rId19" w:history="1">
        <w:r w:rsidRPr="00CB4E91">
          <w:rPr>
            <w:rStyle w:val="Hyperlink"/>
          </w:rPr>
          <w:t>phoenix-data@unimelb.edu.au</w:t>
        </w:r>
      </w:hyperlink>
      <w:r w:rsidRPr="00CB4E91">
        <w:t xml:space="preserve"> before the start of the group </w:t>
      </w:r>
      <w:r w:rsidR="00623AB2">
        <w:t>program</w:t>
      </w:r>
      <w:r w:rsidRPr="00CB4E91">
        <w:t>, and include the cohort number, proposed dates that the group will meet and number of veterans</w:t>
      </w:r>
      <w:r w:rsidR="00AE09CE">
        <w:t xml:space="preserve">, current serving ADF </w:t>
      </w:r>
      <w:r w:rsidR="00081A6B">
        <w:t>personnel</w:t>
      </w:r>
      <w:r w:rsidRPr="00CB4E91">
        <w:t xml:space="preserve"> </w:t>
      </w:r>
      <w:r w:rsidR="00676A62">
        <w:t xml:space="preserve">and other participants </w:t>
      </w:r>
      <w:r w:rsidRPr="00CB4E91">
        <w:t>in the new cohort.  This helps with data management.</w:t>
      </w:r>
    </w:p>
    <w:p w14:paraId="56A03580" w14:textId="77777777" w:rsidR="00A23CCB" w:rsidRPr="00BB07CE" w:rsidRDefault="00A23CCB" w:rsidP="00A23CCB">
      <w:pPr>
        <w:rPr>
          <w:b/>
          <w:color w:val="00B0F0"/>
        </w:rPr>
      </w:pPr>
      <w:r w:rsidRPr="00BB07CE">
        <w:rPr>
          <w:b/>
          <w:color w:val="00B0F0"/>
        </w:rPr>
        <w:t xml:space="preserve">CLINICAL SYSTEM </w:t>
      </w:r>
    </w:p>
    <w:p w14:paraId="66B35DA2" w14:textId="67388F42" w:rsidR="00C12354" w:rsidRDefault="00A23CCB" w:rsidP="00A23CCB">
      <w:r>
        <w:t xml:space="preserve">TRP services </w:t>
      </w:r>
      <w:r w:rsidR="00E7090C">
        <w:t xml:space="preserve">and participants </w:t>
      </w:r>
      <w:r>
        <w:t xml:space="preserve">are to complete a series of </w:t>
      </w:r>
      <w:r w:rsidR="005A51A4">
        <w:t xml:space="preserve">participant </w:t>
      </w:r>
      <w:r>
        <w:t>and</w:t>
      </w:r>
      <w:r w:rsidR="00E7090C">
        <w:t>/or</w:t>
      </w:r>
      <w:r>
        <w:t xml:space="preserve"> clinician questionnaires as part of the treatment protocols. </w:t>
      </w:r>
      <w:r w:rsidR="00C12354">
        <w:t>Question</w:t>
      </w:r>
      <w:r w:rsidR="00F54C12">
        <w:t xml:space="preserve">naires </w:t>
      </w:r>
      <w:r w:rsidR="00C12354">
        <w:t xml:space="preserve">can be printed and completed in hard copy. </w:t>
      </w:r>
    </w:p>
    <w:p w14:paraId="5B315B2C" w14:textId="54F5DFDE" w:rsidR="00A23CCB" w:rsidRDefault="00A23CCB" w:rsidP="00A23CCB">
      <w:r>
        <w:t xml:space="preserve">All </w:t>
      </w:r>
      <w:r w:rsidR="00676A62">
        <w:t xml:space="preserve">hard copy </w:t>
      </w:r>
      <w:r>
        <w:t xml:space="preserve">questionnaires have an ‘office use only’ box on the front page that must be completed (see Figure 1). This enables Phoenix Australia to link a </w:t>
      </w:r>
      <w:r w:rsidR="005A51A4">
        <w:t xml:space="preserve">participant’s </w:t>
      </w:r>
      <w:r>
        <w:t xml:space="preserve">responses across time in a way that does not identify them. Each </w:t>
      </w:r>
      <w:r w:rsidR="00A16810">
        <w:t xml:space="preserve">TRP </w:t>
      </w:r>
      <w:r>
        <w:t xml:space="preserve">service is responsible for ensuring that </w:t>
      </w:r>
      <w:r w:rsidR="005A51A4">
        <w:t>participants</w:t>
      </w:r>
      <w:r>
        <w:t xml:space="preserve"> and clinicians complete the relevant questionnaires at intake, at discharge, and at 3- and 9-months follow-up.</w:t>
      </w:r>
    </w:p>
    <w:p w14:paraId="0F838180" w14:textId="127DAAC0" w:rsidR="00A23CCB" w:rsidRPr="00233B16" w:rsidRDefault="00A23CCB" w:rsidP="00A23CCB">
      <w:r w:rsidRPr="00233B16">
        <w:t xml:space="preserve">The questionnaires are available from the TRP website </w:t>
      </w:r>
      <w:r w:rsidR="000876D4" w:rsidRPr="00233B16">
        <w:t xml:space="preserve">at </w:t>
      </w:r>
      <w:hyperlink r:id="rId20" w:history="1">
        <w:r w:rsidRPr="00233B16">
          <w:rPr>
            <w:rStyle w:val="Hyperlink"/>
          </w:rPr>
          <w:t>www.phoenixtrp.org.au</w:t>
        </w:r>
      </w:hyperlink>
    </w:p>
    <w:p w14:paraId="430BCF29" w14:textId="114B8560" w:rsidR="00A23CCB" w:rsidRPr="00233B16" w:rsidRDefault="00A23CCB" w:rsidP="007C73F5">
      <w:pPr>
        <w:pStyle w:val="ListParagraph"/>
        <w:numPr>
          <w:ilvl w:val="0"/>
          <w:numId w:val="8"/>
        </w:numPr>
      </w:pPr>
      <w:r w:rsidRPr="00233B16">
        <w:t xml:space="preserve">Clinical assessment questionnaire (CA-PTSD) </w:t>
      </w:r>
    </w:p>
    <w:p w14:paraId="3717328F" w14:textId="1572961F" w:rsidR="00A23CCB" w:rsidRPr="00233B16" w:rsidRDefault="00A23CCB" w:rsidP="007C73F5">
      <w:pPr>
        <w:pStyle w:val="ListParagraph"/>
        <w:numPr>
          <w:ilvl w:val="0"/>
          <w:numId w:val="8"/>
        </w:numPr>
      </w:pPr>
      <w:r w:rsidRPr="00233B16">
        <w:t xml:space="preserve">Clinician-administered PTSD supplement (CAPS-5) </w:t>
      </w:r>
    </w:p>
    <w:p w14:paraId="0FFB698D" w14:textId="233935A1" w:rsidR="00A23CCB" w:rsidRPr="00233B16" w:rsidRDefault="00A23CCB" w:rsidP="007C73F5">
      <w:pPr>
        <w:pStyle w:val="ListParagraph"/>
        <w:numPr>
          <w:ilvl w:val="0"/>
          <w:numId w:val="8"/>
        </w:numPr>
      </w:pPr>
      <w:r w:rsidRPr="00233B16">
        <w:t xml:space="preserve">Veteran intake questionnaire (VI-PTSD) </w:t>
      </w:r>
    </w:p>
    <w:p w14:paraId="3B0CF248" w14:textId="19C40167" w:rsidR="00A23CCB" w:rsidRPr="00233B16" w:rsidRDefault="00A23CCB" w:rsidP="007C73F5">
      <w:pPr>
        <w:pStyle w:val="ListParagraph"/>
        <w:numPr>
          <w:ilvl w:val="0"/>
          <w:numId w:val="8"/>
        </w:numPr>
      </w:pPr>
      <w:r w:rsidRPr="00233B16">
        <w:t xml:space="preserve">Clinical discharge questionnaire (CD-PTSD) </w:t>
      </w:r>
    </w:p>
    <w:p w14:paraId="7AB78680" w14:textId="1D787ADE" w:rsidR="00A23CCB" w:rsidRPr="00233B16" w:rsidRDefault="00A23CCB" w:rsidP="007C73F5">
      <w:pPr>
        <w:pStyle w:val="ListParagraph"/>
        <w:numPr>
          <w:ilvl w:val="0"/>
          <w:numId w:val="8"/>
        </w:numPr>
      </w:pPr>
      <w:r w:rsidRPr="00233B16">
        <w:t xml:space="preserve">Veteran discharge questionnaire (VD-PTSD) </w:t>
      </w:r>
    </w:p>
    <w:p w14:paraId="6DAFCE3D" w14:textId="3222A2C3" w:rsidR="00A23CCB" w:rsidRPr="00233B16" w:rsidRDefault="00A23CCB" w:rsidP="007C73F5">
      <w:pPr>
        <w:pStyle w:val="ListParagraph"/>
        <w:numPr>
          <w:ilvl w:val="0"/>
          <w:numId w:val="8"/>
        </w:numPr>
      </w:pPr>
      <w:r w:rsidRPr="00233B16">
        <w:t>Veteran 3-month follow-up questionnaire (V3-PTSD)</w:t>
      </w:r>
    </w:p>
    <w:p w14:paraId="0C87F02D" w14:textId="280E3EF1" w:rsidR="00A23CCB" w:rsidRPr="00233B16" w:rsidRDefault="00A23CCB" w:rsidP="007C73F5">
      <w:pPr>
        <w:pStyle w:val="ListParagraph"/>
        <w:numPr>
          <w:ilvl w:val="0"/>
          <w:numId w:val="8"/>
        </w:numPr>
      </w:pPr>
      <w:r w:rsidRPr="00233B16">
        <w:t>Veteran 9-month follow-up questionnaire (V9-PTSD)</w:t>
      </w:r>
    </w:p>
    <w:p w14:paraId="45916244" w14:textId="07ACB915" w:rsidR="00A23CCB" w:rsidRDefault="00A23CCB" w:rsidP="00A23CCB">
      <w:r>
        <w:rPr>
          <w:noProof/>
          <w:lang w:eastAsia="en-AU"/>
        </w:rPr>
        <w:drawing>
          <wp:inline distT="0" distB="0" distL="0" distR="0" wp14:anchorId="08451620" wp14:editId="5D6E85A4">
            <wp:extent cx="4206875" cy="12141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06875" cy="1214120"/>
                    </a:xfrm>
                    <a:prstGeom prst="rect">
                      <a:avLst/>
                    </a:prstGeom>
                  </pic:spPr>
                </pic:pic>
              </a:graphicData>
            </a:graphic>
          </wp:inline>
        </w:drawing>
      </w:r>
    </w:p>
    <w:p w14:paraId="361C84AB" w14:textId="77777777" w:rsidR="00BB07CE" w:rsidRDefault="00BB07CE" w:rsidP="00D65C5D">
      <w:pPr>
        <w:pStyle w:val="NoSpacing"/>
      </w:pPr>
    </w:p>
    <w:p w14:paraId="06CDD2FC" w14:textId="77777777" w:rsidR="00AF5ED5" w:rsidRDefault="00AF5ED5" w:rsidP="0061471A">
      <w:pPr>
        <w:rPr>
          <w:b/>
          <w:color w:val="00B0F0"/>
        </w:rPr>
      </w:pPr>
    </w:p>
    <w:p w14:paraId="03F073FC" w14:textId="77777777" w:rsidR="00AF5ED5" w:rsidRDefault="00AF5ED5" w:rsidP="0061471A">
      <w:pPr>
        <w:rPr>
          <w:b/>
          <w:color w:val="00B0F0"/>
        </w:rPr>
      </w:pPr>
    </w:p>
    <w:p w14:paraId="1157B416" w14:textId="4E03D432" w:rsidR="00F301E3" w:rsidRPr="0061471A" w:rsidRDefault="00F301E3" w:rsidP="0061471A">
      <w:pPr>
        <w:rPr>
          <w:b/>
          <w:color w:val="00B0F0"/>
        </w:rPr>
      </w:pPr>
      <w:r w:rsidRPr="0061471A">
        <w:rPr>
          <w:b/>
          <w:color w:val="00B0F0"/>
        </w:rPr>
        <w:t>OBTAIN INFORMED CONSENT TO PARTICIPATE IN THE CLINICAL DATA COLLECTION</w:t>
      </w:r>
    </w:p>
    <w:p w14:paraId="4087721A" w14:textId="212217DC" w:rsidR="00CF2D8B" w:rsidRDefault="00F301E3" w:rsidP="00CF2D8B">
      <w:pPr>
        <w:spacing w:after="240"/>
        <w:rPr>
          <w:rFonts w:cs="MiloOT-Bold"/>
          <w:b/>
          <w:bCs/>
          <w:color w:val="000000"/>
        </w:rPr>
      </w:pPr>
      <w:r>
        <w:t>B</w:t>
      </w:r>
      <w:r w:rsidRPr="00C479D5">
        <w:t xml:space="preserve">efore </w:t>
      </w:r>
      <w:r w:rsidR="00FE0E6B">
        <w:t xml:space="preserve">collecting </w:t>
      </w:r>
      <w:r>
        <w:t>data from</w:t>
      </w:r>
      <w:r w:rsidRPr="00C479D5">
        <w:t xml:space="preserve"> the clinical assessments or related</w:t>
      </w:r>
      <w:r>
        <w:t xml:space="preserve"> q</w:t>
      </w:r>
      <w:r w:rsidRPr="00C479D5">
        <w:t>uestionnaires, the clinician must obtain informed consent</w:t>
      </w:r>
      <w:r w:rsidR="00762832">
        <w:t xml:space="preserve"> from the participant</w:t>
      </w:r>
      <w:r w:rsidRPr="00C479D5">
        <w:t>.</w:t>
      </w:r>
      <w:r>
        <w:t xml:space="preserve"> </w:t>
      </w:r>
      <w:r w:rsidR="00B95745">
        <w:t xml:space="preserve">This is a requirement of the </w:t>
      </w:r>
      <w:r w:rsidR="00B95745" w:rsidRPr="006569CC" w:rsidDel="00385A91">
        <w:rPr>
          <w:rFonts w:cstheme="minorHAnsi"/>
          <w:color w:val="000000"/>
        </w:rPr>
        <w:t>DVA/Defence Human Research Ethics Committee approv</w:t>
      </w:r>
      <w:r w:rsidR="00B95745">
        <w:rPr>
          <w:rFonts w:cstheme="minorHAnsi"/>
          <w:color w:val="000000"/>
        </w:rPr>
        <w:t>al (</w:t>
      </w:r>
      <w:r w:rsidR="00DA6CEA" w:rsidRPr="00236CF5">
        <w:rPr>
          <w:rFonts w:cstheme="minorHAnsi"/>
          <w:color w:val="000000"/>
        </w:rPr>
        <w:t>Protocol 828-16 &amp; E096/002).</w:t>
      </w:r>
      <w:r w:rsidR="00DA6CEA">
        <w:rPr>
          <w:rFonts w:ascii="Avenir" w:hAnsi="Avenir"/>
          <w:color w:val="666666"/>
          <w:sz w:val="18"/>
          <w:szCs w:val="18"/>
          <w:shd w:val="clear" w:color="auto" w:fill="FFFFFF"/>
        </w:rPr>
        <w:t xml:space="preserve"> </w:t>
      </w:r>
      <w:r w:rsidR="00DA6CEA">
        <w:rPr>
          <w:rFonts w:cs="MiloOT-Bold"/>
          <w:b/>
          <w:bCs/>
          <w:color w:val="000000"/>
        </w:rPr>
        <w:t xml:space="preserve">Please note, </w:t>
      </w:r>
      <w:r w:rsidR="005A51A4">
        <w:rPr>
          <w:rFonts w:cs="MiloOT-Bold"/>
          <w:b/>
          <w:bCs/>
          <w:color w:val="000000"/>
        </w:rPr>
        <w:t>individuals</w:t>
      </w:r>
      <w:r w:rsidR="00CF2D8B">
        <w:rPr>
          <w:rFonts w:cs="MiloOT-Bold"/>
          <w:b/>
          <w:bCs/>
          <w:color w:val="000000"/>
        </w:rPr>
        <w:t xml:space="preserve"> who do not consent to </w:t>
      </w:r>
      <w:r w:rsidR="00CF2D8B" w:rsidRPr="004F30BE">
        <w:rPr>
          <w:rFonts w:cs="MiloOT-Bold"/>
          <w:b/>
          <w:bCs/>
          <w:color w:val="000000"/>
        </w:rPr>
        <w:t>participate in the clinical data collection</w:t>
      </w:r>
      <w:r w:rsidR="00CF2D8B">
        <w:rPr>
          <w:rFonts w:cs="MiloOT-Bold"/>
          <w:b/>
          <w:bCs/>
          <w:color w:val="000000"/>
        </w:rPr>
        <w:t xml:space="preserve"> are still able to participate in the TRP. </w:t>
      </w:r>
    </w:p>
    <w:p w14:paraId="6CA47932" w14:textId="4D8AEA7F" w:rsidR="00F301E3" w:rsidRPr="003D26A6" w:rsidRDefault="00F301E3" w:rsidP="00F301E3">
      <w:pPr>
        <w:rPr>
          <w:b/>
          <w:sz w:val="28"/>
          <w:szCs w:val="28"/>
          <w:u w:val="single"/>
        </w:rPr>
      </w:pPr>
      <w:r w:rsidRPr="00C479D5">
        <w:t>When obtaining consent, be</w:t>
      </w:r>
      <w:r>
        <w:t xml:space="preserve"> sure to emphasise the following t</w:t>
      </w:r>
      <w:r w:rsidRPr="00C479D5">
        <w:t xml:space="preserve">o the </w:t>
      </w:r>
      <w:r w:rsidR="00762832">
        <w:t>participant</w:t>
      </w:r>
      <w:r w:rsidRPr="00C479D5">
        <w:t>:</w:t>
      </w:r>
      <w:r>
        <w:t xml:space="preserve"> </w:t>
      </w:r>
    </w:p>
    <w:p w14:paraId="7CCA5EC2" w14:textId="3657743D" w:rsidR="00F301E3" w:rsidRPr="004F30BE" w:rsidRDefault="00F301E3" w:rsidP="007C73F5">
      <w:pPr>
        <w:pStyle w:val="ListParagraph"/>
        <w:numPr>
          <w:ilvl w:val="0"/>
          <w:numId w:val="3"/>
        </w:numPr>
        <w:spacing w:after="120"/>
        <w:rPr>
          <w:b/>
          <w:sz w:val="28"/>
          <w:szCs w:val="28"/>
          <w:u w:val="single"/>
        </w:rPr>
      </w:pPr>
      <w:r w:rsidRPr="00C479D5">
        <w:t>The information c</w:t>
      </w:r>
      <w:r>
        <w:t>ollected will be used to improve t</w:t>
      </w:r>
      <w:r w:rsidRPr="00C479D5">
        <w:t>reatment for, and unders</w:t>
      </w:r>
      <w:r>
        <w:t>tanding of, mental health c</w:t>
      </w:r>
      <w:r w:rsidRPr="00C479D5">
        <w:t>onditions in v</w:t>
      </w:r>
      <w:r>
        <w:t>eterans, locally and nationally.</w:t>
      </w:r>
    </w:p>
    <w:p w14:paraId="7AA23262" w14:textId="77777777" w:rsidR="00F301E3" w:rsidRPr="004F30BE" w:rsidRDefault="00F301E3" w:rsidP="007C73F5">
      <w:pPr>
        <w:pStyle w:val="ListParagraph"/>
        <w:numPr>
          <w:ilvl w:val="0"/>
          <w:numId w:val="3"/>
        </w:numPr>
        <w:spacing w:after="120"/>
        <w:rPr>
          <w:b/>
          <w:sz w:val="28"/>
          <w:szCs w:val="28"/>
          <w:u w:val="single"/>
        </w:rPr>
      </w:pPr>
      <w:r>
        <w:t xml:space="preserve">Participation in the clinical data collection </w:t>
      </w:r>
      <w:r w:rsidRPr="00C479D5">
        <w:t>involves</w:t>
      </w:r>
      <w:r>
        <w:t>:</w:t>
      </w:r>
    </w:p>
    <w:p w14:paraId="3B73C7D2" w14:textId="4D9313A0" w:rsidR="00F301E3" w:rsidRDefault="00D878A5" w:rsidP="007C73F5">
      <w:pPr>
        <w:pStyle w:val="ListParagraph"/>
        <w:numPr>
          <w:ilvl w:val="1"/>
          <w:numId w:val="3"/>
        </w:numPr>
        <w:spacing w:after="120"/>
      </w:pPr>
      <w:r>
        <w:t>C</w:t>
      </w:r>
      <w:r w:rsidR="00F301E3" w:rsidRPr="004F30BE">
        <w:t>ompleting questionnaires at the beginning of the</w:t>
      </w:r>
      <w:r w:rsidR="00F301E3">
        <w:t xml:space="preserve"> </w:t>
      </w:r>
      <w:r w:rsidR="00623AB2">
        <w:t>program</w:t>
      </w:r>
      <w:r w:rsidR="00F301E3" w:rsidRPr="004F30BE">
        <w:t>, at discharge and at the scheduled</w:t>
      </w:r>
      <w:r w:rsidR="00F301E3">
        <w:t xml:space="preserve"> </w:t>
      </w:r>
      <w:r w:rsidR="00F301E3" w:rsidRPr="004F30BE">
        <w:t xml:space="preserve">relapse prevention </w:t>
      </w:r>
      <w:r w:rsidR="00623AB2">
        <w:t>program</w:t>
      </w:r>
      <w:r w:rsidR="00F301E3" w:rsidRPr="004F30BE">
        <w:t xml:space="preserve"> at 3 months and</w:t>
      </w:r>
      <w:r w:rsidR="00F301E3">
        <w:t xml:space="preserve"> </w:t>
      </w:r>
      <w:r w:rsidR="00F301E3" w:rsidRPr="004F30BE">
        <w:t>9 months post-discharge. These questionnaires</w:t>
      </w:r>
      <w:r w:rsidR="00F301E3">
        <w:t xml:space="preserve"> </w:t>
      </w:r>
      <w:r w:rsidR="00F301E3" w:rsidRPr="004F30BE">
        <w:t>include questions about quality of life, wellbeing,</w:t>
      </w:r>
      <w:r w:rsidR="00F301E3">
        <w:t xml:space="preserve"> </w:t>
      </w:r>
      <w:r w:rsidR="00F301E3" w:rsidRPr="004F30BE">
        <w:t>and health service use. Each will take</w:t>
      </w:r>
      <w:r w:rsidR="00F301E3">
        <w:t xml:space="preserve"> </w:t>
      </w:r>
      <w:r w:rsidR="00F301E3" w:rsidRPr="004F30BE">
        <w:t>approximately 20 minutes to complete</w:t>
      </w:r>
      <w:r w:rsidR="00F301E3">
        <w:t>.</w:t>
      </w:r>
    </w:p>
    <w:p w14:paraId="63C5A49E" w14:textId="189670B7" w:rsidR="00F301E3" w:rsidRDefault="00D878A5" w:rsidP="007C73F5">
      <w:pPr>
        <w:pStyle w:val="ListParagraph"/>
        <w:numPr>
          <w:ilvl w:val="1"/>
          <w:numId w:val="3"/>
        </w:numPr>
        <w:spacing w:after="120"/>
      </w:pPr>
      <w:r>
        <w:t>U</w:t>
      </w:r>
      <w:r w:rsidR="00F301E3">
        <w:t xml:space="preserve">ndergoing a clinical assessment including the clinician-administered PTSD scale (CAPS), alcohol use disorder identification test (AUDIT) and other questions about demographics and psychiatric and medical diagnoses with a clinician before starting the specialised PTSD treatment. This interview may take up to 90 minutes. The clinician will also provide information on the </w:t>
      </w:r>
      <w:r w:rsidR="005A51A4">
        <w:t xml:space="preserve">participant’s </w:t>
      </w:r>
      <w:r w:rsidR="00F301E3">
        <w:t xml:space="preserve">progress upon discharge from the </w:t>
      </w:r>
      <w:r w:rsidR="00623AB2">
        <w:t>program</w:t>
      </w:r>
      <w:r w:rsidR="00F301E3">
        <w:t>.</w:t>
      </w:r>
    </w:p>
    <w:p w14:paraId="30493FBB" w14:textId="5C9AD4E6" w:rsidR="00F301E3" w:rsidRDefault="00F301E3" w:rsidP="007C73F5">
      <w:pPr>
        <w:pStyle w:val="ListParagraph"/>
        <w:numPr>
          <w:ilvl w:val="0"/>
          <w:numId w:val="3"/>
        </w:numPr>
        <w:spacing w:after="120"/>
      </w:pPr>
      <w:r>
        <w:t>The information will be kept in the strictest confidence by Phoenix Australia</w:t>
      </w:r>
      <w:r w:rsidR="00A16810">
        <w:t>.</w:t>
      </w:r>
      <w:r>
        <w:t xml:space="preserve"> </w:t>
      </w:r>
      <w:r w:rsidR="00A16810">
        <w:t>I</w:t>
      </w:r>
      <w:r w:rsidR="00077B59">
        <w:t xml:space="preserve">dentifiable information </w:t>
      </w:r>
      <w:r>
        <w:t xml:space="preserve">will not be provided to DVA, and </w:t>
      </w:r>
      <w:r w:rsidR="00077B59">
        <w:t xml:space="preserve">the participant’s results </w:t>
      </w:r>
      <w:r>
        <w:t>will not be used when determining pensions or any other compensation entitlement.</w:t>
      </w:r>
      <w:r w:rsidR="00695B31">
        <w:t xml:space="preserve"> </w:t>
      </w:r>
      <w:r w:rsidR="00FD2316">
        <w:t>Participants can withdraw their consent to provide clinical data at any time.</w:t>
      </w:r>
    </w:p>
    <w:p w14:paraId="051EA5DB" w14:textId="09FF9990" w:rsidR="00F301E3" w:rsidRDefault="00B5702A" w:rsidP="007C73F5">
      <w:pPr>
        <w:pStyle w:val="ListParagraph"/>
        <w:numPr>
          <w:ilvl w:val="0"/>
          <w:numId w:val="3"/>
        </w:numPr>
        <w:spacing w:after="120"/>
      </w:pPr>
      <w:r>
        <w:t xml:space="preserve">Datasets </w:t>
      </w:r>
      <w:r w:rsidR="00F301E3">
        <w:t>maintained by Phoenix Australia will be kept in such a way that no individual can be identified.</w:t>
      </w:r>
      <w:r>
        <w:t xml:space="preserve">  </w:t>
      </w:r>
    </w:p>
    <w:p w14:paraId="7A55FE89" w14:textId="18CE14D1" w:rsidR="00F301E3" w:rsidRDefault="005A51A4" w:rsidP="00F301E3">
      <w:r>
        <w:t>O</w:t>
      </w:r>
      <w:r w:rsidR="00F301E3">
        <w:t xml:space="preserve">nce </w:t>
      </w:r>
      <w:r>
        <w:t>participants</w:t>
      </w:r>
      <w:r w:rsidR="00F301E3">
        <w:t xml:space="preserve"> have read and understood the consent form, and agreed to participate in the clinical data collection:</w:t>
      </w:r>
    </w:p>
    <w:p w14:paraId="5012CB33" w14:textId="5362416B" w:rsidR="00F301E3" w:rsidRPr="004F30BE" w:rsidRDefault="00D878A5" w:rsidP="007C73F5">
      <w:pPr>
        <w:pStyle w:val="ListParagraph"/>
        <w:numPr>
          <w:ilvl w:val="0"/>
          <w:numId w:val="3"/>
        </w:numPr>
        <w:spacing w:after="120"/>
      </w:pPr>
      <w:r>
        <w:t>A</w:t>
      </w:r>
      <w:r w:rsidR="00F301E3" w:rsidRPr="004F30BE">
        <w:t xml:space="preserve">sk the </w:t>
      </w:r>
      <w:r w:rsidR="00F54C12">
        <w:t xml:space="preserve">participant </w:t>
      </w:r>
      <w:r w:rsidR="00F301E3">
        <w:t xml:space="preserve">to sign the consent </w:t>
      </w:r>
      <w:r w:rsidR="00F301E3" w:rsidRPr="001B6167">
        <w:t xml:space="preserve">form. </w:t>
      </w:r>
      <w:r w:rsidR="00126F6E" w:rsidRPr="001B6167">
        <w:t>Th</w:t>
      </w:r>
      <w:r w:rsidR="00126F6E">
        <w:t>e</w:t>
      </w:r>
      <w:r w:rsidR="00126F6E" w:rsidRPr="004F30BE">
        <w:t xml:space="preserve"> </w:t>
      </w:r>
      <w:r w:rsidR="00F301E3" w:rsidRPr="004F30BE">
        <w:t xml:space="preserve">signed consent </w:t>
      </w:r>
      <w:r w:rsidR="00126F6E">
        <w:t>forms are</w:t>
      </w:r>
      <w:r w:rsidR="00F301E3">
        <w:t xml:space="preserve"> </w:t>
      </w:r>
      <w:r w:rsidR="00F301E3" w:rsidRPr="004F30BE">
        <w:t>returned to Phoenix Australia</w:t>
      </w:r>
      <w:r w:rsidR="00F301E3">
        <w:t>.</w:t>
      </w:r>
    </w:p>
    <w:p w14:paraId="7C0A400F" w14:textId="1C61110D" w:rsidR="00F301E3" w:rsidRPr="00336B72" w:rsidRDefault="00D878A5" w:rsidP="007C73F5">
      <w:pPr>
        <w:pStyle w:val="ListParagraph"/>
        <w:numPr>
          <w:ilvl w:val="0"/>
          <w:numId w:val="3"/>
        </w:numPr>
        <w:spacing w:after="120"/>
        <w:rPr>
          <w:b/>
          <w:color w:val="002060"/>
          <w:sz w:val="24"/>
        </w:rPr>
      </w:pPr>
      <w:r>
        <w:t>P</w:t>
      </w:r>
      <w:r w:rsidR="00F301E3" w:rsidRPr="004F30BE">
        <w:t xml:space="preserve">rovide the </w:t>
      </w:r>
      <w:r w:rsidR="00F54C12">
        <w:t xml:space="preserve">participant </w:t>
      </w:r>
      <w:r w:rsidR="00F301E3" w:rsidRPr="004F30BE">
        <w:t>with a copy of the consent form to</w:t>
      </w:r>
      <w:r w:rsidR="00F301E3">
        <w:t xml:space="preserve"> </w:t>
      </w:r>
      <w:r w:rsidR="00F301E3" w:rsidRPr="004F30BE">
        <w:t>keep</w:t>
      </w:r>
      <w:r w:rsidR="00F301E3">
        <w:t>.</w:t>
      </w:r>
      <w:r w:rsidR="00F301E3" w:rsidRPr="004F30BE">
        <w:t xml:space="preserve"> </w:t>
      </w:r>
    </w:p>
    <w:p w14:paraId="40D12F92" w14:textId="0E4A15B3" w:rsidR="0061471A" w:rsidRPr="00920273" w:rsidRDefault="0061471A" w:rsidP="0061471A">
      <w:pPr>
        <w:rPr>
          <w:b/>
          <w:color w:val="00B0F0"/>
        </w:rPr>
      </w:pPr>
      <w:r>
        <w:rPr>
          <w:b/>
          <w:color w:val="00B0F0"/>
        </w:rPr>
        <w:t xml:space="preserve">DATA COLLECTION AT </w:t>
      </w:r>
      <w:r w:rsidRPr="00920273">
        <w:rPr>
          <w:b/>
          <w:color w:val="00B0F0"/>
        </w:rPr>
        <w:t xml:space="preserve">ASSESSMENT AND INTAKE  </w:t>
      </w:r>
    </w:p>
    <w:p w14:paraId="69CBD9F9" w14:textId="77777777" w:rsidR="00BF2D0E" w:rsidRDefault="00BF2D0E" w:rsidP="00BF2D0E">
      <w:r w:rsidRPr="00356639">
        <w:t xml:space="preserve">Before administering the CA-PTSD, clinicians </w:t>
      </w:r>
      <w:r w:rsidRPr="001B6167">
        <w:t xml:space="preserve">should view the CAPS-5 demonstration videos and read the accompanying document, </w:t>
      </w:r>
      <w:r w:rsidRPr="001B6167">
        <w:rPr>
          <w:i/>
        </w:rPr>
        <w:t>Clinician-administered PTSD scale (CAPS-5) information booklet</w:t>
      </w:r>
      <w:r w:rsidRPr="001B6167">
        <w:t>. The</w:t>
      </w:r>
      <w:r w:rsidRPr="00356639">
        <w:t xml:space="preserve"> </w:t>
      </w:r>
      <w:r>
        <w:t>videos</w:t>
      </w:r>
      <w:r w:rsidRPr="00356639">
        <w:t xml:space="preserve"> and booklet are available</w:t>
      </w:r>
      <w:r>
        <w:t xml:space="preserve"> </w:t>
      </w:r>
      <w:r w:rsidRPr="00356639">
        <w:t>online through the website (</w:t>
      </w:r>
      <w:hyperlink r:id="rId22" w:history="1">
        <w:r w:rsidRPr="00F269E9">
          <w:rPr>
            <w:rStyle w:val="Hyperlink"/>
          </w:rPr>
          <w:t>www.phoenixtrp.org.au</w:t>
        </w:r>
      </w:hyperlink>
      <w:r w:rsidRPr="00356639">
        <w:t xml:space="preserve">). </w:t>
      </w:r>
    </w:p>
    <w:p w14:paraId="4C760B36" w14:textId="75EFD97C" w:rsidR="00BF2D0E" w:rsidRDefault="00BF2D0E" w:rsidP="00BF2D0E">
      <w:r w:rsidRPr="00356639">
        <w:t xml:space="preserve">The CA-PTSD must take place </w:t>
      </w:r>
      <w:r w:rsidRPr="00356639">
        <w:rPr>
          <w:b/>
        </w:rPr>
        <w:t xml:space="preserve">within </w:t>
      </w:r>
      <w:r w:rsidR="00E7090C">
        <w:rPr>
          <w:b/>
        </w:rPr>
        <w:t xml:space="preserve">the </w:t>
      </w:r>
      <w:r>
        <w:rPr>
          <w:b/>
        </w:rPr>
        <w:t>3</w:t>
      </w:r>
      <w:r w:rsidRPr="00356639">
        <w:rPr>
          <w:b/>
        </w:rPr>
        <w:t xml:space="preserve"> month</w:t>
      </w:r>
      <w:r>
        <w:rPr>
          <w:b/>
        </w:rPr>
        <w:t>s</w:t>
      </w:r>
      <w:r w:rsidRPr="00356639">
        <w:t xml:space="preserve"> before the TRP</w:t>
      </w:r>
      <w:r>
        <w:t xml:space="preserve"> </w:t>
      </w:r>
      <w:r w:rsidRPr="00356639">
        <w:t>starts</w:t>
      </w:r>
      <w:r w:rsidR="007221C3">
        <w:rPr>
          <w:rStyle w:val="FootnoteReference"/>
        </w:rPr>
        <w:footnoteReference w:id="10"/>
      </w:r>
      <w:r w:rsidR="005B4C75">
        <w:t xml:space="preserve"> </w:t>
      </w:r>
      <w:r w:rsidR="005B4C75">
        <w:rPr>
          <w:rStyle w:val="FootnoteReference"/>
        </w:rPr>
        <w:footnoteReference w:id="11"/>
      </w:r>
      <w:r w:rsidRPr="00356639">
        <w:t xml:space="preserve">. If there is a delay of more than </w:t>
      </w:r>
      <w:r w:rsidR="00E7090C">
        <w:t>3</w:t>
      </w:r>
      <w:r w:rsidRPr="00356639">
        <w:t xml:space="preserve"> month</w:t>
      </w:r>
      <w:r w:rsidR="00E7090C">
        <w:t>s</w:t>
      </w:r>
      <w:r w:rsidRPr="00356639">
        <w:t xml:space="preserve"> before the TRP</w:t>
      </w:r>
      <w:r>
        <w:t xml:space="preserve"> </w:t>
      </w:r>
      <w:r w:rsidRPr="00356639">
        <w:t xml:space="preserve">starts, the CA-PTSD </w:t>
      </w:r>
      <w:proofErr w:type="gramStart"/>
      <w:r w:rsidRPr="00356639">
        <w:t>has to</w:t>
      </w:r>
      <w:proofErr w:type="gramEnd"/>
      <w:r w:rsidRPr="00356639">
        <w:t xml:space="preserve"> be completed again.</w:t>
      </w:r>
      <w:r>
        <w:t xml:space="preserve"> </w:t>
      </w:r>
      <w:r w:rsidR="00031DA4">
        <w:t xml:space="preserve"> </w:t>
      </w:r>
    </w:p>
    <w:p w14:paraId="6798E3B7" w14:textId="2B3A5193" w:rsidR="00BF2D0E" w:rsidRDefault="00BF2D0E" w:rsidP="00BF2D0E">
      <w:r w:rsidRPr="00356639">
        <w:t>The CA-PTSD relates to diagnosis of PTSD and symptom</w:t>
      </w:r>
      <w:r>
        <w:t xml:space="preserve"> </w:t>
      </w:r>
      <w:r w:rsidRPr="00356639">
        <w:t>severity and does not replace the need for a full clinical or</w:t>
      </w:r>
      <w:r>
        <w:t xml:space="preserve"> </w:t>
      </w:r>
      <w:r w:rsidRPr="00356639">
        <w:t>intake assessment. A full clinical assessment will help identify</w:t>
      </w:r>
      <w:r>
        <w:t xml:space="preserve"> </w:t>
      </w:r>
      <w:r w:rsidRPr="00356639">
        <w:t>any comorbid issues and assess the veteran’s suitability for</w:t>
      </w:r>
      <w:r>
        <w:t xml:space="preserve"> </w:t>
      </w:r>
      <w:r w:rsidRPr="00356639">
        <w:t xml:space="preserve">the </w:t>
      </w:r>
      <w:r w:rsidR="00623AB2">
        <w:t>program</w:t>
      </w:r>
      <w:r w:rsidRPr="00356639">
        <w:t>.</w:t>
      </w:r>
    </w:p>
    <w:p w14:paraId="6F64E029" w14:textId="77777777" w:rsidR="00BF2D0E" w:rsidRDefault="00BF2D0E" w:rsidP="00BF2D0E">
      <w:r>
        <w:t>The clinician administering the CA-PTSD will need:</w:t>
      </w:r>
    </w:p>
    <w:p w14:paraId="0BF86854" w14:textId="3AD3C884" w:rsidR="00BF2D0E" w:rsidRDefault="00D878A5" w:rsidP="007C73F5">
      <w:pPr>
        <w:pStyle w:val="ListParagraph"/>
        <w:numPr>
          <w:ilvl w:val="0"/>
          <w:numId w:val="3"/>
        </w:numPr>
        <w:spacing w:after="120"/>
      </w:pPr>
      <w:r>
        <w:t>T</w:t>
      </w:r>
      <w:r w:rsidR="00BF2D0E" w:rsidRPr="001B6167">
        <w:t>he CA-PTSD, which</w:t>
      </w:r>
      <w:r w:rsidR="00BF2D0E">
        <w:t xml:space="preserve"> needs to be sent to Phoenix Australia once completed</w:t>
      </w:r>
      <w:r>
        <w:t xml:space="preserve">; and </w:t>
      </w:r>
      <w:r w:rsidR="00BF2D0E">
        <w:t xml:space="preserve"> </w:t>
      </w:r>
    </w:p>
    <w:p w14:paraId="53C7137D" w14:textId="198BCEC7" w:rsidR="00BF2D0E" w:rsidRDefault="00D878A5" w:rsidP="007C73F5">
      <w:pPr>
        <w:pStyle w:val="ListParagraph"/>
        <w:numPr>
          <w:ilvl w:val="0"/>
          <w:numId w:val="3"/>
        </w:numPr>
        <w:spacing w:after="120"/>
      </w:pPr>
      <w:r>
        <w:t>T</w:t>
      </w:r>
      <w:r w:rsidR="00BF2D0E">
        <w:t xml:space="preserve">he CAPS-5, which is a supplement to the CA-PTSD and can be kept in the medical files for clinical purposes – </w:t>
      </w:r>
      <w:r w:rsidR="00BF2D0E" w:rsidRPr="00356639">
        <w:rPr>
          <w:b/>
        </w:rPr>
        <w:t>do not return it to Phoenix Australia</w:t>
      </w:r>
      <w:r w:rsidR="00BF2D0E">
        <w:t>.</w:t>
      </w:r>
    </w:p>
    <w:p w14:paraId="17438C5D" w14:textId="77777777" w:rsidR="00BF2D0E" w:rsidRDefault="00BF2D0E" w:rsidP="00BF2D0E">
      <w:r>
        <w:t>The clinician needs to:</w:t>
      </w:r>
    </w:p>
    <w:p w14:paraId="156C791F" w14:textId="772E7B1C" w:rsidR="00BF2D0E" w:rsidRDefault="00D878A5" w:rsidP="007C73F5">
      <w:pPr>
        <w:pStyle w:val="ListParagraph"/>
        <w:numPr>
          <w:ilvl w:val="0"/>
          <w:numId w:val="3"/>
        </w:numPr>
        <w:spacing w:after="120"/>
      </w:pPr>
      <w:r>
        <w:t>A</w:t>
      </w:r>
      <w:r w:rsidR="00BF2D0E">
        <w:t>dminister the CA-PTSD (demographics, psychiatric and medical diagnoses and AUDIT)</w:t>
      </w:r>
    </w:p>
    <w:p w14:paraId="7D6F499D" w14:textId="598CBCDF" w:rsidR="00BF2D0E" w:rsidRDefault="00D878A5" w:rsidP="007C73F5">
      <w:pPr>
        <w:pStyle w:val="ListParagraph"/>
        <w:numPr>
          <w:ilvl w:val="0"/>
          <w:numId w:val="3"/>
        </w:numPr>
        <w:spacing w:after="120"/>
      </w:pPr>
      <w:r>
        <w:t>A</w:t>
      </w:r>
      <w:r w:rsidR="00BF2D0E">
        <w:t>dminister the CAPS-5 CA-PTSD supplement</w:t>
      </w:r>
    </w:p>
    <w:p w14:paraId="31680472" w14:textId="575F1ED3" w:rsidR="00BF2D0E" w:rsidRDefault="00D878A5" w:rsidP="007C73F5">
      <w:pPr>
        <w:pStyle w:val="ListParagraph"/>
        <w:numPr>
          <w:ilvl w:val="1"/>
          <w:numId w:val="3"/>
        </w:numPr>
        <w:spacing w:after="120"/>
      </w:pPr>
      <w:r>
        <w:t>S</w:t>
      </w:r>
      <w:r w:rsidR="00BF2D0E">
        <w:t xml:space="preserve">core the CAPS-5 using the CAPS scoring sheet at the end of the CA-PTSD supplement, </w:t>
      </w:r>
      <w:r w:rsidR="00F65D93">
        <w:t xml:space="preserve">and </w:t>
      </w:r>
      <w:r w:rsidR="00BF2D0E">
        <w:t>transfer the summary scores and diagnoses to the CA-PTSD</w:t>
      </w:r>
    </w:p>
    <w:p w14:paraId="68C13138" w14:textId="58A7AF07" w:rsidR="00F65D93" w:rsidRDefault="00D878A5" w:rsidP="007C73F5">
      <w:pPr>
        <w:pStyle w:val="ListParagraph"/>
        <w:numPr>
          <w:ilvl w:val="0"/>
          <w:numId w:val="3"/>
        </w:numPr>
        <w:spacing w:after="120"/>
      </w:pPr>
      <w:r>
        <w:t>R</w:t>
      </w:r>
      <w:r w:rsidR="00F65D93">
        <w:t xml:space="preserve">eturn the </w:t>
      </w:r>
      <w:r w:rsidR="00794041">
        <w:t xml:space="preserve">hard copy </w:t>
      </w:r>
      <w:r w:rsidR="00F65D93">
        <w:t>CA-PTSD to Phoenix Australia once is has been completed with the CAPS scores</w:t>
      </w:r>
    </w:p>
    <w:p w14:paraId="7E7F5F5A" w14:textId="4D35E80B" w:rsidR="00BF2D0E" w:rsidRDefault="00D878A5" w:rsidP="007C73F5">
      <w:pPr>
        <w:pStyle w:val="ListParagraph"/>
        <w:numPr>
          <w:ilvl w:val="0"/>
          <w:numId w:val="3"/>
        </w:numPr>
        <w:spacing w:after="120"/>
      </w:pPr>
      <w:r>
        <w:t>A</w:t>
      </w:r>
      <w:r w:rsidR="00BF2D0E">
        <w:t>dminister the VI-PTSD at the start of the TRP (e.g. at the first group session)</w:t>
      </w:r>
    </w:p>
    <w:p w14:paraId="7C35E02C" w14:textId="621B345A" w:rsidR="00BF2D0E" w:rsidRPr="0061471A" w:rsidRDefault="0061471A" w:rsidP="0061471A">
      <w:pPr>
        <w:rPr>
          <w:b/>
          <w:color w:val="00B0F0"/>
        </w:rPr>
      </w:pPr>
      <w:r>
        <w:rPr>
          <w:b/>
          <w:color w:val="00B0F0"/>
        </w:rPr>
        <w:t>DATA COLLECTION AT DISCHARGE</w:t>
      </w:r>
      <w:r w:rsidR="00BF2D0E" w:rsidRPr="0061471A">
        <w:rPr>
          <w:b/>
          <w:color w:val="00B0F0"/>
        </w:rPr>
        <w:t xml:space="preserve"> </w:t>
      </w:r>
    </w:p>
    <w:p w14:paraId="39E5F950" w14:textId="48A081D5" w:rsidR="00BF2D0E" w:rsidRDefault="00BF2D0E" w:rsidP="00BF2D0E">
      <w:r>
        <w:t xml:space="preserve">The clinician must complete the CD-PTSD within 1 week of the end of the TRP. Do not complete this in the presence of the </w:t>
      </w:r>
      <w:r w:rsidR="00F54C12">
        <w:t>participant</w:t>
      </w:r>
      <w:r>
        <w:t xml:space="preserve">. </w:t>
      </w:r>
    </w:p>
    <w:p w14:paraId="469A3952" w14:textId="4A6C3A1A" w:rsidR="00BF2D0E" w:rsidRDefault="00BF2D0E" w:rsidP="00BF2D0E">
      <w:r>
        <w:t xml:space="preserve">The </w:t>
      </w:r>
      <w:r w:rsidR="00F54C12">
        <w:t>participant</w:t>
      </w:r>
      <w:r>
        <w:t xml:space="preserve"> must complete the VD-PTSD at the end of the TRP (e.g. at the end of the final group session).</w:t>
      </w:r>
    </w:p>
    <w:p w14:paraId="7F261B5B" w14:textId="1C35685D" w:rsidR="00BF2D0E" w:rsidRDefault="002C4A49" w:rsidP="00BF2D0E">
      <w:r>
        <w:t>I</w:t>
      </w:r>
      <w:r w:rsidR="00BF2D0E">
        <w:t xml:space="preserve">ndividual therapy may continue past the completion of the group </w:t>
      </w:r>
      <w:r w:rsidR="00623AB2">
        <w:t>program</w:t>
      </w:r>
      <w:r w:rsidR="00BF2D0E">
        <w:t xml:space="preserve">, </w:t>
      </w:r>
      <w:r>
        <w:t xml:space="preserve">and </w:t>
      </w:r>
      <w:r w:rsidR="00BF2D0E">
        <w:t xml:space="preserve">these changes in mental health and wellbeing will be picked up in the 3-month </w:t>
      </w:r>
      <w:r>
        <w:t xml:space="preserve">post-discharge </w:t>
      </w:r>
      <w:r w:rsidR="00BF2D0E">
        <w:t>assessment.</w:t>
      </w:r>
    </w:p>
    <w:p w14:paraId="73F47CD3" w14:textId="25195E28" w:rsidR="00BF2D0E" w:rsidRPr="00920273" w:rsidRDefault="0061471A" w:rsidP="00BF2D0E">
      <w:pPr>
        <w:rPr>
          <w:b/>
          <w:color w:val="00B0F0"/>
        </w:rPr>
      </w:pPr>
      <w:r>
        <w:rPr>
          <w:b/>
          <w:color w:val="00B0F0"/>
        </w:rPr>
        <w:t>DATA COLLECTION 3 MONTHS POST-</w:t>
      </w:r>
      <w:r w:rsidR="00920273">
        <w:rPr>
          <w:b/>
          <w:color w:val="00B0F0"/>
        </w:rPr>
        <w:t xml:space="preserve">DISCHARGE </w:t>
      </w:r>
    </w:p>
    <w:p w14:paraId="056593C8" w14:textId="78F56388" w:rsidR="00BF2D0E" w:rsidRPr="001B6167" w:rsidRDefault="00BF2D0E" w:rsidP="00BF2D0E">
      <w:r w:rsidRPr="001B6167">
        <w:t>The 3-month follow-up questionnaire is to be administered 3 months post-discharge</w:t>
      </w:r>
      <w:r w:rsidR="00CF2D8B">
        <w:t xml:space="preserve">. This can be administered </w:t>
      </w:r>
      <w:r w:rsidRPr="001B6167">
        <w:t xml:space="preserve">when the cohort is recalled for a </w:t>
      </w:r>
      <w:r w:rsidR="00223695">
        <w:t xml:space="preserve">group </w:t>
      </w:r>
      <w:r w:rsidR="00224779">
        <w:t>relapse prevention</w:t>
      </w:r>
      <w:r w:rsidR="00223695">
        <w:t xml:space="preserve"> session</w:t>
      </w:r>
      <w:r w:rsidR="00CF2D8B">
        <w:t xml:space="preserve"> if it occurs approximately 3 months post-discharge</w:t>
      </w:r>
      <w:r w:rsidRPr="001B6167">
        <w:t>.</w:t>
      </w:r>
    </w:p>
    <w:p w14:paraId="7E5B31BC" w14:textId="77777777" w:rsidR="00BC0F9F" w:rsidRDefault="001B03A1" w:rsidP="00BF2D0E">
      <w:r>
        <w:t xml:space="preserve">The </w:t>
      </w:r>
      <w:r w:rsidR="00F54C12">
        <w:t xml:space="preserve">TRP </w:t>
      </w:r>
      <w:r w:rsidR="00BF2D0E" w:rsidRPr="001B6167">
        <w:t xml:space="preserve">service may choose to (1) mail the questionnaire to the </w:t>
      </w:r>
      <w:r>
        <w:t>participants</w:t>
      </w:r>
      <w:r w:rsidR="00BF2D0E" w:rsidRPr="001B6167">
        <w:t>, so they can complete it and then return it on the follow-up day; or (2) administer the questionnaires during the follow-up day.</w:t>
      </w:r>
      <w:r w:rsidR="00730052">
        <w:t xml:space="preserve"> </w:t>
      </w:r>
    </w:p>
    <w:p w14:paraId="24E30D24" w14:textId="704132D0" w:rsidR="00BF2D0E" w:rsidRPr="001B6167" w:rsidRDefault="00730052" w:rsidP="00BF2D0E">
      <w:r>
        <w:t xml:space="preserve">If a participant does not attend, they need to be sent the </w:t>
      </w:r>
      <w:r w:rsidR="00B7192D">
        <w:t>3-month</w:t>
      </w:r>
      <w:r>
        <w:t xml:space="preserve"> follow-up questionnaire (if they have not already), and any questionnaires that are not returned need to be followed-up.</w:t>
      </w:r>
    </w:p>
    <w:p w14:paraId="1BFA2153" w14:textId="55EFF088" w:rsidR="00BF2D0E" w:rsidRPr="00920273" w:rsidRDefault="00920273" w:rsidP="00BF2D0E">
      <w:pPr>
        <w:rPr>
          <w:b/>
          <w:color w:val="00B0F0"/>
        </w:rPr>
      </w:pPr>
      <w:r>
        <w:rPr>
          <w:b/>
          <w:color w:val="00B0F0"/>
        </w:rPr>
        <w:t xml:space="preserve">DATA COLLECTION </w:t>
      </w:r>
      <w:r w:rsidR="0061471A">
        <w:rPr>
          <w:b/>
          <w:color w:val="00B0F0"/>
        </w:rPr>
        <w:t xml:space="preserve">9 </w:t>
      </w:r>
      <w:r w:rsidR="00BF2D0E" w:rsidRPr="00920273">
        <w:rPr>
          <w:b/>
          <w:color w:val="00B0F0"/>
        </w:rPr>
        <w:t>MONTH</w:t>
      </w:r>
      <w:r w:rsidR="0061471A">
        <w:rPr>
          <w:b/>
          <w:color w:val="00B0F0"/>
        </w:rPr>
        <w:t>S POST-</w:t>
      </w:r>
      <w:r w:rsidR="00BF2D0E" w:rsidRPr="00920273">
        <w:rPr>
          <w:b/>
          <w:color w:val="00B0F0"/>
        </w:rPr>
        <w:t xml:space="preserve">DISCHARGE </w:t>
      </w:r>
    </w:p>
    <w:p w14:paraId="65DD3801" w14:textId="029585DD" w:rsidR="00BF2D0E" w:rsidRDefault="00BF2D0E" w:rsidP="00BF2D0E">
      <w:r>
        <w:t xml:space="preserve">A </w:t>
      </w:r>
      <w:r w:rsidR="007B1E19">
        <w:t xml:space="preserve">group </w:t>
      </w:r>
      <w:r w:rsidR="000F2EDC">
        <w:t xml:space="preserve">session </w:t>
      </w:r>
      <w:r>
        <w:t xml:space="preserve">at 9 months post-discharge is not </w:t>
      </w:r>
      <w:r w:rsidRPr="007A3B3D">
        <w:t>required.</w:t>
      </w:r>
    </w:p>
    <w:p w14:paraId="72BA69CF" w14:textId="2A2ABF27" w:rsidR="00BF2D0E" w:rsidRDefault="001B03A1" w:rsidP="00BF2D0E">
      <w:r>
        <w:t>E</w:t>
      </w:r>
      <w:r w:rsidR="00BF2D0E">
        <w:t xml:space="preserve">ach TRP service is responsible for sending out the </w:t>
      </w:r>
      <w:r w:rsidR="00B7192D">
        <w:t>9-month</w:t>
      </w:r>
      <w:r w:rsidR="00BF2D0E">
        <w:t xml:space="preserve"> follow-up questionnaire to all </w:t>
      </w:r>
      <w:r>
        <w:t xml:space="preserve">participants </w:t>
      </w:r>
      <w:r w:rsidR="00BF2D0E">
        <w:t xml:space="preserve">in the </w:t>
      </w:r>
      <w:proofErr w:type="gramStart"/>
      <w:r w:rsidR="00BF2D0E">
        <w:t>cohort, and</w:t>
      </w:r>
      <w:proofErr w:type="gramEnd"/>
      <w:r w:rsidR="00BF2D0E">
        <w:t xml:space="preserve"> following up any questionnaires that are not completed and returned.</w:t>
      </w:r>
    </w:p>
    <w:p w14:paraId="6E410897" w14:textId="77777777" w:rsidR="00AF5ED5" w:rsidRDefault="00AF5ED5" w:rsidP="00BF2D0E">
      <w:pPr>
        <w:rPr>
          <w:b/>
          <w:color w:val="00B0F0"/>
        </w:rPr>
      </w:pPr>
    </w:p>
    <w:p w14:paraId="21DA8C24" w14:textId="77777777" w:rsidR="00AF5ED5" w:rsidRDefault="00AF5ED5" w:rsidP="00BF2D0E">
      <w:pPr>
        <w:rPr>
          <w:b/>
          <w:color w:val="00B0F0"/>
        </w:rPr>
      </w:pPr>
    </w:p>
    <w:p w14:paraId="7A76D13F" w14:textId="77777777" w:rsidR="00AF5ED5" w:rsidRDefault="00AF5ED5" w:rsidP="00BF2D0E">
      <w:pPr>
        <w:rPr>
          <w:b/>
          <w:color w:val="00B0F0"/>
        </w:rPr>
      </w:pPr>
    </w:p>
    <w:p w14:paraId="3D2BE390" w14:textId="66C04DD5" w:rsidR="00BF2D0E" w:rsidRPr="009B3095" w:rsidRDefault="00BF2D0E" w:rsidP="00BF2D0E">
      <w:pPr>
        <w:rPr>
          <w:b/>
          <w:color w:val="00B0F0"/>
        </w:rPr>
      </w:pPr>
      <w:r w:rsidRPr="009B3095">
        <w:rPr>
          <w:b/>
          <w:color w:val="00B0F0"/>
        </w:rPr>
        <w:t>CLINICAL QUESTIONNAIRE RETURN PROTOCOLS</w:t>
      </w:r>
    </w:p>
    <w:p w14:paraId="57C5EAB2" w14:textId="2813C60A" w:rsidR="00BF2D0E" w:rsidRDefault="00BF2D0E" w:rsidP="00BF2D0E">
      <w:r>
        <w:t>The clinical data collection return</w:t>
      </w:r>
      <w:r w:rsidR="00D878A5">
        <w:t>s</w:t>
      </w:r>
      <w:r>
        <w:t xml:space="preserve"> form must be completed when sending</w:t>
      </w:r>
      <w:r w:rsidR="003E5E14">
        <w:t xml:space="preserve"> hard copy</w:t>
      </w:r>
      <w:r>
        <w:t xml:space="preserve"> consent forms and questionnaires at all required time points to Phoenix Australia. The TRP service is to use a separate form for </w:t>
      </w:r>
      <w:r w:rsidRPr="00E5411A">
        <w:t>each cohort</w:t>
      </w:r>
      <w:r>
        <w:t>.</w:t>
      </w:r>
    </w:p>
    <w:p w14:paraId="5EC99145" w14:textId="76BB11DB" w:rsidR="00BF2D0E" w:rsidRDefault="00BF2D0E" w:rsidP="00BF2D0E">
      <w:r>
        <w:t xml:space="preserve">The information required </w:t>
      </w:r>
      <w:r w:rsidR="004718C2">
        <w:t xml:space="preserve">for the form </w:t>
      </w:r>
      <w:r>
        <w:t>is:</w:t>
      </w:r>
    </w:p>
    <w:p w14:paraId="75D6DF67" w14:textId="754E712A" w:rsidR="00BF2D0E" w:rsidRDefault="00D878A5" w:rsidP="007C73F5">
      <w:pPr>
        <w:pStyle w:val="ListParagraph"/>
        <w:numPr>
          <w:ilvl w:val="0"/>
          <w:numId w:val="5"/>
        </w:numPr>
      </w:pPr>
      <w:r>
        <w:t>N</w:t>
      </w:r>
      <w:r w:rsidR="00BF2D0E">
        <w:t>ame of the service</w:t>
      </w:r>
    </w:p>
    <w:p w14:paraId="4F455C5E" w14:textId="21073B76" w:rsidR="00BF2D0E" w:rsidRDefault="00D878A5" w:rsidP="007C73F5">
      <w:pPr>
        <w:pStyle w:val="ListParagraph"/>
        <w:numPr>
          <w:ilvl w:val="0"/>
          <w:numId w:val="5"/>
        </w:numPr>
      </w:pPr>
      <w:r>
        <w:t>D</w:t>
      </w:r>
      <w:r w:rsidR="00BF2D0E">
        <w:t>ate cohort started</w:t>
      </w:r>
    </w:p>
    <w:p w14:paraId="32F555FF" w14:textId="44FCAB56" w:rsidR="00BF2D0E" w:rsidRDefault="00D878A5" w:rsidP="007C73F5">
      <w:pPr>
        <w:pStyle w:val="ListParagraph"/>
        <w:numPr>
          <w:ilvl w:val="0"/>
          <w:numId w:val="5"/>
        </w:numPr>
      </w:pPr>
      <w:r>
        <w:t>N</w:t>
      </w:r>
      <w:r w:rsidR="00BF2D0E">
        <w:t xml:space="preserve">umber of veterans, serving ADF </w:t>
      </w:r>
      <w:r w:rsidR="00817923">
        <w:t xml:space="preserve">personnel </w:t>
      </w:r>
      <w:r w:rsidR="00BF2D0E">
        <w:t>and other participants, and the total number in the group</w:t>
      </w:r>
    </w:p>
    <w:p w14:paraId="08F0D4EF" w14:textId="0D2799AD" w:rsidR="00BF2D0E" w:rsidRDefault="00D878A5" w:rsidP="007C73F5">
      <w:pPr>
        <w:pStyle w:val="ListParagraph"/>
        <w:numPr>
          <w:ilvl w:val="0"/>
          <w:numId w:val="5"/>
        </w:numPr>
      </w:pPr>
      <w:r>
        <w:t>C</w:t>
      </w:r>
      <w:r w:rsidR="00BF2D0E">
        <w:t xml:space="preserve">odes for state, provider and cohort number </w:t>
      </w:r>
    </w:p>
    <w:p w14:paraId="1A257845" w14:textId="6E37BCEE" w:rsidR="00BF2D0E" w:rsidRDefault="00D878A5" w:rsidP="007C73F5">
      <w:pPr>
        <w:pStyle w:val="ListParagraph"/>
        <w:numPr>
          <w:ilvl w:val="0"/>
          <w:numId w:val="5"/>
        </w:numPr>
      </w:pPr>
      <w:r>
        <w:t>E</w:t>
      </w:r>
      <w:r w:rsidR="00BF2D0E">
        <w:t xml:space="preserve">ach </w:t>
      </w:r>
      <w:r w:rsidR="001B03A1">
        <w:t xml:space="preserve">participant’s </w:t>
      </w:r>
      <w:r w:rsidR="00BF2D0E">
        <w:t xml:space="preserve">Phoenix Australia ID number, regardless of whether their questionnaire is included in the package </w:t>
      </w:r>
    </w:p>
    <w:p w14:paraId="2A839F52" w14:textId="25D2E9C9" w:rsidR="00BF2D0E" w:rsidRDefault="00D878A5" w:rsidP="007C73F5">
      <w:pPr>
        <w:pStyle w:val="ListParagraph"/>
        <w:numPr>
          <w:ilvl w:val="0"/>
          <w:numId w:val="5"/>
        </w:numPr>
      </w:pPr>
      <w:r>
        <w:t>B</w:t>
      </w:r>
      <w:r w:rsidR="00BF2D0E">
        <w:t>oxes ticked to indicate which questionnaires and/or consent forms are included in the package being sent to Phoenix Australia</w:t>
      </w:r>
    </w:p>
    <w:p w14:paraId="04CB904A" w14:textId="150D8E16" w:rsidR="00B313E7" w:rsidRDefault="00D878A5" w:rsidP="007C73F5">
      <w:pPr>
        <w:pStyle w:val="ListParagraph"/>
        <w:numPr>
          <w:ilvl w:val="0"/>
          <w:numId w:val="5"/>
        </w:numPr>
      </w:pPr>
      <w:r>
        <w:t>R</w:t>
      </w:r>
      <w:r w:rsidR="00DD5468" w:rsidRPr="00DD5468">
        <w:t>eason for any missing assessments</w:t>
      </w:r>
      <w:r w:rsidR="00CF2D8B">
        <w:t xml:space="preserve"> (</w:t>
      </w:r>
      <w:r w:rsidR="00DD5468">
        <w:t>e.g. did not consent to participate in the clinical data collection, treatment dropout due to ill health</w:t>
      </w:r>
      <w:r w:rsidR="00CF2D8B">
        <w:t>)</w:t>
      </w:r>
    </w:p>
    <w:p w14:paraId="5E4119D8" w14:textId="600AA87C" w:rsidR="00B313E7" w:rsidRPr="00B313E7" w:rsidRDefault="00B313E7" w:rsidP="00B313E7">
      <w:r w:rsidRPr="00B313E7">
        <w:t xml:space="preserve">The </w:t>
      </w:r>
      <w:r w:rsidR="00821C36">
        <w:t>postal</w:t>
      </w:r>
      <w:r w:rsidRPr="00B313E7">
        <w:t xml:space="preserve"> address to return hard copy clinical data collection form</w:t>
      </w:r>
      <w:r>
        <w:t>s</w:t>
      </w:r>
      <w:r w:rsidRPr="00B313E7">
        <w:t xml:space="preserve"> to Phoenix Australia is:</w:t>
      </w:r>
    </w:p>
    <w:p w14:paraId="5294BF6F" w14:textId="77777777" w:rsidR="00B313E7" w:rsidRPr="00B313E7" w:rsidRDefault="00B313E7" w:rsidP="00B313E7">
      <w:pPr>
        <w:spacing w:line="240" w:lineRule="auto"/>
        <w:contextualSpacing/>
        <w:rPr>
          <w:rFonts w:cstheme="minorHAnsi"/>
          <w:b/>
          <w:lang w:val="en-US"/>
        </w:rPr>
      </w:pPr>
      <w:r w:rsidRPr="00B313E7">
        <w:rPr>
          <w:rFonts w:cstheme="minorHAnsi"/>
          <w:b/>
          <w:lang w:val="en-US"/>
        </w:rPr>
        <w:t>Phoenix Australia</w:t>
      </w:r>
    </w:p>
    <w:p w14:paraId="2F80D49A" w14:textId="77777777" w:rsidR="00B313E7" w:rsidRPr="00B313E7" w:rsidRDefault="00B313E7" w:rsidP="00B313E7">
      <w:pPr>
        <w:spacing w:line="240" w:lineRule="auto"/>
        <w:contextualSpacing/>
        <w:rPr>
          <w:rFonts w:cstheme="minorHAnsi"/>
          <w:b/>
          <w:lang w:val="en-US"/>
        </w:rPr>
      </w:pPr>
      <w:r w:rsidRPr="00B313E7">
        <w:rPr>
          <w:rFonts w:cstheme="minorHAnsi"/>
          <w:b/>
          <w:lang w:val="en-US"/>
        </w:rPr>
        <w:t>TRP Clinical Data Collection</w:t>
      </w:r>
    </w:p>
    <w:p w14:paraId="7C68D229" w14:textId="77777777" w:rsidR="00B313E7" w:rsidRPr="00B313E7" w:rsidRDefault="00B313E7" w:rsidP="00B313E7">
      <w:pPr>
        <w:spacing w:line="240" w:lineRule="auto"/>
        <w:contextualSpacing/>
        <w:rPr>
          <w:rFonts w:cstheme="minorHAnsi"/>
          <w:b/>
          <w:lang w:val="en-US"/>
        </w:rPr>
      </w:pPr>
      <w:r w:rsidRPr="00B313E7">
        <w:rPr>
          <w:rFonts w:cstheme="minorHAnsi"/>
          <w:b/>
          <w:lang w:val="en-US"/>
        </w:rPr>
        <w:t>PO Box 562</w:t>
      </w:r>
    </w:p>
    <w:p w14:paraId="35D3709C" w14:textId="164C715C" w:rsidR="00B313E7" w:rsidRPr="00B313E7" w:rsidRDefault="00B313E7" w:rsidP="00B313E7">
      <w:pPr>
        <w:spacing w:line="240" w:lineRule="auto"/>
        <w:contextualSpacing/>
        <w:rPr>
          <w:rFonts w:cstheme="minorHAnsi"/>
          <w:b/>
          <w:lang w:val="en-US"/>
        </w:rPr>
      </w:pPr>
      <w:r w:rsidRPr="00B313E7">
        <w:rPr>
          <w:rFonts w:cstheme="minorHAnsi"/>
          <w:b/>
          <w:lang w:val="en-US"/>
        </w:rPr>
        <w:t>Mitcham Shopping Centre SA 5062</w:t>
      </w:r>
    </w:p>
    <w:p w14:paraId="0DA5845B" w14:textId="155CB3AD" w:rsidR="00B313E7" w:rsidRDefault="00B313E7" w:rsidP="00B313E7">
      <w:pPr>
        <w:spacing w:line="240" w:lineRule="auto"/>
        <w:contextualSpacing/>
        <w:rPr>
          <w:rFonts w:cstheme="minorHAnsi"/>
          <w:sz w:val="20"/>
          <w:szCs w:val="20"/>
          <w:lang w:val="en-US"/>
        </w:rPr>
      </w:pPr>
    </w:p>
    <w:p w14:paraId="2065ACCC" w14:textId="6502D3A2" w:rsidR="00E3071F" w:rsidRDefault="00E3071F" w:rsidP="00B313E7">
      <w:pPr>
        <w:spacing w:line="240" w:lineRule="auto"/>
        <w:contextualSpacing/>
        <w:rPr>
          <w:rFonts w:cstheme="minorHAnsi"/>
          <w:lang w:val="en-US"/>
        </w:rPr>
      </w:pPr>
      <w:r>
        <w:rPr>
          <w:rFonts w:cstheme="minorHAnsi"/>
          <w:lang w:val="en-US"/>
        </w:rPr>
        <w:t>This address is</w:t>
      </w:r>
      <w:r w:rsidR="001B03A1">
        <w:rPr>
          <w:rFonts w:cstheme="minorHAnsi"/>
          <w:lang w:val="en-US"/>
        </w:rPr>
        <w:t xml:space="preserve"> also</w:t>
      </w:r>
      <w:r w:rsidRPr="00E3071F">
        <w:rPr>
          <w:rFonts w:cstheme="minorHAnsi"/>
          <w:lang w:val="en-US"/>
        </w:rPr>
        <w:t xml:space="preserve"> listed on the clinical data collection return form. </w:t>
      </w:r>
    </w:p>
    <w:p w14:paraId="0865F2C3" w14:textId="77777777" w:rsidR="00E3071F" w:rsidRPr="00E3071F" w:rsidRDefault="00E3071F" w:rsidP="00B313E7">
      <w:pPr>
        <w:spacing w:line="240" w:lineRule="auto"/>
        <w:contextualSpacing/>
        <w:rPr>
          <w:rFonts w:cstheme="minorHAnsi"/>
          <w:lang w:val="en-US"/>
        </w:rPr>
      </w:pPr>
    </w:p>
    <w:p w14:paraId="1683E5BB" w14:textId="77777777" w:rsidR="00BF2D0E" w:rsidRPr="00BD4809" w:rsidRDefault="00BF2D0E" w:rsidP="00BF2D0E">
      <w:pPr>
        <w:rPr>
          <w:b/>
        </w:rPr>
      </w:pPr>
      <w:r>
        <w:rPr>
          <w:b/>
        </w:rPr>
        <w:t>Ensure that</w:t>
      </w:r>
      <w:r w:rsidRPr="00BD4809">
        <w:rPr>
          <w:b/>
        </w:rPr>
        <w:t>:</w:t>
      </w:r>
    </w:p>
    <w:p w14:paraId="707B8798" w14:textId="7460A5D4" w:rsidR="00BF2D0E" w:rsidRDefault="001B03A1" w:rsidP="007C73F5">
      <w:pPr>
        <w:pStyle w:val="ListParagraph"/>
        <w:numPr>
          <w:ilvl w:val="0"/>
          <w:numId w:val="5"/>
        </w:numPr>
        <w:rPr>
          <w:b/>
        </w:rPr>
      </w:pPr>
      <w:r>
        <w:rPr>
          <w:b/>
        </w:rPr>
        <w:t xml:space="preserve">Participants’ </w:t>
      </w:r>
      <w:r w:rsidR="00BF2D0E" w:rsidRPr="00AA4109">
        <w:rPr>
          <w:b/>
        </w:rPr>
        <w:t xml:space="preserve">consent forms are not </w:t>
      </w:r>
      <w:r w:rsidR="00D878A5">
        <w:rPr>
          <w:b/>
        </w:rPr>
        <w:t xml:space="preserve">posted in the same envelope as </w:t>
      </w:r>
      <w:r w:rsidR="009B3095">
        <w:rPr>
          <w:b/>
        </w:rPr>
        <w:t>their questionnaires</w:t>
      </w:r>
    </w:p>
    <w:p w14:paraId="3095E04B" w14:textId="2C10E575" w:rsidR="00BF2D0E" w:rsidRDefault="00BF2D0E" w:rsidP="002D546C">
      <w:pPr>
        <w:tabs>
          <w:tab w:val="left" w:pos="1089"/>
        </w:tabs>
      </w:pPr>
    </w:p>
    <w:p w14:paraId="6552091B" w14:textId="77777777" w:rsidR="0047247A" w:rsidRDefault="0047247A">
      <w:pPr>
        <w:rPr>
          <w:rFonts w:asciiTheme="majorHAnsi" w:eastAsiaTheme="majorEastAsia" w:hAnsiTheme="majorHAnsi" w:cstheme="majorBidi"/>
          <w:color w:val="2E74B5" w:themeColor="accent1" w:themeShade="BF"/>
          <w:sz w:val="26"/>
          <w:szCs w:val="26"/>
        </w:rPr>
      </w:pPr>
      <w:r>
        <w:br w:type="page"/>
      </w:r>
    </w:p>
    <w:p w14:paraId="3EE8968A" w14:textId="32F6833A" w:rsidR="00455322" w:rsidRPr="008F233F" w:rsidRDefault="00455322" w:rsidP="007C73F5">
      <w:pPr>
        <w:pStyle w:val="Heading2"/>
        <w:numPr>
          <w:ilvl w:val="0"/>
          <w:numId w:val="1"/>
        </w:numPr>
        <w:spacing w:after="120"/>
        <w:ind w:left="357" w:hanging="357"/>
      </w:pPr>
      <w:bookmarkStart w:id="19" w:name="_Toc194647603"/>
      <w:r w:rsidRPr="008F233F">
        <w:rPr>
          <w:sz w:val="28"/>
        </w:rPr>
        <w:t>Report</w:t>
      </w:r>
      <w:r w:rsidR="008515DE">
        <w:rPr>
          <w:sz w:val="28"/>
        </w:rPr>
        <w:t>ing r</w:t>
      </w:r>
      <w:r w:rsidR="007C505E" w:rsidRPr="008F233F">
        <w:rPr>
          <w:sz w:val="28"/>
        </w:rPr>
        <w:t>equirements</w:t>
      </w:r>
      <w:bookmarkEnd w:id="19"/>
      <w:r w:rsidR="007C505E" w:rsidRPr="008F233F">
        <w:rPr>
          <w:sz w:val="28"/>
        </w:rPr>
        <w:t xml:space="preserve"> </w:t>
      </w:r>
      <w:r w:rsidRPr="008F233F">
        <w:t xml:space="preserve"> </w:t>
      </w:r>
    </w:p>
    <w:p w14:paraId="26AD2B6B" w14:textId="7EB58050" w:rsidR="0047247A" w:rsidRPr="0021503F" w:rsidRDefault="009C5BDA" w:rsidP="0021503F">
      <w:pPr>
        <w:ind w:left="360"/>
        <w:rPr>
          <w:rFonts w:asciiTheme="majorHAnsi" w:hAnsiTheme="majorHAnsi"/>
          <w:i/>
          <w:color w:val="4472C4" w:themeColor="accent5"/>
          <w:sz w:val="26"/>
          <w:szCs w:val="26"/>
        </w:rPr>
      </w:pPr>
      <w:r w:rsidRPr="00455322">
        <w:rPr>
          <w:rFonts w:asciiTheme="majorHAnsi" w:hAnsiTheme="majorHAnsi"/>
          <w:i/>
          <w:color w:val="4472C4" w:themeColor="accent5"/>
          <w:sz w:val="26"/>
          <w:szCs w:val="26"/>
        </w:rPr>
        <w:t xml:space="preserve">Hospitals delivering Trauma Recovery </w:t>
      </w:r>
      <w:r w:rsidR="00623AB2">
        <w:rPr>
          <w:rFonts w:asciiTheme="majorHAnsi" w:hAnsiTheme="majorHAnsi"/>
          <w:i/>
          <w:color w:val="4472C4" w:themeColor="accent5"/>
          <w:sz w:val="26"/>
          <w:szCs w:val="26"/>
        </w:rPr>
        <w:t>Program</w:t>
      </w:r>
      <w:r w:rsidRPr="00455322">
        <w:rPr>
          <w:rFonts w:asciiTheme="majorHAnsi" w:hAnsiTheme="majorHAnsi"/>
          <w:i/>
          <w:color w:val="4472C4" w:themeColor="accent5"/>
          <w:sz w:val="26"/>
          <w:szCs w:val="26"/>
        </w:rPr>
        <w:t>s must submit a</w:t>
      </w:r>
      <w:r w:rsidR="00FE655B">
        <w:rPr>
          <w:rFonts w:asciiTheme="majorHAnsi" w:hAnsiTheme="majorHAnsi"/>
          <w:i/>
          <w:color w:val="4472C4" w:themeColor="accent5"/>
          <w:sz w:val="26"/>
          <w:szCs w:val="26"/>
        </w:rPr>
        <w:t xml:space="preserve">n </w:t>
      </w:r>
      <w:r w:rsidR="00FE655B" w:rsidRPr="00623AB2">
        <w:rPr>
          <w:rFonts w:asciiTheme="majorHAnsi" w:hAnsiTheme="majorHAnsi"/>
          <w:i/>
          <w:color w:val="4472C4" w:themeColor="accent5"/>
          <w:sz w:val="26"/>
          <w:szCs w:val="26"/>
        </w:rPr>
        <w:t>annual</w:t>
      </w:r>
      <w:r w:rsidRPr="00623AB2">
        <w:rPr>
          <w:rFonts w:asciiTheme="majorHAnsi" w:hAnsiTheme="majorHAnsi"/>
          <w:i/>
          <w:color w:val="4472C4" w:themeColor="accent5"/>
          <w:sz w:val="26"/>
          <w:szCs w:val="26"/>
        </w:rPr>
        <w:t xml:space="preserve"> </w:t>
      </w:r>
      <w:r w:rsidR="00623AB2" w:rsidRPr="00623AB2">
        <w:rPr>
          <w:rFonts w:asciiTheme="majorHAnsi" w:hAnsiTheme="majorHAnsi"/>
          <w:i/>
          <w:color w:val="4472C4" w:themeColor="accent5"/>
          <w:sz w:val="26"/>
          <w:szCs w:val="26"/>
        </w:rPr>
        <w:t>Program</w:t>
      </w:r>
      <w:r w:rsidR="00B95745" w:rsidRPr="00455322">
        <w:rPr>
          <w:rFonts w:asciiTheme="majorHAnsi" w:hAnsiTheme="majorHAnsi"/>
          <w:i/>
          <w:color w:val="4472C4" w:themeColor="accent5"/>
          <w:sz w:val="26"/>
          <w:szCs w:val="26"/>
        </w:rPr>
        <w:t xml:space="preserve"> </w:t>
      </w:r>
      <w:r w:rsidRPr="00455322">
        <w:rPr>
          <w:rFonts w:asciiTheme="majorHAnsi" w:hAnsiTheme="majorHAnsi"/>
          <w:i/>
          <w:color w:val="4472C4" w:themeColor="accent5"/>
          <w:sz w:val="26"/>
          <w:szCs w:val="26"/>
        </w:rPr>
        <w:t>Report to DVA</w:t>
      </w:r>
      <w:r w:rsidR="00534F59" w:rsidRPr="00306BF0">
        <w:rPr>
          <w:rFonts w:asciiTheme="majorHAnsi" w:hAnsiTheme="majorHAnsi"/>
          <w:i/>
          <w:color w:val="4472C4" w:themeColor="accent5"/>
          <w:sz w:val="26"/>
          <w:szCs w:val="26"/>
        </w:rPr>
        <w:t xml:space="preserve"> and </w:t>
      </w:r>
      <w:r w:rsidR="00534F59" w:rsidRPr="00534F59">
        <w:rPr>
          <w:rFonts w:asciiTheme="majorHAnsi" w:hAnsiTheme="majorHAnsi"/>
          <w:i/>
          <w:color w:val="4472C4" w:themeColor="accent5"/>
          <w:sz w:val="26"/>
          <w:szCs w:val="26"/>
        </w:rPr>
        <w:t>compl</w:t>
      </w:r>
      <w:r w:rsidR="00534F59">
        <w:rPr>
          <w:rFonts w:asciiTheme="majorHAnsi" w:hAnsiTheme="majorHAnsi"/>
          <w:i/>
          <w:color w:val="4472C4" w:themeColor="accent5"/>
          <w:sz w:val="26"/>
          <w:szCs w:val="26"/>
        </w:rPr>
        <w:t xml:space="preserve">y </w:t>
      </w:r>
      <w:r w:rsidR="00534F59" w:rsidRPr="00534F59">
        <w:rPr>
          <w:rFonts w:asciiTheme="majorHAnsi" w:hAnsiTheme="majorHAnsi"/>
          <w:i/>
          <w:color w:val="4472C4" w:themeColor="accent5"/>
          <w:sz w:val="26"/>
          <w:szCs w:val="26"/>
        </w:rPr>
        <w:t>with Phoenix Australia’s annual data audit</w:t>
      </w:r>
      <w:r w:rsidR="00B95745">
        <w:rPr>
          <w:rFonts w:asciiTheme="majorHAnsi" w:hAnsiTheme="majorHAnsi"/>
          <w:i/>
          <w:color w:val="4472C4" w:themeColor="accent5"/>
          <w:sz w:val="26"/>
          <w:szCs w:val="26"/>
        </w:rPr>
        <w:t xml:space="preserve"> (This is separate to the </w:t>
      </w:r>
      <w:r w:rsidR="00225BC5">
        <w:rPr>
          <w:rFonts w:asciiTheme="majorHAnsi" w:hAnsiTheme="majorHAnsi"/>
          <w:i/>
          <w:color w:val="4472C4" w:themeColor="accent5"/>
          <w:sz w:val="26"/>
          <w:szCs w:val="26"/>
        </w:rPr>
        <w:t xml:space="preserve">‘Private Hospital </w:t>
      </w:r>
      <w:r w:rsidR="000F75E4">
        <w:rPr>
          <w:rFonts w:asciiTheme="majorHAnsi" w:hAnsiTheme="majorHAnsi"/>
          <w:i/>
          <w:color w:val="4472C4" w:themeColor="accent5"/>
          <w:sz w:val="26"/>
          <w:szCs w:val="26"/>
        </w:rPr>
        <w:t>Quality Report</w:t>
      </w:r>
      <w:r w:rsidR="00225BC5">
        <w:rPr>
          <w:rFonts w:asciiTheme="majorHAnsi" w:hAnsiTheme="majorHAnsi"/>
          <w:i/>
          <w:color w:val="4472C4" w:themeColor="accent5"/>
          <w:sz w:val="26"/>
          <w:szCs w:val="26"/>
        </w:rPr>
        <w:t xml:space="preserve">’ requesting information on each hospital’s contract and accreditation </w:t>
      </w:r>
      <w:r w:rsidR="00225BC5" w:rsidRPr="00D03172">
        <w:rPr>
          <w:rFonts w:asciiTheme="majorHAnsi" w:hAnsiTheme="majorHAnsi"/>
          <w:i/>
          <w:color w:val="4472C4" w:themeColor="accent5"/>
          <w:sz w:val="26"/>
          <w:szCs w:val="26"/>
        </w:rPr>
        <w:t>status</w:t>
      </w:r>
      <w:r w:rsidR="00B95745" w:rsidRPr="00D03172">
        <w:rPr>
          <w:rFonts w:asciiTheme="majorHAnsi" w:hAnsiTheme="majorHAnsi"/>
          <w:i/>
          <w:color w:val="4472C4" w:themeColor="accent5"/>
          <w:sz w:val="26"/>
          <w:szCs w:val="26"/>
        </w:rPr>
        <w:t>)</w:t>
      </w:r>
      <w:r w:rsidRPr="00D03172">
        <w:rPr>
          <w:rFonts w:asciiTheme="majorHAnsi" w:hAnsiTheme="majorHAnsi"/>
          <w:i/>
          <w:color w:val="4472C4" w:themeColor="accent5"/>
          <w:sz w:val="26"/>
          <w:szCs w:val="26"/>
        </w:rPr>
        <w:t>.</w:t>
      </w:r>
      <w:r w:rsidRPr="00455322">
        <w:rPr>
          <w:rFonts w:asciiTheme="majorHAnsi" w:hAnsiTheme="majorHAnsi"/>
          <w:i/>
          <w:color w:val="4472C4" w:themeColor="accent5"/>
          <w:sz w:val="26"/>
          <w:szCs w:val="26"/>
        </w:rPr>
        <w:t xml:space="preserve">   </w:t>
      </w:r>
    </w:p>
    <w:tbl>
      <w:tblPr>
        <w:tblStyle w:val="TableGrid"/>
        <w:tblpPr w:leftFromText="180" w:rightFromText="180" w:vertAnchor="text" w:horzAnchor="margin" w:tblpY="63"/>
        <w:tblOverlap w:val="never"/>
        <w:tblW w:w="9072" w:type="dxa"/>
        <w:tblLook w:val="04A0" w:firstRow="1" w:lastRow="0" w:firstColumn="1" w:lastColumn="0" w:noHBand="0" w:noVBand="1"/>
      </w:tblPr>
      <w:tblGrid>
        <w:gridCol w:w="7230"/>
        <w:gridCol w:w="1842"/>
      </w:tblGrid>
      <w:tr w:rsidR="0047247A" w:rsidRPr="006229A7" w14:paraId="783397D4" w14:textId="77777777" w:rsidTr="0047247A">
        <w:tc>
          <w:tcPr>
            <w:tcW w:w="7230" w:type="dxa"/>
            <w:tcBorders>
              <w:left w:val="nil"/>
              <w:bottom w:val="nil"/>
            </w:tcBorders>
            <w:shd w:val="clear" w:color="auto" w:fill="002060"/>
          </w:tcPr>
          <w:p w14:paraId="5C675EB8" w14:textId="77777777" w:rsidR="0047247A" w:rsidRPr="006229A7" w:rsidRDefault="0047247A" w:rsidP="0047247A">
            <w:pPr>
              <w:rPr>
                <w:b/>
                <w:sz w:val="24"/>
              </w:rPr>
            </w:pPr>
            <w:r w:rsidRPr="006229A7">
              <w:rPr>
                <w:b/>
                <w:sz w:val="24"/>
              </w:rPr>
              <w:t xml:space="preserve">Examples for implementation  </w:t>
            </w:r>
          </w:p>
        </w:tc>
        <w:tc>
          <w:tcPr>
            <w:tcW w:w="1842" w:type="dxa"/>
            <w:tcBorders>
              <w:bottom w:val="nil"/>
            </w:tcBorders>
            <w:shd w:val="clear" w:color="auto" w:fill="002060"/>
          </w:tcPr>
          <w:p w14:paraId="04A99130" w14:textId="77777777" w:rsidR="0047247A" w:rsidRPr="006229A7" w:rsidRDefault="0047247A" w:rsidP="0047247A">
            <w:pPr>
              <w:jc w:val="center"/>
              <w:rPr>
                <w:b/>
                <w:sz w:val="24"/>
              </w:rPr>
            </w:pPr>
            <w:r w:rsidRPr="006229A7">
              <w:rPr>
                <w:b/>
                <w:sz w:val="24"/>
              </w:rPr>
              <w:t>Checklist (Y/N)</w:t>
            </w:r>
          </w:p>
        </w:tc>
      </w:tr>
      <w:tr w:rsidR="0047247A" w14:paraId="399B8523" w14:textId="77777777" w:rsidTr="0047247A">
        <w:tc>
          <w:tcPr>
            <w:tcW w:w="7230" w:type="dxa"/>
            <w:tcBorders>
              <w:left w:val="nil"/>
              <w:right w:val="nil"/>
            </w:tcBorders>
          </w:tcPr>
          <w:p w14:paraId="6E54A576" w14:textId="0B1A90E6" w:rsidR="0047247A" w:rsidRPr="007A4D72" w:rsidRDefault="0047247A" w:rsidP="00E5411A">
            <w:r w:rsidRPr="002A2A34">
              <w:t xml:space="preserve">The TRP is reviewed </w:t>
            </w:r>
            <w:proofErr w:type="gramStart"/>
            <w:r w:rsidR="00E4360D">
              <w:t>regularly</w:t>
            </w:r>
            <w:proofErr w:type="gramEnd"/>
            <w:r w:rsidR="00E4360D">
              <w:t xml:space="preserve"> and a</w:t>
            </w:r>
            <w:r w:rsidRPr="002A2A34">
              <w:t xml:space="preserve"> </w:t>
            </w:r>
            <w:r w:rsidR="00623AB2">
              <w:t>Program</w:t>
            </w:r>
            <w:r w:rsidR="00B95745" w:rsidRPr="00E4360D">
              <w:t xml:space="preserve"> </w:t>
            </w:r>
            <w:r w:rsidR="00E4360D" w:rsidRPr="00E4360D">
              <w:t xml:space="preserve">Report </w:t>
            </w:r>
            <w:r w:rsidR="00E4360D">
              <w:t xml:space="preserve">is submitted </w:t>
            </w:r>
            <w:r w:rsidR="00E4360D" w:rsidRPr="00E4360D">
              <w:t>to</w:t>
            </w:r>
            <w:r w:rsidR="00E4360D">
              <w:t xml:space="preserve"> D</w:t>
            </w:r>
            <w:r w:rsidR="00E4360D" w:rsidRPr="001A6737">
              <w:t>VA</w:t>
            </w:r>
            <w:r w:rsidR="00FE655B" w:rsidRPr="00D03172">
              <w:t xml:space="preserve"> </w:t>
            </w:r>
            <w:r w:rsidR="00E4360D" w:rsidRPr="00D03172">
              <w:t>annually</w:t>
            </w:r>
            <w:r w:rsidR="00C83771" w:rsidRPr="001A6737">
              <w:t xml:space="preserve">. The </w:t>
            </w:r>
            <w:r w:rsidR="00EB668D" w:rsidRPr="001A6737">
              <w:t>‘</w:t>
            </w:r>
            <w:r w:rsidR="00623AB2">
              <w:t>Program</w:t>
            </w:r>
            <w:r w:rsidR="00B95745" w:rsidRPr="002A5C9F">
              <w:t xml:space="preserve"> </w:t>
            </w:r>
            <w:r w:rsidR="00C83771" w:rsidRPr="002A5C9F">
              <w:t>Report</w:t>
            </w:r>
            <w:r w:rsidR="00EB668D" w:rsidRPr="00AB4AA3">
              <w:t>’</w:t>
            </w:r>
            <w:r w:rsidR="00C83771" w:rsidRPr="00AB4AA3">
              <w:t xml:space="preserve"> template is available</w:t>
            </w:r>
            <w:r w:rsidR="00E5411A">
              <w:t xml:space="preserve"> on the next page</w:t>
            </w:r>
            <w:r w:rsidR="00C83771" w:rsidRPr="00AB4AA3">
              <w:t xml:space="preserve"> </w:t>
            </w:r>
          </w:p>
        </w:tc>
        <w:tc>
          <w:tcPr>
            <w:tcW w:w="1842" w:type="dxa"/>
            <w:tcBorders>
              <w:top w:val="single" w:sz="4" w:space="0" w:color="auto"/>
              <w:left w:val="nil"/>
              <w:bottom w:val="single" w:sz="4" w:space="0" w:color="auto"/>
              <w:right w:val="nil"/>
            </w:tcBorders>
          </w:tcPr>
          <w:p w14:paraId="405C8D0A" w14:textId="77777777" w:rsidR="0047247A" w:rsidRDefault="0047247A" w:rsidP="0047247A">
            <w:pPr>
              <w:spacing w:after="120"/>
            </w:pPr>
          </w:p>
        </w:tc>
      </w:tr>
      <w:tr w:rsidR="0047247A" w14:paraId="1B50DBE0" w14:textId="77777777" w:rsidTr="0047247A">
        <w:tc>
          <w:tcPr>
            <w:tcW w:w="7230" w:type="dxa"/>
            <w:tcBorders>
              <w:left w:val="nil"/>
              <w:right w:val="nil"/>
            </w:tcBorders>
          </w:tcPr>
          <w:p w14:paraId="1E4F54A7" w14:textId="7719C4BF" w:rsidR="0047247A" w:rsidRPr="002A2A34" w:rsidRDefault="00623AB2" w:rsidP="00FE655B">
            <w:pPr>
              <w:spacing w:after="120"/>
            </w:pPr>
            <w:r>
              <w:t>Program</w:t>
            </w:r>
            <w:r w:rsidR="0047247A">
              <w:t xml:space="preserve"> improvements/adjustments to better meet the needs of participants, </w:t>
            </w:r>
            <w:r w:rsidR="00FE655B">
              <w:t>should consider</w:t>
            </w:r>
            <w:r w:rsidR="0047247A">
              <w:t xml:space="preserve"> </w:t>
            </w:r>
            <w:r w:rsidR="00E4360D">
              <w:t xml:space="preserve">participant feedback and/or </w:t>
            </w:r>
            <w:r w:rsidR="0047247A">
              <w:t>data analysis reports provided by Phoenix Australia</w:t>
            </w:r>
          </w:p>
        </w:tc>
        <w:tc>
          <w:tcPr>
            <w:tcW w:w="1842" w:type="dxa"/>
            <w:tcBorders>
              <w:top w:val="single" w:sz="4" w:space="0" w:color="auto"/>
              <w:left w:val="nil"/>
              <w:bottom w:val="single" w:sz="4" w:space="0" w:color="auto"/>
              <w:right w:val="nil"/>
            </w:tcBorders>
          </w:tcPr>
          <w:p w14:paraId="646F4256" w14:textId="77777777" w:rsidR="0047247A" w:rsidRDefault="0047247A" w:rsidP="0047247A">
            <w:pPr>
              <w:spacing w:after="120"/>
            </w:pPr>
          </w:p>
        </w:tc>
      </w:tr>
      <w:tr w:rsidR="0047247A" w14:paraId="02804C06" w14:textId="77777777" w:rsidTr="0047247A">
        <w:tc>
          <w:tcPr>
            <w:tcW w:w="7230" w:type="dxa"/>
            <w:tcBorders>
              <w:left w:val="nil"/>
              <w:right w:val="nil"/>
            </w:tcBorders>
          </w:tcPr>
          <w:p w14:paraId="080FD2CE" w14:textId="4CFDF25D" w:rsidR="0047247A" w:rsidRDefault="0047247A" w:rsidP="0047247A">
            <w:pPr>
              <w:spacing w:after="120"/>
            </w:pPr>
            <w:r>
              <w:t>The TRP service complies with Phoenix Australia’s annual data audit</w:t>
            </w:r>
          </w:p>
          <w:p w14:paraId="6216E5AD" w14:textId="77777777" w:rsidR="0047247A" w:rsidRDefault="0047247A" w:rsidP="0047247A">
            <w:pPr>
              <w:spacing w:after="120"/>
            </w:pPr>
            <w:r>
              <w:t xml:space="preserve">Refer to ‘ANNUAL DATA AUDIT’ below  </w:t>
            </w:r>
          </w:p>
        </w:tc>
        <w:tc>
          <w:tcPr>
            <w:tcW w:w="1842" w:type="dxa"/>
            <w:tcBorders>
              <w:top w:val="single" w:sz="4" w:space="0" w:color="auto"/>
              <w:left w:val="nil"/>
              <w:bottom w:val="single" w:sz="4" w:space="0" w:color="auto"/>
              <w:right w:val="nil"/>
            </w:tcBorders>
          </w:tcPr>
          <w:p w14:paraId="23760A92" w14:textId="77777777" w:rsidR="0047247A" w:rsidRDefault="0047247A" w:rsidP="0047247A">
            <w:pPr>
              <w:spacing w:after="120"/>
            </w:pPr>
          </w:p>
        </w:tc>
      </w:tr>
    </w:tbl>
    <w:p w14:paraId="0EF13283" w14:textId="77777777" w:rsidR="0047247A" w:rsidRDefault="0047247A" w:rsidP="0047247A"/>
    <w:p w14:paraId="562B8523" w14:textId="77777777" w:rsidR="0047247A" w:rsidRPr="009B3095" w:rsidRDefault="0047247A" w:rsidP="0047247A">
      <w:pPr>
        <w:rPr>
          <w:b/>
          <w:color w:val="00B0F0"/>
        </w:rPr>
      </w:pPr>
      <w:r w:rsidRPr="009B3095">
        <w:rPr>
          <w:b/>
          <w:color w:val="00B0F0"/>
        </w:rPr>
        <w:t>ANNUAL DATA AUDIT</w:t>
      </w:r>
    </w:p>
    <w:p w14:paraId="5E9F6D60" w14:textId="4D6AA905" w:rsidR="0047247A" w:rsidRDefault="0047247A" w:rsidP="0047247A">
      <w:r>
        <w:t xml:space="preserve">The TRP service is required to comply with Phoenix Australia’s audit by completing and sending the TRP-PTSD clinical data collection data audit form to </w:t>
      </w:r>
      <w:hyperlink r:id="rId23" w:history="1">
        <w:r w:rsidRPr="007A318A">
          <w:rPr>
            <w:rStyle w:val="Hyperlink"/>
          </w:rPr>
          <w:t>phoenix-data@unimelb.edu.au</w:t>
        </w:r>
      </w:hyperlink>
      <w:r>
        <w:t xml:space="preserve"> when requested. Details include:</w:t>
      </w:r>
    </w:p>
    <w:p w14:paraId="2533D7AA" w14:textId="4CB062AD" w:rsidR="0047247A" w:rsidRDefault="00ED393B" w:rsidP="007C73F5">
      <w:pPr>
        <w:pStyle w:val="ListParagraph"/>
        <w:numPr>
          <w:ilvl w:val="0"/>
          <w:numId w:val="5"/>
        </w:numPr>
      </w:pPr>
      <w:r>
        <w:t>C</w:t>
      </w:r>
      <w:r w:rsidR="0047247A">
        <w:t>ohort number</w:t>
      </w:r>
    </w:p>
    <w:p w14:paraId="50E55BCA" w14:textId="4583BC9A" w:rsidR="0047247A" w:rsidRDefault="00ED393B" w:rsidP="007C73F5">
      <w:pPr>
        <w:pStyle w:val="ListParagraph"/>
        <w:numPr>
          <w:ilvl w:val="0"/>
          <w:numId w:val="5"/>
        </w:numPr>
      </w:pPr>
      <w:r>
        <w:t>T</w:t>
      </w:r>
      <w:r w:rsidR="0047247A">
        <w:t>otal number of group participants</w:t>
      </w:r>
    </w:p>
    <w:p w14:paraId="09FF35B8" w14:textId="674FFDCD" w:rsidR="0047247A" w:rsidRDefault="00ED393B" w:rsidP="007C73F5">
      <w:pPr>
        <w:pStyle w:val="ListParagraph"/>
        <w:numPr>
          <w:ilvl w:val="0"/>
          <w:numId w:val="5"/>
        </w:numPr>
      </w:pPr>
      <w:r>
        <w:t>N</w:t>
      </w:r>
      <w:r w:rsidR="0047247A">
        <w:t>umber of veterans</w:t>
      </w:r>
      <w:r w:rsidR="00D878A5">
        <w:t xml:space="preserve"> and </w:t>
      </w:r>
      <w:r w:rsidR="001B03A1" w:rsidRPr="001B03A1">
        <w:t xml:space="preserve">serving ADF </w:t>
      </w:r>
      <w:r w:rsidR="00817923">
        <w:t>personnel</w:t>
      </w:r>
      <w:r w:rsidR="001B03A1" w:rsidRPr="001B03A1">
        <w:t xml:space="preserve"> </w:t>
      </w:r>
    </w:p>
    <w:p w14:paraId="1EBC8573" w14:textId="62B080E5" w:rsidR="0047247A" w:rsidRDefault="00ED393B" w:rsidP="007C73F5">
      <w:pPr>
        <w:pStyle w:val="ListParagraph"/>
        <w:numPr>
          <w:ilvl w:val="0"/>
          <w:numId w:val="5"/>
        </w:numPr>
      </w:pPr>
      <w:r>
        <w:t>N</w:t>
      </w:r>
      <w:r w:rsidR="0047247A">
        <w:t>umber of questionnaires sent</w:t>
      </w:r>
    </w:p>
    <w:p w14:paraId="415849B2" w14:textId="6B2C3E97" w:rsidR="0047247A" w:rsidRDefault="00ED393B" w:rsidP="007C73F5">
      <w:pPr>
        <w:pStyle w:val="ListParagraph"/>
        <w:numPr>
          <w:ilvl w:val="0"/>
          <w:numId w:val="5"/>
        </w:numPr>
        <w:spacing w:after="120"/>
        <w:ind w:left="714" w:hanging="357"/>
        <w:contextualSpacing w:val="0"/>
      </w:pPr>
      <w:r>
        <w:t>R</w:t>
      </w:r>
      <w:r w:rsidR="0047247A">
        <w:t>eason for missing data</w:t>
      </w:r>
    </w:p>
    <w:p w14:paraId="730FFEFD" w14:textId="708CEE93" w:rsidR="0047247A" w:rsidRDefault="0047247A" w:rsidP="0047247A">
      <w:r>
        <w:t xml:space="preserve">Where there are any discrepancies in the data, Phoenix Australia will notify </w:t>
      </w:r>
      <w:r w:rsidR="00682A68">
        <w:t xml:space="preserve">and work with </w:t>
      </w:r>
      <w:r>
        <w:t>the administrator so that the issues can be resolved.</w:t>
      </w:r>
    </w:p>
    <w:p w14:paraId="322913E2" w14:textId="6E92994D" w:rsidR="00DC7CCF" w:rsidRDefault="00DC7CCF" w:rsidP="00EC0F85">
      <w:pPr>
        <w:rPr>
          <w:rFonts w:asciiTheme="majorHAnsi" w:hAnsiTheme="majorHAnsi"/>
          <w:i/>
          <w:color w:val="4472C4" w:themeColor="accent5"/>
          <w:sz w:val="26"/>
          <w:szCs w:val="26"/>
        </w:rPr>
      </w:pPr>
    </w:p>
    <w:p w14:paraId="091001F5" w14:textId="77777777" w:rsidR="00DC7CCF" w:rsidRDefault="00DC7CCF">
      <w:pPr>
        <w:rPr>
          <w:rFonts w:asciiTheme="majorHAnsi" w:hAnsiTheme="majorHAnsi"/>
          <w:i/>
          <w:color w:val="4472C4" w:themeColor="accent5"/>
          <w:sz w:val="26"/>
          <w:szCs w:val="26"/>
        </w:rPr>
      </w:pPr>
      <w:r>
        <w:rPr>
          <w:rFonts w:asciiTheme="majorHAnsi" w:hAnsiTheme="majorHAnsi"/>
          <w:i/>
          <w:color w:val="4472C4" w:themeColor="accent5"/>
          <w:sz w:val="26"/>
          <w:szCs w:val="26"/>
        </w:rPr>
        <w:br w:type="page"/>
      </w:r>
    </w:p>
    <w:tbl>
      <w:tblPr>
        <w:tblStyle w:val="TableGrid2"/>
        <w:tblpPr w:leftFromText="180" w:rightFromText="180" w:horzAnchor="margin" w:tblpXSpec="center" w:tblpY="672"/>
        <w:tblW w:w="10660" w:type="dxa"/>
        <w:tblLayout w:type="fixed"/>
        <w:tblLook w:val="04A0" w:firstRow="1" w:lastRow="0" w:firstColumn="1" w:lastColumn="0" w:noHBand="0" w:noVBand="1"/>
      </w:tblPr>
      <w:tblGrid>
        <w:gridCol w:w="4531"/>
        <w:gridCol w:w="6129"/>
      </w:tblGrid>
      <w:tr w:rsidR="0062059F" w:rsidRPr="0062059F" w14:paraId="0C6A02D2" w14:textId="77777777" w:rsidTr="001C1B83">
        <w:trPr>
          <w:trHeight w:val="315"/>
        </w:trPr>
        <w:tc>
          <w:tcPr>
            <w:tcW w:w="10660" w:type="dxa"/>
            <w:gridSpan w:val="2"/>
            <w:shd w:val="clear" w:color="auto" w:fill="F7CAAC"/>
            <w:noWrap/>
            <w:hideMark/>
          </w:tcPr>
          <w:p w14:paraId="116936DA" w14:textId="77777777" w:rsidR="0062059F" w:rsidRPr="0062059F" w:rsidRDefault="0062059F" w:rsidP="0062059F">
            <w:pPr>
              <w:ind w:left="170" w:right="170"/>
              <w:jc w:val="center"/>
              <w:rPr>
                <w:rFonts w:ascii="Calibri" w:eastAsia="Calibri" w:hAnsi="Calibri" w:cs="Times New Roman"/>
                <w:b/>
                <w:bCs/>
                <w:sz w:val="32"/>
                <w:szCs w:val="32"/>
              </w:rPr>
            </w:pPr>
            <w:r w:rsidRPr="0062059F">
              <w:rPr>
                <w:rFonts w:ascii="Calibri" w:eastAsia="Calibri" w:hAnsi="Calibri" w:cs="Times New Roman"/>
                <w:b/>
                <w:bCs/>
                <w:sz w:val="32"/>
                <w:szCs w:val="32"/>
              </w:rPr>
              <w:t xml:space="preserve">Trauma Recovery Program (TRP) – Program Report </w:t>
            </w:r>
          </w:p>
        </w:tc>
      </w:tr>
      <w:tr w:rsidR="0062059F" w:rsidRPr="0062059F" w14:paraId="0778D6F5" w14:textId="77777777" w:rsidTr="001C1B83">
        <w:trPr>
          <w:trHeight w:val="315"/>
        </w:trPr>
        <w:tc>
          <w:tcPr>
            <w:tcW w:w="10660" w:type="dxa"/>
            <w:gridSpan w:val="2"/>
            <w:shd w:val="clear" w:color="auto" w:fill="FBE4D5"/>
            <w:noWrap/>
          </w:tcPr>
          <w:p w14:paraId="59FAD98D" w14:textId="77777777" w:rsidR="0062059F" w:rsidRPr="0062059F" w:rsidRDefault="0062059F" w:rsidP="0062059F">
            <w:pPr>
              <w:ind w:right="170"/>
              <w:rPr>
                <w:rFonts w:ascii="Calibri" w:eastAsia="Calibri" w:hAnsi="Calibri" w:cs="Times New Roman"/>
                <w:b/>
                <w:bCs/>
                <w:sz w:val="24"/>
                <w:szCs w:val="24"/>
              </w:rPr>
            </w:pPr>
            <w:r w:rsidRPr="0062059F">
              <w:rPr>
                <w:rFonts w:ascii="Calibri" w:eastAsia="Calibri" w:hAnsi="Calibri" w:cs="Times New Roman"/>
                <w:b/>
                <w:bCs/>
                <w:sz w:val="24"/>
                <w:szCs w:val="24"/>
              </w:rPr>
              <w:t xml:space="preserve">Name of Hospital: </w:t>
            </w:r>
          </w:p>
        </w:tc>
      </w:tr>
      <w:tr w:rsidR="0062059F" w:rsidRPr="0062059F" w14:paraId="1289C761" w14:textId="77777777" w:rsidTr="001C1B83">
        <w:trPr>
          <w:trHeight w:val="315"/>
        </w:trPr>
        <w:tc>
          <w:tcPr>
            <w:tcW w:w="10660" w:type="dxa"/>
            <w:gridSpan w:val="2"/>
            <w:shd w:val="clear" w:color="auto" w:fill="FBE4D5"/>
            <w:noWrap/>
          </w:tcPr>
          <w:p w14:paraId="41DB3B96" w14:textId="13F36790" w:rsidR="0062059F" w:rsidRPr="0062059F" w:rsidRDefault="0062059F" w:rsidP="0062059F">
            <w:pPr>
              <w:ind w:right="170"/>
              <w:rPr>
                <w:rFonts w:ascii="Calibri" w:eastAsia="Calibri" w:hAnsi="Calibri" w:cs="Times New Roman"/>
                <w:b/>
                <w:bCs/>
                <w:sz w:val="24"/>
                <w:szCs w:val="24"/>
              </w:rPr>
            </w:pPr>
            <w:r w:rsidRPr="0062059F">
              <w:rPr>
                <w:rFonts w:ascii="Calibri" w:eastAsia="Calibri" w:hAnsi="Calibri" w:cs="Times New Roman"/>
                <w:b/>
                <w:bCs/>
                <w:sz w:val="24"/>
                <w:szCs w:val="24"/>
              </w:rPr>
              <w:t>Reporting Period: 20xx</w:t>
            </w:r>
          </w:p>
        </w:tc>
      </w:tr>
      <w:tr w:rsidR="0062059F" w:rsidRPr="0062059F" w14:paraId="417A01B5" w14:textId="77777777" w:rsidTr="001C1B83">
        <w:trPr>
          <w:trHeight w:val="315"/>
        </w:trPr>
        <w:tc>
          <w:tcPr>
            <w:tcW w:w="10660" w:type="dxa"/>
            <w:gridSpan w:val="2"/>
            <w:shd w:val="clear" w:color="auto" w:fill="B4C6E7"/>
            <w:noWrap/>
          </w:tcPr>
          <w:p w14:paraId="4AB29E91" w14:textId="77777777" w:rsidR="0062059F" w:rsidRPr="0062059F" w:rsidRDefault="0062059F" w:rsidP="0062059F">
            <w:pPr>
              <w:rPr>
                <w:rFonts w:ascii="Calibri" w:eastAsia="Calibri" w:hAnsi="Calibri" w:cs="Times New Roman"/>
                <w:b/>
                <w:bCs/>
                <w:sz w:val="32"/>
                <w:szCs w:val="32"/>
              </w:rPr>
            </w:pPr>
            <w:r w:rsidRPr="0062059F">
              <w:rPr>
                <w:rFonts w:ascii="Calibri" w:eastAsia="Calibri" w:hAnsi="Calibri" w:cs="Times New Roman"/>
                <w:b/>
                <w:sz w:val="24"/>
                <w:szCs w:val="24"/>
              </w:rPr>
              <w:t>Program information (Information can be included as an attachment)</w:t>
            </w:r>
            <w:r w:rsidRPr="0062059F">
              <w:rPr>
                <w:rFonts w:ascii="Calibri" w:eastAsia="Calibri" w:hAnsi="Calibri" w:cs="Times New Roman"/>
                <w:b/>
                <w:bCs/>
                <w:sz w:val="32"/>
                <w:szCs w:val="32"/>
              </w:rPr>
              <w:t xml:space="preserve"> </w:t>
            </w:r>
          </w:p>
        </w:tc>
      </w:tr>
      <w:tr w:rsidR="0062059F" w:rsidRPr="0062059F" w14:paraId="1785BF64" w14:textId="77777777" w:rsidTr="001C1B83">
        <w:trPr>
          <w:trHeight w:val="438"/>
        </w:trPr>
        <w:tc>
          <w:tcPr>
            <w:tcW w:w="4531" w:type="dxa"/>
            <w:noWrap/>
            <w:hideMark/>
          </w:tcPr>
          <w:p w14:paraId="00A05F37" w14:textId="77777777" w:rsidR="0062059F" w:rsidRPr="0062059F" w:rsidRDefault="0062059F" w:rsidP="007C73F5">
            <w:pPr>
              <w:numPr>
                <w:ilvl w:val="0"/>
                <w:numId w:val="12"/>
              </w:numPr>
              <w:contextualSpacing/>
              <w:rPr>
                <w:rFonts w:ascii="Calibri" w:eastAsia="Calibri" w:hAnsi="Calibri" w:cs="Times New Roman"/>
                <w:b/>
                <w:bCs/>
              </w:rPr>
            </w:pPr>
            <w:r w:rsidRPr="0062059F">
              <w:rPr>
                <w:rFonts w:ascii="Calibri" w:eastAsia="Calibri" w:hAnsi="Calibri" w:cs="Times New Roman"/>
                <w:b/>
                <w:bCs/>
              </w:rPr>
              <w:t>Title of TRP</w:t>
            </w:r>
          </w:p>
        </w:tc>
        <w:tc>
          <w:tcPr>
            <w:tcW w:w="6129" w:type="dxa"/>
            <w:hideMark/>
          </w:tcPr>
          <w:p w14:paraId="23716805" w14:textId="77777777" w:rsidR="0062059F" w:rsidRDefault="0062059F" w:rsidP="0062059F">
            <w:pPr>
              <w:rPr>
                <w:rFonts w:ascii="Calibri" w:eastAsia="Calibri" w:hAnsi="Calibri" w:cs="Times New Roman"/>
                <w:szCs w:val="24"/>
              </w:rPr>
            </w:pPr>
          </w:p>
          <w:p w14:paraId="64BEDD18" w14:textId="77777777" w:rsidR="000070F6" w:rsidRPr="0062059F" w:rsidRDefault="000070F6" w:rsidP="0062059F">
            <w:pPr>
              <w:rPr>
                <w:rFonts w:ascii="Calibri" w:eastAsia="Calibri" w:hAnsi="Calibri" w:cs="Times New Roman"/>
                <w:szCs w:val="24"/>
              </w:rPr>
            </w:pPr>
          </w:p>
          <w:p w14:paraId="50B053A5" w14:textId="77777777" w:rsidR="0062059F" w:rsidRPr="0062059F" w:rsidRDefault="0062059F" w:rsidP="0062059F">
            <w:pPr>
              <w:rPr>
                <w:rFonts w:ascii="Calibri" w:eastAsia="Calibri" w:hAnsi="Calibri" w:cs="Times New Roman"/>
                <w:szCs w:val="24"/>
              </w:rPr>
            </w:pPr>
          </w:p>
        </w:tc>
      </w:tr>
      <w:tr w:rsidR="0062059F" w:rsidRPr="0062059F" w14:paraId="5A869AEC" w14:textId="77777777" w:rsidTr="001C1B83">
        <w:trPr>
          <w:trHeight w:val="438"/>
        </w:trPr>
        <w:tc>
          <w:tcPr>
            <w:tcW w:w="4531" w:type="dxa"/>
            <w:noWrap/>
          </w:tcPr>
          <w:p w14:paraId="010C246B" w14:textId="77777777" w:rsidR="0062059F" w:rsidRPr="0062059F" w:rsidRDefault="0062059F" w:rsidP="007C73F5">
            <w:pPr>
              <w:numPr>
                <w:ilvl w:val="0"/>
                <w:numId w:val="12"/>
              </w:numPr>
              <w:contextualSpacing/>
              <w:rPr>
                <w:rFonts w:ascii="Calibri" w:eastAsia="Calibri" w:hAnsi="Calibri" w:cs="Times New Roman"/>
                <w:b/>
                <w:bCs/>
              </w:rPr>
            </w:pPr>
            <w:r w:rsidRPr="0062059F">
              <w:rPr>
                <w:rFonts w:ascii="Calibri" w:eastAsia="Calibri" w:hAnsi="Calibri" w:cs="Times New Roman"/>
                <w:b/>
                <w:bCs/>
              </w:rPr>
              <w:t xml:space="preserve">Target population </w:t>
            </w:r>
          </w:p>
        </w:tc>
        <w:tc>
          <w:tcPr>
            <w:tcW w:w="6129" w:type="dxa"/>
          </w:tcPr>
          <w:p w14:paraId="499011A7" w14:textId="77777777" w:rsidR="0062059F" w:rsidRDefault="0062059F" w:rsidP="0062059F">
            <w:pPr>
              <w:rPr>
                <w:rFonts w:ascii="Calibri" w:eastAsia="Calibri" w:hAnsi="Calibri" w:cs="Times New Roman"/>
                <w:szCs w:val="24"/>
              </w:rPr>
            </w:pPr>
          </w:p>
          <w:p w14:paraId="49DDBC1E" w14:textId="77777777" w:rsidR="000070F6" w:rsidRPr="0062059F" w:rsidRDefault="000070F6" w:rsidP="0062059F">
            <w:pPr>
              <w:rPr>
                <w:rFonts w:ascii="Calibri" w:eastAsia="Calibri" w:hAnsi="Calibri" w:cs="Times New Roman"/>
                <w:szCs w:val="24"/>
              </w:rPr>
            </w:pPr>
          </w:p>
        </w:tc>
      </w:tr>
      <w:tr w:rsidR="0062059F" w:rsidRPr="0062059F" w14:paraId="5ED0C794" w14:textId="77777777" w:rsidTr="001C1B83">
        <w:trPr>
          <w:trHeight w:val="438"/>
        </w:trPr>
        <w:tc>
          <w:tcPr>
            <w:tcW w:w="4531" w:type="dxa"/>
            <w:noWrap/>
          </w:tcPr>
          <w:p w14:paraId="78F234BC" w14:textId="77777777" w:rsidR="0062059F" w:rsidRPr="0062059F" w:rsidRDefault="0062059F" w:rsidP="007C73F5">
            <w:pPr>
              <w:numPr>
                <w:ilvl w:val="0"/>
                <w:numId w:val="12"/>
              </w:numPr>
              <w:contextualSpacing/>
              <w:rPr>
                <w:rFonts w:ascii="Calibri" w:eastAsia="Calibri" w:hAnsi="Calibri" w:cs="Times New Roman"/>
                <w:b/>
                <w:bCs/>
              </w:rPr>
            </w:pPr>
            <w:r w:rsidRPr="0062059F">
              <w:rPr>
                <w:rFonts w:ascii="Calibri" w:eastAsia="Calibri" w:hAnsi="Calibri" w:cs="Times New Roman"/>
                <w:b/>
                <w:bCs/>
              </w:rPr>
              <w:t xml:space="preserve">Target cohort numbers </w:t>
            </w:r>
          </w:p>
          <w:p w14:paraId="7EDE0ACD" w14:textId="77777777" w:rsidR="0062059F" w:rsidRPr="0062059F" w:rsidRDefault="0062059F" w:rsidP="0062059F">
            <w:pPr>
              <w:rPr>
                <w:rFonts w:ascii="Aptos" w:eastAsia="Aptos" w:hAnsi="Aptos" w:cs="Times New Roman"/>
                <w:sz w:val="20"/>
                <w:szCs w:val="20"/>
              </w:rPr>
            </w:pPr>
          </w:p>
          <w:p w14:paraId="27515A14" w14:textId="77777777" w:rsidR="0062059F" w:rsidRPr="0062059F" w:rsidRDefault="0062059F" w:rsidP="0062059F">
            <w:pPr>
              <w:rPr>
                <w:rFonts w:ascii="Aptos" w:eastAsia="Aptos" w:hAnsi="Aptos" w:cs="Times New Roman"/>
                <w:b/>
                <w:bCs/>
                <w:color w:val="FFFFFF"/>
                <w:sz w:val="20"/>
                <w:szCs w:val="20"/>
              </w:rPr>
            </w:pPr>
            <w:r w:rsidRPr="0062059F">
              <w:rPr>
                <w:rFonts w:ascii="Aptos" w:eastAsia="Aptos" w:hAnsi="Aptos" w:cs="Times New Roman"/>
                <w:sz w:val="20"/>
                <w:szCs w:val="20"/>
              </w:rPr>
              <w:t>[Noting research evidence that optimal group size is 5-9, please provide clinical justification for larger group sizes and specify whether additional facilitator/s will be present]</w:t>
            </w:r>
          </w:p>
          <w:p w14:paraId="76F971A0" w14:textId="77777777" w:rsidR="0062059F" w:rsidRPr="0062059F" w:rsidRDefault="0062059F" w:rsidP="0062059F">
            <w:pPr>
              <w:contextualSpacing/>
              <w:rPr>
                <w:rFonts w:ascii="Calibri" w:eastAsia="Calibri" w:hAnsi="Calibri" w:cs="Times New Roman"/>
                <w:b/>
                <w:bCs/>
              </w:rPr>
            </w:pPr>
          </w:p>
        </w:tc>
        <w:tc>
          <w:tcPr>
            <w:tcW w:w="6129" w:type="dxa"/>
          </w:tcPr>
          <w:p w14:paraId="5A890873" w14:textId="77777777" w:rsidR="0062059F" w:rsidRPr="0062059F" w:rsidRDefault="0062059F" w:rsidP="0062059F">
            <w:pPr>
              <w:tabs>
                <w:tab w:val="left" w:pos="749"/>
              </w:tabs>
              <w:rPr>
                <w:rFonts w:ascii="Calibri" w:eastAsia="Aptos" w:hAnsi="Calibri" w:cs="Calibri"/>
              </w:rPr>
            </w:pPr>
          </w:p>
          <w:p w14:paraId="56161165" w14:textId="77777777" w:rsidR="0062059F" w:rsidRPr="0062059F" w:rsidRDefault="0062059F" w:rsidP="0062059F">
            <w:pPr>
              <w:tabs>
                <w:tab w:val="left" w:pos="749"/>
              </w:tabs>
              <w:rPr>
                <w:rFonts w:ascii="Calibri" w:eastAsia="Aptos" w:hAnsi="Calibri" w:cs="Calibri"/>
              </w:rPr>
            </w:pPr>
            <w:r w:rsidRPr="0062059F">
              <w:rPr>
                <w:rFonts w:ascii="Calibri" w:eastAsia="Aptos" w:hAnsi="Calibri" w:cs="Calibri"/>
              </w:rPr>
              <w:t>____</w:t>
            </w:r>
          </w:p>
          <w:p w14:paraId="27A645EE" w14:textId="77777777" w:rsidR="0062059F" w:rsidRPr="0062059F" w:rsidRDefault="0062059F" w:rsidP="0062059F">
            <w:pPr>
              <w:tabs>
                <w:tab w:val="left" w:pos="749"/>
              </w:tabs>
              <w:rPr>
                <w:rFonts w:ascii="Calibri" w:eastAsia="Aptos" w:hAnsi="Calibri" w:cs="Calibri"/>
              </w:rPr>
            </w:pPr>
          </w:p>
          <w:p w14:paraId="30D58711" w14:textId="77777777" w:rsidR="0062059F" w:rsidRPr="0062059F" w:rsidRDefault="0062059F" w:rsidP="0062059F">
            <w:pPr>
              <w:tabs>
                <w:tab w:val="left" w:pos="749"/>
              </w:tabs>
              <w:rPr>
                <w:rFonts w:ascii="Calibri" w:eastAsia="Aptos" w:hAnsi="Calibri" w:cs="Calibri"/>
              </w:rPr>
            </w:pPr>
            <w:r w:rsidRPr="0062059F">
              <w:rPr>
                <w:rFonts w:ascii="Calibri" w:eastAsia="Aptos" w:hAnsi="Calibri" w:cs="Calibri"/>
              </w:rPr>
              <w:t>OR</w:t>
            </w:r>
          </w:p>
          <w:p w14:paraId="0AAB5538" w14:textId="77777777" w:rsidR="0062059F" w:rsidRPr="0062059F" w:rsidRDefault="0062059F" w:rsidP="0062059F">
            <w:pPr>
              <w:tabs>
                <w:tab w:val="left" w:pos="749"/>
              </w:tabs>
              <w:rPr>
                <w:rFonts w:ascii="Calibri" w:eastAsia="Aptos" w:hAnsi="Calibri" w:cs="Calibri"/>
              </w:rPr>
            </w:pPr>
          </w:p>
          <w:p w14:paraId="69F1081A" w14:textId="77777777" w:rsidR="0062059F" w:rsidRPr="0062059F" w:rsidRDefault="0062059F" w:rsidP="0062059F">
            <w:pPr>
              <w:tabs>
                <w:tab w:val="left" w:pos="749"/>
              </w:tabs>
              <w:rPr>
                <w:rFonts w:ascii="Calibri" w:eastAsia="Aptos" w:hAnsi="Calibri" w:cs="Calibri"/>
              </w:rPr>
            </w:pPr>
            <w:r w:rsidRPr="0062059F">
              <w:rPr>
                <w:rFonts w:ascii="Calibri" w:eastAsia="Aptos" w:hAnsi="Calibri" w:cs="Calibri"/>
              </w:rPr>
              <w:t xml:space="preserve">____ to </w:t>
            </w:r>
            <w:r w:rsidRPr="0062059F">
              <w:rPr>
                <w:rFonts w:ascii="Calibri" w:eastAsia="Aptos" w:hAnsi="Calibri" w:cs="Calibri"/>
              </w:rPr>
              <w:softHyphen/>
            </w:r>
            <w:r w:rsidRPr="0062059F">
              <w:rPr>
                <w:rFonts w:ascii="Calibri" w:eastAsia="Aptos" w:hAnsi="Calibri" w:cs="Calibri"/>
              </w:rPr>
              <w:softHyphen/>
            </w:r>
            <w:r w:rsidRPr="0062059F">
              <w:rPr>
                <w:rFonts w:ascii="Calibri" w:eastAsia="Aptos" w:hAnsi="Calibri" w:cs="Calibri"/>
              </w:rPr>
              <w:softHyphen/>
            </w:r>
            <w:r w:rsidRPr="0062059F">
              <w:rPr>
                <w:rFonts w:ascii="Calibri" w:eastAsia="Aptos" w:hAnsi="Calibri" w:cs="Calibri"/>
              </w:rPr>
              <w:softHyphen/>
              <w:t xml:space="preserve">____ (range) </w:t>
            </w:r>
          </w:p>
        </w:tc>
      </w:tr>
      <w:tr w:rsidR="00A415D8" w:rsidRPr="0062059F" w14:paraId="2B4694BA" w14:textId="77777777" w:rsidTr="001C1B83">
        <w:trPr>
          <w:trHeight w:val="438"/>
        </w:trPr>
        <w:tc>
          <w:tcPr>
            <w:tcW w:w="4531" w:type="dxa"/>
            <w:noWrap/>
          </w:tcPr>
          <w:p w14:paraId="5771044E" w14:textId="377DE32F" w:rsidR="00A415D8" w:rsidRPr="0062059F" w:rsidRDefault="00A415D8" w:rsidP="007C73F5">
            <w:pPr>
              <w:numPr>
                <w:ilvl w:val="0"/>
                <w:numId w:val="12"/>
              </w:numPr>
              <w:contextualSpacing/>
              <w:rPr>
                <w:rFonts w:ascii="Calibri" w:eastAsia="Calibri" w:hAnsi="Calibri" w:cs="Times New Roman"/>
                <w:b/>
                <w:bCs/>
              </w:rPr>
            </w:pPr>
            <w:r>
              <w:rPr>
                <w:rFonts w:ascii="Calibri" w:eastAsia="Calibri" w:hAnsi="Calibri" w:cs="Times New Roman"/>
                <w:b/>
                <w:bCs/>
              </w:rPr>
              <w:t xml:space="preserve">Number of group programs per year </w:t>
            </w:r>
          </w:p>
        </w:tc>
        <w:tc>
          <w:tcPr>
            <w:tcW w:w="6129" w:type="dxa"/>
          </w:tcPr>
          <w:p w14:paraId="57C5F883" w14:textId="77777777" w:rsidR="00A415D8" w:rsidRDefault="00A415D8" w:rsidP="0062059F">
            <w:pPr>
              <w:tabs>
                <w:tab w:val="left" w:pos="749"/>
              </w:tabs>
              <w:rPr>
                <w:rFonts w:ascii="Calibri" w:eastAsia="Aptos" w:hAnsi="Calibri" w:cs="Calibri"/>
              </w:rPr>
            </w:pPr>
          </w:p>
          <w:p w14:paraId="25BEFEED" w14:textId="77777777" w:rsidR="000070F6" w:rsidRPr="0062059F" w:rsidRDefault="000070F6" w:rsidP="0062059F">
            <w:pPr>
              <w:tabs>
                <w:tab w:val="left" w:pos="749"/>
              </w:tabs>
              <w:rPr>
                <w:rFonts w:ascii="Calibri" w:eastAsia="Aptos" w:hAnsi="Calibri" w:cs="Calibri"/>
              </w:rPr>
            </w:pPr>
          </w:p>
        </w:tc>
      </w:tr>
      <w:tr w:rsidR="0062059F" w:rsidRPr="0062059F" w14:paraId="00291444" w14:textId="77777777" w:rsidTr="001C1B83">
        <w:trPr>
          <w:trHeight w:val="283"/>
        </w:trPr>
        <w:tc>
          <w:tcPr>
            <w:tcW w:w="4531" w:type="dxa"/>
            <w:noWrap/>
          </w:tcPr>
          <w:p w14:paraId="0A855575" w14:textId="77777777" w:rsidR="0062059F" w:rsidRPr="0062059F" w:rsidRDefault="0062059F" w:rsidP="007C73F5">
            <w:pPr>
              <w:numPr>
                <w:ilvl w:val="0"/>
                <w:numId w:val="12"/>
              </w:numPr>
              <w:contextualSpacing/>
              <w:rPr>
                <w:rFonts w:ascii="Calibri" w:eastAsia="Calibri" w:hAnsi="Calibri" w:cs="Times New Roman"/>
                <w:b/>
                <w:bCs/>
              </w:rPr>
            </w:pPr>
            <w:r w:rsidRPr="0062059F">
              <w:rPr>
                <w:rFonts w:ascii="Calibri" w:eastAsia="Calibri" w:hAnsi="Calibri" w:cs="Times New Roman"/>
                <w:b/>
                <w:bCs/>
              </w:rPr>
              <w:t>Specify the aims and expected outcomes of the TRP</w:t>
            </w:r>
          </w:p>
          <w:p w14:paraId="382C1111" w14:textId="77777777" w:rsidR="0062059F" w:rsidRPr="0062059F" w:rsidRDefault="0062059F" w:rsidP="0062059F">
            <w:pPr>
              <w:ind w:left="360"/>
              <w:contextualSpacing/>
              <w:rPr>
                <w:rFonts w:ascii="Calibri" w:eastAsia="Calibri" w:hAnsi="Calibri" w:cs="Times New Roman"/>
                <w:bCs/>
              </w:rPr>
            </w:pPr>
          </w:p>
        </w:tc>
        <w:tc>
          <w:tcPr>
            <w:tcW w:w="6129" w:type="dxa"/>
          </w:tcPr>
          <w:p w14:paraId="0D978F6C" w14:textId="77777777" w:rsidR="0062059F" w:rsidRPr="0062059F" w:rsidRDefault="0062059F" w:rsidP="0062059F">
            <w:pPr>
              <w:rPr>
                <w:rFonts w:ascii="Calibri" w:eastAsia="Calibri" w:hAnsi="Calibri" w:cs="Times New Roman"/>
                <w:szCs w:val="24"/>
              </w:rPr>
            </w:pPr>
          </w:p>
          <w:p w14:paraId="645FCAD0" w14:textId="77777777" w:rsidR="0062059F" w:rsidRDefault="0062059F" w:rsidP="0062059F">
            <w:pPr>
              <w:rPr>
                <w:rFonts w:ascii="Calibri" w:eastAsia="Calibri" w:hAnsi="Calibri" w:cs="Times New Roman"/>
                <w:szCs w:val="24"/>
              </w:rPr>
            </w:pPr>
          </w:p>
          <w:p w14:paraId="4097276F" w14:textId="77777777" w:rsidR="000070F6" w:rsidRDefault="000070F6" w:rsidP="0062059F">
            <w:pPr>
              <w:rPr>
                <w:rFonts w:ascii="Calibri" w:eastAsia="Calibri" w:hAnsi="Calibri" w:cs="Times New Roman"/>
                <w:szCs w:val="24"/>
              </w:rPr>
            </w:pPr>
          </w:p>
          <w:p w14:paraId="3D5BFFE9" w14:textId="77777777" w:rsidR="000070F6" w:rsidRDefault="000070F6" w:rsidP="0062059F">
            <w:pPr>
              <w:rPr>
                <w:rFonts w:ascii="Calibri" w:eastAsia="Calibri" w:hAnsi="Calibri" w:cs="Times New Roman"/>
                <w:szCs w:val="24"/>
              </w:rPr>
            </w:pPr>
          </w:p>
          <w:p w14:paraId="0A65D856" w14:textId="77777777" w:rsidR="000070F6" w:rsidRPr="0062059F" w:rsidRDefault="000070F6" w:rsidP="0062059F">
            <w:pPr>
              <w:rPr>
                <w:rFonts w:ascii="Calibri" w:eastAsia="Calibri" w:hAnsi="Calibri" w:cs="Times New Roman"/>
                <w:szCs w:val="24"/>
              </w:rPr>
            </w:pPr>
          </w:p>
        </w:tc>
      </w:tr>
      <w:tr w:rsidR="0062059F" w:rsidRPr="0062059F" w14:paraId="1C3FB956" w14:textId="77777777" w:rsidTr="001C1B83">
        <w:trPr>
          <w:trHeight w:val="283"/>
        </w:trPr>
        <w:tc>
          <w:tcPr>
            <w:tcW w:w="10660" w:type="dxa"/>
            <w:gridSpan w:val="2"/>
            <w:noWrap/>
          </w:tcPr>
          <w:p w14:paraId="42FB30F2" w14:textId="4735EC77" w:rsidR="0062059F" w:rsidRPr="0062059F" w:rsidRDefault="0062059F" w:rsidP="007C73F5">
            <w:pPr>
              <w:numPr>
                <w:ilvl w:val="0"/>
                <w:numId w:val="12"/>
              </w:numPr>
              <w:contextualSpacing/>
              <w:rPr>
                <w:rFonts w:ascii="Calibri" w:eastAsia="Calibri" w:hAnsi="Calibri" w:cs="Times New Roman"/>
                <w:b/>
                <w:bCs/>
              </w:rPr>
            </w:pPr>
            <w:r>
              <w:rPr>
                <w:rFonts w:ascii="Calibri" w:eastAsia="Calibri" w:hAnsi="Calibri" w:cs="Times New Roman"/>
                <w:b/>
                <w:bCs/>
              </w:rPr>
              <w:t>Program format</w:t>
            </w:r>
          </w:p>
          <w:p w14:paraId="39918F41" w14:textId="77777777" w:rsidR="0062059F" w:rsidRPr="0062059F" w:rsidRDefault="0062059F" w:rsidP="0062059F">
            <w:pPr>
              <w:rPr>
                <w:rFonts w:ascii="Calibri" w:eastAsia="Calibri" w:hAnsi="Calibri" w:cs="Times New Roman"/>
                <w:szCs w:val="24"/>
              </w:rPr>
            </w:pP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1"/>
              <w:gridCol w:w="5818"/>
            </w:tblGrid>
            <w:tr w:rsidR="00A415D8" w:rsidRPr="0062059F" w14:paraId="5E9EAA93" w14:textId="77777777" w:rsidTr="00B5650D">
              <w:trPr>
                <w:trHeight w:val="574"/>
              </w:trPr>
              <w:tc>
                <w:tcPr>
                  <w:tcW w:w="4451" w:type="dxa"/>
                  <w:vAlign w:val="center"/>
                </w:tcPr>
                <w:p w14:paraId="20318296" w14:textId="69D50DB9" w:rsidR="00A415D8" w:rsidRPr="0062059F" w:rsidRDefault="004C4A80" w:rsidP="00655221">
                  <w:pPr>
                    <w:framePr w:hSpace="180" w:wrap="around" w:hAnchor="margin" w:xAlign="center" w:y="672"/>
                    <w:spacing w:after="120"/>
                    <w:rPr>
                      <w:rFonts w:ascii="Calibri" w:eastAsia="Aptos" w:hAnsi="Calibri" w:cs="Calibri"/>
                      <w:b/>
                    </w:rPr>
                  </w:pPr>
                  <w:r>
                    <w:rPr>
                      <w:rFonts w:ascii="Calibri" w:eastAsia="Aptos" w:hAnsi="Calibri" w:cs="Calibri"/>
                      <w:b/>
                    </w:rPr>
                    <w:t xml:space="preserve">Mode of treatment </w:t>
                  </w:r>
                </w:p>
              </w:tc>
              <w:tc>
                <w:tcPr>
                  <w:tcW w:w="5818" w:type="dxa"/>
                  <w:tcBorders>
                    <w:bottom w:val="dashed" w:sz="4" w:space="0" w:color="auto"/>
                  </w:tcBorders>
                </w:tcPr>
                <w:p w14:paraId="3E73905E" w14:textId="77777777" w:rsidR="00A415D8" w:rsidRPr="00A415D8" w:rsidRDefault="00655221" w:rsidP="00655221">
                  <w:pPr>
                    <w:framePr w:hSpace="180" w:wrap="around" w:hAnchor="margin" w:xAlign="center" w:y="672"/>
                    <w:spacing w:before="120" w:after="120"/>
                    <w:rPr>
                      <w:rFonts w:ascii="Calibri" w:eastAsia="Aptos" w:hAnsi="Calibri" w:cs="Calibri"/>
                    </w:rPr>
                  </w:pPr>
                  <w:sdt>
                    <w:sdtPr>
                      <w:rPr>
                        <w:rFonts w:ascii="Calibri" w:eastAsia="Aptos" w:hAnsi="Calibri" w:cs="Calibri"/>
                      </w:rPr>
                      <w:id w:val="-1527862313"/>
                      <w14:checkbox>
                        <w14:checked w14:val="0"/>
                        <w14:checkedState w14:val="2612" w14:font="MS Gothic"/>
                        <w14:uncheckedState w14:val="2610" w14:font="MS Gothic"/>
                      </w14:checkbox>
                    </w:sdtPr>
                    <w:sdtEndPr/>
                    <w:sdtContent>
                      <w:r w:rsidR="00A415D8" w:rsidRPr="00A415D8">
                        <w:rPr>
                          <w:rFonts w:ascii="Segoe UI Symbol" w:eastAsia="Aptos" w:hAnsi="Segoe UI Symbol" w:cs="Segoe UI Symbol"/>
                        </w:rPr>
                        <w:t>☐</w:t>
                      </w:r>
                    </w:sdtContent>
                  </w:sdt>
                  <w:r w:rsidR="00A415D8" w:rsidRPr="00A415D8">
                    <w:rPr>
                      <w:rFonts w:ascii="Calibri" w:eastAsia="Aptos" w:hAnsi="Calibri" w:cs="Calibri"/>
                    </w:rPr>
                    <w:t xml:space="preserve"> Face-to-face </w:t>
                  </w:r>
                </w:p>
                <w:p w14:paraId="72763485" w14:textId="77777777" w:rsidR="00A415D8" w:rsidRDefault="00655221" w:rsidP="00655221">
                  <w:pPr>
                    <w:framePr w:hSpace="180" w:wrap="around" w:hAnchor="margin" w:xAlign="center" w:y="672"/>
                    <w:spacing w:after="120"/>
                    <w:rPr>
                      <w:rFonts w:ascii="Calibri" w:eastAsia="Aptos" w:hAnsi="Calibri" w:cs="Calibri"/>
                    </w:rPr>
                  </w:pPr>
                  <w:sdt>
                    <w:sdtPr>
                      <w:rPr>
                        <w:rFonts w:ascii="Calibri" w:eastAsia="Aptos" w:hAnsi="Calibri" w:cs="Calibri"/>
                      </w:rPr>
                      <w:id w:val="-1221437785"/>
                      <w14:checkbox>
                        <w14:checked w14:val="0"/>
                        <w14:checkedState w14:val="2612" w14:font="MS Gothic"/>
                        <w14:uncheckedState w14:val="2610" w14:font="MS Gothic"/>
                      </w14:checkbox>
                    </w:sdtPr>
                    <w:sdtEndPr/>
                    <w:sdtContent>
                      <w:r w:rsidR="00A415D8" w:rsidRPr="00A415D8">
                        <w:rPr>
                          <w:rFonts w:ascii="Segoe UI Symbol" w:eastAsia="Aptos" w:hAnsi="Segoe UI Symbol" w:cs="Segoe UI Symbol"/>
                        </w:rPr>
                        <w:t>☐</w:t>
                      </w:r>
                    </w:sdtContent>
                  </w:sdt>
                  <w:r w:rsidR="00A415D8" w:rsidRPr="00A415D8">
                    <w:rPr>
                      <w:rFonts w:ascii="Calibri" w:eastAsia="Aptos" w:hAnsi="Calibri" w:cs="Calibri"/>
                    </w:rPr>
                    <w:t xml:space="preserve"> Online</w:t>
                  </w:r>
                </w:p>
                <w:p w14:paraId="059C7770" w14:textId="26F29903" w:rsidR="00A415D8" w:rsidRPr="0062059F" w:rsidRDefault="00655221" w:rsidP="00655221">
                  <w:pPr>
                    <w:framePr w:hSpace="180" w:wrap="around" w:hAnchor="margin" w:xAlign="center" w:y="672"/>
                    <w:spacing w:after="120"/>
                    <w:rPr>
                      <w:rFonts w:ascii="Calibri" w:eastAsia="Aptos" w:hAnsi="Calibri" w:cs="Calibri"/>
                    </w:rPr>
                  </w:pPr>
                  <w:sdt>
                    <w:sdtPr>
                      <w:rPr>
                        <w:rFonts w:ascii="Calibri" w:eastAsia="Aptos" w:hAnsi="Calibri" w:cs="Calibri"/>
                      </w:rPr>
                      <w:id w:val="-530565069"/>
                      <w14:checkbox>
                        <w14:checked w14:val="0"/>
                        <w14:checkedState w14:val="2612" w14:font="MS Gothic"/>
                        <w14:uncheckedState w14:val="2610" w14:font="MS Gothic"/>
                      </w14:checkbox>
                    </w:sdtPr>
                    <w:sdtEndPr/>
                    <w:sdtContent>
                      <w:r w:rsidR="00A415D8" w:rsidRPr="00A415D8">
                        <w:rPr>
                          <w:rFonts w:ascii="Segoe UI Symbol" w:eastAsia="Aptos" w:hAnsi="Segoe UI Symbol" w:cs="Segoe UI Symbol"/>
                        </w:rPr>
                        <w:t>☐</w:t>
                      </w:r>
                    </w:sdtContent>
                  </w:sdt>
                  <w:r w:rsidR="00A415D8" w:rsidRPr="00A415D8">
                    <w:rPr>
                      <w:rFonts w:ascii="Calibri" w:eastAsia="Aptos" w:hAnsi="Calibri" w:cs="Calibri"/>
                    </w:rPr>
                    <w:t xml:space="preserve"> Combination/Hybrid</w:t>
                  </w:r>
                </w:p>
              </w:tc>
            </w:tr>
            <w:tr w:rsidR="0062059F" w:rsidRPr="0062059F" w14:paraId="350F5BAF" w14:textId="77777777" w:rsidTr="001C1B83">
              <w:trPr>
                <w:trHeight w:val="574"/>
              </w:trPr>
              <w:tc>
                <w:tcPr>
                  <w:tcW w:w="4451" w:type="dxa"/>
                  <w:tcBorders>
                    <w:top w:val="dashed" w:sz="4" w:space="0" w:color="auto"/>
                    <w:bottom w:val="dashed" w:sz="4" w:space="0" w:color="auto"/>
                  </w:tcBorders>
                </w:tcPr>
                <w:p w14:paraId="0802ADA9" w14:textId="78BA88A9" w:rsidR="0062059F" w:rsidRDefault="00A415D8" w:rsidP="00655221">
                  <w:pPr>
                    <w:framePr w:hSpace="180" w:wrap="around" w:hAnchor="margin" w:xAlign="center" w:y="672"/>
                    <w:spacing w:before="120" w:after="120"/>
                    <w:rPr>
                      <w:rFonts w:ascii="Calibri" w:eastAsia="Aptos" w:hAnsi="Calibri" w:cs="Calibri"/>
                    </w:rPr>
                  </w:pPr>
                  <w:r>
                    <w:rPr>
                      <w:rFonts w:ascii="Calibri" w:eastAsia="Aptos" w:hAnsi="Calibri" w:cs="Calibri"/>
                    </w:rPr>
                    <w:t>Total n</w:t>
                  </w:r>
                  <w:r w:rsidR="0062059F" w:rsidRPr="0062059F">
                    <w:rPr>
                      <w:rFonts w:ascii="Calibri" w:eastAsia="Aptos" w:hAnsi="Calibri" w:cs="Calibri"/>
                    </w:rPr>
                    <w:t xml:space="preserve">umber of </w:t>
                  </w:r>
                  <w:r>
                    <w:rPr>
                      <w:rFonts w:ascii="Calibri" w:eastAsia="Aptos" w:hAnsi="Calibri" w:cs="Calibri"/>
                    </w:rPr>
                    <w:t xml:space="preserve">days </w:t>
                  </w:r>
                </w:p>
                <w:p w14:paraId="4A54773F" w14:textId="3D3E45E5" w:rsidR="00A415D8" w:rsidRPr="0062059F" w:rsidRDefault="00A415D8" w:rsidP="00655221">
                  <w:pPr>
                    <w:framePr w:hSpace="180" w:wrap="around" w:hAnchor="margin" w:xAlign="center" w:y="672"/>
                    <w:spacing w:before="120" w:after="120"/>
                    <w:rPr>
                      <w:rFonts w:ascii="Calibri" w:eastAsia="Aptos" w:hAnsi="Calibri" w:cs="Calibri"/>
                    </w:rPr>
                  </w:pPr>
                  <w:r>
                    <w:rPr>
                      <w:rFonts w:ascii="Calibri" w:eastAsia="Aptos" w:hAnsi="Calibri" w:cs="Calibri"/>
                    </w:rPr>
                    <w:t xml:space="preserve">Total number of weeks </w:t>
                  </w:r>
                </w:p>
                <w:p w14:paraId="69CCE137" w14:textId="49EC6CE6" w:rsidR="0062059F" w:rsidRPr="0062059F" w:rsidRDefault="00A415D8" w:rsidP="00655221">
                  <w:pPr>
                    <w:framePr w:hSpace="180" w:wrap="around" w:hAnchor="margin" w:xAlign="center" w:y="672"/>
                    <w:spacing w:before="120" w:after="120"/>
                    <w:rPr>
                      <w:rFonts w:ascii="Calibri" w:eastAsia="Aptos" w:hAnsi="Calibri" w:cs="Calibri"/>
                    </w:rPr>
                  </w:pPr>
                  <w:r>
                    <w:rPr>
                      <w:rFonts w:ascii="Calibri" w:eastAsia="Aptos" w:hAnsi="Calibri" w:cs="Calibri"/>
                    </w:rPr>
                    <w:t xml:space="preserve">Number of days per week </w:t>
                  </w:r>
                </w:p>
                <w:p w14:paraId="73E8FD5A" w14:textId="63A72497" w:rsidR="0062059F" w:rsidRPr="0062059F" w:rsidRDefault="0062059F" w:rsidP="00655221">
                  <w:pPr>
                    <w:framePr w:hSpace="180" w:wrap="around" w:hAnchor="margin" w:xAlign="center" w:y="672"/>
                    <w:spacing w:before="120" w:after="120"/>
                    <w:rPr>
                      <w:rFonts w:ascii="Calibri" w:eastAsia="Aptos" w:hAnsi="Calibri" w:cs="Calibri"/>
                    </w:rPr>
                  </w:pPr>
                  <w:r w:rsidRPr="0062059F">
                    <w:rPr>
                      <w:rFonts w:ascii="Calibri" w:eastAsia="Aptos" w:hAnsi="Calibri" w:cs="Calibri"/>
                    </w:rPr>
                    <w:t>Number of treatment</w:t>
                  </w:r>
                  <w:r w:rsidR="00A415D8">
                    <w:rPr>
                      <w:rFonts w:ascii="Calibri" w:eastAsia="Aptos" w:hAnsi="Calibri" w:cs="Calibri"/>
                    </w:rPr>
                    <w:t xml:space="preserve"> hours per treatment day </w:t>
                  </w:r>
                </w:p>
                <w:p w14:paraId="4C4C67FF" w14:textId="77777777" w:rsidR="0062059F" w:rsidRPr="0062059F" w:rsidRDefault="0062059F" w:rsidP="00655221">
                  <w:pPr>
                    <w:framePr w:hSpace="180" w:wrap="around" w:hAnchor="margin" w:xAlign="center" w:y="672"/>
                    <w:spacing w:before="120" w:after="120"/>
                    <w:rPr>
                      <w:rFonts w:ascii="Calibri" w:eastAsia="Aptos" w:hAnsi="Calibri" w:cs="Calibri"/>
                      <w:b/>
                    </w:rPr>
                  </w:pPr>
                  <w:r w:rsidRPr="0062059F">
                    <w:rPr>
                      <w:rFonts w:ascii="Calibri" w:eastAsia="Aptos" w:hAnsi="Calibri" w:cs="Calibri"/>
                    </w:rPr>
                    <w:t>Total number of treatment hours</w:t>
                  </w:r>
                </w:p>
              </w:tc>
              <w:tc>
                <w:tcPr>
                  <w:tcW w:w="5818" w:type="dxa"/>
                  <w:tcBorders>
                    <w:top w:val="dashed" w:sz="4" w:space="0" w:color="auto"/>
                    <w:bottom w:val="dashed" w:sz="4" w:space="0" w:color="auto"/>
                  </w:tcBorders>
                </w:tcPr>
                <w:p w14:paraId="0733BBE4" w14:textId="4E41ED27" w:rsidR="00A415D8" w:rsidRDefault="00A415D8" w:rsidP="00655221">
                  <w:pPr>
                    <w:framePr w:hSpace="180" w:wrap="around" w:hAnchor="margin" w:xAlign="center" w:y="672"/>
                    <w:spacing w:before="120" w:after="120"/>
                    <w:rPr>
                      <w:rFonts w:ascii="Calibri" w:eastAsia="Aptos" w:hAnsi="Calibri" w:cs="Calibri"/>
                    </w:rPr>
                  </w:pPr>
                  <w:r>
                    <w:rPr>
                      <w:rFonts w:ascii="Calibri" w:eastAsia="Aptos" w:hAnsi="Calibri" w:cs="Calibri"/>
                    </w:rPr>
                    <w:t xml:space="preserve">_____ days </w:t>
                  </w:r>
                </w:p>
                <w:p w14:paraId="2A3E76AF" w14:textId="190C4806" w:rsidR="0062059F" w:rsidRPr="0062059F" w:rsidRDefault="0062059F" w:rsidP="00655221">
                  <w:pPr>
                    <w:framePr w:hSpace="180" w:wrap="around" w:hAnchor="margin" w:xAlign="center" w:y="672"/>
                    <w:spacing w:before="120" w:after="120"/>
                    <w:rPr>
                      <w:rFonts w:ascii="Calibri" w:eastAsia="Aptos" w:hAnsi="Calibri" w:cs="Calibri"/>
                    </w:rPr>
                  </w:pPr>
                  <w:r w:rsidRPr="0062059F">
                    <w:rPr>
                      <w:rFonts w:ascii="Calibri" w:eastAsia="Aptos" w:hAnsi="Calibri" w:cs="Calibri"/>
                    </w:rPr>
                    <w:t>_____</w:t>
                  </w:r>
                  <w:r>
                    <w:rPr>
                      <w:rFonts w:ascii="Calibri" w:eastAsia="Aptos" w:hAnsi="Calibri" w:cs="Calibri"/>
                    </w:rPr>
                    <w:t xml:space="preserve"> weeks</w:t>
                  </w:r>
                </w:p>
                <w:p w14:paraId="395BD145" w14:textId="4256EE38" w:rsidR="0062059F" w:rsidRPr="0062059F" w:rsidRDefault="0062059F" w:rsidP="00655221">
                  <w:pPr>
                    <w:framePr w:hSpace="180" w:wrap="around" w:hAnchor="margin" w:xAlign="center" w:y="672"/>
                    <w:spacing w:before="120" w:after="120"/>
                    <w:rPr>
                      <w:rFonts w:ascii="Calibri" w:eastAsia="Aptos" w:hAnsi="Calibri" w:cs="Calibri"/>
                    </w:rPr>
                  </w:pPr>
                  <w:r w:rsidRPr="0062059F">
                    <w:rPr>
                      <w:rFonts w:ascii="Calibri" w:eastAsia="Aptos" w:hAnsi="Calibri" w:cs="Calibri"/>
                    </w:rPr>
                    <w:t xml:space="preserve">_____ </w:t>
                  </w:r>
                  <w:r w:rsidR="00A415D8">
                    <w:rPr>
                      <w:rFonts w:ascii="Calibri" w:eastAsia="Aptos" w:hAnsi="Calibri" w:cs="Calibri"/>
                    </w:rPr>
                    <w:t>days per week</w:t>
                  </w:r>
                </w:p>
                <w:p w14:paraId="127818AA" w14:textId="2ECBE71C" w:rsidR="0062059F" w:rsidRPr="0062059F" w:rsidRDefault="0062059F" w:rsidP="00655221">
                  <w:pPr>
                    <w:framePr w:hSpace="180" w:wrap="around" w:hAnchor="margin" w:xAlign="center" w:y="672"/>
                    <w:spacing w:before="120" w:after="120"/>
                    <w:rPr>
                      <w:rFonts w:ascii="Calibri" w:eastAsia="Aptos" w:hAnsi="Calibri" w:cs="Calibri"/>
                    </w:rPr>
                  </w:pPr>
                  <w:r w:rsidRPr="0062059F">
                    <w:rPr>
                      <w:rFonts w:ascii="Calibri" w:eastAsia="Aptos" w:hAnsi="Calibri" w:cs="Calibri"/>
                    </w:rPr>
                    <w:t xml:space="preserve">_____ treatment </w:t>
                  </w:r>
                  <w:r w:rsidR="00A415D8">
                    <w:rPr>
                      <w:rFonts w:ascii="Calibri" w:eastAsia="Aptos" w:hAnsi="Calibri" w:cs="Calibri"/>
                    </w:rPr>
                    <w:t xml:space="preserve">hours per treatment day </w:t>
                  </w:r>
                </w:p>
                <w:p w14:paraId="2456E802" w14:textId="77777777" w:rsidR="0062059F" w:rsidRPr="0062059F" w:rsidRDefault="0062059F" w:rsidP="00655221">
                  <w:pPr>
                    <w:framePr w:hSpace="180" w:wrap="around" w:hAnchor="margin" w:xAlign="center" w:y="672"/>
                    <w:spacing w:before="120" w:after="120"/>
                    <w:rPr>
                      <w:rFonts w:ascii="Calibri" w:eastAsia="Aptos" w:hAnsi="Calibri" w:cs="Calibri"/>
                    </w:rPr>
                  </w:pPr>
                  <w:proofErr w:type="gramStart"/>
                  <w:r w:rsidRPr="0062059F">
                    <w:rPr>
                      <w:rFonts w:ascii="Calibri" w:eastAsia="Aptos" w:hAnsi="Calibri" w:cs="Calibri"/>
                    </w:rPr>
                    <w:t>=  _</w:t>
                  </w:r>
                  <w:proofErr w:type="gramEnd"/>
                  <w:r w:rsidRPr="0062059F">
                    <w:rPr>
                      <w:rFonts w:ascii="Calibri" w:eastAsia="Aptos" w:hAnsi="Calibri" w:cs="Calibri"/>
                    </w:rPr>
                    <w:t>____ total treatment hours</w:t>
                  </w:r>
                  <w:r w:rsidRPr="0062059F">
                    <w:rPr>
                      <w:rFonts w:ascii="Calibri" w:eastAsia="Aptos" w:hAnsi="Calibri" w:cs="Calibri"/>
                      <w:vertAlign w:val="superscript"/>
                    </w:rPr>
                    <w:footnoteReference w:id="12"/>
                  </w:r>
                </w:p>
              </w:tc>
            </w:tr>
          </w:tbl>
          <w:p w14:paraId="293D22F1" w14:textId="77777777" w:rsidR="0062059F" w:rsidRPr="0062059F" w:rsidRDefault="0062059F" w:rsidP="0062059F">
            <w:pPr>
              <w:rPr>
                <w:rFonts w:ascii="Calibri" w:eastAsia="Calibri" w:hAnsi="Calibri" w:cs="Times New Roman"/>
                <w:szCs w:val="24"/>
              </w:rPr>
            </w:pPr>
          </w:p>
          <w:p w14:paraId="4E427C19" w14:textId="77777777" w:rsidR="004C4A80" w:rsidRPr="008F033F" w:rsidRDefault="004C4A80" w:rsidP="004C4A80">
            <w:pPr>
              <w:spacing w:after="160" w:line="259" w:lineRule="auto"/>
              <w:rPr>
                <w:rFonts w:ascii="Calibri" w:eastAsia="Calibri" w:hAnsi="Calibri" w:cs="Times New Roman"/>
                <w:i/>
                <w:iCs/>
              </w:rPr>
            </w:pPr>
            <w:r w:rsidRPr="008F033F">
              <w:rPr>
                <w:rFonts w:ascii="Calibri" w:eastAsia="Calibri" w:hAnsi="Calibri" w:cs="Times New Roman"/>
              </w:rPr>
              <w:t xml:space="preserve">The above totals: </w:t>
            </w:r>
          </w:p>
          <w:p w14:paraId="679FB1F5" w14:textId="77777777" w:rsidR="004C4A80" w:rsidRPr="008F033F" w:rsidRDefault="00655221" w:rsidP="004C4A80">
            <w:pPr>
              <w:spacing w:after="160" w:line="259" w:lineRule="auto"/>
              <w:rPr>
                <w:rFonts w:ascii="Aptos" w:eastAsia="Aptos" w:hAnsi="Aptos" w:cs="Times New Roman"/>
              </w:rPr>
            </w:pPr>
            <w:sdt>
              <w:sdtPr>
                <w:rPr>
                  <w:rFonts w:ascii="Aptos" w:eastAsia="Aptos" w:hAnsi="Aptos" w:cs="Times New Roman"/>
                </w:rPr>
                <w:id w:val="900023585"/>
                <w14:checkbox>
                  <w14:checked w14:val="0"/>
                  <w14:checkedState w14:val="2612" w14:font="MS Gothic"/>
                  <w14:uncheckedState w14:val="2610" w14:font="MS Gothic"/>
                </w14:checkbox>
              </w:sdtPr>
              <w:sdtEndPr/>
              <w:sdtContent>
                <w:r w:rsidR="004C4A80" w:rsidRPr="008F033F">
                  <w:rPr>
                    <w:rFonts w:ascii="Aptos" w:eastAsia="Aptos" w:hAnsi="Aptos" w:cs="Times New Roman"/>
                  </w:rPr>
                  <w:t>☐</w:t>
                </w:r>
              </w:sdtContent>
            </w:sdt>
            <w:r w:rsidR="004C4A80" w:rsidRPr="008F033F">
              <w:rPr>
                <w:rFonts w:ascii="Aptos" w:eastAsia="Aptos" w:hAnsi="Aptos" w:cs="Times New Roman"/>
              </w:rPr>
              <w:t xml:space="preserve">  Include individual treatment</w:t>
            </w:r>
          </w:p>
          <w:p w14:paraId="747AECE7" w14:textId="77777777" w:rsidR="004C4A80" w:rsidRPr="008F033F" w:rsidRDefault="004C4A80" w:rsidP="004C4A80">
            <w:pPr>
              <w:spacing w:after="160" w:line="259" w:lineRule="auto"/>
              <w:rPr>
                <w:rFonts w:ascii="Aptos" w:eastAsia="Aptos" w:hAnsi="Aptos" w:cs="Times New Roman"/>
              </w:rPr>
            </w:pPr>
            <w:r w:rsidRPr="008F033F">
              <w:rPr>
                <w:rFonts w:ascii="Aptos" w:eastAsia="Aptos" w:hAnsi="Aptos" w:cs="Times New Roman"/>
              </w:rPr>
              <w:t xml:space="preserve">OR           </w:t>
            </w:r>
          </w:p>
          <w:p w14:paraId="78AFF200" w14:textId="0D757414" w:rsidR="004C4A80" w:rsidRDefault="00655221" w:rsidP="000070F6">
            <w:pPr>
              <w:spacing w:after="160" w:line="259" w:lineRule="auto"/>
              <w:rPr>
                <w:rFonts w:ascii="Calibri" w:eastAsia="Calibri" w:hAnsi="Calibri" w:cs="Times New Roman"/>
                <w:szCs w:val="24"/>
              </w:rPr>
            </w:pPr>
            <w:sdt>
              <w:sdtPr>
                <w:rPr>
                  <w:rFonts w:ascii="Aptos" w:eastAsia="Aptos" w:hAnsi="Aptos" w:cs="Times New Roman"/>
                </w:rPr>
                <w:id w:val="1059052808"/>
                <w14:checkbox>
                  <w14:checked w14:val="0"/>
                  <w14:checkedState w14:val="2612" w14:font="MS Gothic"/>
                  <w14:uncheckedState w14:val="2610" w14:font="MS Gothic"/>
                </w14:checkbox>
              </w:sdtPr>
              <w:sdtEndPr/>
              <w:sdtContent>
                <w:r w:rsidR="004C4A80" w:rsidRPr="008F033F">
                  <w:rPr>
                    <w:rFonts w:ascii="Aptos" w:eastAsia="Aptos" w:hAnsi="Aptos" w:cs="Times New Roman"/>
                  </w:rPr>
                  <w:t>☐</w:t>
                </w:r>
              </w:sdtContent>
            </w:sdt>
            <w:r w:rsidR="004C4A80" w:rsidRPr="008F033F">
              <w:rPr>
                <w:rFonts w:ascii="Aptos" w:eastAsia="Aptos" w:hAnsi="Aptos" w:cs="Times New Roman"/>
              </w:rPr>
              <w:t xml:space="preserve">  Exclude individual treatment</w:t>
            </w:r>
          </w:p>
          <w:p w14:paraId="29722D47" w14:textId="77777777" w:rsidR="004C4A80" w:rsidRPr="0062059F" w:rsidRDefault="004C4A80" w:rsidP="0062059F">
            <w:pPr>
              <w:rPr>
                <w:rFonts w:ascii="Calibri" w:eastAsia="Calibri" w:hAnsi="Calibri" w:cs="Times New Roman"/>
                <w:szCs w:val="24"/>
              </w:rPr>
            </w:pPr>
          </w:p>
        </w:tc>
      </w:tr>
      <w:tr w:rsidR="0062059F" w:rsidRPr="0062059F" w14:paraId="39127D7C" w14:textId="77777777" w:rsidTr="001C1B83">
        <w:trPr>
          <w:trHeight w:val="283"/>
        </w:trPr>
        <w:tc>
          <w:tcPr>
            <w:tcW w:w="4531" w:type="dxa"/>
            <w:noWrap/>
          </w:tcPr>
          <w:p w14:paraId="53B5E917" w14:textId="0FBA8D0C" w:rsidR="0062059F" w:rsidRPr="0062059F" w:rsidRDefault="0062059F" w:rsidP="007C73F5">
            <w:pPr>
              <w:numPr>
                <w:ilvl w:val="0"/>
                <w:numId w:val="12"/>
              </w:numPr>
              <w:contextualSpacing/>
              <w:rPr>
                <w:rFonts w:ascii="Calibri" w:eastAsia="Calibri" w:hAnsi="Calibri" w:cs="Times New Roman"/>
                <w:b/>
                <w:bCs/>
              </w:rPr>
            </w:pPr>
            <w:r w:rsidRPr="0062059F">
              <w:rPr>
                <w:rFonts w:ascii="Calibri" w:eastAsia="Calibri" w:hAnsi="Calibri" w:cs="Times New Roman"/>
                <w:b/>
                <w:bCs/>
              </w:rPr>
              <w:t>Program design: Individual component</w:t>
            </w:r>
          </w:p>
        </w:tc>
        <w:tc>
          <w:tcPr>
            <w:tcW w:w="6129" w:type="dxa"/>
          </w:tcPr>
          <w:p w14:paraId="42B09A7F" w14:textId="77777777" w:rsidR="004C4A80" w:rsidRPr="009746E9" w:rsidRDefault="004C4A80" w:rsidP="004C4A80">
            <w:pPr>
              <w:rPr>
                <w:b/>
                <w:bCs/>
                <w:u w:val="single"/>
              </w:rPr>
            </w:pPr>
            <w:r w:rsidRPr="008F033F">
              <w:rPr>
                <w:b/>
                <w:bCs/>
                <w:u w:val="single"/>
              </w:rPr>
              <w:t>Individual treatment is offered to participants:</w:t>
            </w:r>
            <w:r w:rsidRPr="009746E9">
              <w:rPr>
                <w:b/>
                <w:bCs/>
                <w:u w:val="single"/>
              </w:rPr>
              <w:t xml:space="preserve"> </w:t>
            </w:r>
          </w:p>
          <w:p w14:paraId="0C23C585" w14:textId="77777777" w:rsidR="004C4A80" w:rsidRDefault="004C4A80" w:rsidP="004C4A80"/>
          <w:p w14:paraId="535D2874" w14:textId="77777777" w:rsidR="004C4A80" w:rsidRDefault="00655221" w:rsidP="004C4A80">
            <w:sdt>
              <w:sdtPr>
                <w:id w:val="-1782485066"/>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t xml:space="preserve">  More than once per week </w:t>
            </w:r>
          </w:p>
          <w:p w14:paraId="37E5B944" w14:textId="77777777" w:rsidR="004C4A80" w:rsidRDefault="004C4A80" w:rsidP="004C4A80"/>
          <w:p w14:paraId="0301385A" w14:textId="77777777" w:rsidR="004C4A80" w:rsidRDefault="00655221" w:rsidP="004C4A80">
            <w:sdt>
              <w:sdtPr>
                <w:id w:val="-409776437"/>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t xml:space="preserve">  Weekly </w:t>
            </w:r>
          </w:p>
          <w:p w14:paraId="60DB9595" w14:textId="77777777" w:rsidR="004C4A80" w:rsidRDefault="004C4A80" w:rsidP="004C4A80"/>
          <w:p w14:paraId="63065A82" w14:textId="77777777" w:rsidR="004C4A80" w:rsidRDefault="00655221" w:rsidP="004C4A80">
            <w:sdt>
              <w:sdtPr>
                <w:id w:val="-508447565"/>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t xml:space="preserve">  Fortnightly</w:t>
            </w:r>
          </w:p>
          <w:p w14:paraId="05CB14DB" w14:textId="77777777" w:rsidR="004C4A80" w:rsidRDefault="004C4A80" w:rsidP="004C4A80"/>
          <w:p w14:paraId="5AEBD10D" w14:textId="77777777" w:rsidR="004C4A80" w:rsidRDefault="00655221" w:rsidP="004C4A80">
            <w:sdt>
              <w:sdtPr>
                <w:id w:val="1165284322"/>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t xml:space="preserve">  Monthly  </w:t>
            </w:r>
          </w:p>
          <w:p w14:paraId="23BFC21B" w14:textId="77777777" w:rsidR="004C4A80" w:rsidRDefault="004C4A80" w:rsidP="004C4A80"/>
          <w:p w14:paraId="0E864C3F" w14:textId="77777777" w:rsidR="004C4A80" w:rsidRDefault="00655221" w:rsidP="004C4A80">
            <w:sdt>
              <w:sdtPr>
                <w:id w:val="1903398891"/>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t xml:space="preserve">  Once during the program</w:t>
            </w:r>
          </w:p>
          <w:p w14:paraId="5127B679" w14:textId="77777777" w:rsidR="004C4A80" w:rsidRDefault="004C4A80" w:rsidP="004C4A80"/>
          <w:p w14:paraId="7B901286" w14:textId="77777777" w:rsidR="004C4A80" w:rsidRDefault="00655221" w:rsidP="004C4A80">
            <w:sdt>
              <w:sdtPr>
                <w:id w:val="1712910652"/>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t xml:space="preserve">  Other (please specify): ______________________</w:t>
            </w:r>
          </w:p>
          <w:p w14:paraId="6123A553" w14:textId="77777777" w:rsidR="004C4A80" w:rsidRDefault="004C4A80" w:rsidP="004C4A80"/>
          <w:p w14:paraId="2F8A4ABA" w14:textId="77777777" w:rsidR="004C4A80" w:rsidRDefault="004C4A80" w:rsidP="004C4A80"/>
          <w:p w14:paraId="676198C9" w14:textId="77777777" w:rsidR="004C4A80" w:rsidRPr="009746E9" w:rsidRDefault="004C4A80" w:rsidP="004C4A80">
            <w:pPr>
              <w:rPr>
                <w:b/>
                <w:bCs/>
                <w:u w:val="single"/>
              </w:rPr>
            </w:pPr>
            <w:r w:rsidRPr="008F033F">
              <w:rPr>
                <w:b/>
                <w:bCs/>
                <w:u w:val="single"/>
              </w:rPr>
              <w:t>The following treatments are used in the individual component:</w:t>
            </w:r>
            <w:r w:rsidRPr="009746E9">
              <w:rPr>
                <w:b/>
                <w:bCs/>
                <w:u w:val="single"/>
              </w:rPr>
              <w:t xml:space="preserve"> </w:t>
            </w:r>
          </w:p>
          <w:p w14:paraId="262F4158" w14:textId="77777777" w:rsidR="004C4A80" w:rsidRPr="009746E9" w:rsidRDefault="004C4A80" w:rsidP="004C4A80">
            <w:pPr>
              <w:rPr>
                <w:i/>
                <w:iCs/>
              </w:rPr>
            </w:pPr>
          </w:p>
          <w:p w14:paraId="7DEA9D23" w14:textId="77777777" w:rsidR="004C4A80" w:rsidRPr="009746E9" w:rsidRDefault="00655221" w:rsidP="004C4A80">
            <w:pPr>
              <w:tabs>
                <w:tab w:val="left" w:pos="1260"/>
              </w:tabs>
            </w:pPr>
            <w:sdt>
              <w:sdtPr>
                <w:id w:val="-746112965"/>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Trauma-focused cognitive behavioural therapy (with prolonged exposure) </w:t>
            </w:r>
          </w:p>
          <w:p w14:paraId="2C9B558E" w14:textId="77777777" w:rsidR="004C4A80" w:rsidRPr="009746E9" w:rsidRDefault="004C4A80" w:rsidP="004C4A80">
            <w:pPr>
              <w:tabs>
                <w:tab w:val="left" w:pos="1260"/>
              </w:tabs>
            </w:pPr>
          </w:p>
          <w:p w14:paraId="5E2DFC94" w14:textId="77777777" w:rsidR="004C4A80" w:rsidRPr="009746E9" w:rsidRDefault="00655221" w:rsidP="004C4A80">
            <w:pPr>
              <w:tabs>
                <w:tab w:val="left" w:pos="1260"/>
              </w:tabs>
            </w:pPr>
            <w:sdt>
              <w:sdtPr>
                <w:id w:val="142481194"/>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Trauma</w:t>
            </w:r>
            <w:r w:rsidR="004C4A80" w:rsidRPr="000446AE">
              <w:t>-</w:t>
            </w:r>
            <w:r w:rsidR="004C4A80" w:rsidRPr="009746E9">
              <w:t>focused cognitive behavioural therapy (without prolonged exposure)</w:t>
            </w:r>
          </w:p>
          <w:p w14:paraId="253FAB5C" w14:textId="77777777" w:rsidR="004C4A80" w:rsidRPr="009746E9" w:rsidRDefault="004C4A80" w:rsidP="004C4A80">
            <w:pPr>
              <w:tabs>
                <w:tab w:val="left" w:pos="1260"/>
              </w:tabs>
            </w:pPr>
          </w:p>
          <w:p w14:paraId="169DA9FD" w14:textId="77777777" w:rsidR="004C4A80" w:rsidRPr="009746E9" w:rsidRDefault="00655221" w:rsidP="004C4A80">
            <w:pPr>
              <w:tabs>
                <w:tab w:val="left" w:pos="1260"/>
              </w:tabs>
            </w:pPr>
            <w:sdt>
              <w:sdtPr>
                <w:id w:val="-1748559720"/>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Cognitive processing therapy </w:t>
            </w:r>
          </w:p>
          <w:p w14:paraId="398EFFEA" w14:textId="77777777" w:rsidR="004C4A80" w:rsidRPr="009746E9" w:rsidRDefault="004C4A80" w:rsidP="004C4A80">
            <w:pPr>
              <w:tabs>
                <w:tab w:val="left" w:pos="1260"/>
              </w:tabs>
            </w:pPr>
          </w:p>
          <w:p w14:paraId="3DFC85E8" w14:textId="77777777" w:rsidR="004C4A80" w:rsidRPr="009746E9" w:rsidRDefault="00655221" w:rsidP="004C4A80">
            <w:pPr>
              <w:tabs>
                <w:tab w:val="left" w:pos="1260"/>
              </w:tabs>
            </w:pPr>
            <w:sdt>
              <w:sdtPr>
                <w:id w:val="1258788219"/>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Eye movement desensitisation and reprocessing </w:t>
            </w:r>
          </w:p>
          <w:p w14:paraId="1BA9DD37" w14:textId="77777777" w:rsidR="004C4A80" w:rsidRPr="009746E9" w:rsidRDefault="004C4A80" w:rsidP="004C4A80">
            <w:pPr>
              <w:tabs>
                <w:tab w:val="left" w:pos="1260"/>
              </w:tabs>
            </w:pPr>
          </w:p>
          <w:p w14:paraId="5E9848D7" w14:textId="77777777" w:rsidR="004C4A80" w:rsidRPr="009746E9" w:rsidRDefault="00655221" w:rsidP="004C4A80">
            <w:pPr>
              <w:tabs>
                <w:tab w:val="left" w:pos="1260"/>
              </w:tabs>
            </w:pPr>
            <w:sdt>
              <w:sdtPr>
                <w:id w:val="-847869749"/>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Cognitive behavioural therapy </w:t>
            </w:r>
          </w:p>
          <w:p w14:paraId="132F5359" w14:textId="77777777" w:rsidR="004C4A80" w:rsidRPr="009746E9" w:rsidRDefault="004C4A80" w:rsidP="004C4A80">
            <w:pPr>
              <w:tabs>
                <w:tab w:val="left" w:pos="1260"/>
              </w:tabs>
            </w:pPr>
          </w:p>
          <w:p w14:paraId="199D3EBF" w14:textId="77777777" w:rsidR="004C4A80" w:rsidRPr="009746E9" w:rsidRDefault="00655221" w:rsidP="004C4A80">
            <w:pPr>
              <w:tabs>
                <w:tab w:val="left" w:pos="1260"/>
              </w:tabs>
            </w:pPr>
            <w:sdt>
              <w:sdtPr>
                <w:id w:val="1593207191"/>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Interpersonal therapy </w:t>
            </w:r>
          </w:p>
          <w:p w14:paraId="407CEED1" w14:textId="77777777" w:rsidR="004C4A80" w:rsidRPr="009746E9" w:rsidRDefault="004C4A80" w:rsidP="004C4A80">
            <w:pPr>
              <w:tabs>
                <w:tab w:val="left" w:pos="1260"/>
              </w:tabs>
            </w:pPr>
          </w:p>
          <w:p w14:paraId="13E2A211" w14:textId="77777777" w:rsidR="004C4A80" w:rsidRPr="009746E9" w:rsidRDefault="00655221" w:rsidP="004C4A80">
            <w:pPr>
              <w:tabs>
                <w:tab w:val="left" w:pos="1260"/>
              </w:tabs>
            </w:pPr>
            <w:sdt>
              <w:sdtPr>
                <w:id w:val="1163594990"/>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Other (please specify): </w:t>
            </w:r>
            <w:r w:rsidR="004C4A80">
              <w:t>________________</w:t>
            </w:r>
          </w:p>
          <w:p w14:paraId="04BBF0D3" w14:textId="77777777" w:rsidR="000F0E30" w:rsidRPr="0062059F" w:rsidRDefault="000F0E30" w:rsidP="0062059F">
            <w:pPr>
              <w:rPr>
                <w:rFonts w:ascii="Calibri" w:eastAsia="Calibri" w:hAnsi="Calibri" w:cs="Times New Roman"/>
                <w:szCs w:val="24"/>
              </w:rPr>
            </w:pPr>
          </w:p>
        </w:tc>
      </w:tr>
      <w:tr w:rsidR="0062059F" w:rsidRPr="0062059F" w14:paraId="607B03E4" w14:textId="77777777" w:rsidTr="001C1B83">
        <w:trPr>
          <w:trHeight w:val="283"/>
        </w:trPr>
        <w:tc>
          <w:tcPr>
            <w:tcW w:w="4531" w:type="dxa"/>
            <w:noWrap/>
          </w:tcPr>
          <w:p w14:paraId="1564C5AE" w14:textId="747771EB" w:rsidR="0062059F" w:rsidRPr="0062059F" w:rsidRDefault="0062059F" w:rsidP="007C73F5">
            <w:pPr>
              <w:numPr>
                <w:ilvl w:val="0"/>
                <w:numId w:val="12"/>
              </w:numPr>
              <w:contextualSpacing/>
              <w:rPr>
                <w:rFonts w:ascii="Calibri" w:eastAsia="Calibri" w:hAnsi="Calibri" w:cs="Times New Roman"/>
                <w:szCs w:val="24"/>
              </w:rPr>
            </w:pPr>
            <w:r w:rsidRPr="0062059F">
              <w:rPr>
                <w:rFonts w:ascii="Calibri" w:eastAsia="Calibri" w:hAnsi="Calibri" w:cs="Times New Roman"/>
                <w:b/>
                <w:szCs w:val="24"/>
              </w:rPr>
              <w:t>Program design: Group</w:t>
            </w:r>
            <w:r w:rsidR="004C4A80">
              <w:rPr>
                <w:rFonts w:ascii="Calibri" w:eastAsia="Calibri" w:hAnsi="Calibri" w:cs="Times New Roman"/>
                <w:b/>
                <w:szCs w:val="24"/>
              </w:rPr>
              <w:t xml:space="preserve"> </w:t>
            </w:r>
            <w:r w:rsidRPr="0062059F">
              <w:rPr>
                <w:rFonts w:ascii="Calibri" w:eastAsia="Calibri" w:hAnsi="Calibri" w:cs="Times New Roman"/>
                <w:b/>
                <w:szCs w:val="24"/>
              </w:rPr>
              <w:t xml:space="preserve">component  </w:t>
            </w:r>
          </w:p>
          <w:p w14:paraId="56007090" w14:textId="77777777" w:rsidR="0062059F" w:rsidRPr="0062059F" w:rsidRDefault="0062059F" w:rsidP="0062059F">
            <w:pPr>
              <w:contextualSpacing/>
              <w:rPr>
                <w:rFonts w:ascii="Calibri" w:eastAsia="Calibri" w:hAnsi="Calibri" w:cs="Times New Roman"/>
                <w:b/>
                <w:bCs/>
              </w:rPr>
            </w:pPr>
          </w:p>
        </w:tc>
        <w:tc>
          <w:tcPr>
            <w:tcW w:w="6129" w:type="dxa"/>
          </w:tcPr>
          <w:p w14:paraId="4D798E2C" w14:textId="77777777" w:rsidR="004C4A80" w:rsidRPr="009746E9" w:rsidRDefault="004C4A80" w:rsidP="004C4A80">
            <w:pPr>
              <w:rPr>
                <w:b/>
                <w:bCs/>
                <w:u w:val="single"/>
              </w:rPr>
            </w:pPr>
            <w:r w:rsidRPr="00D87186">
              <w:rPr>
                <w:b/>
                <w:bCs/>
                <w:u w:val="single"/>
              </w:rPr>
              <w:t>The group component includes:</w:t>
            </w:r>
          </w:p>
          <w:p w14:paraId="4B501276" w14:textId="77777777" w:rsidR="004C4A80" w:rsidRDefault="004C4A80" w:rsidP="004C4A80">
            <w:pPr>
              <w:rPr>
                <w:i/>
                <w:iCs/>
              </w:rPr>
            </w:pPr>
          </w:p>
          <w:p w14:paraId="46C81A55" w14:textId="77777777" w:rsidR="00B7192D" w:rsidRPr="00D34694" w:rsidRDefault="00655221" w:rsidP="00B7192D">
            <w:pPr>
              <w:tabs>
                <w:tab w:val="left" w:pos="1260"/>
              </w:tabs>
              <w:rPr>
                <w:rFonts w:ascii="Aptos" w:eastAsia="Aptos" w:hAnsi="Aptos" w:cs="Times New Roman"/>
              </w:rPr>
            </w:pPr>
            <w:sdt>
              <w:sdtPr>
                <w:rPr>
                  <w:rFonts w:ascii="Aptos" w:eastAsia="Aptos" w:hAnsi="Aptos" w:cs="Times New Roman"/>
                </w:rPr>
                <w:id w:val="1713461878"/>
                <w14:checkbox>
                  <w14:checked w14:val="0"/>
                  <w14:checkedState w14:val="2612" w14:font="MS Gothic"/>
                  <w14:uncheckedState w14:val="2610" w14:font="MS Gothic"/>
                </w14:checkbox>
              </w:sdtPr>
              <w:sdtEndPr/>
              <w:sdtContent>
                <w:r w:rsidR="00B7192D" w:rsidRPr="00D34694">
                  <w:rPr>
                    <w:rFonts w:ascii="Aptos" w:eastAsia="Aptos" w:hAnsi="Aptos" w:cs="Times New Roman" w:hint="eastAsia"/>
                  </w:rPr>
                  <w:t>☐</w:t>
                </w:r>
              </w:sdtContent>
            </w:sdt>
            <w:r w:rsidR="00B7192D" w:rsidRPr="00D34694">
              <w:rPr>
                <w:rFonts w:ascii="Aptos" w:eastAsia="Aptos" w:hAnsi="Aptos" w:cs="Times New Roman"/>
              </w:rPr>
              <w:t xml:space="preserve">  Cognitive behavioural therapy </w:t>
            </w:r>
          </w:p>
          <w:p w14:paraId="05A6FDA2" w14:textId="77777777" w:rsidR="00B7192D" w:rsidRPr="00D34694" w:rsidRDefault="00B7192D" w:rsidP="00B7192D">
            <w:pPr>
              <w:tabs>
                <w:tab w:val="left" w:pos="1260"/>
              </w:tabs>
              <w:rPr>
                <w:rFonts w:ascii="Aptos" w:eastAsia="Aptos" w:hAnsi="Aptos" w:cs="Times New Roman"/>
              </w:rPr>
            </w:pPr>
          </w:p>
          <w:p w14:paraId="725CDFA7" w14:textId="77777777" w:rsidR="00B7192D" w:rsidRPr="00D34694" w:rsidRDefault="00655221" w:rsidP="00B7192D">
            <w:pPr>
              <w:tabs>
                <w:tab w:val="left" w:pos="1260"/>
              </w:tabs>
              <w:rPr>
                <w:rFonts w:ascii="Aptos" w:eastAsia="Aptos" w:hAnsi="Aptos" w:cs="Times New Roman"/>
              </w:rPr>
            </w:pPr>
            <w:sdt>
              <w:sdtPr>
                <w:rPr>
                  <w:rFonts w:ascii="Aptos" w:eastAsia="Aptos" w:hAnsi="Aptos" w:cs="Times New Roman"/>
                </w:rPr>
                <w:id w:val="-901751689"/>
                <w14:checkbox>
                  <w14:checked w14:val="0"/>
                  <w14:checkedState w14:val="2612" w14:font="MS Gothic"/>
                  <w14:uncheckedState w14:val="2610" w14:font="MS Gothic"/>
                </w14:checkbox>
              </w:sdtPr>
              <w:sdtEndPr/>
              <w:sdtContent>
                <w:r w:rsidR="00B7192D" w:rsidRPr="00D34694">
                  <w:rPr>
                    <w:rFonts w:ascii="Aptos" w:eastAsia="Aptos" w:hAnsi="Aptos" w:cs="Times New Roman" w:hint="eastAsia"/>
                  </w:rPr>
                  <w:t>☐</w:t>
                </w:r>
              </w:sdtContent>
            </w:sdt>
            <w:r w:rsidR="00B7192D" w:rsidRPr="00D34694">
              <w:rPr>
                <w:rFonts w:ascii="Aptos" w:eastAsia="Aptos" w:hAnsi="Aptos" w:cs="Times New Roman"/>
              </w:rPr>
              <w:t xml:space="preserve">  Interpersonal therapy </w:t>
            </w:r>
          </w:p>
          <w:p w14:paraId="2809C136" w14:textId="246A48DB" w:rsidR="00B7192D" w:rsidRDefault="00B7192D" w:rsidP="00B7192D"/>
          <w:p w14:paraId="59E128F5" w14:textId="77777777" w:rsidR="004C4A80" w:rsidRDefault="00655221" w:rsidP="004C4A80">
            <w:sdt>
              <w:sdtPr>
                <w:id w:val="-1676876281"/>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Psychoeducation</w:t>
            </w:r>
          </w:p>
          <w:p w14:paraId="2DED3504" w14:textId="77777777" w:rsidR="004C4A80" w:rsidRDefault="004C4A80" w:rsidP="004C4A80"/>
          <w:p w14:paraId="0017B785" w14:textId="77777777" w:rsidR="004C4A80" w:rsidRDefault="00655221" w:rsidP="004C4A80">
            <w:sdt>
              <w:sdtPr>
                <w:id w:val="325411878"/>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w:t>
            </w:r>
            <w:r w:rsidR="004C4A80" w:rsidRPr="00C056F4">
              <w:t>Symptom management</w:t>
            </w:r>
            <w:r w:rsidR="004C4A80">
              <w:t xml:space="preserve"> </w:t>
            </w:r>
          </w:p>
          <w:p w14:paraId="28E80D5C" w14:textId="77777777" w:rsidR="004C4A80" w:rsidRPr="009746E9" w:rsidRDefault="004C4A80" w:rsidP="004C4A80"/>
          <w:p w14:paraId="6955440F" w14:textId="77777777" w:rsidR="004C4A80" w:rsidRPr="009746E9" w:rsidRDefault="00655221" w:rsidP="004C4A80">
            <w:sdt>
              <w:sdtPr>
                <w:id w:val="-1306163025"/>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Skills acquisition </w:t>
            </w:r>
          </w:p>
          <w:p w14:paraId="0720DF6D" w14:textId="77777777" w:rsidR="004C4A80" w:rsidRPr="009746E9" w:rsidRDefault="004C4A80" w:rsidP="004C4A80"/>
          <w:p w14:paraId="13280243" w14:textId="77777777" w:rsidR="004C4A80" w:rsidRPr="009746E9" w:rsidRDefault="00655221" w:rsidP="004C4A80">
            <w:sdt>
              <w:sdtPr>
                <w:id w:val="306980482"/>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Skills practice </w:t>
            </w:r>
          </w:p>
          <w:p w14:paraId="00EB7785" w14:textId="77777777" w:rsidR="004C4A80" w:rsidRPr="009746E9" w:rsidRDefault="004C4A80" w:rsidP="004C4A80"/>
          <w:p w14:paraId="6454DF1D" w14:textId="77777777" w:rsidR="004C4A80" w:rsidRPr="009746E9" w:rsidRDefault="00655221" w:rsidP="004C4A80">
            <w:sdt>
              <w:sdtPr>
                <w:id w:val="1202676114"/>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Relapse prevention </w:t>
            </w:r>
          </w:p>
          <w:p w14:paraId="27004569" w14:textId="77777777" w:rsidR="004C4A80" w:rsidRPr="009746E9" w:rsidRDefault="004C4A80" w:rsidP="004C4A80"/>
          <w:p w14:paraId="5073A556" w14:textId="3BA9C877" w:rsidR="004C4A80" w:rsidRDefault="00655221" w:rsidP="004C4A80">
            <w:sdt>
              <w:sdtPr>
                <w:id w:val="-917938364"/>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Family / partner day(s)</w:t>
            </w:r>
          </w:p>
          <w:p w14:paraId="7F9AA60F" w14:textId="77777777" w:rsidR="004C4A80" w:rsidRDefault="004C4A80" w:rsidP="004C4A80"/>
          <w:p w14:paraId="6AE19B23" w14:textId="1FD9CA5F" w:rsidR="004C4A80" w:rsidRDefault="00655221" w:rsidP="004C4A80">
            <w:sdt>
              <w:sdtPr>
                <w:id w:val="1438486701"/>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w:t>
            </w:r>
            <w:r w:rsidR="004C4A80">
              <w:t xml:space="preserve">Group excursions </w:t>
            </w:r>
          </w:p>
          <w:p w14:paraId="6C097A22" w14:textId="77777777" w:rsidR="004C4A80" w:rsidRDefault="004C4A80" w:rsidP="004C4A80"/>
          <w:p w14:paraId="429F6443" w14:textId="5221210E" w:rsidR="004C4A80" w:rsidRPr="00C13036" w:rsidRDefault="00655221" w:rsidP="004C4A80">
            <w:sdt>
              <w:sdtPr>
                <w:id w:val="-2117972299"/>
                <w14:checkbox>
                  <w14:checked w14:val="0"/>
                  <w14:checkedState w14:val="2612" w14:font="MS Gothic"/>
                  <w14:uncheckedState w14:val="2610" w14:font="MS Gothic"/>
                </w14:checkbox>
              </w:sdtPr>
              <w:sdtEndPr/>
              <w:sdtContent>
                <w:r w:rsidR="004C4A80" w:rsidRPr="00C13036">
                  <w:rPr>
                    <w:rFonts w:ascii="Segoe UI Symbol" w:hAnsi="Segoe UI Symbol" w:cs="Segoe UI Symbol"/>
                  </w:rPr>
                  <w:t>☐</w:t>
                </w:r>
              </w:sdtContent>
            </w:sdt>
            <w:r w:rsidR="004C4A80" w:rsidRPr="00C13036">
              <w:t xml:space="preserve"> </w:t>
            </w:r>
            <w:r w:rsidR="00B7192D">
              <w:t xml:space="preserve"> </w:t>
            </w:r>
            <w:r w:rsidR="004C4A80" w:rsidRPr="00012B37">
              <w:t>Linkages</w:t>
            </w:r>
            <w:r w:rsidR="004C4A80" w:rsidRPr="00C13036">
              <w:t xml:space="preserve"> to other services </w:t>
            </w:r>
          </w:p>
          <w:p w14:paraId="77D62631" w14:textId="77777777" w:rsidR="004C4A80" w:rsidRPr="00C13036" w:rsidRDefault="004C4A80" w:rsidP="004C4A80"/>
          <w:p w14:paraId="6D842D6B" w14:textId="3C625311" w:rsidR="004C4A80" w:rsidRDefault="00655221" w:rsidP="004C4A80">
            <w:sdt>
              <w:sdtPr>
                <w:id w:val="580268784"/>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w:t>
            </w:r>
            <w:r w:rsidR="004C4A80">
              <w:t>Other (please specify): ____________________</w:t>
            </w:r>
          </w:p>
          <w:p w14:paraId="02CF5963" w14:textId="77777777" w:rsidR="004C4A80" w:rsidRPr="009746E9" w:rsidRDefault="004C4A80" w:rsidP="004C4A80"/>
          <w:p w14:paraId="67A4D3A6" w14:textId="77777777" w:rsidR="004C4A80" w:rsidRPr="009746E9" w:rsidRDefault="004C4A80" w:rsidP="004C4A80"/>
          <w:p w14:paraId="39587959" w14:textId="77777777" w:rsidR="004C4A80" w:rsidRPr="009746E9" w:rsidRDefault="004C4A80" w:rsidP="004C4A80">
            <w:pPr>
              <w:rPr>
                <w:b/>
                <w:bCs/>
                <w:u w:val="single"/>
              </w:rPr>
            </w:pPr>
            <w:r w:rsidRPr="00D87186">
              <w:rPr>
                <w:b/>
                <w:bCs/>
                <w:u w:val="single"/>
              </w:rPr>
              <w:t>The group sessions cover:</w:t>
            </w:r>
          </w:p>
          <w:p w14:paraId="12342759" w14:textId="77777777" w:rsidR="004C4A80" w:rsidRPr="009746E9" w:rsidRDefault="004C4A80" w:rsidP="004C4A80"/>
          <w:p w14:paraId="75D636E7" w14:textId="77777777" w:rsidR="004C4A80" w:rsidRPr="009746E9" w:rsidRDefault="00655221" w:rsidP="004C4A80">
            <w:sdt>
              <w:sdtPr>
                <w:id w:val="-904062622"/>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PTSD </w:t>
            </w:r>
          </w:p>
          <w:p w14:paraId="36053740" w14:textId="77777777" w:rsidR="004C4A80" w:rsidRPr="009746E9" w:rsidRDefault="004C4A80" w:rsidP="004C4A80"/>
          <w:p w14:paraId="01256B7E" w14:textId="77777777" w:rsidR="004C4A80" w:rsidRPr="009746E9" w:rsidRDefault="00655221" w:rsidP="004C4A80">
            <w:sdt>
              <w:sdtPr>
                <w:id w:val="1242842676"/>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Anxiety </w:t>
            </w:r>
          </w:p>
          <w:p w14:paraId="13998111" w14:textId="77777777" w:rsidR="004C4A80" w:rsidRPr="009746E9" w:rsidRDefault="004C4A80" w:rsidP="004C4A80"/>
          <w:p w14:paraId="02F916D0" w14:textId="77777777" w:rsidR="004C4A80" w:rsidRPr="009746E9" w:rsidRDefault="00655221" w:rsidP="004C4A80">
            <w:sdt>
              <w:sdtPr>
                <w:id w:val="-472218699"/>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Depression </w:t>
            </w:r>
          </w:p>
          <w:p w14:paraId="28ECD9EE" w14:textId="77777777" w:rsidR="004C4A80" w:rsidRPr="009746E9" w:rsidRDefault="004C4A80" w:rsidP="004C4A80"/>
          <w:p w14:paraId="21714FAD" w14:textId="77777777" w:rsidR="004C4A80" w:rsidRPr="009746E9" w:rsidRDefault="00655221" w:rsidP="004C4A80">
            <w:sdt>
              <w:sdtPr>
                <w:id w:val="688033238"/>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Anger </w:t>
            </w:r>
          </w:p>
          <w:p w14:paraId="130A6845" w14:textId="77777777" w:rsidR="004C4A80" w:rsidRPr="009746E9" w:rsidRDefault="004C4A80" w:rsidP="004C4A80"/>
          <w:p w14:paraId="114ED4AE" w14:textId="77777777" w:rsidR="004C4A80" w:rsidRPr="009746E9" w:rsidRDefault="00655221" w:rsidP="004C4A80">
            <w:sdt>
              <w:sdtPr>
                <w:id w:val="798266914"/>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Addictions </w:t>
            </w:r>
            <w:r w:rsidR="004C4A80">
              <w:t xml:space="preserve">/ substance use </w:t>
            </w:r>
          </w:p>
          <w:p w14:paraId="1841DC7C" w14:textId="77777777" w:rsidR="004C4A80" w:rsidRPr="009746E9" w:rsidRDefault="004C4A80" w:rsidP="004C4A80"/>
          <w:p w14:paraId="31B444E5" w14:textId="77777777" w:rsidR="004C4A80" w:rsidRPr="009746E9" w:rsidRDefault="00655221" w:rsidP="004C4A80">
            <w:sdt>
              <w:sdtPr>
                <w:id w:val="-349724691"/>
                <w14:checkbox>
                  <w14:checked w14:val="0"/>
                  <w14:checkedState w14:val="2612" w14:font="MS Gothic"/>
                  <w14:uncheckedState w14:val="2610" w14:font="MS Gothic"/>
                </w14:checkbox>
              </w:sdtPr>
              <w:sdtEndPr/>
              <w:sdtContent>
                <w:r w:rsidR="004C4A80">
                  <w:rPr>
                    <w:rFonts w:ascii="MS Gothic" w:eastAsia="MS Gothic" w:hAnsi="MS Gothic" w:hint="eastAsia"/>
                  </w:rPr>
                  <w:t>☐</w:t>
                </w:r>
              </w:sdtContent>
            </w:sdt>
            <w:r w:rsidR="004C4A80" w:rsidRPr="009746E9">
              <w:t xml:space="preserve">  Sleep </w:t>
            </w:r>
          </w:p>
          <w:p w14:paraId="6BC3DE17" w14:textId="77777777" w:rsidR="004C4A80" w:rsidRPr="009746E9" w:rsidRDefault="004C4A80" w:rsidP="004C4A80"/>
          <w:p w14:paraId="542C1932" w14:textId="77777777" w:rsidR="004C4A80" w:rsidRPr="009746E9" w:rsidRDefault="00655221" w:rsidP="004C4A80">
            <w:sdt>
              <w:sdtPr>
                <w:id w:val="1020749472"/>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Relationships </w:t>
            </w:r>
            <w:r w:rsidR="004C4A80">
              <w:t xml:space="preserve">/ </w:t>
            </w:r>
            <w:r w:rsidR="004C4A80" w:rsidRPr="0043409D">
              <w:t>interpersonal skills</w:t>
            </w:r>
            <w:r w:rsidR="004C4A80">
              <w:t xml:space="preserve"> </w:t>
            </w:r>
          </w:p>
          <w:p w14:paraId="3ACF668F" w14:textId="77777777" w:rsidR="004C4A80" w:rsidRPr="009746E9" w:rsidRDefault="004C4A80" w:rsidP="004C4A80"/>
          <w:p w14:paraId="419E5C28" w14:textId="77777777" w:rsidR="004C4A80" w:rsidRPr="009746E9" w:rsidRDefault="00655221" w:rsidP="004C4A80">
            <w:sdt>
              <w:sdtPr>
                <w:id w:val="-1219586407"/>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Vocational rehabilitation </w:t>
            </w:r>
          </w:p>
          <w:p w14:paraId="73424D0F" w14:textId="77777777" w:rsidR="004C4A80" w:rsidRPr="009746E9" w:rsidRDefault="004C4A80" w:rsidP="004C4A80"/>
          <w:p w14:paraId="5193332E" w14:textId="77777777" w:rsidR="004C4A80" w:rsidRPr="009746E9" w:rsidRDefault="00655221" w:rsidP="004C4A80">
            <w:sdt>
              <w:sdtPr>
                <w:id w:val="2039622940"/>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Physical health and lifestyle </w:t>
            </w:r>
          </w:p>
          <w:p w14:paraId="171F59EF" w14:textId="77777777" w:rsidR="004C4A80" w:rsidRPr="009746E9" w:rsidRDefault="004C4A80" w:rsidP="004C4A80"/>
          <w:p w14:paraId="28C9E0B8" w14:textId="77777777" w:rsidR="004C4A80" w:rsidRPr="009746E9" w:rsidRDefault="00655221" w:rsidP="004C4A80">
            <w:sdt>
              <w:sdtPr>
                <w:id w:val="-1829739406"/>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Moral injury </w:t>
            </w:r>
          </w:p>
          <w:p w14:paraId="63BEC3D7" w14:textId="77777777" w:rsidR="004C4A80" w:rsidRPr="009746E9" w:rsidRDefault="004C4A80" w:rsidP="004C4A80"/>
          <w:p w14:paraId="286BF682" w14:textId="77777777" w:rsidR="004C4A80" w:rsidRPr="009746E9" w:rsidRDefault="00655221" w:rsidP="004C4A80">
            <w:sdt>
              <w:sdtPr>
                <w:id w:val="170766895"/>
                <w14:checkbox>
                  <w14:checked w14:val="0"/>
                  <w14:checkedState w14:val="2612" w14:font="MS Gothic"/>
                  <w14:uncheckedState w14:val="2610" w14:font="MS Gothic"/>
                </w14:checkbox>
              </w:sdtPr>
              <w:sdtEndPr/>
              <w:sdtContent>
                <w:r w:rsidR="004C4A80" w:rsidRPr="009746E9">
                  <w:rPr>
                    <w:rFonts w:ascii="MS Gothic" w:eastAsia="MS Gothic" w:hAnsi="MS Gothic" w:hint="eastAsia"/>
                  </w:rPr>
                  <w:t>☐</w:t>
                </w:r>
              </w:sdtContent>
            </w:sdt>
            <w:r w:rsidR="004C4A80" w:rsidRPr="009746E9">
              <w:t xml:space="preserve">  Other (please specify): </w:t>
            </w:r>
            <w:r w:rsidR="004C4A80">
              <w:t>___________________</w:t>
            </w:r>
          </w:p>
          <w:p w14:paraId="15B8755C" w14:textId="0F0BD313" w:rsidR="0062059F" w:rsidRPr="0062059F" w:rsidRDefault="0062059F" w:rsidP="0062059F">
            <w:pPr>
              <w:rPr>
                <w:rFonts w:ascii="Calibri" w:eastAsia="Calibri" w:hAnsi="Calibri" w:cs="Times New Roman"/>
                <w:szCs w:val="24"/>
              </w:rPr>
            </w:pPr>
          </w:p>
        </w:tc>
      </w:tr>
      <w:tr w:rsidR="0062059F" w:rsidRPr="0062059F" w14:paraId="53CCAAFB" w14:textId="77777777" w:rsidTr="001C1B83">
        <w:trPr>
          <w:trHeight w:val="283"/>
        </w:trPr>
        <w:tc>
          <w:tcPr>
            <w:tcW w:w="4531" w:type="dxa"/>
            <w:noWrap/>
          </w:tcPr>
          <w:p w14:paraId="6A5127E1" w14:textId="77777777" w:rsidR="0062059F" w:rsidRPr="0062059F" w:rsidRDefault="0062059F" w:rsidP="007C73F5">
            <w:pPr>
              <w:numPr>
                <w:ilvl w:val="0"/>
                <w:numId w:val="12"/>
              </w:numPr>
              <w:contextualSpacing/>
              <w:rPr>
                <w:rFonts w:ascii="Calibri" w:eastAsia="Calibri" w:hAnsi="Calibri" w:cs="Times New Roman"/>
                <w:b/>
                <w:szCs w:val="24"/>
              </w:rPr>
            </w:pPr>
            <w:r w:rsidRPr="0062059F">
              <w:rPr>
                <w:rFonts w:ascii="Calibri" w:eastAsia="Calibri" w:hAnsi="Calibri" w:cs="Times New Roman"/>
                <w:b/>
                <w:szCs w:val="24"/>
              </w:rPr>
              <w:t>Timetable</w:t>
            </w:r>
          </w:p>
        </w:tc>
        <w:tc>
          <w:tcPr>
            <w:tcW w:w="6129" w:type="dxa"/>
          </w:tcPr>
          <w:p w14:paraId="4673CBB6" w14:textId="0A78B3B4" w:rsidR="0062059F" w:rsidRPr="0062059F" w:rsidRDefault="0062059F" w:rsidP="0062059F">
            <w:pPr>
              <w:rPr>
                <w:rFonts w:ascii="Calibri" w:eastAsia="Calibri" w:hAnsi="Calibri" w:cs="Times New Roman"/>
                <w:i/>
                <w:iCs/>
                <w:color w:val="A6A6A6"/>
              </w:rPr>
            </w:pPr>
            <w:r w:rsidRPr="00C13036">
              <w:rPr>
                <w:rFonts w:ascii="Calibri" w:eastAsia="Calibri" w:hAnsi="Calibri" w:cs="Times New Roman"/>
                <w:i/>
                <w:iCs/>
                <w:color w:val="A6A6A6"/>
              </w:rPr>
              <w:t>Please provide a timetable, detailing the topic/focus of each session</w:t>
            </w:r>
            <w:r w:rsidRPr="0062059F">
              <w:rPr>
                <w:rFonts w:ascii="Calibri" w:eastAsia="Calibri" w:hAnsi="Calibri" w:cs="Times New Roman"/>
                <w:i/>
                <w:iCs/>
                <w:color w:val="A6A6A6"/>
              </w:rPr>
              <w:t xml:space="preserve"> </w:t>
            </w:r>
            <w:r w:rsidR="00E10D49" w:rsidRPr="00E10D49">
              <w:rPr>
                <w:rFonts w:ascii="Calibri" w:eastAsia="Calibri" w:hAnsi="Calibri" w:cs="Times New Roman"/>
                <w:i/>
                <w:iCs/>
                <w:color w:val="A6A6A6"/>
              </w:rPr>
              <w:t>and the facilitator/s for each session</w:t>
            </w:r>
          </w:p>
          <w:p w14:paraId="42E1454F" w14:textId="77777777" w:rsidR="004C5FFD" w:rsidRPr="0062059F" w:rsidRDefault="004C5FFD" w:rsidP="0062059F">
            <w:pPr>
              <w:rPr>
                <w:rFonts w:ascii="Calibri" w:eastAsia="Calibri" w:hAnsi="Calibri" w:cs="Times New Roman"/>
                <w:i/>
                <w:iCs/>
                <w:color w:val="A6A6A6"/>
              </w:rPr>
            </w:pPr>
          </w:p>
          <w:p w14:paraId="03AB0ADE" w14:textId="589D159C" w:rsidR="0062059F" w:rsidRPr="0062059F" w:rsidRDefault="0062059F" w:rsidP="0062059F">
            <w:pPr>
              <w:rPr>
                <w:rFonts w:ascii="Calibri" w:eastAsia="Calibri" w:hAnsi="Calibri" w:cs="Times New Roman"/>
                <w:i/>
                <w:iCs/>
                <w:color w:val="A6A6A6"/>
              </w:rPr>
            </w:pPr>
          </w:p>
        </w:tc>
      </w:tr>
      <w:tr w:rsidR="0062059F" w:rsidRPr="0062059F" w14:paraId="27814A72" w14:textId="77777777" w:rsidTr="001C1B83">
        <w:trPr>
          <w:trHeight w:val="283"/>
        </w:trPr>
        <w:tc>
          <w:tcPr>
            <w:tcW w:w="4531" w:type="dxa"/>
            <w:noWrap/>
          </w:tcPr>
          <w:p w14:paraId="6DC85232" w14:textId="77777777" w:rsidR="0062059F" w:rsidRPr="0062059F" w:rsidRDefault="0062059F" w:rsidP="007C73F5">
            <w:pPr>
              <w:numPr>
                <w:ilvl w:val="0"/>
                <w:numId w:val="12"/>
              </w:numPr>
              <w:contextualSpacing/>
              <w:rPr>
                <w:rFonts w:ascii="Calibri" w:eastAsia="Calibri" w:hAnsi="Calibri" w:cs="Times New Roman"/>
                <w:b/>
                <w:szCs w:val="24"/>
              </w:rPr>
            </w:pPr>
            <w:r w:rsidRPr="0062059F">
              <w:rPr>
                <w:rFonts w:ascii="Calibri" w:eastAsia="Calibri" w:hAnsi="Calibri" w:cs="Times New Roman"/>
                <w:b/>
                <w:szCs w:val="24"/>
              </w:rPr>
              <w:t>Clinical Processes</w:t>
            </w:r>
          </w:p>
          <w:p w14:paraId="39064166" w14:textId="77777777" w:rsidR="0062059F" w:rsidRPr="0062059F" w:rsidRDefault="0062059F" w:rsidP="00620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rPr>
                <w:rFonts w:ascii="Calibri" w:eastAsia="Calibri" w:hAnsi="Calibri" w:cs="Times New Roman"/>
                <w:szCs w:val="24"/>
              </w:rPr>
            </w:pPr>
            <w:r w:rsidRPr="0062059F">
              <w:rPr>
                <w:rFonts w:ascii="Calibri" w:eastAsia="Calibri" w:hAnsi="Calibri" w:cs="Times New Roman"/>
                <w:szCs w:val="24"/>
              </w:rPr>
              <w:t>Please include information on:</w:t>
            </w:r>
          </w:p>
          <w:p w14:paraId="4007BBFF" w14:textId="77777777" w:rsidR="0062059F" w:rsidRPr="0062059F" w:rsidRDefault="0062059F" w:rsidP="007C73F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contextualSpacing/>
              <w:rPr>
                <w:rFonts w:ascii="Calibri" w:eastAsia="Calibri" w:hAnsi="Calibri" w:cs="Times New Roman"/>
              </w:rPr>
            </w:pPr>
            <w:r w:rsidRPr="0062059F">
              <w:rPr>
                <w:rFonts w:ascii="Calibri" w:eastAsia="Calibri" w:hAnsi="Calibri" w:cs="Times New Roman"/>
              </w:rPr>
              <w:t>Intake and assessment procedures</w:t>
            </w:r>
          </w:p>
          <w:p w14:paraId="17954F2A" w14:textId="77777777" w:rsidR="000070F6" w:rsidRDefault="000070F6" w:rsidP="00007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ind w:left="360"/>
              <w:contextualSpacing/>
              <w:rPr>
                <w:rFonts w:ascii="Calibri" w:eastAsia="Calibri" w:hAnsi="Calibri" w:cs="Times New Roman"/>
              </w:rPr>
            </w:pPr>
          </w:p>
          <w:p w14:paraId="03C40C98" w14:textId="6DF2D2FE" w:rsidR="0062059F" w:rsidRPr="0062059F" w:rsidRDefault="0062059F" w:rsidP="007C73F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contextualSpacing/>
              <w:rPr>
                <w:rFonts w:ascii="Calibri" w:eastAsia="Calibri" w:hAnsi="Calibri" w:cs="Times New Roman"/>
              </w:rPr>
            </w:pPr>
            <w:r w:rsidRPr="0062059F">
              <w:rPr>
                <w:rFonts w:ascii="Calibri" w:eastAsia="Calibri" w:hAnsi="Calibri" w:cs="Times New Roman"/>
              </w:rPr>
              <w:t>The discharge process including provision of a discharge plan:</w:t>
            </w:r>
          </w:p>
          <w:p w14:paraId="1323C65D" w14:textId="77777777" w:rsidR="0062059F" w:rsidRPr="0062059F" w:rsidRDefault="0062059F" w:rsidP="007C73F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contextualSpacing/>
              <w:rPr>
                <w:rFonts w:ascii="Calibri" w:eastAsia="Calibri" w:hAnsi="Calibri" w:cs="Times New Roman"/>
              </w:rPr>
            </w:pPr>
            <w:r w:rsidRPr="0062059F">
              <w:rPr>
                <w:rFonts w:ascii="Calibri" w:eastAsia="Calibri" w:hAnsi="Calibri" w:cs="Times New Roman"/>
                <w:szCs w:val="24"/>
              </w:rPr>
              <w:t>clinical</w:t>
            </w:r>
            <w:r w:rsidRPr="0062059F">
              <w:rPr>
                <w:rFonts w:ascii="Calibri" w:eastAsia="Calibri" w:hAnsi="Calibri" w:cs="Times New Roman"/>
              </w:rPr>
              <w:t xml:space="preserve"> assessment and treatment </w:t>
            </w:r>
            <w:proofErr w:type="gramStart"/>
            <w:r w:rsidRPr="0062059F">
              <w:rPr>
                <w:rFonts w:ascii="Calibri" w:eastAsia="Calibri" w:hAnsi="Calibri" w:cs="Times New Roman"/>
              </w:rPr>
              <w:t>outcomes;</w:t>
            </w:r>
            <w:proofErr w:type="gramEnd"/>
          </w:p>
          <w:p w14:paraId="5E7D9887" w14:textId="77777777" w:rsidR="0062059F" w:rsidRPr="0062059F" w:rsidRDefault="0062059F" w:rsidP="007C73F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contextualSpacing/>
              <w:rPr>
                <w:rFonts w:ascii="Calibri" w:eastAsia="Calibri" w:hAnsi="Calibri" w:cs="Times New Roman"/>
              </w:rPr>
            </w:pPr>
            <w:r w:rsidRPr="0062059F">
              <w:rPr>
                <w:rFonts w:ascii="Calibri" w:eastAsia="Calibri" w:hAnsi="Calibri" w:cs="Times New Roman"/>
              </w:rPr>
              <w:t xml:space="preserve">risk </w:t>
            </w:r>
            <w:proofErr w:type="gramStart"/>
            <w:r w:rsidRPr="0062059F">
              <w:rPr>
                <w:rFonts w:ascii="Calibri" w:eastAsia="Calibri" w:hAnsi="Calibri" w:cs="Times New Roman"/>
                <w:szCs w:val="24"/>
              </w:rPr>
              <w:t>assessment</w:t>
            </w:r>
            <w:r w:rsidRPr="0062059F">
              <w:rPr>
                <w:rFonts w:ascii="Calibri" w:eastAsia="Calibri" w:hAnsi="Calibri" w:cs="Times New Roman"/>
              </w:rPr>
              <w:t>;</w:t>
            </w:r>
            <w:proofErr w:type="gramEnd"/>
            <w:r w:rsidRPr="0062059F">
              <w:rPr>
                <w:rFonts w:ascii="Calibri" w:eastAsia="Calibri" w:hAnsi="Calibri" w:cs="Times New Roman"/>
              </w:rPr>
              <w:t xml:space="preserve"> </w:t>
            </w:r>
          </w:p>
          <w:p w14:paraId="13515C78" w14:textId="77777777" w:rsidR="0062059F" w:rsidRPr="0062059F" w:rsidRDefault="0062059F" w:rsidP="007C73F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contextualSpacing/>
              <w:rPr>
                <w:rFonts w:ascii="Calibri" w:eastAsia="Calibri" w:hAnsi="Calibri" w:cs="Times New Roman"/>
              </w:rPr>
            </w:pPr>
            <w:r w:rsidRPr="0062059F">
              <w:rPr>
                <w:rFonts w:ascii="Calibri" w:eastAsia="Calibri" w:hAnsi="Calibri" w:cs="Times New Roman"/>
              </w:rPr>
              <w:t xml:space="preserve">ongoing </w:t>
            </w:r>
            <w:r w:rsidRPr="0062059F">
              <w:rPr>
                <w:rFonts w:ascii="Calibri" w:eastAsia="Calibri" w:hAnsi="Calibri" w:cs="Times New Roman"/>
                <w:szCs w:val="24"/>
              </w:rPr>
              <w:t>treatment</w:t>
            </w:r>
            <w:r w:rsidRPr="0062059F">
              <w:rPr>
                <w:rFonts w:ascii="Calibri" w:eastAsia="Calibri" w:hAnsi="Calibri" w:cs="Times New Roman"/>
              </w:rPr>
              <w:t xml:space="preserve"> requirements; and </w:t>
            </w:r>
          </w:p>
          <w:p w14:paraId="335530E0" w14:textId="77777777" w:rsidR="0062059F" w:rsidRPr="0062059F" w:rsidRDefault="0062059F" w:rsidP="007C73F5">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contextualSpacing/>
              <w:rPr>
                <w:rFonts w:ascii="Calibri" w:eastAsia="Calibri" w:hAnsi="Calibri" w:cs="Times New Roman"/>
                <w:sz w:val="24"/>
                <w:szCs w:val="24"/>
              </w:rPr>
            </w:pPr>
            <w:r w:rsidRPr="0062059F">
              <w:rPr>
                <w:rFonts w:ascii="Calibri" w:eastAsia="Calibri" w:hAnsi="Calibri" w:cs="Times New Roman"/>
              </w:rPr>
              <w:t xml:space="preserve">referral to </w:t>
            </w:r>
            <w:r w:rsidRPr="0062059F">
              <w:rPr>
                <w:rFonts w:ascii="Calibri" w:eastAsia="Calibri" w:hAnsi="Calibri" w:cs="Times New Roman"/>
                <w:szCs w:val="24"/>
              </w:rPr>
              <w:t>support</w:t>
            </w:r>
            <w:r w:rsidRPr="0062059F">
              <w:rPr>
                <w:rFonts w:ascii="Calibri" w:eastAsia="Calibri" w:hAnsi="Calibri" w:cs="Times New Roman"/>
              </w:rPr>
              <w:t xml:space="preserve"> services </w:t>
            </w:r>
          </w:p>
          <w:p w14:paraId="7562332B" w14:textId="77777777" w:rsidR="000070F6" w:rsidRPr="000070F6" w:rsidRDefault="000070F6" w:rsidP="00007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ind w:left="360"/>
              <w:contextualSpacing/>
              <w:rPr>
                <w:rFonts w:ascii="Calibri" w:eastAsia="Calibri" w:hAnsi="Calibri" w:cs="Times New Roman"/>
                <w:sz w:val="24"/>
                <w:szCs w:val="24"/>
              </w:rPr>
            </w:pPr>
          </w:p>
          <w:p w14:paraId="6640CD93" w14:textId="560ABF85" w:rsidR="0062059F" w:rsidRPr="0062059F" w:rsidRDefault="0062059F" w:rsidP="007C73F5">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contextualSpacing/>
              <w:rPr>
                <w:rFonts w:ascii="Calibri" w:eastAsia="Calibri" w:hAnsi="Calibri" w:cs="Times New Roman"/>
                <w:sz w:val="24"/>
                <w:szCs w:val="24"/>
              </w:rPr>
            </w:pPr>
            <w:r w:rsidRPr="0062059F">
              <w:rPr>
                <w:rFonts w:ascii="Calibri" w:eastAsia="Calibri" w:hAnsi="Calibri" w:cs="Times New Roman"/>
              </w:rPr>
              <w:t xml:space="preserve">Whether processes and systems are in place to ensure Entitled Persons </w:t>
            </w:r>
            <w:proofErr w:type="gramStart"/>
            <w:r w:rsidRPr="0062059F">
              <w:rPr>
                <w:rFonts w:ascii="Calibri" w:eastAsia="Calibri" w:hAnsi="Calibri" w:cs="Times New Roman"/>
              </w:rPr>
              <w:t>have the opportunity to</w:t>
            </w:r>
            <w:proofErr w:type="gramEnd"/>
            <w:r w:rsidRPr="0062059F">
              <w:rPr>
                <w:rFonts w:ascii="Calibri" w:eastAsia="Calibri" w:hAnsi="Calibri" w:cs="Times New Roman"/>
              </w:rPr>
              <w:t xml:space="preserve"> attend a group </w:t>
            </w:r>
            <w:r w:rsidR="00224779">
              <w:rPr>
                <w:rFonts w:ascii="Calibri" w:eastAsia="Calibri" w:hAnsi="Calibri" w:cs="Times New Roman"/>
              </w:rPr>
              <w:t>relapse prevention</w:t>
            </w:r>
            <w:r w:rsidRPr="0062059F">
              <w:rPr>
                <w:rFonts w:ascii="Calibri" w:eastAsia="Calibri" w:hAnsi="Calibri" w:cs="Times New Roman"/>
              </w:rPr>
              <w:t xml:space="preserve"> session 1 to 3 months post-discharge</w:t>
            </w:r>
          </w:p>
          <w:p w14:paraId="3B91FDF5" w14:textId="77777777" w:rsidR="0062059F" w:rsidRPr="0062059F" w:rsidRDefault="0062059F" w:rsidP="0062059F">
            <w:pPr>
              <w:contextualSpacing/>
              <w:rPr>
                <w:rFonts w:ascii="Calibri" w:eastAsia="Calibri" w:hAnsi="Calibri" w:cs="Times New Roman"/>
                <w:b/>
                <w:szCs w:val="24"/>
              </w:rPr>
            </w:pPr>
          </w:p>
        </w:tc>
        <w:tc>
          <w:tcPr>
            <w:tcW w:w="6129" w:type="dxa"/>
          </w:tcPr>
          <w:p w14:paraId="4A6EFCB1" w14:textId="77777777" w:rsidR="0062059F" w:rsidRDefault="0062059F" w:rsidP="0062059F">
            <w:pPr>
              <w:rPr>
                <w:rFonts w:ascii="Calibri" w:eastAsia="Calibri" w:hAnsi="Calibri" w:cs="Times New Roman"/>
                <w:szCs w:val="24"/>
              </w:rPr>
            </w:pPr>
          </w:p>
          <w:p w14:paraId="6AC876C5" w14:textId="77777777" w:rsidR="00B7192D" w:rsidRPr="0062059F" w:rsidRDefault="00B7192D" w:rsidP="0062059F">
            <w:pPr>
              <w:rPr>
                <w:rFonts w:ascii="Calibri" w:eastAsia="Calibri" w:hAnsi="Calibri" w:cs="Times New Roman"/>
                <w:szCs w:val="24"/>
              </w:rPr>
            </w:pPr>
          </w:p>
        </w:tc>
      </w:tr>
      <w:tr w:rsidR="0062059F" w:rsidRPr="0062059F" w14:paraId="1564E5C2" w14:textId="77777777" w:rsidTr="001C1B83">
        <w:trPr>
          <w:trHeight w:val="367"/>
        </w:trPr>
        <w:tc>
          <w:tcPr>
            <w:tcW w:w="10660" w:type="dxa"/>
            <w:gridSpan w:val="2"/>
            <w:tcBorders>
              <w:bottom w:val="single" w:sz="4" w:space="0" w:color="auto"/>
            </w:tcBorders>
            <w:shd w:val="clear" w:color="auto" w:fill="B4C6E7"/>
            <w:noWrap/>
          </w:tcPr>
          <w:p w14:paraId="2CC4CFCE" w14:textId="77777777" w:rsidR="0062059F" w:rsidRPr="0062059F" w:rsidRDefault="0062059F" w:rsidP="0062059F">
            <w:pPr>
              <w:rPr>
                <w:rFonts w:ascii="Calibri" w:eastAsia="Calibri" w:hAnsi="Calibri" w:cs="Times New Roman"/>
                <w:szCs w:val="24"/>
              </w:rPr>
            </w:pPr>
            <w:r w:rsidRPr="0062059F">
              <w:rPr>
                <w:rFonts w:ascii="Calibri" w:eastAsia="Calibri" w:hAnsi="Calibri" w:cs="Times New Roman"/>
                <w:b/>
                <w:szCs w:val="24"/>
              </w:rPr>
              <w:t>Workforce</w:t>
            </w:r>
          </w:p>
        </w:tc>
      </w:tr>
      <w:tr w:rsidR="0062059F" w:rsidRPr="0062059F" w14:paraId="21ACB7DF" w14:textId="77777777" w:rsidTr="001C1B83">
        <w:trPr>
          <w:trHeight w:val="283"/>
        </w:trPr>
        <w:tc>
          <w:tcPr>
            <w:tcW w:w="10660" w:type="dxa"/>
            <w:gridSpan w:val="2"/>
            <w:tcBorders>
              <w:top w:val="single" w:sz="4" w:space="0" w:color="auto"/>
            </w:tcBorders>
            <w:noWrap/>
          </w:tcPr>
          <w:p w14:paraId="663258FF" w14:textId="77777777" w:rsidR="00D75F36" w:rsidRPr="0062059F" w:rsidRDefault="00D75F36" w:rsidP="007C73F5">
            <w:pPr>
              <w:numPr>
                <w:ilvl w:val="0"/>
                <w:numId w:val="12"/>
              </w:numPr>
              <w:contextualSpacing/>
              <w:rPr>
                <w:rFonts w:ascii="Calibri" w:eastAsia="Calibri" w:hAnsi="Calibri" w:cs="Times New Roman"/>
                <w:szCs w:val="24"/>
              </w:rPr>
            </w:pPr>
            <w:r w:rsidRPr="0062059F">
              <w:rPr>
                <w:rFonts w:ascii="Calibri" w:eastAsia="Calibri" w:hAnsi="Calibri" w:cs="Times New Roman"/>
                <w:b/>
                <w:szCs w:val="24"/>
              </w:rPr>
              <w:t>Clinical workforce</w:t>
            </w:r>
            <w:r w:rsidRPr="0062059F">
              <w:rPr>
                <w:rFonts w:ascii="Calibri" w:eastAsia="Calibri" w:hAnsi="Calibri" w:cs="Times New Roman"/>
                <w:szCs w:val="24"/>
              </w:rPr>
              <w:t xml:space="preserve"> </w:t>
            </w:r>
            <w:r w:rsidRPr="0062059F">
              <w:rPr>
                <w:rFonts w:ascii="Calibri" w:eastAsia="Calibri" w:hAnsi="Calibri" w:cs="Times New Roman"/>
                <w:b/>
                <w:bCs/>
                <w:szCs w:val="24"/>
              </w:rPr>
              <w:t>and staffing capacity</w:t>
            </w:r>
            <w:r w:rsidRPr="0062059F">
              <w:rPr>
                <w:rFonts w:ascii="Calibri" w:eastAsia="Calibri" w:hAnsi="Calibri" w:cs="Times New Roman"/>
                <w:szCs w:val="24"/>
              </w:rPr>
              <w:t xml:space="preserve"> </w:t>
            </w:r>
          </w:p>
          <w:p w14:paraId="183D92D3" w14:textId="7A73850A" w:rsidR="0062059F" w:rsidRDefault="0062059F" w:rsidP="00620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rPr>
                <w:rFonts w:ascii="Calibri" w:eastAsia="Calibri" w:hAnsi="Calibri" w:cs="Times New Roman"/>
                <w:szCs w:val="24"/>
              </w:rPr>
            </w:pPr>
            <w:r w:rsidRPr="0062059F">
              <w:rPr>
                <w:rFonts w:ascii="Calibri" w:eastAsia="Calibri" w:hAnsi="Calibri" w:cs="Times New Roman"/>
                <w:szCs w:val="24"/>
              </w:rPr>
              <w:t xml:space="preserve">Please provide a list of all staff involved in program delivery (including Clinical Director, </w:t>
            </w:r>
            <w:r w:rsidR="00D75F36">
              <w:rPr>
                <w:rFonts w:ascii="Calibri" w:eastAsia="Calibri" w:hAnsi="Calibri" w:cs="Times New Roman"/>
                <w:szCs w:val="24"/>
              </w:rPr>
              <w:t xml:space="preserve">lead facilitator, co-facilitator/s, </w:t>
            </w:r>
            <w:r w:rsidRPr="0062059F">
              <w:rPr>
                <w:rFonts w:ascii="Calibri" w:eastAsia="Calibri" w:hAnsi="Calibri" w:cs="Times New Roman"/>
                <w:szCs w:val="24"/>
              </w:rPr>
              <w:t xml:space="preserve">individual </w:t>
            </w:r>
            <w:r w:rsidR="006E3F69">
              <w:rPr>
                <w:rFonts w:ascii="Calibri" w:eastAsia="Calibri" w:hAnsi="Calibri" w:cs="Times New Roman"/>
                <w:szCs w:val="24"/>
              </w:rPr>
              <w:t xml:space="preserve">trauma-focussed </w:t>
            </w:r>
            <w:r w:rsidRPr="0062059F">
              <w:rPr>
                <w:rFonts w:ascii="Calibri" w:eastAsia="Calibri" w:hAnsi="Calibri" w:cs="Times New Roman"/>
                <w:szCs w:val="24"/>
              </w:rPr>
              <w:t>therap</w:t>
            </w:r>
            <w:r w:rsidR="00D75F36">
              <w:rPr>
                <w:rFonts w:ascii="Calibri" w:eastAsia="Calibri" w:hAnsi="Calibri" w:cs="Times New Roman"/>
                <w:szCs w:val="24"/>
              </w:rPr>
              <w:t>ist/s</w:t>
            </w:r>
            <w:r w:rsidRPr="0062059F">
              <w:rPr>
                <w:rFonts w:ascii="Calibri" w:eastAsia="Calibri" w:hAnsi="Calibri" w:cs="Times New Roman"/>
                <w:szCs w:val="24"/>
              </w:rPr>
              <w:t>) in the table below</w:t>
            </w:r>
          </w:p>
          <w:p w14:paraId="0D3671CA" w14:textId="77777777" w:rsidR="0062059F" w:rsidRPr="0062059F" w:rsidRDefault="0062059F" w:rsidP="0062059F">
            <w:pPr>
              <w:spacing w:before="120"/>
              <w:rPr>
                <w:rFonts w:ascii="Calibri" w:eastAsia="Calibri" w:hAnsi="Calibri" w:cs="Times New Roman"/>
                <w:sz w:val="20"/>
                <w:szCs w:val="20"/>
              </w:rPr>
            </w:pPr>
          </w:p>
          <w:tbl>
            <w:tblPr>
              <w:tblStyle w:val="TableGrid"/>
              <w:tblW w:w="0" w:type="auto"/>
              <w:tblLayout w:type="fixed"/>
              <w:tblLook w:val="04A0" w:firstRow="1" w:lastRow="0" w:firstColumn="1" w:lastColumn="0" w:noHBand="0" w:noVBand="1"/>
            </w:tblPr>
            <w:tblGrid>
              <w:gridCol w:w="2608"/>
              <w:gridCol w:w="2608"/>
              <w:gridCol w:w="2609"/>
              <w:gridCol w:w="2609"/>
            </w:tblGrid>
            <w:tr w:rsidR="0062059F" w:rsidRPr="0062059F" w14:paraId="11C1EEFF" w14:textId="77777777" w:rsidTr="001C1B83">
              <w:tc>
                <w:tcPr>
                  <w:tcW w:w="2608" w:type="dxa"/>
                </w:tcPr>
                <w:p w14:paraId="7CB7F8A6" w14:textId="77777777" w:rsidR="0062059F" w:rsidRPr="0062059F" w:rsidRDefault="0062059F" w:rsidP="00655221">
                  <w:pPr>
                    <w:framePr w:hSpace="180" w:wrap="around" w:hAnchor="margin" w:xAlign="center" w:y="672"/>
                    <w:spacing w:before="120"/>
                    <w:rPr>
                      <w:rFonts w:ascii="Calibri" w:eastAsia="Calibri" w:hAnsi="Calibri" w:cs="Times New Roman"/>
                      <w:b/>
                      <w:bCs/>
                      <w:sz w:val="20"/>
                      <w:szCs w:val="20"/>
                    </w:rPr>
                  </w:pPr>
                  <w:r w:rsidRPr="0062059F">
                    <w:rPr>
                      <w:rFonts w:ascii="Aptos" w:eastAsia="Aptos" w:hAnsi="Aptos" w:cs="Times New Roman"/>
                      <w:b/>
                      <w:bCs/>
                      <w:sz w:val="20"/>
                      <w:szCs w:val="20"/>
                    </w:rPr>
                    <w:t xml:space="preserve">Name       </w:t>
                  </w:r>
                </w:p>
              </w:tc>
              <w:tc>
                <w:tcPr>
                  <w:tcW w:w="2608" w:type="dxa"/>
                </w:tcPr>
                <w:p w14:paraId="38CAF963" w14:textId="4D9BC643" w:rsidR="0062059F" w:rsidRPr="0062059F" w:rsidRDefault="00233B16" w:rsidP="00655221">
                  <w:pPr>
                    <w:framePr w:hSpace="180" w:wrap="around" w:hAnchor="margin" w:xAlign="center" w:y="672"/>
                    <w:spacing w:before="120"/>
                    <w:rPr>
                      <w:rFonts w:ascii="Calibri" w:eastAsia="Calibri" w:hAnsi="Calibri" w:cs="Times New Roman"/>
                      <w:b/>
                      <w:bCs/>
                      <w:sz w:val="20"/>
                      <w:szCs w:val="20"/>
                    </w:rPr>
                  </w:pPr>
                  <w:r>
                    <w:rPr>
                      <w:rFonts w:ascii="Aptos" w:eastAsia="Aptos" w:hAnsi="Aptos" w:cs="Times New Roman"/>
                      <w:b/>
                      <w:bCs/>
                      <w:sz w:val="20"/>
                      <w:szCs w:val="20"/>
                    </w:rPr>
                    <w:t xml:space="preserve">Clinical Role </w:t>
                  </w:r>
                  <w:r w:rsidR="004C59E0">
                    <w:rPr>
                      <w:rFonts w:ascii="Aptos" w:eastAsia="Aptos" w:hAnsi="Aptos" w:cs="Times New Roman"/>
                      <w:b/>
                      <w:bCs/>
                      <w:sz w:val="20"/>
                      <w:szCs w:val="20"/>
                    </w:rPr>
                    <w:t>(e.g. Cl</w:t>
                  </w:r>
                  <w:r w:rsidR="004C59E0" w:rsidRPr="004C59E0">
                    <w:rPr>
                      <w:rFonts w:ascii="Aptos" w:eastAsia="Aptos" w:hAnsi="Aptos" w:cs="Times New Roman"/>
                      <w:b/>
                      <w:bCs/>
                      <w:sz w:val="20"/>
                      <w:szCs w:val="20"/>
                    </w:rPr>
                    <w:t>inical Psychologist</w:t>
                  </w:r>
                  <w:r w:rsidR="004C59E0">
                    <w:rPr>
                      <w:rFonts w:ascii="Aptos" w:eastAsia="Aptos" w:hAnsi="Aptos" w:cs="Times New Roman"/>
                      <w:b/>
                      <w:bCs/>
                      <w:sz w:val="20"/>
                      <w:szCs w:val="20"/>
                    </w:rPr>
                    <w:t xml:space="preserve">) </w:t>
                  </w:r>
                </w:p>
              </w:tc>
              <w:tc>
                <w:tcPr>
                  <w:tcW w:w="2609" w:type="dxa"/>
                </w:tcPr>
                <w:p w14:paraId="5DCE2B65" w14:textId="104E53B1" w:rsidR="0062059F" w:rsidRPr="0062059F" w:rsidRDefault="00233B16" w:rsidP="00655221">
                  <w:pPr>
                    <w:framePr w:hSpace="180" w:wrap="around" w:hAnchor="margin" w:xAlign="center" w:y="672"/>
                    <w:spacing w:before="120"/>
                    <w:rPr>
                      <w:rFonts w:ascii="Calibri" w:eastAsia="Calibri" w:hAnsi="Calibri" w:cs="Times New Roman"/>
                      <w:b/>
                      <w:bCs/>
                      <w:sz w:val="20"/>
                      <w:szCs w:val="20"/>
                    </w:rPr>
                  </w:pPr>
                  <w:r>
                    <w:rPr>
                      <w:rFonts w:ascii="Aptos" w:eastAsia="Aptos" w:hAnsi="Aptos" w:cs="Times New Roman"/>
                      <w:b/>
                      <w:bCs/>
                      <w:sz w:val="20"/>
                      <w:szCs w:val="20"/>
                    </w:rPr>
                    <w:t>Mental Health</w:t>
                  </w:r>
                  <w:r w:rsidR="004C59E0">
                    <w:rPr>
                      <w:rFonts w:ascii="Aptos" w:eastAsia="Aptos" w:hAnsi="Aptos" w:cs="Times New Roman"/>
                      <w:b/>
                      <w:bCs/>
                      <w:sz w:val="20"/>
                      <w:szCs w:val="20"/>
                    </w:rPr>
                    <w:t xml:space="preserve"> and other</w:t>
                  </w:r>
                  <w:r>
                    <w:rPr>
                      <w:rFonts w:ascii="Aptos" w:eastAsia="Aptos" w:hAnsi="Aptos" w:cs="Times New Roman"/>
                      <w:b/>
                      <w:bCs/>
                      <w:sz w:val="20"/>
                      <w:szCs w:val="20"/>
                    </w:rPr>
                    <w:t xml:space="preserve"> Qualifications </w:t>
                  </w:r>
                  <w:r w:rsidR="004C59E0">
                    <w:rPr>
                      <w:rFonts w:ascii="Aptos" w:eastAsia="Aptos" w:hAnsi="Aptos" w:cs="Times New Roman"/>
                      <w:b/>
                      <w:bCs/>
                      <w:sz w:val="20"/>
                      <w:szCs w:val="20"/>
                    </w:rPr>
                    <w:t xml:space="preserve">[including qualifications in </w:t>
                  </w:r>
                  <w:r w:rsidR="0062059F" w:rsidRPr="0062059F">
                    <w:rPr>
                      <w:rFonts w:ascii="Aptos" w:eastAsia="Aptos" w:hAnsi="Aptos" w:cs="Times New Roman"/>
                      <w:b/>
                      <w:bCs/>
                      <w:sz w:val="20"/>
                      <w:szCs w:val="20"/>
                    </w:rPr>
                    <w:t>evidence-based treatment</w:t>
                  </w:r>
                  <w:r w:rsidR="004C59E0">
                    <w:rPr>
                      <w:rFonts w:ascii="Aptos" w:eastAsia="Aptos" w:hAnsi="Aptos" w:cs="Times New Roman"/>
                      <w:b/>
                      <w:bCs/>
                      <w:sz w:val="20"/>
                      <w:szCs w:val="20"/>
                    </w:rPr>
                    <w:t>]</w:t>
                  </w:r>
                  <w:r w:rsidR="0062059F" w:rsidRPr="0062059F">
                    <w:rPr>
                      <w:rFonts w:ascii="Aptos" w:eastAsia="Aptos" w:hAnsi="Aptos" w:cs="Times New Roman"/>
                      <w:b/>
                      <w:bCs/>
                      <w:sz w:val="20"/>
                      <w:szCs w:val="20"/>
                    </w:rPr>
                    <w:t xml:space="preserve"> </w:t>
                  </w:r>
                  <w:r w:rsidR="004C59E0">
                    <w:rPr>
                      <w:rFonts w:ascii="Aptos" w:eastAsia="Aptos" w:hAnsi="Aptos" w:cs="Times New Roman"/>
                      <w:b/>
                      <w:bCs/>
                      <w:sz w:val="20"/>
                      <w:szCs w:val="20"/>
                    </w:rPr>
                    <w:t>(e</w:t>
                  </w:r>
                  <w:r>
                    <w:rPr>
                      <w:rFonts w:ascii="Aptos" w:eastAsia="Aptos" w:hAnsi="Aptos" w:cs="Times New Roman"/>
                      <w:b/>
                      <w:bCs/>
                      <w:sz w:val="20"/>
                      <w:szCs w:val="20"/>
                    </w:rPr>
                    <w:t>.g. Master of Applied Psychology</w:t>
                  </w:r>
                  <w:r w:rsidR="004C59E0">
                    <w:rPr>
                      <w:rFonts w:ascii="Aptos" w:eastAsia="Aptos" w:hAnsi="Aptos" w:cs="Times New Roman"/>
                      <w:b/>
                      <w:bCs/>
                      <w:sz w:val="20"/>
                      <w:szCs w:val="20"/>
                    </w:rPr>
                    <w:t>,</w:t>
                  </w:r>
                  <w:r>
                    <w:rPr>
                      <w:rFonts w:ascii="Aptos" w:eastAsia="Aptos" w:hAnsi="Aptos" w:cs="Times New Roman"/>
                      <w:b/>
                      <w:bCs/>
                      <w:sz w:val="20"/>
                      <w:szCs w:val="20"/>
                    </w:rPr>
                    <w:t xml:space="preserve"> </w:t>
                  </w:r>
                  <w:r w:rsidR="003752A8">
                    <w:rPr>
                      <w:rFonts w:ascii="Aptos" w:eastAsia="Aptos" w:hAnsi="Aptos" w:cs="Times New Roman"/>
                      <w:b/>
                      <w:bCs/>
                      <w:sz w:val="20"/>
                      <w:szCs w:val="20"/>
                    </w:rPr>
                    <w:t>Dip Ed TF-CBT</w:t>
                  </w:r>
                  <w:r w:rsidR="004C59E0">
                    <w:rPr>
                      <w:rFonts w:ascii="Aptos" w:eastAsia="Aptos" w:hAnsi="Aptos" w:cs="Times New Roman"/>
                      <w:b/>
                      <w:bCs/>
                      <w:sz w:val="20"/>
                      <w:szCs w:val="20"/>
                    </w:rPr>
                    <w:t xml:space="preserve">) </w:t>
                  </w:r>
                </w:p>
              </w:tc>
              <w:tc>
                <w:tcPr>
                  <w:tcW w:w="2609" w:type="dxa"/>
                </w:tcPr>
                <w:p w14:paraId="4963B920" w14:textId="06702C27" w:rsidR="0062059F" w:rsidRPr="0062059F" w:rsidRDefault="0062059F" w:rsidP="00655221">
                  <w:pPr>
                    <w:framePr w:hSpace="180" w:wrap="around" w:hAnchor="margin" w:xAlign="center" w:y="672"/>
                    <w:spacing w:before="120"/>
                    <w:rPr>
                      <w:rFonts w:ascii="Calibri" w:eastAsia="Calibri" w:hAnsi="Calibri" w:cs="Times New Roman"/>
                      <w:b/>
                      <w:bCs/>
                      <w:sz w:val="20"/>
                      <w:szCs w:val="20"/>
                    </w:rPr>
                  </w:pPr>
                  <w:r w:rsidRPr="0062059F">
                    <w:rPr>
                      <w:rFonts w:ascii="Aptos" w:eastAsia="Aptos" w:hAnsi="Aptos" w:cs="Times New Roman"/>
                      <w:b/>
                      <w:bCs/>
                      <w:sz w:val="20"/>
                      <w:szCs w:val="20"/>
                    </w:rPr>
                    <w:t xml:space="preserve">Role in </w:t>
                  </w:r>
                  <w:r w:rsidR="004C59E0">
                    <w:rPr>
                      <w:rFonts w:ascii="Aptos" w:eastAsia="Aptos" w:hAnsi="Aptos" w:cs="Times New Roman"/>
                      <w:b/>
                      <w:bCs/>
                      <w:sz w:val="20"/>
                      <w:szCs w:val="20"/>
                    </w:rPr>
                    <w:t>P</w:t>
                  </w:r>
                  <w:r w:rsidRPr="0062059F">
                    <w:rPr>
                      <w:rFonts w:ascii="Aptos" w:eastAsia="Aptos" w:hAnsi="Aptos" w:cs="Times New Roman"/>
                      <w:b/>
                      <w:bCs/>
                      <w:sz w:val="20"/>
                      <w:szCs w:val="20"/>
                    </w:rPr>
                    <w:t>rogram</w:t>
                  </w:r>
                  <w:r w:rsidR="00D75F36">
                    <w:rPr>
                      <w:rFonts w:ascii="Aptos" w:eastAsia="Aptos" w:hAnsi="Aptos" w:cs="Times New Roman"/>
                      <w:b/>
                      <w:bCs/>
                      <w:sz w:val="20"/>
                      <w:szCs w:val="20"/>
                    </w:rPr>
                    <w:t xml:space="preserve"> </w:t>
                  </w:r>
                  <w:r w:rsidRPr="0062059F">
                    <w:rPr>
                      <w:rFonts w:ascii="Aptos" w:eastAsia="Aptos" w:hAnsi="Aptos" w:cs="Times New Roman"/>
                      <w:b/>
                      <w:bCs/>
                      <w:sz w:val="20"/>
                      <w:szCs w:val="20"/>
                    </w:rPr>
                    <w:t xml:space="preserve"> </w:t>
                  </w:r>
                </w:p>
              </w:tc>
            </w:tr>
            <w:tr w:rsidR="0062059F" w:rsidRPr="0062059F" w14:paraId="5B983589" w14:textId="77777777" w:rsidTr="001C1B83">
              <w:tc>
                <w:tcPr>
                  <w:tcW w:w="2608" w:type="dxa"/>
                </w:tcPr>
                <w:p w14:paraId="57FA7577" w14:textId="77777777" w:rsidR="0062059F" w:rsidRPr="0062059F" w:rsidRDefault="0062059F" w:rsidP="00655221">
                  <w:pPr>
                    <w:framePr w:hSpace="180" w:wrap="around" w:hAnchor="margin" w:xAlign="center" w:y="672"/>
                    <w:spacing w:before="120"/>
                    <w:rPr>
                      <w:rFonts w:ascii="Calibri" w:eastAsia="Calibri" w:hAnsi="Calibri" w:cs="Times New Roman"/>
                      <w:sz w:val="20"/>
                      <w:szCs w:val="20"/>
                    </w:rPr>
                  </w:pPr>
                </w:p>
              </w:tc>
              <w:tc>
                <w:tcPr>
                  <w:tcW w:w="2608" w:type="dxa"/>
                </w:tcPr>
                <w:p w14:paraId="3E794559" w14:textId="77777777" w:rsidR="0062059F" w:rsidRPr="0062059F" w:rsidRDefault="0062059F" w:rsidP="00655221">
                  <w:pPr>
                    <w:framePr w:hSpace="180" w:wrap="around" w:hAnchor="margin" w:xAlign="center" w:y="672"/>
                    <w:spacing w:before="120"/>
                    <w:rPr>
                      <w:rFonts w:ascii="Calibri" w:eastAsia="Calibri" w:hAnsi="Calibri" w:cs="Times New Roman"/>
                      <w:sz w:val="20"/>
                      <w:szCs w:val="20"/>
                    </w:rPr>
                  </w:pPr>
                </w:p>
              </w:tc>
              <w:tc>
                <w:tcPr>
                  <w:tcW w:w="2609" w:type="dxa"/>
                </w:tcPr>
                <w:p w14:paraId="4D664F7B" w14:textId="77777777" w:rsidR="0062059F" w:rsidRPr="0062059F" w:rsidRDefault="0062059F" w:rsidP="00655221">
                  <w:pPr>
                    <w:framePr w:hSpace="180" w:wrap="around" w:hAnchor="margin" w:xAlign="center" w:y="672"/>
                    <w:spacing w:before="120"/>
                    <w:rPr>
                      <w:rFonts w:ascii="Calibri" w:eastAsia="Calibri" w:hAnsi="Calibri" w:cs="Times New Roman"/>
                      <w:sz w:val="20"/>
                      <w:szCs w:val="20"/>
                    </w:rPr>
                  </w:pPr>
                </w:p>
              </w:tc>
              <w:tc>
                <w:tcPr>
                  <w:tcW w:w="2609" w:type="dxa"/>
                </w:tcPr>
                <w:p w14:paraId="69040DF4" w14:textId="40088C4B" w:rsidR="0062059F" w:rsidRPr="0062059F" w:rsidRDefault="00D75F36" w:rsidP="00655221">
                  <w:pPr>
                    <w:framePr w:hSpace="180" w:wrap="around" w:hAnchor="margin" w:xAlign="center" w:y="672"/>
                    <w:spacing w:before="120"/>
                    <w:rPr>
                      <w:rFonts w:ascii="Calibri" w:eastAsia="Calibri" w:hAnsi="Calibri" w:cs="Times New Roman"/>
                      <w:color w:val="A6A6A6" w:themeColor="background1" w:themeShade="A6"/>
                      <w:sz w:val="20"/>
                      <w:szCs w:val="20"/>
                    </w:rPr>
                  </w:pPr>
                  <w:r w:rsidRPr="00D75F36">
                    <w:rPr>
                      <w:rFonts w:ascii="Calibri" w:eastAsia="Calibri" w:hAnsi="Calibri" w:cs="Times New Roman"/>
                      <w:color w:val="A6A6A6" w:themeColor="background1" w:themeShade="A6"/>
                      <w:sz w:val="20"/>
                      <w:szCs w:val="20"/>
                    </w:rPr>
                    <w:t xml:space="preserve">Clinical Director </w:t>
                  </w:r>
                </w:p>
              </w:tc>
            </w:tr>
            <w:tr w:rsidR="0062059F" w:rsidRPr="0062059F" w14:paraId="40AEF21C" w14:textId="77777777" w:rsidTr="001C1B83">
              <w:tc>
                <w:tcPr>
                  <w:tcW w:w="2608" w:type="dxa"/>
                </w:tcPr>
                <w:p w14:paraId="794AB82F" w14:textId="77777777" w:rsidR="0062059F" w:rsidRPr="0062059F" w:rsidRDefault="0062059F" w:rsidP="00655221">
                  <w:pPr>
                    <w:framePr w:hSpace="180" w:wrap="around" w:hAnchor="margin" w:xAlign="center" w:y="672"/>
                    <w:spacing w:before="120"/>
                    <w:rPr>
                      <w:rFonts w:ascii="Calibri" w:eastAsia="Calibri" w:hAnsi="Calibri" w:cs="Times New Roman"/>
                      <w:sz w:val="20"/>
                      <w:szCs w:val="20"/>
                    </w:rPr>
                  </w:pPr>
                </w:p>
              </w:tc>
              <w:tc>
                <w:tcPr>
                  <w:tcW w:w="2608" w:type="dxa"/>
                </w:tcPr>
                <w:p w14:paraId="4288E719" w14:textId="77777777" w:rsidR="0062059F" w:rsidRPr="0062059F" w:rsidRDefault="0062059F" w:rsidP="00655221">
                  <w:pPr>
                    <w:framePr w:hSpace="180" w:wrap="around" w:hAnchor="margin" w:xAlign="center" w:y="672"/>
                    <w:spacing w:before="120"/>
                    <w:rPr>
                      <w:rFonts w:ascii="Calibri" w:eastAsia="Calibri" w:hAnsi="Calibri" w:cs="Times New Roman"/>
                      <w:sz w:val="20"/>
                      <w:szCs w:val="20"/>
                    </w:rPr>
                  </w:pPr>
                </w:p>
              </w:tc>
              <w:tc>
                <w:tcPr>
                  <w:tcW w:w="2609" w:type="dxa"/>
                </w:tcPr>
                <w:p w14:paraId="19168606" w14:textId="77777777" w:rsidR="0062059F" w:rsidRPr="0062059F" w:rsidRDefault="0062059F" w:rsidP="00655221">
                  <w:pPr>
                    <w:framePr w:hSpace="180" w:wrap="around" w:hAnchor="margin" w:xAlign="center" w:y="672"/>
                    <w:spacing w:before="120"/>
                    <w:rPr>
                      <w:rFonts w:ascii="Calibri" w:eastAsia="Calibri" w:hAnsi="Calibri" w:cs="Times New Roman"/>
                      <w:sz w:val="20"/>
                      <w:szCs w:val="20"/>
                    </w:rPr>
                  </w:pPr>
                </w:p>
              </w:tc>
              <w:tc>
                <w:tcPr>
                  <w:tcW w:w="2609" w:type="dxa"/>
                </w:tcPr>
                <w:p w14:paraId="102042CA" w14:textId="21785116" w:rsidR="0062059F" w:rsidRPr="0062059F" w:rsidRDefault="00D75F36" w:rsidP="00655221">
                  <w:pPr>
                    <w:framePr w:hSpace="180" w:wrap="around" w:hAnchor="margin" w:xAlign="center" w:y="672"/>
                    <w:spacing w:before="120"/>
                    <w:rPr>
                      <w:rFonts w:ascii="Calibri" w:eastAsia="Calibri" w:hAnsi="Calibri" w:cs="Times New Roman"/>
                      <w:color w:val="A6A6A6" w:themeColor="background1" w:themeShade="A6"/>
                      <w:sz w:val="20"/>
                      <w:szCs w:val="20"/>
                    </w:rPr>
                  </w:pPr>
                  <w:r w:rsidRPr="00D75F36">
                    <w:rPr>
                      <w:rFonts w:ascii="Calibri" w:eastAsia="Calibri" w:hAnsi="Calibri" w:cs="Times New Roman"/>
                      <w:color w:val="A6A6A6" w:themeColor="background1" w:themeShade="A6"/>
                      <w:sz w:val="20"/>
                      <w:szCs w:val="20"/>
                    </w:rPr>
                    <w:t xml:space="preserve">Lead facilitator </w:t>
                  </w:r>
                </w:p>
              </w:tc>
            </w:tr>
            <w:tr w:rsidR="00D75F36" w:rsidRPr="0062059F" w14:paraId="413FC814" w14:textId="77777777" w:rsidTr="001C1B83">
              <w:tc>
                <w:tcPr>
                  <w:tcW w:w="2608" w:type="dxa"/>
                </w:tcPr>
                <w:p w14:paraId="66388ED0" w14:textId="77777777" w:rsidR="00D75F36" w:rsidRPr="0062059F" w:rsidRDefault="00D75F36" w:rsidP="00655221">
                  <w:pPr>
                    <w:framePr w:hSpace="180" w:wrap="around" w:hAnchor="margin" w:xAlign="center" w:y="672"/>
                    <w:spacing w:before="120"/>
                    <w:rPr>
                      <w:rFonts w:ascii="Calibri" w:eastAsia="Calibri" w:hAnsi="Calibri" w:cs="Times New Roman"/>
                      <w:sz w:val="20"/>
                      <w:szCs w:val="20"/>
                    </w:rPr>
                  </w:pPr>
                </w:p>
              </w:tc>
              <w:tc>
                <w:tcPr>
                  <w:tcW w:w="2608" w:type="dxa"/>
                </w:tcPr>
                <w:p w14:paraId="22CBAB70" w14:textId="77777777" w:rsidR="00D75F36" w:rsidRPr="0062059F" w:rsidRDefault="00D75F36" w:rsidP="00655221">
                  <w:pPr>
                    <w:framePr w:hSpace="180" w:wrap="around" w:hAnchor="margin" w:xAlign="center" w:y="672"/>
                    <w:spacing w:before="120"/>
                    <w:rPr>
                      <w:rFonts w:ascii="Calibri" w:eastAsia="Calibri" w:hAnsi="Calibri" w:cs="Times New Roman"/>
                      <w:sz w:val="20"/>
                      <w:szCs w:val="20"/>
                    </w:rPr>
                  </w:pPr>
                </w:p>
              </w:tc>
              <w:tc>
                <w:tcPr>
                  <w:tcW w:w="2609" w:type="dxa"/>
                </w:tcPr>
                <w:p w14:paraId="7A7CB469" w14:textId="77777777" w:rsidR="00D75F36" w:rsidRPr="0062059F" w:rsidRDefault="00D75F36" w:rsidP="00655221">
                  <w:pPr>
                    <w:framePr w:hSpace="180" w:wrap="around" w:hAnchor="margin" w:xAlign="center" w:y="672"/>
                    <w:spacing w:before="120"/>
                    <w:rPr>
                      <w:rFonts w:ascii="Calibri" w:eastAsia="Calibri" w:hAnsi="Calibri" w:cs="Times New Roman"/>
                      <w:sz w:val="20"/>
                      <w:szCs w:val="20"/>
                    </w:rPr>
                  </w:pPr>
                </w:p>
              </w:tc>
              <w:tc>
                <w:tcPr>
                  <w:tcW w:w="2609" w:type="dxa"/>
                </w:tcPr>
                <w:p w14:paraId="1D222059" w14:textId="6C759124" w:rsidR="00D75F36" w:rsidRPr="00D75F36" w:rsidRDefault="00D75F36" w:rsidP="00655221">
                  <w:pPr>
                    <w:framePr w:hSpace="180" w:wrap="around" w:hAnchor="margin" w:xAlign="center" w:y="672"/>
                    <w:spacing w:before="120"/>
                    <w:rPr>
                      <w:rFonts w:ascii="Calibri" w:eastAsia="Calibri" w:hAnsi="Calibri" w:cs="Times New Roman"/>
                      <w:color w:val="A6A6A6" w:themeColor="background1" w:themeShade="A6"/>
                      <w:sz w:val="20"/>
                      <w:szCs w:val="20"/>
                    </w:rPr>
                  </w:pPr>
                  <w:r w:rsidRPr="00D75F36">
                    <w:rPr>
                      <w:rFonts w:ascii="Calibri" w:eastAsia="Calibri" w:hAnsi="Calibri" w:cs="Times New Roman"/>
                      <w:color w:val="A6A6A6" w:themeColor="background1" w:themeShade="A6"/>
                      <w:sz w:val="20"/>
                      <w:szCs w:val="20"/>
                    </w:rPr>
                    <w:t xml:space="preserve">Co-facilitator </w:t>
                  </w:r>
                </w:p>
              </w:tc>
            </w:tr>
            <w:tr w:rsidR="00D75F36" w:rsidRPr="0062059F" w14:paraId="0B638C51" w14:textId="77777777" w:rsidTr="001C1B83">
              <w:tc>
                <w:tcPr>
                  <w:tcW w:w="2608" w:type="dxa"/>
                </w:tcPr>
                <w:p w14:paraId="392565BA" w14:textId="77777777" w:rsidR="00D75F36" w:rsidRPr="0062059F" w:rsidRDefault="00D75F36" w:rsidP="00655221">
                  <w:pPr>
                    <w:framePr w:hSpace="180" w:wrap="around" w:hAnchor="margin" w:xAlign="center" w:y="672"/>
                    <w:spacing w:before="120"/>
                    <w:rPr>
                      <w:rFonts w:ascii="Calibri" w:eastAsia="Calibri" w:hAnsi="Calibri" w:cs="Times New Roman"/>
                      <w:sz w:val="20"/>
                      <w:szCs w:val="20"/>
                    </w:rPr>
                  </w:pPr>
                </w:p>
              </w:tc>
              <w:tc>
                <w:tcPr>
                  <w:tcW w:w="2608" w:type="dxa"/>
                </w:tcPr>
                <w:p w14:paraId="6ABC6C21" w14:textId="77777777" w:rsidR="00D75F36" w:rsidRPr="0062059F" w:rsidRDefault="00D75F36" w:rsidP="00655221">
                  <w:pPr>
                    <w:framePr w:hSpace="180" w:wrap="around" w:hAnchor="margin" w:xAlign="center" w:y="672"/>
                    <w:spacing w:before="120"/>
                    <w:rPr>
                      <w:rFonts w:ascii="Calibri" w:eastAsia="Calibri" w:hAnsi="Calibri" w:cs="Times New Roman"/>
                      <w:sz w:val="20"/>
                      <w:szCs w:val="20"/>
                    </w:rPr>
                  </w:pPr>
                </w:p>
              </w:tc>
              <w:tc>
                <w:tcPr>
                  <w:tcW w:w="2609" w:type="dxa"/>
                </w:tcPr>
                <w:p w14:paraId="598D2CD7" w14:textId="77777777" w:rsidR="00D75F36" w:rsidRPr="0062059F" w:rsidRDefault="00D75F36" w:rsidP="00655221">
                  <w:pPr>
                    <w:framePr w:hSpace="180" w:wrap="around" w:hAnchor="margin" w:xAlign="center" w:y="672"/>
                    <w:spacing w:before="120"/>
                    <w:rPr>
                      <w:rFonts w:ascii="Calibri" w:eastAsia="Calibri" w:hAnsi="Calibri" w:cs="Times New Roman"/>
                      <w:sz w:val="20"/>
                      <w:szCs w:val="20"/>
                    </w:rPr>
                  </w:pPr>
                </w:p>
              </w:tc>
              <w:tc>
                <w:tcPr>
                  <w:tcW w:w="2609" w:type="dxa"/>
                </w:tcPr>
                <w:p w14:paraId="17FE21CE" w14:textId="35EE23A4" w:rsidR="00D75F36" w:rsidRPr="00D75F36" w:rsidRDefault="00D75F36" w:rsidP="00655221">
                  <w:pPr>
                    <w:framePr w:hSpace="180" w:wrap="around" w:hAnchor="margin" w:xAlign="center" w:y="672"/>
                    <w:spacing w:before="120"/>
                    <w:rPr>
                      <w:rFonts w:ascii="Calibri" w:eastAsia="Calibri" w:hAnsi="Calibri" w:cs="Times New Roman"/>
                      <w:color w:val="A6A6A6" w:themeColor="background1" w:themeShade="A6"/>
                      <w:sz w:val="20"/>
                      <w:szCs w:val="20"/>
                    </w:rPr>
                  </w:pPr>
                  <w:r w:rsidRPr="00D75F36">
                    <w:rPr>
                      <w:rFonts w:ascii="Calibri" w:eastAsia="Calibri" w:hAnsi="Calibri" w:cs="Times New Roman"/>
                      <w:color w:val="A6A6A6" w:themeColor="background1" w:themeShade="A6"/>
                      <w:sz w:val="20"/>
                      <w:szCs w:val="20"/>
                    </w:rPr>
                    <w:t xml:space="preserve">Individual </w:t>
                  </w:r>
                  <w:r w:rsidR="006E3F69">
                    <w:rPr>
                      <w:rFonts w:ascii="Calibri" w:eastAsia="Calibri" w:hAnsi="Calibri" w:cs="Times New Roman"/>
                      <w:color w:val="A6A6A6" w:themeColor="background1" w:themeShade="A6"/>
                      <w:sz w:val="20"/>
                      <w:szCs w:val="20"/>
                    </w:rPr>
                    <w:t xml:space="preserve">trauma-focussed </w:t>
                  </w:r>
                  <w:r w:rsidRPr="00D75F36">
                    <w:rPr>
                      <w:rFonts w:ascii="Calibri" w:eastAsia="Calibri" w:hAnsi="Calibri" w:cs="Times New Roman"/>
                      <w:color w:val="A6A6A6" w:themeColor="background1" w:themeShade="A6"/>
                      <w:sz w:val="20"/>
                      <w:szCs w:val="20"/>
                    </w:rPr>
                    <w:t xml:space="preserve">therapist </w:t>
                  </w:r>
                </w:p>
              </w:tc>
            </w:tr>
          </w:tbl>
          <w:p w14:paraId="128AF4E4" w14:textId="77777777" w:rsidR="0062059F" w:rsidRDefault="0062059F" w:rsidP="0062059F">
            <w:pPr>
              <w:spacing w:before="120"/>
              <w:rPr>
                <w:rFonts w:ascii="Calibri" w:eastAsia="Calibri" w:hAnsi="Calibri" w:cs="Times New Roman"/>
                <w:szCs w:val="24"/>
              </w:rPr>
            </w:pPr>
          </w:p>
          <w:p w14:paraId="15851CB5" w14:textId="17EEA278" w:rsidR="00BC7EDF" w:rsidRPr="00A415D8" w:rsidRDefault="00BC7EDF" w:rsidP="007C73F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rPr>
                <w:rFonts w:ascii="Calibri" w:eastAsia="Calibri" w:hAnsi="Calibri" w:cs="Times New Roman"/>
                <w:i/>
                <w:color w:val="A6A6A6" w:themeColor="background1" w:themeShade="A6"/>
                <w:szCs w:val="24"/>
              </w:rPr>
            </w:pPr>
            <w:r w:rsidRPr="00A415D8">
              <w:rPr>
                <w:rFonts w:ascii="Calibri" w:eastAsia="Calibri" w:hAnsi="Calibri" w:cs="Times New Roman"/>
                <w:color w:val="A6A6A6" w:themeColor="background1" w:themeShade="A6"/>
                <w:szCs w:val="24"/>
              </w:rPr>
              <w:t xml:space="preserve">All clinical staff </w:t>
            </w:r>
            <w:r w:rsidR="00940831" w:rsidRPr="00A415D8">
              <w:rPr>
                <w:rFonts w:ascii="Calibri" w:eastAsia="Calibri" w:hAnsi="Calibri" w:cs="Times New Roman"/>
                <w:color w:val="A6A6A6" w:themeColor="background1" w:themeShade="A6"/>
                <w:szCs w:val="24"/>
              </w:rPr>
              <w:t xml:space="preserve">are </w:t>
            </w:r>
            <w:r w:rsidRPr="00A415D8">
              <w:rPr>
                <w:rFonts w:ascii="Calibri" w:eastAsia="Calibri" w:hAnsi="Calibri" w:cs="Times New Roman"/>
                <w:color w:val="A6A6A6" w:themeColor="background1" w:themeShade="A6"/>
                <w:szCs w:val="24"/>
              </w:rPr>
              <w:t xml:space="preserve">trained to deliver evidence-based treatment consistent with the </w:t>
            </w:r>
            <w:r w:rsidRPr="00A415D8">
              <w:rPr>
                <w:rFonts w:ascii="Calibri" w:eastAsia="Calibri" w:hAnsi="Calibri" w:cs="Times New Roman"/>
                <w:i/>
                <w:color w:val="A6A6A6" w:themeColor="background1" w:themeShade="A6"/>
                <w:szCs w:val="24"/>
              </w:rPr>
              <w:t xml:space="preserve">Australian Guidelines for the Prevention and Treatment of Acute Stress Disorder, Posttraumatic Stress Disorder and Complex PTSD (Phoenix Australia, 2020)), </w:t>
            </w:r>
            <w:hyperlink r:id="rId24" w:history="1">
              <w:r w:rsidRPr="00A415D8">
                <w:rPr>
                  <w:rFonts w:ascii="Calibri" w:eastAsia="Calibri" w:hAnsi="Calibri" w:cs="Times New Roman"/>
                  <w:color w:val="A6A6A6" w:themeColor="background1" w:themeShade="A6"/>
                  <w:szCs w:val="24"/>
                  <w:u w:val="single"/>
                </w:rPr>
                <w:t>www.phoenixaustralia.org/australian-guidelines-for-ptsd/</w:t>
              </w:r>
            </w:hyperlink>
            <w:r w:rsidR="00940831" w:rsidRPr="00A415D8">
              <w:rPr>
                <w:color w:val="A6A6A6" w:themeColor="background1" w:themeShade="A6"/>
              </w:rPr>
              <w:t xml:space="preserve"> </w:t>
            </w:r>
          </w:p>
          <w:p w14:paraId="602A31BC" w14:textId="44027BA9" w:rsidR="00BC7EDF" w:rsidRDefault="00BC7EDF" w:rsidP="007C73F5">
            <w:pPr>
              <w:pStyle w:val="ListParagraph"/>
              <w:numPr>
                <w:ilvl w:val="0"/>
                <w:numId w:val="21"/>
              </w:numPr>
              <w:spacing w:before="120"/>
              <w:rPr>
                <w:rFonts w:ascii="Calibri" w:eastAsia="Calibri" w:hAnsi="Calibri" w:cs="Times New Roman"/>
                <w:color w:val="A6A6A6" w:themeColor="background1" w:themeShade="A6"/>
                <w:szCs w:val="24"/>
              </w:rPr>
            </w:pPr>
            <w:r w:rsidRPr="00A415D8">
              <w:rPr>
                <w:rFonts w:ascii="Calibri" w:eastAsia="Calibri" w:hAnsi="Calibri" w:cs="Times New Roman"/>
                <w:color w:val="A6A6A6" w:themeColor="background1" w:themeShade="A6"/>
                <w:szCs w:val="24"/>
              </w:rPr>
              <w:t xml:space="preserve">The Clinical Director of the TRP must be a </w:t>
            </w:r>
            <w:proofErr w:type="gramStart"/>
            <w:r w:rsidR="00D204B0">
              <w:rPr>
                <w:rFonts w:ascii="Calibri" w:eastAsia="Calibri" w:hAnsi="Calibri" w:cs="Times New Roman"/>
                <w:color w:val="A6A6A6" w:themeColor="background1" w:themeShade="A6"/>
                <w:szCs w:val="24"/>
              </w:rPr>
              <w:t>P</w:t>
            </w:r>
            <w:r w:rsidRPr="00A415D8">
              <w:rPr>
                <w:rFonts w:ascii="Calibri" w:eastAsia="Calibri" w:hAnsi="Calibri" w:cs="Times New Roman"/>
                <w:color w:val="A6A6A6" w:themeColor="background1" w:themeShade="A6"/>
                <w:szCs w:val="24"/>
              </w:rPr>
              <w:t>sychiatrist</w:t>
            </w:r>
            <w:proofErr w:type="gramEnd"/>
            <w:r w:rsidRPr="00A415D8">
              <w:rPr>
                <w:rFonts w:ascii="Calibri" w:eastAsia="Calibri" w:hAnsi="Calibri" w:cs="Times New Roman"/>
                <w:color w:val="A6A6A6" w:themeColor="background1" w:themeShade="A6"/>
                <w:szCs w:val="24"/>
              </w:rPr>
              <w:t xml:space="preserve"> or </w:t>
            </w:r>
            <w:r w:rsidR="00D204B0">
              <w:rPr>
                <w:rFonts w:ascii="Calibri" w:eastAsia="Calibri" w:hAnsi="Calibri" w:cs="Times New Roman"/>
                <w:color w:val="A6A6A6" w:themeColor="background1" w:themeShade="A6"/>
                <w:szCs w:val="24"/>
              </w:rPr>
              <w:t>C</w:t>
            </w:r>
            <w:r w:rsidRPr="00A415D8">
              <w:rPr>
                <w:rFonts w:ascii="Calibri" w:eastAsia="Calibri" w:hAnsi="Calibri" w:cs="Times New Roman"/>
                <w:color w:val="A6A6A6" w:themeColor="background1" w:themeShade="A6"/>
                <w:szCs w:val="24"/>
              </w:rPr>
              <w:t xml:space="preserve">linical </w:t>
            </w:r>
            <w:r w:rsidR="00D204B0">
              <w:rPr>
                <w:rFonts w:ascii="Calibri" w:eastAsia="Calibri" w:hAnsi="Calibri" w:cs="Times New Roman"/>
                <w:color w:val="A6A6A6" w:themeColor="background1" w:themeShade="A6"/>
                <w:szCs w:val="24"/>
              </w:rPr>
              <w:t>P</w:t>
            </w:r>
            <w:r w:rsidRPr="00A415D8">
              <w:rPr>
                <w:rFonts w:ascii="Calibri" w:eastAsia="Calibri" w:hAnsi="Calibri" w:cs="Times New Roman"/>
                <w:color w:val="A6A6A6" w:themeColor="background1" w:themeShade="A6"/>
                <w:szCs w:val="24"/>
              </w:rPr>
              <w:t xml:space="preserve">sychologist  </w:t>
            </w:r>
          </w:p>
          <w:p w14:paraId="0B3D1AC2" w14:textId="77777777" w:rsidR="006E3F69" w:rsidRPr="006E3F69" w:rsidRDefault="006E3F69" w:rsidP="006E3F69">
            <w:pPr>
              <w:pStyle w:val="ListParagraph"/>
              <w:numPr>
                <w:ilvl w:val="0"/>
                <w:numId w:val="21"/>
              </w:numPr>
              <w:spacing w:before="120"/>
              <w:rPr>
                <w:color w:val="A6A6A6" w:themeColor="background1" w:themeShade="A6"/>
              </w:rPr>
            </w:pPr>
            <w:r w:rsidRPr="006E3F69">
              <w:rPr>
                <w:color w:val="A6A6A6" w:themeColor="background1" w:themeShade="A6"/>
              </w:rPr>
              <w:t xml:space="preserve">Individual </w:t>
            </w:r>
            <w:r w:rsidRPr="006E3F69">
              <w:rPr>
                <w:rFonts w:ascii="Calibri" w:eastAsia="Calibri" w:hAnsi="Calibri" w:cs="Times New Roman"/>
                <w:color w:val="A6A6A6" w:themeColor="background1" w:themeShade="A6"/>
                <w:szCs w:val="24"/>
              </w:rPr>
              <w:t>trauma</w:t>
            </w:r>
            <w:r w:rsidRPr="006E3F69">
              <w:rPr>
                <w:color w:val="A6A6A6" w:themeColor="background1" w:themeShade="A6"/>
              </w:rPr>
              <w:t xml:space="preserve">-focussed therapy is provided by a Psychiatrist, Clinical Psychologist, Psychologist, Social Worker (mental health) or Occupational Therapist (mental health) that: </w:t>
            </w:r>
          </w:p>
          <w:p w14:paraId="4238430B" w14:textId="77777777" w:rsidR="006E3F69" w:rsidRPr="006E3F69" w:rsidRDefault="006E3F69" w:rsidP="006E3F69">
            <w:pPr>
              <w:pStyle w:val="ListParagraph"/>
              <w:numPr>
                <w:ilvl w:val="1"/>
                <w:numId w:val="21"/>
              </w:numPr>
              <w:spacing w:after="120"/>
              <w:rPr>
                <w:color w:val="A6A6A6" w:themeColor="background1" w:themeShade="A6"/>
              </w:rPr>
            </w:pPr>
            <w:r w:rsidRPr="006E3F69">
              <w:rPr>
                <w:color w:val="A6A6A6" w:themeColor="background1" w:themeShade="A6"/>
              </w:rPr>
              <w:t xml:space="preserve">has the relevant experience including competency in trauma-focussed </w:t>
            </w:r>
            <w:proofErr w:type="gramStart"/>
            <w:r w:rsidRPr="006E3F69">
              <w:rPr>
                <w:color w:val="A6A6A6" w:themeColor="background1" w:themeShade="A6"/>
              </w:rPr>
              <w:t>therapy;</w:t>
            </w:r>
            <w:proofErr w:type="gramEnd"/>
            <w:r w:rsidRPr="006E3F69">
              <w:rPr>
                <w:color w:val="A6A6A6" w:themeColor="background1" w:themeShade="A6"/>
              </w:rPr>
              <w:t xml:space="preserve"> </w:t>
            </w:r>
          </w:p>
          <w:p w14:paraId="6E64221E" w14:textId="77777777" w:rsidR="006E3F69" w:rsidRPr="006E3F69" w:rsidRDefault="006E3F69" w:rsidP="006E3F69">
            <w:pPr>
              <w:pStyle w:val="ListParagraph"/>
              <w:numPr>
                <w:ilvl w:val="1"/>
                <w:numId w:val="21"/>
              </w:numPr>
              <w:spacing w:after="120"/>
              <w:rPr>
                <w:color w:val="A6A6A6" w:themeColor="background1" w:themeShade="A6"/>
              </w:rPr>
            </w:pPr>
            <w:r w:rsidRPr="006E3F69">
              <w:rPr>
                <w:color w:val="A6A6A6" w:themeColor="background1" w:themeShade="A6"/>
              </w:rPr>
              <w:t xml:space="preserve">has the relevant qualifications, accreditation and national registration with relevant professional organisations; and </w:t>
            </w:r>
          </w:p>
          <w:p w14:paraId="1908D746" w14:textId="0DB45C45" w:rsidR="006E3F69" w:rsidRPr="006E3F69" w:rsidRDefault="00F51242" w:rsidP="006E3F69">
            <w:pPr>
              <w:pStyle w:val="ListParagraph"/>
              <w:numPr>
                <w:ilvl w:val="1"/>
                <w:numId w:val="21"/>
              </w:numPr>
              <w:spacing w:after="120"/>
              <w:rPr>
                <w:color w:val="A6A6A6" w:themeColor="background1" w:themeShade="A6"/>
              </w:rPr>
            </w:pPr>
            <w:r>
              <w:rPr>
                <w:color w:val="A6A6A6" w:themeColor="background1" w:themeShade="A6"/>
              </w:rPr>
              <w:t xml:space="preserve">has </w:t>
            </w:r>
            <w:r w:rsidR="006E3F69" w:rsidRPr="006E3F69">
              <w:rPr>
                <w:color w:val="A6A6A6" w:themeColor="background1" w:themeShade="A6"/>
              </w:rPr>
              <w:t>competency in the evidence-based treatment/therapy type provided</w:t>
            </w:r>
          </w:p>
          <w:p w14:paraId="029BF667" w14:textId="77777777" w:rsidR="006E3F69" w:rsidRPr="006E3F69" w:rsidRDefault="006E3F69" w:rsidP="006E3F69">
            <w:pPr>
              <w:pStyle w:val="ListParagraph"/>
              <w:numPr>
                <w:ilvl w:val="0"/>
                <w:numId w:val="21"/>
              </w:numPr>
              <w:spacing w:before="120"/>
              <w:rPr>
                <w:color w:val="A6A6A6" w:themeColor="background1" w:themeShade="A6"/>
              </w:rPr>
            </w:pPr>
            <w:r w:rsidRPr="006E3F69">
              <w:rPr>
                <w:color w:val="A6A6A6" w:themeColor="background1" w:themeShade="A6"/>
              </w:rPr>
              <w:t>Group facilitators must be either a Psychiatrist, Clinical Psychologist, Psychologist, Social Worker (mental health), Occupational Therapist (mental health) or Mental Health Nurse that:</w:t>
            </w:r>
          </w:p>
          <w:p w14:paraId="34488551" w14:textId="420E58FB" w:rsidR="006E3F69" w:rsidRPr="006E3F69" w:rsidRDefault="006E3F69" w:rsidP="006E3F69">
            <w:pPr>
              <w:pStyle w:val="ListParagraph"/>
              <w:numPr>
                <w:ilvl w:val="1"/>
                <w:numId w:val="21"/>
              </w:numPr>
              <w:spacing w:after="120"/>
              <w:rPr>
                <w:color w:val="A6A6A6" w:themeColor="background1" w:themeShade="A6"/>
              </w:rPr>
            </w:pPr>
            <w:r w:rsidRPr="006E3F69">
              <w:rPr>
                <w:color w:val="A6A6A6" w:themeColor="background1" w:themeShade="A6"/>
              </w:rPr>
              <w:t xml:space="preserve">has the relevant experience including competency in trauma-focussed </w:t>
            </w:r>
            <w:proofErr w:type="gramStart"/>
            <w:r w:rsidRPr="006E3F69">
              <w:rPr>
                <w:color w:val="A6A6A6" w:themeColor="background1" w:themeShade="A6"/>
              </w:rPr>
              <w:t>therapy;</w:t>
            </w:r>
            <w:proofErr w:type="gramEnd"/>
          </w:p>
          <w:p w14:paraId="5D2F3B3C" w14:textId="297A5C9B" w:rsidR="006E3F69" w:rsidRPr="006E3F69" w:rsidRDefault="006E3F69" w:rsidP="006E3F69">
            <w:pPr>
              <w:pStyle w:val="ListParagraph"/>
              <w:numPr>
                <w:ilvl w:val="1"/>
                <w:numId w:val="21"/>
              </w:numPr>
              <w:spacing w:after="120"/>
              <w:rPr>
                <w:color w:val="A6A6A6" w:themeColor="background1" w:themeShade="A6"/>
              </w:rPr>
            </w:pPr>
            <w:r w:rsidRPr="006E3F69">
              <w:rPr>
                <w:color w:val="A6A6A6" w:themeColor="background1" w:themeShade="A6"/>
              </w:rPr>
              <w:t xml:space="preserve">has the relevant qualifications, accreditation and national registration with relevant professional </w:t>
            </w:r>
            <w:proofErr w:type="gramStart"/>
            <w:r w:rsidRPr="006E3F69">
              <w:rPr>
                <w:color w:val="A6A6A6" w:themeColor="background1" w:themeShade="A6"/>
              </w:rPr>
              <w:t>organisations;</w:t>
            </w:r>
            <w:proofErr w:type="gramEnd"/>
            <w:r w:rsidRPr="006E3F69">
              <w:rPr>
                <w:color w:val="A6A6A6" w:themeColor="background1" w:themeShade="A6"/>
              </w:rPr>
              <w:t xml:space="preserve">  </w:t>
            </w:r>
          </w:p>
          <w:p w14:paraId="1077DB52" w14:textId="77777777" w:rsidR="006E3F69" w:rsidRPr="006E3F69" w:rsidRDefault="006E3F69" w:rsidP="006E3F69">
            <w:pPr>
              <w:pStyle w:val="ListParagraph"/>
              <w:numPr>
                <w:ilvl w:val="1"/>
                <w:numId w:val="21"/>
              </w:numPr>
              <w:spacing w:after="120"/>
              <w:rPr>
                <w:color w:val="A6A6A6" w:themeColor="background1" w:themeShade="A6"/>
              </w:rPr>
            </w:pPr>
            <w:r w:rsidRPr="006E3F69">
              <w:rPr>
                <w:color w:val="A6A6A6" w:themeColor="background1" w:themeShade="A6"/>
              </w:rPr>
              <w:t xml:space="preserve">has experience in facilitating group programs; and </w:t>
            </w:r>
          </w:p>
          <w:p w14:paraId="3F129C55" w14:textId="37E11556" w:rsidR="006E3F69" w:rsidRPr="006E3F69" w:rsidRDefault="00F51242" w:rsidP="006E3F69">
            <w:pPr>
              <w:pStyle w:val="ListParagraph"/>
              <w:numPr>
                <w:ilvl w:val="1"/>
                <w:numId w:val="21"/>
              </w:numPr>
              <w:spacing w:after="120"/>
              <w:rPr>
                <w:color w:val="A6A6A6" w:themeColor="background1" w:themeShade="A6"/>
              </w:rPr>
            </w:pPr>
            <w:r>
              <w:rPr>
                <w:color w:val="A6A6A6" w:themeColor="background1" w:themeShade="A6"/>
              </w:rPr>
              <w:t xml:space="preserve">demonstrates </w:t>
            </w:r>
            <w:r w:rsidR="006E3F69" w:rsidRPr="006E3F69">
              <w:rPr>
                <w:color w:val="A6A6A6" w:themeColor="background1" w:themeShade="A6"/>
              </w:rPr>
              <w:t xml:space="preserve">competency in delivering the content/modules comprising the group sessions </w:t>
            </w:r>
          </w:p>
          <w:p w14:paraId="77E184B3" w14:textId="25168B9A" w:rsidR="00A510B5" w:rsidRPr="00940831" w:rsidRDefault="00A510B5" w:rsidP="00C35EED">
            <w:pPr>
              <w:pStyle w:val="ListParagraph"/>
              <w:spacing w:after="120"/>
              <w:ind w:left="360"/>
            </w:pPr>
          </w:p>
        </w:tc>
      </w:tr>
      <w:tr w:rsidR="0062059F" w:rsidRPr="0062059F" w14:paraId="66F5700E" w14:textId="77777777" w:rsidTr="001C1B83">
        <w:trPr>
          <w:trHeight w:val="1833"/>
        </w:trPr>
        <w:tc>
          <w:tcPr>
            <w:tcW w:w="4531" w:type="dxa"/>
            <w:tcBorders>
              <w:top w:val="single" w:sz="4" w:space="0" w:color="auto"/>
              <w:right w:val="single" w:sz="4" w:space="0" w:color="auto"/>
            </w:tcBorders>
            <w:noWrap/>
          </w:tcPr>
          <w:p w14:paraId="7A16AEC4" w14:textId="77777777" w:rsidR="0062059F" w:rsidRPr="0062059F" w:rsidRDefault="0062059F" w:rsidP="007C73F5">
            <w:pPr>
              <w:numPr>
                <w:ilvl w:val="0"/>
                <w:numId w:val="12"/>
              </w:numPr>
              <w:contextualSpacing/>
              <w:rPr>
                <w:rFonts w:ascii="Calibri" w:eastAsia="Calibri" w:hAnsi="Calibri" w:cs="Times New Roman"/>
                <w:b/>
                <w:szCs w:val="24"/>
              </w:rPr>
            </w:pPr>
            <w:r w:rsidRPr="0062059F">
              <w:rPr>
                <w:rFonts w:ascii="Calibri" w:eastAsia="Calibri" w:hAnsi="Calibri" w:cs="Times New Roman"/>
                <w:b/>
                <w:szCs w:val="24"/>
              </w:rPr>
              <w:t xml:space="preserve">Staffing changes </w:t>
            </w:r>
          </w:p>
          <w:p w14:paraId="533B7D5A" w14:textId="77777777" w:rsidR="0062059F" w:rsidRPr="0062059F" w:rsidRDefault="0062059F" w:rsidP="00620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rPr>
                <w:rFonts w:ascii="Calibri" w:eastAsia="Calibri" w:hAnsi="Calibri" w:cs="Times New Roman"/>
                <w:szCs w:val="24"/>
              </w:rPr>
            </w:pPr>
            <w:r w:rsidRPr="0062059F">
              <w:rPr>
                <w:rFonts w:ascii="Calibri" w:eastAsia="Calibri" w:hAnsi="Calibri" w:cs="Times New Roman"/>
                <w:szCs w:val="24"/>
              </w:rPr>
              <w:t>Have there been any staffing changes this reporting period?  If so, please provide processes for handover of TRP knowledge following staff turnover</w:t>
            </w:r>
          </w:p>
        </w:tc>
        <w:tc>
          <w:tcPr>
            <w:tcW w:w="6129" w:type="dxa"/>
            <w:tcBorders>
              <w:top w:val="single" w:sz="4" w:space="0" w:color="auto"/>
              <w:left w:val="single" w:sz="4" w:space="0" w:color="auto"/>
            </w:tcBorders>
          </w:tcPr>
          <w:p w14:paraId="4271C53A" w14:textId="77777777" w:rsidR="004C59E0" w:rsidRDefault="004C59E0" w:rsidP="004C59E0">
            <w:pPr>
              <w:rPr>
                <w:rFonts w:ascii="Calibri" w:eastAsia="Calibri" w:hAnsi="Calibri" w:cs="Times New Roman"/>
                <w:szCs w:val="24"/>
              </w:rPr>
            </w:pPr>
          </w:p>
          <w:p w14:paraId="2C44D21E" w14:textId="4239E778" w:rsidR="0062059F" w:rsidRPr="0062059F" w:rsidRDefault="00655221" w:rsidP="004C59E0">
            <w:pPr>
              <w:rPr>
                <w:rFonts w:ascii="Calibri" w:eastAsia="Calibri" w:hAnsi="Calibri" w:cs="Times New Roman"/>
                <w:szCs w:val="24"/>
              </w:rPr>
            </w:pPr>
            <w:sdt>
              <w:sdtPr>
                <w:rPr>
                  <w:rFonts w:ascii="Calibri" w:eastAsia="Calibri" w:hAnsi="Calibri" w:cs="Times New Roman"/>
                  <w:szCs w:val="24"/>
                </w:rPr>
                <w:id w:val="1806737302"/>
                <w14:checkbox>
                  <w14:checked w14:val="0"/>
                  <w14:checkedState w14:val="2612" w14:font="MS Gothic"/>
                  <w14:uncheckedState w14:val="2610" w14:font="MS Gothic"/>
                </w14:checkbox>
              </w:sdtPr>
              <w:sdtEndPr/>
              <w:sdtContent>
                <w:r w:rsidR="0062059F" w:rsidRPr="0062059F">
                  <w:rPr>
                    <w:rFonts w:ascii="Segoe UI Symbol" w:eastAsia="Calibri" w:hAnsi="Segoe UI Symbol" w:cs="Segoe UI Symbol"/>
                    <w:szCs w:val="24"/>
                  </w:rPr>
                  <w:t>☐</w:t>
                </w:r>
              </w:sdtContent>
            </w:sdt>
            <w:r w:rsidR="0062059F" w:rsidRPr="0062059F">
              <w:rPr>
                <w:rFonts w:ascii="Calibri" w:eastAsia="Calibri" w:hAnsi="Calibri" w:cs="Times New Roman"/>
                <w:szCs w:val="24"/>
              </w:rPr>
              <w:t xml:space="preserve">  Yes – Please advise of changes </w:t>
            </w:r>
          </w:p>
          <w:p w14:paraId="673D9C5E" w14:textId="77777777" w:rsidR="0062059F" w:rsidRPr="0062059F" w:rsidRDefault="0062059F" w:rsidP="0062059F">
            <w:pPr>
              <w:rPr>
                <w:rFonts w:ascii="Calibri" w:eastAsia="Calibri" w:hAnsi="Calibri" w:cs="Times New Roman"/>
                <w:szCs w:val="24"/>
              </w:rPr>
            </w:pPr>
          </w:p>
          <w:p w14:paraId="41A4A953" w14:textId="77777777" w:rsidR="0062059F" w:rsidRPr="0062059F" w:rsidRDefault="00655221" w:rsidP="0062059F">
            <w:pPr>
              <w:rPr>
                <w:rFonts w:ascii="Calibri" w:eastAsia="Calibri" w:hAnsi="Calibri" w:cs="Times New Roman"/>
                <w:szCs w:val="24"/>
              </w:rPr>
            </w:pPr>
            <w:sdt>
              <w:sdtPr>
                <w:rPr>
                  <w:rFonts w:ascii="Calibri" w:eastAsia="Calibri" w:hAnsi="Calibri" w:cs="Times New Roman"/>
                  <w:szCs w:val="24"/>
                </w:rPr>
                <w:id w:val="-1340932709"/>
                <w14:checkbox>
                  <w14:checked w14:val="0"/>
                  <w14:checkedState w14:val="2612" w14:font="MS Gothic"/>
                  <w14:uncheckedState w14:val="2610" w14:font="MS Gothic"/>
                </w14:checkbox>
              </w:sdtPr>
              <w:sdtEndPr/>
              <w:sdtContent>
                <w:r w:rsidR="0062059F" w:rsidRPr="0062059F">
                  <w:rPr>
                    <w:rFonts w:ascii="Segoe UI Symbol" w:eastAsia="Calibri" w:hAnsi="Segoe UI Symbol" w:cs="Segoe UI Symbol"/>
                    <w:szCs w:val="24"/>
                  </w:rPr>
                  <w:t>☐</w:t>
                </w:r>
              </w:sdtContent>
            </w:sdt>
            <w:r w:rsidR="0062059F" w:rsidRPr="0062059F">
              <w:rPr>
                <w:rFonts w:ascii="Calibri" w:eastAsia="Calibri" w:hAnsi="Calibri" w:cs="Times New Roman"/>
                <w:szCs w:val="24"/>
              </w:rPr>
              <w:t xml:space="preserve">  No </w:t>
            </w:r>
          </w:p>
          <w:p w14:paraId="6500B38F" w14:textId="77777777" w:rsidR="0062059F" w:rsidRPr="0062059F" w:rsidRDefault="0062059F" w:rsidP="0062059F">
            <w:pPr>
              <w:spacing w:before="120"/>
              <w:rPr>
                <w:rFonts w:ascii="Calibri" w:eastAsia="Calibri" w:hAnsi="Calibri" w:cs="Times New Roman"/>
                <w:szCs w:val="24"/>
              </w:rPr>
            </w:pPr>
          </w:p>
        </w:tc>
      </w:tr>
      <w:tr w:rsidR="0062059F" w:rsidRPr="0062059F" w14:paraId="447032EE" w14:textId="77777777" w:rsidTr="001C1B83">
        <w:tc>
          <w:tcPr>
            <w:tcW w:w="10660" w:type="dxa"/>
            <w:gridSpan w:val="2"/>
            <w:shd w:val="clear" w:color="auto" w:fill="B4C6E7"/>
            <w:noWrap/>
          </w:tcPr>
          <w:p w14:paraId="70D8B3A2" w14:textId="77777777" w:rsidR="0062059F" w:rsidRPr="0062059F" w:rsidRDefault="0062059F" w:rsidP="0062059F">
            <w:pPr>
              <w:rPr>
                <w:rFonts w:ascii="Calibri" w:eastAsia="Calibri" w:hAnsi="Calibri" w:cs="Times New Roman"/>
                <w:b/>
                <w:sz w:val="24"/>
                <w:szCs w:val="24"/>
              </w:rPr>
            </w:pPr>
            <w:r w:rsidRPr="0062059F">
              <w:rPr>
                <w:rFonts w:ascii="Calibri" w:eastAsia="Calibri" w:hAnsi="Calibri" w:cs="Times New Roman"/>
                <w:b/>
                <w:sz w:val="24"/>
                <w:szCs w:val="24"/>
              </w:rPr>
              <w:t xml:space="preserve">Quality Assurance </w:t>
            </w:r>
          </w:p>
        </w:tc>
      </w:tr>
      <w:tr w:rsidR="0062059F" w:rsidRPr="0062059F" w14:paraId="2247B068" w14:textId="77777777" w:rsidTr="001C1B83">
        <w:tc>
          <w:tcPr>
            <w:tcW w:w="4531" w:type="dxa"/>
            <w:shd w:val="clear" w:color="auto" w:fill="FFFFFF"/>
            <w:noWrap/>
          </w:tcPr>
          <w:p w14:paraId="1F5EAFA7" w14:textId="77777777" w:rsidR="0062059F" w:rsidRPr="0062059F" w:rsidRDefault="0062059F" w:rsidP="007C73F5">
            <w:pPr>
              <w:numPr>
                <w:ilvl w:val="0"/>
                <w:numId w:val="12"/>
              </w:numPr>
              <w:contextualSpacing/>
              <w:rPr>
                <w:rFonts w:ascii="Calibri" w:eastAsia="Calibri" w:hAnsi="Calibri" w:cs="Times New Roman"/>
                <w:b/>
                <w:bCs/>
              </w:rPr>
            </w:pPr>
            <w:r w:rsidRPr="0062059F">
              <w:rPr>
                <w:rFonts w:ascii="Calibri" w:eastAsia="Calibri" w:hAnsi="Calibri" w:cs="Times New Roman"/>
                <w:b/>
                <w:bCs/>
              </w:rPr>
              <w:t xml:space="preserve">Program improvements </w:t>
            </w:r>
          </w:p>
          <w:p w14:paraId="0E854F52" w14:textId="77777777" w:rsidR="0062059F" w:rsidRPr="0062059F" w:rsidRDefault="0062059F" w:rsidP="006205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after="120"/>
              <w:rPr>
                <w:rFonts w:ascii="Calibri" w:eastAsia="Calibri" w:hAnsi="Calibri" w:cs="Times New Roman"/>
                <w:bCs/>
              </w:rPr>
            </w:pPr>
            <w:r w:rsidRPr="0062059F">
              <w:rPr>
                <w:rFonts w:ascii="Calibri" w:eastAsia="Calibri" w:hAnsi="Calibri" w:cs="Times New Roman"/>
                <w:bCs/>
              </w:rPr>
              <w:t>During this reporting period, have any improvements/adjustments been made to the TRP to better meet the needs of participants?</w:t>
            </w:r>
            <w:r w:rsidRPr="0062059F">
              <w:rPr>
                <w:rFonts w:ascii="Calibri" w:eastAsia="Calibri" w:hAnsi="Calibri" w:cs="Times New Roman"/>
              </w:rPr>
              <w:t xml:space="preserve">  </w:t>
            </w:r>
          </w:p>
          <w:p w14:paraId="7430BB33" w14:textId="140438F3" w:rsidR="0062059F" w:rsidRPr="00A415D8" w:rsidRDefault="0062059F" w:rsidP="00A415D8">
            <w:pPr>
              <w:contextualSpacing/>
              <w:rPr>
                <w:rFonts w:ascii="Calibri" w:eastAsia="Calibri" w:hAnsi="Calibri" w:cs="Times New Roman"/>
                <w:b/>
                <w:bCs/>
                <w:i/>
              </w:rPr>
            </w:pPr>
            <w:r w:rsidRPr="0062059F">
              <w:rPr>
                <w:rFonts w:ascii="Calibri" w:eastAsia="Calibri" w:hAnsi="Calibri" w:cs="Times New Roman"/>
                <w:i/>
              </w:rPr>
              <w:t xml:space="preserve">These can be based on participant feedback and/or the annual </w:t>
            </w:r>
            <w:r w:rsidRPr="0062059F">
              <w:rPr>
                <w:rFonts w:ascii="Calibri" w:eastAsia="Calibri" w:hAnsi="Calibri" w:cs="Times New Roman"/>
                <w:bCs/>
                <w:i/>
              </w:rPr>
              <w:t>data analysis reports provided by Phoenix Australia.</w:t>
            </w:r>
          </w:p>
          <w:p w14:paraId="0C8A92AF" w14:textId="77777777" w:rsidR="0062059F" w:rsidRPr="0062059F" w:rsidRDefault="0062059F" w:rsidP="0062059F">
            <w:pPr>
              <w:ind w:left="360"/>
              <w:contextualSpacing/>
              <w:rPr>
                <w:rFonts w:ascii="Calibri" w:eastAsia="Calibri" w:hAnsi="Calibri" w:cs="Times New Roman"/>
                <w:bCs/>
              </w:rPr>
            </w:pPr>
          </w:p>
        </w:tc>
        <w:tc>
          <w:tcPr>
            <w:tcW w:w="6129" w:type="dxa"/>
            <w:shd w:val="clear" w:color="auto" w:fill="FFFFFF"/>
          </w:tcPr>
          <w:p w14:paraId="0483433F" w14:textId="77777777" w:rsidR="004C59E0" w:rsidRDefault="004C59E0" w:rsidP="0062059F">
            <w:pPr>
              <w:rPr>
                <w:rFonts w:ascii="Segoe UI Symbol" w:eastAsia="Calibri" w:hAnsi="Segoe UI Symbol" w:cs="Segoe UI Symbol"/>
              </w:rPr>
            </w:pPr>
          </w:p>
          <w:p w14:paraId="5561AF19" w14:textId="791061C2" w:rsidR="0062059F" w:rsidRPr="0062059F" w:rsidRDefault="00655221" w:rsidP="0062059F">
            <w:pPr>
              <w:rPr>
                <w:rFonts w:ascii="Calibri" w:eastAsia="Calibri" w:hAnsi="Calibri" w:cs="Times New Roman"/>
              </w:rPr>
            </w:pPr>
            <w:sdt>
              <w:sdtPr>
                <w:rPr>
                  <w:rFonts w:ascii="Segoe UI Symbol" w:eastAsia="Calibri" w:hAnsi="Segoe UI Symbol" w:cs="Segoe UI Symbol"/>
                </w:rPr>
                <w:id w:val="-1538037083"/>
                <w14:checkbox>
                  <w14:checked w14:val="0"/>
                  <w14:checkedState w14:val="2612" w14:font="MS Gothic"/>
                  <w14:uncheckedState w14:val="2610" w14:font="MS Gothic"/>
                </w14:checkbox>
              </w:sdtPr>
              <w:sdtEndPr/>
              <w:sdtContent>
                <w:r w:rsidR="0062059F" w:rsidRPr="0062059F">
                  <w:rPr>
                    <w:rFonts w:ascii="Segoe UI Symbol" w:eastAsia="Calibri" w:hAnsi="Segoe UI Symbol" w:cs="Segoe UI Symbol"/>
                  </w:rPr>
                  <w:t>☐</w:t>
                </w:r>
              </w:sdtContent>
            </w:sdt>
            <w:r w:rsidR="0062059F" w:rsidRPr="0062059F">
              <w:rPr>
                <w:rFonts w:ascii="Segoe UI Symbol" w:eastAsia="Calibri" w:hAnsi="Segoe UI Symbol" w:cs="Segoe UI Symbol"/>
              </w:rPr>
              <w:t xml:space="preserve">  </w:t>
            </w:r>
            <w:r w:rsidR="0062059F" w:rsidRPr="0062059F">
              <w:rPr>
                <w:rFonts w:ascii="Calibri" w:eastAsia="Calibri" w:hAnsi="Calibri" w:cs="Segoe UI Symbol"/>
              </w:rPr>
              <w:t>Y</w:t>
            </w:r>
            <w:r w:rsidR="0062059F" w:rsidRPr="0062059F">
              <w:rPr>
                <w:rFonts w:ascii="Calibri" w:eastAsia="Calibri" w:hAnsi="Calibri" w:cs="Times New Roman"/>
              </w:rPr>
              <w:t>es – Please list</w:t>
            </w:r>
          </w:p>
          <w:p w14:paraId="1F873D4F" w14:textId="77777777" w:rsidR="0062059F" w:rsidRPr="0062059F" w:rsidRDefault="0062059F" w:rsidP="0062059F">
            <w:pPr>
              <w:rPr>
                <w:rFonts w:ascii="Segoe UI Symbol" w:eastAsia="Calibri" w:hAnsi="Segoe UI Symbol" w:cs="Segoe UI Symbol"/>
              </w:rPr>
            </w:pPr>
            <w:r w:rsidRPr="0062059F">
              <w:rPr>
                <w:rFonts w:ascii="Calibri" w:eastAsia="Calibri" w:hAnsi="Calibri" w:cs="Times New Roman"/>
              </w:rPr>
              <w:br/>
            </w:r>
            <w:sdt>
              <w:sdtPr>
                <w:rPr>
                  <w:rFonts w:ascii="Calibri" w:eastAsia="Calibri" w:hAnsi="Calibri" w:cs="Times New Roman"/>
                </w:rPr>
                <w:id w:val="-1956697736"/>
                <w14:checkbox>
                  <w14:checked w14:val="0"/>
                  <w14:checkedState w14:val="2612" w14:font="MS Gothic"/>
                  <w14:uncheckedState w14:val="2610" w14:font="MS Gothic"/>
                </w14:checkbox>
              </w:sdtPr>
              <w:sdtEndPr/>
              <w:sdtContent>
                <w:r w:rsidRPr="0062059F">
                  <w:rPr>
                    <w:rFonts w:ascii="Segoe UI Symbol" w:eastAsia="Calibri" w:hAnsi="Segoe UI Symbol" w:cs="Segoe UI Symbol"/>
                  </w:rPr>
                  <w:t>☐</w:t>
                </w:r>
              </w:sdtContent>
            </w:sdt>
            <w:r w:rsidRPr="0062059F">
              <w:rPr>
                <w:rFonts w:ascii="Calibri" w:eastAsia="Calibri" w:hAnsi="Calibri" w:cs="Times New Roman"/>
              </w:rPr>
              <w:t xml:space="preserve">  No</w:t>
            </w:r>
          </w:p>
        </w:tc>
      </w:tr>
      <w:tr w:rsidR="0062059F" w:rsidRPr="0062059F" w14:paraId="4ECE2640" w14:textId="77777777" w:rsidTr="001C1B83">
        <w:trPr>
          <w:trHeight w:val="473"/>
        </w:trPr>
        <w:tc>
          <w:tcPr>
            <w:tcW w:w="10660" w:type="dxa"/>
            <w:gridSpan w:val="2"/>
            <w:shd w:val="clear" w:color="auto" w:fill="B4C6E7"/>
            <w:noWrap/>
          </w:tcPr>
          <w:p w14:paraId="33473BCE" w14:textId="77777777" w:rsidR="0062059F" w:rsidRPr="0062059F" w:rsidRDefault="0062059F" w:rsidP="0062059F">
            <w:pPr>
              <w:rPr>
                <w:rFonts w:ascii="Segoe UI Symbol" w:eastAsia="Calibri" w:hAnsi="Segoe UI Symbol" w:cs="Segoe UI Symbol"/>
              </w:rPr>
            </w:pPr>
            <w:r w:rsidRPr="0062059F">
              <w:rPr>
                <w:rFonts w:ascii="Calibri" w:eastAsia="Calibri" w:hAnsi="Calibri" w:cs="Times New Roman"/>
                <w:b/>
                <w:sz w:val="24"/>
                <w:szCs w:val="24"/>
              </w:rPr>
              <w:t xml:space="preserve">Complaints and Feedback </w:t>
            </w:r>
          </w:p>
        </w:tc>
      </w:tr>
      <w:tr w:rsidR="0062059F" w:rsidRPr="0062059F" w14:paraId="018176F8" w14:textId="77777777" w:rsidTr="001C1B83">
        <w:tc>
          <w:tcPr>
            <w:tcW w:w="4531" w:type="dxa"/>
            <w:shd w:val="clear" w:color="auto" w:fill="FFFFFF"/>
            <w:noWrap/>
          </w:tcPr>
          <w:p w14:paraId="559E4BFA" w14:textId="77777777" w:rsidR="0062059F" w:rsidRPr="0062059F" w:rsidRDefault="0062059F" w:rsidP="007C73F5">
            <w:pPr>
              <w:numPr>
                <w:ilvl w:val="0"/>
                <w:numId w:val="12"/>
              </w:numPr>
              <w:contextualSpacing/>
              <w:rPr>
                <w:rFonts w:ascii="Calibri" w:eastAsia="Calibri" w:hAnsi="Calibri" w:cs="Times New Roman"/>
                <w:bCs/>
              </w:rPr>
            </w:pPr>
            <w:r w:rsidRPr="0062059F">
              <w:rPr>
                <w:rFonts w:ascii="Calibri" w:eastAsia="Calibri" w:hAnsi="Calibri" w:cs="Times New Roman"/>
                <w:bCs/>
              </w:rPr>
              <w:t xml:space="preserve">Have you received any feedback from participants in relation to the TRP this reporting period? </w:t>
            </w:r>
          </w:p>
          <w:p w14:paraId="34D590C9" w14:textId="77777777" w:rsidR="0062059F" w:rsidRPr="0062059F" w:rsidRDefault="0062059F" w:rsidP="0062059F">
            <w:pPr>
              <w:contextualSpacing/>
              <w:rPr>
                <w:rFonts w:ascii="Calibri" w:eastAsia="Calibri" w:hAnsi="Calibri" w:cs="Times New Roman"/>
                <w:bCs/>
              </w:rPr>
            </w:pPr>
          </w:p>
          <w:p w14:paraId="00203621" w14:textId="77777777" w:rsidR="0062059F" w:rsidRPr="0062059F" w:rsidRDefault="0062059F" w:rsidP="0062059F">
            <w:pPr>
              <w:contextualSpacing/>
              <w:rPr>
                <w:rFonts w:ascii="Calibri" w:eastAsia="Calibri" w:hAnsi="Calibri" w:cs="Times New Roman"/>
                <w:bCs/>
              </w:rPr>
            </w:pPr>
          </w:p>
          <w:p w14:paraId="6EC951EC" w14:textId="77777777" w:rsidR="0062059F" w:rsidRPr="0062059F" w:rsidRDefault="0062059F" w:rsidP="0062059F">
            <w:pPr>
              <w:contextualSpacing/>
              <w:rPr>
                <w:rFonts w:ascii="Calibri" w:eastAsia="Calibri" w:hAnsi="Calibri" w:cs="Times New Roman"/>
                <w:bCs/>
              </w:rPr>
            </w:pPr>
          </w:p>
          <w:p w14:paraId="3C58C4F2" w14:textId="77777777" w:rsidR="0062059F" w:rsidRPr="0062059F" w:rsidRDefault="0062059F" w:rsidP="0062059F">
            <w:pPr>
              <w:contextualSpacing/>
              <w:rPr>
                <w:rFonts w:ascii="Calibri" w:eastAsia="Calibri" w:hAnsi="Calibri" w:cs="Times New Roman"/>
                <w:bCs/>
              </w:rPr>
            </w:pPr>
          </w:p>
        </w:tc>
        <w:tc>
          <w:tcPr>
            <w:tcW w:w="6129" w:type="dxa"/>
            <w:shd w:val="clear" w:color="auto" w:fill="FFFFFF"/>
          </w:tcPr>
          <w:p w14:paraId="348843AB" w14:textId="0F843CC9" w:rsidR="0062059F" w:rsidRPr="0062059F" w:rsidRDefault="00655221" w:rsidP="0062059F">
            <w:pPr>
              <w:rPr>
                <w:rFonts w:ascii="Calibri" w:eastAsia="Calibri" w:hAnsi="Calibri" w:cs="Times New Roman"/>
              </w:rPr>
            </w:pPr>
            <w:sdt>
              <w:sdtPr>
                <w:rPr>
                  <w:rFonts w:ascii="Segoe UI Symbol" w:eastAsia="Calibri" w:hAnsi="Segoe UI Symbol" w:cs="Segoe UI Symbol"/>
                </w:rPr>
                <w:id w:val="772752680"/>
                <w14:checkbox>
                  <w14:checked w14:val="0"/>
                  <w14:checkedState w14:val="2612" w14:font="MS Gothic"/>
                  <w14:uncheckedState w14:val="2610" w14:font="MS Gothic"/>
                </w14:checkbox>
              </w:sdtPr>
              <w:sdtEndPr/>
              <w:sdtContent>
                <w:r w:rsidR="00FC60FE">
                  <w:rPr>
                    <w:rFonts w:ascii="MS Gothic" w:eastAsia="MS Gothic" w:hAnsi="MS Gothic" w:cs="Segoe UI Symbol" w:hint="eastAsia"/>
                  </w:rPr>
                  <w:t>☐</w:t>
                </w:r>
              </w:sdtContent>
            </w:sdt>
            <w:r w:rsidR="0062059F" w:rsidRPr="0062059F">
              <w:rPr>
                <w:rFonts w:ascii="Segoe UI Symbol" w:eastAsia="Calibri" w:hAnsi="Segoe UI Symbol" w:cs="Segoe UI Symbol"/>
              </w:rPr>
              <w:t xml:space="preserve">  </w:t>
            </w:r>
            <w:r w:rsidR="0062059F" w:rsidRPr="0062059F">
              <w:rPr>
                <w:rFonts w:ascii="Calibri" w:eastAsia="Calibri" w:hAnsi="Calibri" w:cs="Segoe UI Symbol"/>
              </w:rPr>
              <w:t>Y</w:t>
            </w:r>
            <w:r w:rsidR="0062059F" w:rsidRPr="0062059F">
              <w:rPr>
                <w:rFonts w:ascii="Calibri" w:eastAsia="Calibri" w:hAnsi="Calibri" w:cs="Times New Roman"/>
              </w:rPr>
              <w:t>es – Please list</w:t>
            </w:r>
          </w:p>
          <w:p w14:paraId="6A98C319" w14:textId="77777777" w:rsidR="0062059F" w:rsidRPr="0062059F" w:rsidRDefault="0062059F" w:rsidP="0062059F">
            <w:pPr>
              <w:rPr>
                <w:rFonts w:ascii="Segoe UI Symbol" w:eastAsia="Calibri" w:hAnsi="Segoe UI Symbol" w:cs="Segoe UI Symbol"/>
              </w:rPr>
            </w:pPr>
            <w:r w:rsidRPr="0062059F">
              <w:rPr>
                <w:rFonts w:ascii="Calibri" w:eastAsia="Calibri" w:hAnsi="Calibri" w:cs="Times New Roman"/>
              </w:rPr>
              <w:br/>
            </w:r>
            <w:sdt>
              <w:sdtPr>
                <w:rPr>
                  <w:rFonts w:ascii="Calibri" w:eastAsia="Calibri" w:hAnsi="Calibri" w:cs="Times New Roman"/>
                </w:rPr>
                <w:id w:val="1583797158"/>
                <w14:checkbox>
                  <w14:checked w14:val="0"/>
                  <w14:checkedState w14:val="2612" w14:font="MS Gothic"/>
                  <w14:uncheckedState w14:val="2610" w14:font="MS Gothic"/>
                </w14:checkbox>
              </w:sdtPr>
              <w:sdtEndPr/>
              <w:sdtContent>
                <w:r w:rsidRPr="0062059F">
                  <w:rPr>
                    <w:rFonts w:ascii="Segoe UI Symbol" w:eastAsia="Calibri" w:hAnsi="Segoe UI Symbol" w:cs="Segoe UI Symbol"/>
                  </w:rPr>
                  <w:t>☐</w:t>
                </w:r>
              </w:sdtContent>
            </w:sdt>
            <w:r w:rsidRPr="0062059F">
              <w:rPr>
                <w:rFonts w:ascii="Calibri" w:eastAsia="Calibri" w:hAnsi="Calibri" w:cs="Times New Roman"/>
              </w:rPr>
              <w:t xml:space="preserve">  No </w:t>
            </w:r>
          </w:p>
        </w:tc>
      </w:tr>
      <w:tr w:rsidR="0062059F" w:rsidRPr="0062059F" w14:paraId="3F8A357B" w14:textId="77777777" w:rsidTr="001C1B83">
        <w:tc>
          <w:tcPr>
            <w:tcW w:w="4531" w:type="dxa"/>
            <w:shd w:val="clear" w:color="auto" w:fill="FFFFFF"/>
            <w:noWrap/>
          </w:tcPr>
          <w:p w14:paraId="5EBDB63F" w14:textId="77777777" w:rsidR="0062059F" w:rsidRPr="0062059F" w:rsidRDefault="0062059F" w:rsidP="007C73F5">
            <w:pPr>
              <w:numPr>
                <w:ilvl w:val="0"/>
                <w:numId w:val="12"/>
              </w:numPr>
              <w:contextualSpacing/>
              <w:rPr>
                <w:rFonts w:ascii="Calibri" w:eastAsia="Calibri" w:hAnsi="Calibri" w:cs="Times New Roman"/>
                <w:bCs/>
              </w:rPr>
            </w:pPr>
            <w:r w:rsidRPr="0062059F">
              <w:rPr>
                <w:rFonts w:ascii="Calibri" w:eastAsia="Calibri" w:hAnsi="Calibri" w:cs="Times New Roman"/>
                <w:bCs/>
              </w:rPr>
              <w:t xml:space="preserve">Have you received any complaints from participants in relation to the TRP this reporting period? </w:t>
            </w:r>
          </w:p>
          <w:p w14:paraId="2F058AE5" w14:textId="77777777" w:rsidR="0062059F" w:rsidRPr="0062059F" w:rsidRDefault="0062059F" w:rsidP="0062059F">
            <w:pPr>
              <w:contextualSpacing/>
              <w:rPr>
                <w:rFonts w:ascii="Calibri" w:eastAsia="Calibri" w:hAnsi="Calibri" w:cs="Times New Roman"/>
                <w:bCs/>
              </w:rPr>
            </w:pPr>
          </w:p>
          <w:p w14:paraId="734F8344" w14:textId="77777777" w:rsidR="0062059F" w:rsidRPr="0062059F" w:rsidRDefault="0062059F" w:rsidP="0062059F">
            <w:pPr>
              <w:contextualSpacing/>
              <w:rPr>
                <w:rFonts w:ascii="Calibri" w:eastAsia="Calibri" w:hAnsi="Calibri" w:cs="Times New Roman"/>
                <w:bCs/>
              </w:rPr>
            </w:pPr>
          </w:p>
          <w:p w14:paraId="4C6BBCF8" w14:textId="77777777" w:rsidR="0062059F" w:rsidRPr="0062059F" w:rsidRDefault="0062059F" w:rsidP="0062059F">
            <w:pPr>
              <w:contextualSpacing/>
              <w:rPr>
                <w:rFonts w:ascii="Calibri" w:eastAsia="Calibri" w:hAnsi="Calibri" w:cs="Times New Roman"/>
                <w:bCs/>
              </w:rPr>
            </w:pPr>
          </w:p>
          <w:p w14:paraId="5C3D4AD6" w14:textId="77777777" w:rsidR="0062059F" w:rsidRPr="0062059F" w:rsidRDefault="0062059F" w:rsidP="0062059F">
            <w:pPr>
              <w:contextualSpacing/>
              <w:rPr>
                <w:rFonts w:ascii="Calibri" w:eastAsia="Calibri" w:hAnsi="Calibri" w:cs="Times New Roman"/>
                <w:bCs/>
              </w:rPr>
            </w:pPr>
          </w:p>
        </w:tc>
        <w:tc>
          <w:tcPr>
            <w:tcW w:w="6129" w:type="dxa"/>
            <w:shd w:val="clear" w:color="auto" w:fill="FFFFFF"/>
          </w:tcPr>
          <w:p w14:paraId="366CDE4B" w14:textId="77777777" w:rsidR="0062059F" w:rsidRPr="0062059F" w:rsidRDefault="00655221" w:rsidP="0062059F">
            <w:pPr>
              <w:rPr>
                <w:rFonts w:ascii="Calibri" w:eastAsia="Calibri" w:hAnsi="Calibri" w:cs="Times New Roman"/>
              </w:rPr>
            </w:pPr>
            <w:sdt>
              <w:sdtPr>
                <w:rPr>
                  <w:rFonts w:ascii="Segoe UI Symbol" w:eastAsia="Calibri" w:hAnsi="Segoe UI Symbol" w:cs="Segoe UI Symbol"/>
                </w:rPr>
                <w:id w:val="-104580899"/>
                <w14:checkbox>
                  <w14:checked w14:val="0"/>
                  <w14:checkedState w14:val="2612" w14:font="MS Gothic"/>
                  <w14:uncheckedState w14:val="2610" w14:font="MS Gothic"/>
                </w14:checkbox>
              </w:sdtPr>
              <w:sdtEndPr/>
              <w:sdtContent>
                <w:r w:rsidR="0062059F" w:rsidRPr="0062059F">
                  <w:rPr>
                    <w:rFonts w:ascii="Segoe UI Symbol" w:eastAsia="Calibri" w:hAnsi="Segoe UI Symbol" w:cs="Segoe UI Symbol"/>
                  </w:rPr>
                  <w:t>☐</w:t>
                </w:r>
              </w:sdtContent>
            </w:sdt>
            <w:r w:rsidR="0062059F" w:rsidRPr="0062059F">
              <w:rPr>
                <w:rFonts w:ascii="Segoe UI Symbol" w:eastAsia="Calibri" w:hAnsi="Segoe UI Symbol" w:cs="Segoe UI Symbol"/>
              </w:rPr>
              <w:t xml:space="preserve">  </w:t>
            </w:r>
            <w:r w:rsidR="0062059F" w:rsidRPr="0062059F">
              <w:rPr>
                <w:rFonts w:ascii="Calibri" w:eastAsia="Calibri" w:hAnsi="Calibri" w:cs="Segoe UI Symbol"/>
              </w:rPr>
              <w:t>Y</w:t>
            </w:r>
            <w:r w:rsidR="0062059F" w:rsidRPr="0062059F">
              <w:rPr>
                <w:rFonts w:ascii="Calibri" w:eastAsia="Calibri" w:hAnsi="Calibri" w:cs="Times New Roman"/>
              </w:rPr>
              <w:t xml:space="preserve">es – Please list </w:t>
            </w:r>
          </w:p>
          <w:p w14:paraId="0998A1F7" w14:textId="77777777" w:rsidR="0062059F" w:rsidRPr="0062059F" w:rsidRDefault="0062059F" w:rsidP="0062059F">
            <w:pPr>
              <w:rPr>
                <w:rFonts w:ascii="Segoe UI Symbol" w:eastAsia="Calibri" w:hAnsi="Segoe UI Symbol" w:cs="Segoe UI Symbol"/>
              </w:rPr>
            </w:pPr>
            <w:r w:rsidRPr="0062059F">
              <w:rPr>
                <w:rFonts w:ascii="Calibri" w:eastAsia="Calibri" w:hAnsi="Calibri" w:cs="Times New Roman"/>
              </w:rPr>
              <w:br/>
            </w:r>
            <w:sdt>
              <w:sdtPr>
                <w:rPr>
                  <w:rFonts w:ascii="Calibri" w:eastAsia="Calibri" w:hAnsi="Calibri" w:cs="Times New Roman"/>
                </w:rPr>
                <w:id w:val="-887104570"/>
                <w14:checkbox>
                  <w14:checked w14:val="0"/>
                  <w14:checkedState w14:val="2612" w14:font="MS Gothic"/>
                  <w14:uncheckedState w14:val="2610" w14:font="MS Gothic"/>
                </w14:checkbox>
              </w:sdtPr>
              <w:sdtEndPr/>
              <w:sdtContent>
                <w:r w:rsidRPr="0062059F">
                  <w:rPr>
                    <w:rFonts w:ascii="Segoe UI Symbol" w:eastAsia="Calibri" w:hAnsi="Segoe UI Symbol" w:cs="Segoe UI Symbol"/>
                  </w:rPr>
                  <w:t>☐</w:t>
                </w:r>
              </w:sdtContent>
            </w:sdt>
            <w:r w:rsidRPr="0062059F">
              <w:rPr>
                <w:rFonts w:ascii="Calibri" w:eastAsia="Calibri" w:hAnsi="Calibri" w:cs="Times New Roman"/>
              </w:rPr>
              <w:t xml:space="preserve">  No </w:t>
            </w:r>
          </w:p>
        </w:tc>
      </w:tr>
      <w:tr w:rsidR="0062059F" w:rsidRPr="0062059F" w14:paraId="34C5B26B" w14:textId="77777777" w:rsidTr="001C1B83">
        <w:tc>
          <w:tcPr>
            <w:tcW w:w="4531" w:type="dxa"/>
            <w:shd w:val="clear" w:color="auto" w:fill="FFFFFF"/>
            <w:noWrap/>
          </w:tcPr>
          <w:p w14:paraId="343284BA" w14:textId="77777777" w:rsidR="0062059F" w:rsidRPr="0062059F" w:rsidRDefault="0062059F" w:rsidP="007C73F5">
            <w:pPr>
              <w:numPr>
                <w:ilvl w:val="0"/>
                <w:numId w:val="12"/>
              </w:numPr>
              <w:contextualSpacing/>
              <w:rPr>
                <w:rFonts w:ascii="Calibri" w:eastAsia="Calibri" w:hAnsi="Calibri" w:cs="Times New Roman"/>
                <w:bCs/>
              </w:rPr>
            </w:pPr>
            <w:r w:rsidRPr="0062059F">
              <w:rPr>
                <w:rFonts w:ascii="Calibri" w:eastAsia="Calibri" w:hAnsi="Calibri" w:cs="Times New Roman"/>
                <w:bCs/>
              </w:rPr>
              <w:t>Please include any feedback or issues that you would like to raise with DVA</w:t>
            </w:r>
          </w:p>
          <w:p w14:paraId="111AB3A2" w14:textId="77777777" w:rsidR="0062059F" w:rsidRPr="0062059F" w:rsidRDefault="0062059F" w:rsidP="0062059F">
            <w:pPr>
              <w:contextualSpacing/>
              <w:rPr>
                <w:rFonts w:ascii="Calibri" w:eastAsia="Calibri" w:hAnsi="Calibri" w:cs="Times New Roman"/>
                <w:bCs/>
              </w:rPr>
            </w:pPr>
          </w:p>
          <w:p w14:paraId="6E75A77A" w14:textId="77777777" w:rsidR="0062059F" w:rsidRPr="0062059F" w:rsidRDefault="0062059F" w:rsidP="0062059F">
            <w:pPr>
              <w:contextualSpacing/>
              <w:rPr>
                <w:rFonts w:ascii="Calibri" w:eastAsia="Calibri" w:hAnsi="Calibri" w:cs="Times New Roman"/>
                <w:bCs/>
              </w:rPr>
            </w:pPr>
          </w:p>
          <w:p w14:paraId="32A6F40C" w14:textId="77777777" w:rsidR="0062059F" w:rsidRPr="0062059F" w:rsidRDefault="0062059F" w:rsidP="0062059F">
            <w:pPr>
              <w:contextualSpacing/>
              <w:rPr>
                <w:rFonts w:ascii="Calibri" w:eastAsia="Calibri" w:hAnsi="Calibri" w:cs="Times New Roman"/>
                <w:bCs/>
              </w:rPr>
            </w:pPr>
          </w:p>
          <w:p w14:paraId="49ED4C99" w14:textId="77777777" w:rsidR="0062059F" w:rsidRPr="0062059F" w:rsidRDefault="0062059F" w:rsidP="0062059F">
            <w:pPr>
              <w:contextualSpacing/>
              <w:rPr>
                <w:rFonts w:ascii="Calibri" w:eastAsia="Calibri" w:hAnsi="Calibri" w:cs="Times New Roman"/>
                <w:bCs/>
              </w:rPr>
            </w:pPr>
          </w:p>
        </w:tc>
        <w:tc>
          <w:tcPr>
            <w:tcW w:w="6129" w:type="dxa"/>
            <w:shd w:val="clear" w:color="auto" w:fill="FFFFFF"/>
          </w:tcPr>
          <w:p w14:paraId="2FA05410" w14:textId="77777777" w:rsidR="0062059F" w:rsidRPr="0062059F" w:rsidRDefault="0062059F" w:rsidP="0062059F">
            <w:pPr>
              <w:rPr>
                <w:rFonts w:ascii="Segoe UI Symbol" w:eastAsia="Calibri" w:hAnsi="Segoe UI Symbol" w:cs="Segoe UI Symbol"/>
              </w:rPr>
            </w:pPr>
          </w:p>
        </w:tc>
      </w:tr>
      <w:tr w:rsidR="0062059F" w:rsidRPr="0062059F" w14:paraId="6FE35324" w14:textId="77777777" w:rsidTr="001C1B83">
        <w:tc>
          <w:tcPr>
            <w:tcW w:w="10660" w:type="dxa"/>
            <w:gridSpan w:val="2"/>
            <w:shd w:val="clear" w:color="auto" w:fill="B4C6E7"/>
            <w:noWrap/>
          </w:tcPr>
          <w:p w14:paraId="1F5A8D16" w14:textId="77777777" w:rsidR="0062059F" w:rsidRPr="0062059F" w:rsidRDefault="0062059F" w:rsidP="0062059F">
            <w:pPr>
              <w:rPr>
                <w:rFonts w:ascii="Calibri" w:eastAsia="Calibri" w:hAnsi="Calibri" w:cs="Times New Roman"/>
                <w:b/>
              </w:rPr>
            </w:pPr>
            <w:r w:rsidRPr="0062059F">
              <w:rPr>
                <w:rFonts w:ascii="Calibri" w:eastAsia="Calibri" w:hAnsi="Calibri" w:cs="Times New Roman"/>
                <w:b/>
              </w:rPr>
              <w:t>Contact Details</w:t>
            </w:r>
          </w:p>
        </w:tc>
      </w:tr>
      <w:tr w:rsidR="0062059F" w:rsidRPr="0062059F" w14:paraId="0610D993" w14:textId="77777777" w:rsidTr="001C1B83">
        <w:tc>
          <w:tcPr>
            <w:tcW w:w="10660" w:type="dxa"/>
            <w:gridSpan w:val="2"/>
            <w:shd w:val="clear" w:color="auto" w:fill="FFFFFF"/>
            <w:noWrap/>
          </w:tcPr>
          <w:p w14:paraId="7EF97739" w14:textId="77777777" w:rsidR="0062059F" w:rsidRPr="0062059F" w:rsidRDefault="0062059F" w:rsidP="0062059F">
            <w:pPr>
              <w:rPr>
                <w:rFonts w:ascii="Calibri" w:eastAsia="Calibri" w:hAnsi="Calibri" w:cs="Times New Roman"/>
                <w:bCs/>
                <w:u w:val="single"/>
              </w:rPr>
            </w:pPr>
            <w:r w:rsidRPr="0062059F">
              <w:rPr>
                <w:rFonts w:ascii="Calibri" w:eastAsia="Calibri" w:hAnsi="Calibri" w:cs="Times New Roman"/>
                <w:bCs/>
                <w:u w:val="single"/>
              </w:rPr>
              <w:t>Contact person 1</w:t>
            </w:r>
          </w:p>
          <w:p w14:paraId="435FBC52"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 xml:space="preserve">Name: </w:t>
            </w:r>
          </w:p>
          <w:p w14:paraId="4AC85DF2"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 xml:space="preserve">Title: </w:t>
            </w:r>
          </w:p>
          <w:p w14:paraId="03C8E3AF"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 xml:space="preserve">Phone number: </w:t>
            </w:r>
          </w:p>
          <w:p w14:paraId="4CD37116"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 xml:space="preserve">Email: </w:t>
            </w:r>
          </w:p>
          <w:p w14:paraId="66A641E4" w14:textId="77777777" w:rsidR="0062059F" w:rsidRPr="0062059F" w:rsidRDefault="0062059F" w:rsidP="0062059F">
            <w:pPr>
              <w:rPr>
                <w:rFonts w:ascii="Calibri" w:eastAsia="Calibri" w:hAnsi="Calibri" w:cs="Times New Roman"/>
                <w:bCs/>
              </w:rPr>
            </w:pPr>
          </w:p>
          <w:p w14:paraId="133AAD0F" w14:textId="77777777" w:rsidR="0062059F" w:rsidRPr="0062059F" w:rsidRDefault="0062059F" w:rsidP="0062059F">
            <w:pPr>
              <w:rPr>
                <w:rFonts w:ascii="Calibri" w:eastAsia="Calibri" w:hAnsi="Calibri" w:cs="Times New Roman"/>
                <w:bCs/>
                <w:u w:val="single"/>
              </w:rPr>
            </w:pPr>
            <w:r w:rsidRPr="0062059F">
              <w:rPr>
                <w:rFonts w:ascii="Calibri" w:eastAsia="Calibri" w:hAnsi="Calibri" w:cs="Times New Roman"/>
                <w:bCs/>
                <w:u w:val="single"/>
              </w:rPr>
              <w:t>Contact person 2</w:t>
            </w:r>
          </w:p>
          <w:p w14:paraId="4D0DDB23"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Name:</w:t>
            </w:r>
          </w:p>
          <w:p w14:paraId="279C9A85"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Title:</w:t>
            </w:r>
          </w:p>
          <w:p w14:paraId="3DE09AC3"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Phone number:</w:t>
            </w:r>
          </w:p>
          <w:p w14:paraId="6C9DF863" w14:textId="77777777" w:rsidR="0062059F" w:rsidRPr="0062059F" w:rsidRDefault="0062059F" w:rsidP="0062059F">
            <w:pPr>
              <w:rPr>
                <w:rFonts w:ascii="Calibri" w:eastAsia="Calibri" w:hAnsi="Calibri" w:cs="Times New Roman"/>
                <w:bCs/>
              </w:rPr>
            </w:pPr>
            <w:r w:rsidRPr="0062059F">
              <w:rPr>
                <w:rFonts w:ascii="Calibri" w:eastAsia="Calibri" w:hAnsi="Calibri" w:cs="Times New Roman"/>
                <w:bCs/>
              </w:rPr>
              <w:t xml:space="preserve">Email: </w:t>
            </w:r>
          </w:p>
          <w:p w14:paraId="034EEE19" w14:textId="77777777" w:rsidR="0062059F" w:rsidRPr="0062059F" w:rsidRDefault="0062059F" w:rsidP="0062059F">
            <w:pPr>
              <w:rPr>
                <w:rFonts w:ascii="Calibri" w:eastAsia="Calibri" w:hAnsi="Calibri" w:cs="Times New Roman"/>
                <w:bCs/>
              </w:rPr>
            </w:pPr>
            <w:r w:rsidRPr="0062059F">
              <w:rPr>
                <w:rFonts w:ascii="Calibri Light" w:eastAsia="Calibri" w:hAnsi="Calibri Light" w:cs="Times New Roman"/>
                <w:i/>
                <w:noProof/>
                <w:color w:val="4472C4"/>
                <w:sz w:val="26"/>
                <w:szCs w:val="26"/>
                <w:lang w:eastAsia="en-AU"/>
              </w:rPr>
              <mc:AlternateContent>
                <mc:Choice Requires="wps">
                  <w:drawing>
                    <wp:anchor distT="0" distB="0" distL="114300" distR="114300" simplePos="0" relativeHeight="251667456" behindDoc="0" locked="0" layoutInCell="1" allowOverlap="1" wp14:anchorId="7EFE4072" wp14:editId="7AFB4581">
                      <wp:simplePos x="0" y="0"/>
                      <wp:positionH relativeFrom="margin">
                        <wp:posOffset>353818</wp:posOffset>
                      </wp:positionH>
                      <wp:positionV relativeFrom="paragraph">
                        <wp:posOffset>1953709</wp:posOffset>
                      </wp:positionV>
                      <wp:extent cx="6853238" cy="266382"/>
                      <wp:effectExtent l="0" t="0" r="24130" b="19685"/>
                      <wp:wrapNone/>
                      <wp:docPr id="6" name="Rectangle 6"/>
                      <wp:cNvGraphicFramePr/>
                      <a:graphic xmlns:a="http://schemas.openxmlformats.org/drawingml/2006/main">
                        <a:graphicData uri="http://schemas.microsoft.com/office/word/2010/wordprocessingShape">
                          <wps:wsp>
                            <wps:cNvSpPr/>
                            <wps:spPr>
                              <a:xfrm>
                                <a:off x="0" y="0"/>
                                <a:ext cx="6853238" cy="266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82319" id="Rectangle 6" o:spid="_x0000_s1026" style="position:absolute;margin-left:27.85pt;margin-top:153.85pt;width:539.65pt;height:20.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" fillcolor="window" strokecolor="window" strokeweight="1pt">
                      <w10:wrap anchorx="margin"/>
                    </v:rect>
                  </w:pict>
                </mc:Fallback>
              </mc:AlternateContent>
            </w:r>
          </w:p>
        </w:tc>
      </w:tr>
      <w:tr w:rsidR="0062059F" w:rsidRPr="0062059F" w14:paraId="30DA3CC5" w14:textId="77777777" w:rsidTr="001C1B83">
        <w:tc>
          <w:tcPr>
            <w:tcW w:w="10660" w:type="dxa"/>
            <w:gridSpan w:val="2"/>
            <w:shd w:val="clear" w:color="auto" w:fill="FFFFFF"/>
            <w:noWrap/>
          </w:tcPr>
          <w:p w14:paraId="4F77A17D" w14:textId="77777777" w:rsidR="0062059F" w:rsidRPr="0062059F" w:rsidRDefault="0062059F" w:rsidP="0062059F">
            <w:pPr>
              <w:rPr>
                <w:rFonts w:ascii="Calibri" w:eastAsia="Calibri" w:hAnsi="Calibri" w:cs="Times New Roman"/>
                <w:b/>
                <w:sz w:val="24"/>
                <w:szCs w:val="24"/>
              </w:rPr>
            </w:pPr>
            <w:r w:rsidRPr="0062059F">
              <w:rPr>
                <w:rFonts w:ascii="Calibri" w:eastAsia="Calibri" w:hAnsi="Calibri" w:cs="Times New Roman"/>
                <w:b/>
                <w:sz w:val="24"/>
                <w:szCs w:val="24"/>
              </w:rPr>
              <w:t>Signature of authorised representative</w:t>
            </w:r>
            <w:r w:rsidRPr="0062059F">
              <w:rPr>
                <w:rFonts w:ascii="Calibri" w:eastAsia="Calibri" w:hAnsi="Calibri" w:cs="Times New Roman"/>
                <w:b/>
                <w:sz w:val="24"/>
                <w:szCs w:val="24"/>
              </w:rPr>
              <w:br/>
            </w:r>
          </w:p>
          <w:p w14:paraId="3B7B1503" w14:textId="77777777" w:rsidR="0062059F" w:rsidRPr="0062059F" w:rsidRDefault="0062059F" w:rsidP="0062059F">
            <w:pPr>
              <w:rPr>
                <w:rFonts w:ascii="Calibri" w:eastAsia="Calibri" w:hAnsi="Calibri" w:cs="Times New Roman"/>
                <w:sz w:val="24"/>
                <w:szCs w:val="24"/>
              </w:rPr>
            </w:pPr>
            <w:r w:rsidRPr="0062059F">
              <w:rPr>
                <w:rFonts w:ascii="Calibri" w:eastAsia="Calibri" w:hAnsi="Calibri" w:cs="Times New Roman"/>
                <w:sz w:val="24"/>
                <w:szCs w:val="24"/>
              </w:rPr>
              <w:t>Name and position: ………………………………………………………………………………………………………………………………</w:t>
            </w:r>
          </w:p>
          <w:p w14:paraId="7BE1F21F" w14:textId="77777777" w:rsidR="0062059F" w:rsidRPr="0062059F" w:rsidRDefault="0062059F" w:rsidP="0062059F">
            <w:pPr>
              <w:ind w:left="360"/>
              <w:rPr>
                <w:rFonts w:ascii="Calibri" w:eastAsia="Calibri" w:hAnsi="Calibri" w:cs="Times New Roman"/>
                <w:sz w:val="24"/>
                <w:szCs w:val="24"/>
              </w:rPr>
            </w:pPr>
          </w:p>
          <w:p w14:paraId="26128DE4" w14:textId="77777777" w:rsidR="0062059F" w:rsidRPr="0062059F" w:rsidRDefault="0062059F" w:rsidP="0062059F">
            <w:pPr>
              <w:rPr>
                <w:rFonts w:ascii="Segoe UI Symbol" w:eastAsia="Calibri" w:hAnsi="Segoe UI Symbol" w:cs="Segoe UI Symbol"/>
              </w:rPr>
            </w:pPr>
            <w:r w:rsidRPr="0062059F">
              <w:rPr>
                <w:rFonts w:ascii="Calibri" w:eastAsia="Calibri" w:hAnsi="Calibri" w:cs="Times New Roman"/>
                <w:sz w:val="24"/>
                <w:szCs w:val="24"/>
              </w:rPr>
              <w:t xml:space="preserve">Signature: ………………………………………….………………….  </w:t>
            </w:r>
            <w:r w:rsidRPr="0062059F">
              <w:rPr>
                <w:rFonts w:ascii="Calibri" w:eastAsia="Calibri" w:hAnsi="Calibri" w:cs="Times New Roman"/>
                <w:sz w:val="24"/>
                <w:szCs w:val="24"/>
              </w:rPr>
              <w:tab/>
            </w:r>
            <w:r w:rsidRPr="0062059F">
              <w:rPr>
                <w:rFonts w:ascii="Calibri" w:eastAsia="Calibri" w:hAnsi="Calibri" w:cs="Times New Roman"/>
                <w:sz w:val="24"/>
                <w:szCs w:val="24"/>
              </w:rPr>
              <w:tab/>
              <w:t xml:space="preserve">                Date: ………/……</w:t>
            </w:r>
            <w:proofErr w:type="gramStart"/>
            <w:r w:rsidRPr="0062059F">
              <w:rPr>
                <w:rFonts w:ascii="Calibri" w:eastAsia="Calibri" w:hAnsi="Calibri" w:cs="Times New Roman"/>
                <w:sz w:val="24"/>
                <w:szCs w:val="24"/>
              </w:rPr>
              <w:t>…..</w:t>
            </w:r>
            <w:proofErr w:type="gramEnd"/>
            <w:r w:rsidRPr="0062059F">
              <w:rPr>
                <w:rFonts w:ascii="Calibri" w:eastAsia="Calibri" w:hAnsi="Calibri" w:cs="Times New Roman"/>
                <w:sz w:val="24"/>
                <w:szCs w:val="24"/>
              </w:rPr>
              <w:t>/…………</w:t>
            </w:r>
          </w:p>
        </w:tc>
      </w:tr>
    </w:tbl>
    <w:p w14:paraId="3F5A1C58" w14:textId="77777777" w:rsidR="0062059F" w:rsidRPr="0062059F" w:rsidRDefault="0062059F" w:rsidP="0062059F">
      <w:pPr>
        <w:rPr>
          <w:rFonts w:ascii="Aptos" w:eastAsia="Aptos" w:hAnsi="Aptos" w:cs="Times New Roman"/>
        </w:rPr>
      </w:pPr>
    </w:p>
    <w:p w14:paraId="3472BF88" w14:textId="34CD3450" w:rsidR="0062059F" w:rsidRDefault="0062059F">
      <w:pPr>
        <w:rPr>
          <w:rFonts w:asciiTheme="majorHAnsi" w:eastAsiaTheme="majorEastAsia" w:hAnsiTheme="majorHAnsi" w:cstheme="majorBidi"/>
          <w:b/>
          <w:sz w:val="32"/>
          <w:szCs w:val="32"/>
        </w:rPr>
      </w:pPr>
      <w:r>
        <w:rPr>
          <w:b/>
        </w:rPr>
        <w:br w:type="page"/>
      </w:r>
    </w:p>
    <w:p w14:paraId="4D7ADC2F" w14:textId="012646B2" w:rsidR="00F301E3" w:rsidRPr="00E57233" w:rsidRDefault="00AB4519" w:rsidP="00F301E3">
      <w:pPr>
        <w:pStyle w:val="Heading1"/>
        <w:spacing w:after="240"/>
        <w:rPr>
          <w:b/>
        </w:rPr>
      </w:pPr>
      <w:bookmarkStart w:id="20" w:name="_Toc194647604"/>
      <w:bookmarkStart w:id="21" w:name="_Hlk192835452"/>
      <w:r w:rsidRPr="00E57233">
        <w:rPr>
          <w:b/>
        </w:rPr>
        <w:t>S</w:t>
      </w:r>
      <w:r w:rsidR="009C5BDA" w:rsidRPr="00E57233">
        <w:rPr>
          <w:b/>
        </w:rPr>
        <w:t>ECTION 2: B</w:t>
      </w:r>
      <w:r w:rsidR="00F301E3" w:rsidRPr="00E57233">
        <w:rPr>
          <w:b/>
        </w:rPr>
        <w:t>EST-PRACTICE GUIDANCE</w:t>
      </w:r>
      <w:bookmarkEnd w:id="20"/>
    </w:p>
    <w:p w14:paraId="12659071" w14:textId="1383F555" w:rsidR="00F54C12" w:rsidRPr="00F54C12" w:rsidRDefault="008C055D" w:rsidP="00455322">
      <w:pPr>
        <w:pStyle w:val="NoSpacing"/>
        <w:rPr>
          <w:bCs/>
        </w:rPr>
      </w:pPr>
      <w:r w:rsidRPr="00F54C12">
        <w:rPr>
          <w:bCs/>
        </w:rPr>
        <w:t xml:space="preserve">This section highlights best-practice guidance for improving the quality of services to </w:t>
      </w:r>
      <w:r w:rsidR="001B03A1">
        <w:rPr>
          <w:bCs/>
        </w:rPr>
        <w:t>participants</w:t>
      </w:r>
      <w:r w:rsidR="001B03A1" w:rsidRPr="00F54C12">
        <w:rPr>
          <w:bCs/>
        </w:rPr>
        <w:t xml:space="preserve"> </w:t>
      </w:r>
      <w:r w:rsidRPr="00F54C12">
        <w:rPr>
          <w:bCs/>
        </w:rPr>
        <w:t xml:space="preserve">and provides advice on how best-practice can be obtained.  </w:t>
      </w:r>
      <w:r w:rsidR="000070F6" w:rsidRPr="000070F6">
        <w:rPr>
          <w:bCs/>
        </w:rPr>
        <w:t>TRP services are not contractually required to implement or report on compliance with these guidelines to DVA (noting this is independent of any requirements associated with TRP service accreditation).</w:t>
      </w:r>
    </w:p>
    <w:bookmarkEnd w:id="21"/>
    <w:p w14:paraId="70B51E36" w14:textId="77777777" w:rsidR="00F54C12" w:rsidRDefault="00F54C12" w:rsidP="00455322">
      <w:pPr>
        <w:pStyle w:val="NoSpacing"/>
      </w:pPr>
    </w:p>
    <w:p w14:paraId="5E0EE43F" w14:textId="2008F32C" w:rsidR="008C055D" w:rsidRDefault="008C055D" w:rsidP="00455322">
      <w:pPr>
        <w:pStyle w:val="NoSpacing"/>
      </w:pPr>
      <w:r w:rsidRPr="00D730D1">
        <w:rPr>
          <w:b/>
          <w:noProof/>
          <w:lang w:eastAsia="en-AU"/>
        </w:rPr>
        <mc:AlternateContent>
          <mc:Choice Requires="wps">
            <w:drawing>
              <wp:anchor distT="0" distB="0" distL="114300" distR="114300" simplePos="0" relativeHeight="251665408" behindDoc="0" locked="0" layoutInCell="1" allowOverlap="1" wp14:anchorId="043DBBB6" wp14:editId="4F56E419">
                <wp:simplePos x="0" y="0"/>
                <wp:positionH relativeFrom="margin">
                  <wp:posOffset>0</wp:posOffset>
                </wp:positionH>
                <wp:positionV relativeFrom="paragraph">
                  <wp:posOffset>-635</wp:posOffset>
                </wp:positionV>
                <wp:extent cx="6457950" cy="4763"/>
                <wp:effectExtent l="0" t="0" r="19050" b="33655"/>
                <wp:wrapNone/>
                <wp:docPr id="5" name="Straight Connector 5"/>
                <wp:cNvGraphicFramePr/>
                <a:graphic xmlns:a="http://schemas.openxmlformats.org/drawingml/2006/main">
                  <a:graphicData uri="http://schemas.microsoft.com/office/word/2010/wordprocessingShape">
                    <wps:wsp>
                      <wps:cNvCnPr/>
                      <wps:spPr>
                        <a:xfrm flipV="1">
                          <a:off x="0" y="0"/>
                          <a:ext cx="6457950" cy="4763"/>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11398DD" id="Straight Connector 5"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0,-.05pt" to="50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" strokecolor="#5b9bd5" strokeweight=".5pt">
                <v:stroke joinstyle="miter"/>
                <w10:wrap anchorx="margin"/>
              </v:line>
            </w:pict>
          </mc:Fallback>
        </mc:AlternateContent>
      </w:r>
    </w:p>
    <w:p w14:paraId="22083970" w14:textId="77777777" w:rsidR="00F54C12" w:rsidRDefault="00F54C12" w:rsidP="00F54C12">
      <w:pPr>
        <w:pStyle w:val="NoSpacing"/>
      </w:pPr>
    </w:p>
    <w:p w14:paraId="022C9856" w14:textId="0D5BA335" w:rsidR="003D33CA" w:rsidRDefault="00623AB2" w:rsidP="00F301E3">
      <w:pPr>
        <w:rPr>
          <w:b/>
          <w:color w:val="00B0F0"/>
        </w:rPr>
      </w:pPr>
      <w:bookmarkStart w:id="22" w:name="_Hlk192835430"/>
      <w:r>
        <w:rPr>
          <w:b/>
          <w:color w:val="00B0F0"/>
        </w:rPr>
        <w:t>PROGRAM</w:t>
      </w:r>
      <w:r w:rsidR="003D33CA">
        <w:rPr>
          <w:b/>
          <w:color w:val="00B0F0"/>
        </w:rPr>
        <w:t xml:space="preserve"> GOVERNANCE </w:t>
      </w:r>
    </w:p>
    <w:p w14:paraId="28E164F2" w14:textId="103C0DA5" w:rsidR="000F6D89" w:rsidRPr="00E375CE" w:rsidRDefault="000F6D89" w:rsidP="007C73F5">
      <w:pPr>
        <w:pStyle w:val="ListParagraph"/>
        <w:numPr>
          <w:ilvl w:val="0"/>
          <w:numId w:val="9"/>
        </w:numPr>
        <w:spacing w:after="120"/>
        <w:contextualSpacing w:val="0"/>
      </w:pPr>
      <w:r>
        <w:t xml:space="preserve">A </w:t>
      </w:r>
      <w:r w:rsidRPr="000F6D89">
        <w:t>well-documented and consistently implemented risk assessme</w:t>
      </w:r>
      <w:r>
        <w:t xml:space="preserve">nt and risk management </w:t>
      </w:r>
      <w:r w:rsidRPr="00E375CE">
        <w:t xml:space="preserve">protocol is available </w:t>
      </w:r>
    </w:p>
    <w:bookmarkEnd w:id="22"/>
    <w:p w14:paraId="51A102DD" w14:textId="464EF3BF" w:rsidR="000F6D89" w:rsidRDefault="000F6D89" w:rsidP="007C73F5">
      <w:pPr>
        <w:pStyle w:val="ListParagraph"/>
        <w:numPr>
          <w:ilvl w:val="0"/>
          <w:numId w:val="9"/>
        </w:numPr>
        <w:spacing w:after="120"/>
        <w:contextualSpacing w:val="0"/>
      </w:pPr>
      <w:r w:rsidRPr="00E57233">
        <w:t xml:space="preserve">The TRP service has </w:t>
      </w:r>
      <w:r>
        <w:t xml:space="preserve">clinical and administrative processes that are clearly spelt out for staff and, where appropriate, for </w:t>
      </w:r>
      <w:r w:rsidR="00AE567D">
        <w:t>participants</w:t>
      </w:r>
      <w:r>
        <w:t xml:space="preserve"> </w:t>
      </w:r>
    </w:p>
    <w:p w14:paraId="7BE50D5D" w14:textId="160AF434" w:rsidR="00C60373" w:rsidRDefault="00C60373" w:rsidP="007C73F5">
      <w:pPr>
        <w:pStyle w:val="ListParagraph"/>
        <w:numPr>
          <w:ilvl w:val="0"/>
          <w:numId w:val="9"/>
        </w:numPr>
        <w:spacing w:after="120"/>
        <w:contextualSpacing w:val="0"/>
      </w:pPr>
      <w:r>
        <w:t xml:space="preserve">Regular audit of clinical records </w:t>
      </w:r>
      <w:r w:rsidR="00595AFB">
        <w:t>by</w:t>
      </w:r>
      <w:r w:rsidR="00E57233">
        <w:t xml:space="preserve"> the</w:t>
      </w:r>
      <w:r w:rsidR="00595AFB">
        <w:t xml:space="preserve"> TRP service </w:t>
      </w:r>
      <w:r>
        <w:t xml:space="preserve">indicates the use of evidence-based treatments </w:t>
      </w:r>
    </w:p>
    <w:p w14:paraId="1C54C180" w14:textId="71D7D009" w:rsidR="00C60373" w:rsidRDefault="00C60373" w:rsidP="007C73F5">
      <w:pPr>
        <w:pStyle w:val="ListParagraph"/>
        <w:numPr>
          <w:ilvl w:val="0"/>
          <w:numId w:val="9"/>
        </w:numPr>
        <w:spacing w:after="120"/>
        <w:contextualSpacing w:val="0"/>
      </w:pPr>
      <w:r>
        <w:t xml:space="preserve">Regular audit of treatment plans </w:t>
      </w:r>
      <w:r w:rsidR="00595AFB">
        <w:t xml:space="preserve">by </w:t>
      </w:r>
      <w:r w:rsidR="00E57233">
        <w:t xml:space="preserve">the </w:t>
      </w:r>
      <w:r w:rsidR="00595AFB">
        <w:t xml:space="preserve">TRP service </w:t>
      </w:r>
      <w:r>
        <w:t>indicates that veterans are provided with information to make decisions based on the best available evidence</w:t>
      </w:r>
    </w:p>
    <w:p w14:paraId="204EBAC4" w14:textId="6C7D78E7" w:rsidR="00C60373" w:rsidRDefault="00C60373" w:rsidP="007C73F5">
      <w:pPr>
        <w:pStyle w:val="ListParagraph"/>
        <w:numPr>
          <w:ilvl w:val="0"/>
          <w:numId w:val="9"/>
        </w:numPr>
        <w:spacing w:after="120"/>
        <w:contextualSpacing w:val="0"/>
      </w:pPr>
      <w:r>
        <w:t xml:space="preserve">The TRP service has documented records of referrals, and ongoing communication with external services  </w:t>
      </w:r>
    </w:p>
    <w:p w14:paraId="5D42EB4D" w14:textId="2BF0C290" w:rsidR="008C055D" w:rsidRDefault="008C055D" w:rsidP="007C73F5">
      <w:pPr>
        <w:pStyle w:val="ListParagraph"/>
        <w:numPr>
          <w:ilvl w:val="0"/>
          <w:numId w:val="9"/>
        </w:numPr>
        <w:spacing w:after="120"/>
        <w:contextualSpacing w:val="0"/>
      </w:pPr>
      <w:r w:rsidRPr="008C055D">
        <w:t xml:space="preserve">The TRP </w:t>
      </w:r>
      <w:r>
        <w:t xml:space="preserve">service </w:t>
      </w:r>
      <w:r w:rsidRPr="008C055D">
        <w:t xml:space="preserve">conducts thorough handover processes regarding all aspects of TRP </w:t>
      </w:r>
      <w:r>
        <w:t>delivery when there are staff changes</w:t>
      </w:r>
    </w:p>
    <w:p w14:paraId="209CC379" w14:textId="77777777" w:rsidR="00390E0F" w:rsidRPr="00390E0F" w:rsidRDefault="000E4FFC" w:rsidP="007C73F5">
      <w:pPr>
        <w:pStyle w:val="ListParagraph"/>
        <w:numPr>
          <w:ilvl w:val="0"/>
          <w:numId w:val="9"/>
        </w:numPr>
        <w:spacing w:after="120"/>
        <w:contextualSpacing w:val="0"/>
      </w:pPr>
      <w:bookmarkStart w:id="23" w:name="_Hlk192835436"/>
      <w:r w:rsidRPr="00390E0F">
        <w:t xml:space="preserve">The TRP service engages </w:t>
      </w:r>
      <w:r w:rsidR="0031783F" w:rsidRPr="00390E0F">
        <w:t xml:space="preserve">in activities that support links with key external services (i.e. attendance at external provider meetings, agency orientations, shared professional development activities) </w:t>
      </w:r>
    </w:p>
    <w:p w14:paraId="3320EC73" w14:textId="2B3C0304" w:rsidR="000E4FFC" w:rsidRPr="00390E0F" w:rsidRDefault="00390E0F" w:rsidP="007C73F5">
      <w:pPr>
        <w:pStyle w:val="ListParagraph"/>
        <w:numPr>
          <w:ilvl w:val="0"/>
          <w:numId w:val="9"/>
        </w:numPr>
        <w:spacing w:after="120"/>
        <w:contextualSpacing w:val="0"/>
      </w:pPr>
      <w:r w:rsidRPr="00390E0F">
        <w:t xml:space="preserve">The TRP service engages in </w:t>
      </w:r>
      <w:r w:rsidR="0031783F" w:rsidRPr="00390E0F">
        <w:t>the DVA/Phoenix Australi</w:t>
      </w:r>
      <w:r w:rsidR="000E4FFC" w:rsidRPr="00390E0F">
        <w:t>a Community of Practice</w:t>
      </w:r>
    </w:p>
    <w:bookmarkEnd w:id="23"/>
    <w:p w14:paraId="6009663F" w14:textId="77777777" w:rsidR="000E4FFC" w:rsidRDefault="000E4FFC" w:rsidP="000E4FFC">
      <w:pPr>
        <w:pStyle w:val="NoSpacing"/>
        <w:rPr>
          <w:highlight w:val="yellow"/>
        </w:rPr>
      </w:pPr>
    </w:p>
    <w:p w14:paraId="5F729E31" w14:textId="729F3858" w:rsidR="007D12F7" w:rsidRDefault="007D12F7" w:rsidP="006130C4">
      <w:pPr>
        <w:rPr>
          <w:b/>
          <w:color w:val="00B0F0"/>
        </w:rPr>
      </w:pPr>
      <w:r>
        <w:rPr>
          <w:b/>
          <w:color w:val="00B0F0"/>
        </w:rPr>
        <w:t xml:space="preserve">INFORMATION PROVISION </w:t>
      </w:r>
    </w:p>
    <w:p w14:paraId="2E75EF4C" w14:textId="529ED26E" w:rsidR="007D12F7" w:rsidRDefault="001B03A1" w:rsidP="007C73F5">
      <w:pPr>
        <w:pStyle w:val="ListParagraph"/>
        <w:numPr>
          <w:ilvl w:val="0"/>
          <w:numId w:val="9"/>
        </w:numPr>
        <w:spacing w:after="120"/>
        <w:contextualSpacing w:val="0"/>
      </w:pPr>
      <w:r>
        <w:t>Participants</w:t>
      </w:r>
      <w:r w:rsidR="00E82F33">
        <w:t>, their families and/or carers</w:t>
      </w:r>
      <w:r w:rsidR="00552DD9">
        <w:t xml:space="preserve"> </w:t>
      </w:r>
      <w:r w:rsidR="007D12F7">
        <w:t xml:space="preserve">can </w:t>
      </w:r>
      <w:r w:rsidR="007D12F7" w:rsidRPr="000F6D89">
        <w:t xml:space="preserve">access information that clearly </w:t>
      </w:r>
      <w:r w:rsidR="007D12F7">
        <w:t xml:space="preserve">describes the </w:t>
      </w:r>
      <w:r w:rsidR="00623AB2">
        <w:t>program</w:t>
      </w:r>
      <w:r w:rsidR="007D12F7">
        <w:t xml:space="preserve"> and addresses frequently asked questions </w:t>
      </w:r>
    </w:p>
    <w:p w14:paraId="0308CE13" w14:textId="1F8024DE" w:rsidR="002A31D4" w:rsidRDefault="00623AB2" w:rsidP="007C73F5">
      <w:pPr>
        <w:pStyle w:val="ListParagraph"/>
        <w:numPr>
          <w:ilvl w:val="0"/>
          <w:numId w:val="9"/>
        </w:numPr>
        <w:spacing w:after="120"/>
        <w:contextualSpacing w:val="0"/>
      </w:pPr>
      <w:r>
        <w:t>Program</w:t>
      </w:r>
      <w:r w:rsidR="002A31D4" w:rsidRPr="002A31D4">
        <w:t xml:space="preserve"> information that clearly articulates any options that </w:t>
      </w:r>
      <w:r w:rsidR="001B03A1">
        <w:t xml:space="preserve">participants </w:t>
      </w:r>
      <w:r w:rsidR="002A31D4" w:rsidRPr="002A31D4">
        <w:t xml:space="preserve">have for accessing flexible treatment times </w:t>
      </w:r>
      <w:r w:rsidR="00595AFB">
        <w:t>is</w:t>
      </w:r>
      <w:r w:rsidR="002A31D4" w:rsidRPr="002A31D4">
        <w:t xml:space="preserve"> provided, including any after-hours or weekend access</w:t>
      </w:r>
    </w:p>
    <w:p w14:paraId="3A928395" w14:textId="4A9D13B8" w:rsidR="007A7252" w:rsidRPr="007A7252" w:rsidRDefault="007A7252" w:rsidP="007C73F5">
      <w:pPr>
        <w:pStyle w:val="ListParagraph"/>
        <w:numPr>
          <w:ilvl w:val="0"/>
          <w:numId w:val="9"/>
        </w:numPr>
        <w:spacing w:after="120"/>
        <w:contextualSpacing w:val="0"/>
      </w:pPr>
      <w:r w:rsidRPr="007A7252">
        <w:t xml:space="preserve">Information is provided to </w:t>
      </w:r>
      <w:r w:rsidR="001B03A1">
        <w:t xml:space="preserve">participants </w:t>
      </w:r>
      <w:r w:rsidRPr="007A7252">
        <w:t xml:space="preserve">about self-care </w:t>
      </w:r>
      <w:r w:rsidR="00595AFB">
        <w:t xml:space="preserve">resources, </w:t>
      </w:r>
      <w:r w:rsidR="00623AB2">
        <w:t>program</w:t>
      </w:r>
      <w:r w:rsidRPr="007A7252">
        <w:t>s or interventions</w:t>
      </w:r>
      <w:r w:rsidR="00E57233">
        <w:t xml:space="preserve"> at appropriate stages of the program </w:t>
      </w:r>
      <w:r>
        <w:t xml:space="preserve"> </w:t>
      </w:r>
    </w:p>
    <w:p w14:paraId="0A70B539" w14:textId="36E04E91" w:rsidR="007D12F7" w:rsidRDefault="00E57233" w:rsidP="007C73F5">
      <w:pPr>
        <w:pStyle w:val="ListParagraph"/>
        <w:numPr>
          <w:ilvl w:val="0"/>
          <w:numId w:val="9"/>
        </w:numPr>
        <w:spacing w:after="120"/>
        <w:contextualSpacing w:val="0"/>
      </w:pPr>
      <w:r>
        <w:t>T</w:t>
      </w:r>
      <w:r w:rsidR="007A7252">
        <w:t>he</w:t>
      </w:r>
      <w:r w:rsidR="007D12F7" w:rsidRPr="006130C4">
        <w:t xml:space="preserve"> </w:t>
      </w:r>
      <w:r>
        <w:t xml:space="preserve">TRP service ensures the </w:t>
      </w:r>
      <w:r w:rsidR="00623AB2">
        <w:t>program</w:t>
      </w:r>
      <w:r w:rsidR="007D12F7" w:rsidRPr="006130C4">
        <w:t xml:space="preserve"> info</w:t>
      </w:r>
      <w:r w:rsidR="007D12F7">
        <w:t xml:space="preserve">rmation/manual is up to date, accurate and accessible (hard copy and online) </w:t>
      </w:r>
    </w:p>
    <w:p w14:paraId="20E50554" w14:textId="53E627B2" w:rsidR="007D12F7" w:rsidRDefault="007D12F7" w:rsidP="007C73F5">
      <w:pPr>
        <w:pStyle w:val="ListParagraph"/>
        <w:numPr>
          <w:ilvl w:val="0"/>
          <w:numId w:val="9"/>
        </w:numPr>
        <w:spacing w:after="120"/>
        <w:contextualSpacing w:val="0"/>
      </w:pPr>
      <w:r>
        <w:t>Online information can be accessed from a variety of browsers and across different operating system platforms and meets relevant online accessibility requirements (i.e. they are compliant with current Web Content Accessibility Guidelines [WCAG])</w:t>
      </w:r>
    </w:p>
    <w:p w14:paraId="11E436B8" w14:textId="77777777" w:rsidR="00B7192D" w:rsidRDefault="00B7192D" w:rsidP="006130C4">
      <w:pPr>
        <w:rPr>
          <w:b/>
          <w:color w:val="00B0F0"/>
        </w:rPr>
      </w:pPr>
    </w:p>
    <w:p w14:paraId="11D63D61" w14:textId="77777777" w:rsidR="00AF5ED5" w:rsidRDefault="00AF5ED5" w:rsidP="006130C4">
      <w:pPr>
        <w:rPr>
          <w:b/>
          <w:color w:val="00B0F0"/>
        </w:rPr>
      </w:pPr>
    </w:p>
    <w:p w14:paraId="372F492C" w14:textId="17090736" w:rsidR="006130C4" w:rsidRDefault="00623AB2" w:rsidP="006130C4">
      <w:pPr>
        <w:rPr>
          <w:b/>
          <w:color w:val="00B0F0"/>
        </w:rPr>
      </w:pPr>
      <w:r>
        <w:rPr>
          <w:b/>
          <w:color w:val="00B0F0"/>
        </w:rPr>
        <w:t>PROGRAM</w:t>
      </w:r>
      <w:r w:rsidR="007D12F7">
        <w:rPr>
          <w:b/>
          <w:color w:val="00B0F0"/>
        </w:rPr>
        <w:t xml:space="preserve"> </w:t>
      </w:r>
      <w:r w:rsidR="002A31D4">
        <w:rPr>
          <w:b/>
          <w:color w:val="00B0F0"/>
        </w:rPr>
        <w:t xml:space="preserve">ACCESSIBILITY </w:t>
      </w:r>
    </w:p>
    <w:p w14:paraId="135047E5" w14:textId="3FCAE8BE" w:rsidR="003F3894" w:rsidRPr="003F3894" w:rsidRDefault="007D12F7" w:rsidP="007C73F5">
      <w:pPr>
        <w:pStyle w:val="ListParagraph"/>
        <w:numPr>
          <w:ilvl w:val="0"/>
          <w:numId w:val="9"/>
        </w:numPr>
        <w:spacing w:after="120"/>
        <w:contextualSpacing w:val="0"/>
      </w:pPr>
      <w:r>
        <w:t>The entry pr</w:t>
      </w:r>
      <w:r w:rsidR="003F3894" w:rsidRPr="003F3894">
        <w:t>ocess to</w:t>
      </w:r>
      <w:r>
        <w:t xml:space="preserve"> the </w:t>
      </w:r>
      <w:r w:rsidR="00623AB2">
        <w:t>program</w:t>
      </w:r>
      <w:r w:rsidR="003F3894" w:rsidRPr="003F3894">
        <w:t xml:space="preserve"> </w:t>
      </w:r>
      <w:r>
        <w:t xml:space="preserve">is </w:t>
      </w:r>
      <w:r w:rsidR="003F3894" w:rsidRPr="003F3894">
        <w:t xml:space="preserve">clearly documented, </w:t>
      </w:r>
      <w:r>
        <w:t xml:space="preserve">including the </w:t>
      </w:r>
      <w:r w:rsidR="003F3894" w:rsidRPr="003F3894">
        <w:t>in</w:t>
      </w:r>
      <w:r>
        <w:t>clusion and exclusion criteria</w:t>
      </w:r>
      <w:r w:rsidR="00E82F33">
        <w:t>, and is available to referrers</w:t>
      </w:r>
      <w:r w:rsidR="00C1440F">
        <w:t xml:space="preserve"> and participants</w:t>
      </w:r>
    </w:p>
    <w:p w14:paraId="5AC7EA09" w14:textId="76FC1EEF" w:rsidR="006130C4" w:rsidRDefault="007A7252" w:rsidP="007C73F5">
      <w:pPr>
        <w:pStyle w:val="ListParagraph"/>
        <w:numPr>
          <w:ilvl w:val="0"/>
          <w:numId w:val="9"/>
        </w:numPr>
        <w:spacing w:after="120"/>
        <w:contextualSpacing w:val="0"/>
      </w:pPr>
      <w:r>
        <w:t xml:space="preserve">The TRP service </w:t>
      </w:r>
      <w:r w:rsidR="006130C4" w:rsidRPr="006130C4">
        <w:t>actively engag</w:t>
      </w:r>
      <w:r w:rsidR="007D12F7">
        <w:t>e</w:t>
      </w:r>
      <w:r>
        <w:t>s</w:t>
      </w:r>
      <w:r w:rsidR="007D12F7">
        <w:t xml:space="preserve"> </w:t>
      </w:r>
      <w:r w:rsidR="006130C4" w:rsidRPr="006130C4">
        <w:t xml:space="preserve">with potential referrers to </w:t>
      </w:r>
      <w:r w:rsidR="008C4D0F">
        <w:t xml:space="preserve">the </w:t>
      </w:r>
      <w:r w:rsidR="00623AB2">
        <w:t>program</w:t>
      </w:r>
      <w:r w:rsidR="006130C4" w:rsidRPr="006130C4">
        <w:t xml:space="preserve"> and with organisations that c</w:t>
      </w:r>
      <w:r w:rsidR="007D12F7">
        <w:t xml:space="preserve">ater to </w:t>
      </w:r>
      <w:r w:rsidR="008C4D0F">
        <w:t>DVA’s</w:t>
      </w:r>
      <w:r w:rsidR="007D12F7">
        <w:t xml:space="preserve"> target</w:t>
      </w:r>
      <w:r w:rsidR="00E5411A">
        <w:t xml:space="preserve"> TRP</w:t>
      </w:r>
      <w:r w:rsidR="007D12F7">
        <w:t xml:space="preserve"> population</w:t>
      </w:r>
      <w:r w:rsidR="00E5411A">
        <w:t xml:space="preserve">, </w:t>
      </w:r>
      <w:r w:rsidR="00252A3A">
        <w:t xml:space="preserve">which is </w:t>
      </w:r>
      <w:r w:rsidR="001B03A1">
        <w:t>entitled</w:t>
      </w:r>
      <w:r w:rsidR="00252A3A">
        <w:t xml:space="preserve"> persons with diagnosed PTSD </w:t>
      </w:r>
    </w:p>
    <w:p w14:paraId="45BB1BAC" w14:textId="6AB0E588" w:rsidR="00F025B7" w:rsidRDefault="00E82F33" w:rsidP="007C73F5">
      <w:pPr>
        <w:pStyle w:val="ListParagraph"/>
        <w:numPr>
          <w:ilvl w:val="0"/>
          <w:numId w:val="9"/>
        </w:numPr>
        <w:spacing w:after="120"/>
        <w:contextualSpacing w:val="0"/>
      </w:pPr>
      <w:r>
        <w:t xml:space="preserve">The TRP </w:t>
      </w:r>
      <w:r w:rsidR="008C055D">
        <w:t xml:space="preserve">service </w:t>
      </w:r>
      <w:proofErr w:type="gramStart"/>
      <w:r w:rsidR="007D12F7">
        <w:t>ha</w:t>
      </w:r>
      <w:r>
        <w:t>s</w:t>
      </w:r>
      <w:r w:rsidR="007D12F7">
        <w:t xml:space="preserve"> an understanding of</w:t>
      </w:r>
      <w:proofErr w:type="gramEnd"/>
      <w:r w:rsidR="007D12F7">
        <w:t xml:space="preserve"> </w:t>
      </w:r>
      <w:r w:rsidR="00F025B7">
        <w:t>the wait time for access</w:t>
      </w:r>
      <w:r w:rsidR="00762832">
        <w:t xml:space="preserve"> to</w:t>
      </w:r>
      <w:r w:rsidR="00F025B7">
        <w:t xml:space="preserve"> </w:t>
      </w:r>
      <w:r>
        <w:t xml:space="preserve">the </w:t>
      </w:r>
      <w:r w:rsidR="00623AB2">
        <w:t>program</w:t>
      </w:r>
      <w:r w:rsidR="00F54C12">
        <w:t xml:space="preserve"> </w:t>
      </w:r>
      <w:r w:rsidR="007D12F7">
        <w:t>(average and maximum)</w:t>
      </w:r>
      <w:r>
        <w:t>, and communicate</w:t>
      </w:r>
      <w:r w:rsidR="00DF0C3B">
        <w:t>s</w:t>
      </w:r>
      <w:r>
        <w:t xml:space="preserve"> this to potential participants</w:t>
      </w:r>
    </w:p>
    <w:p w14:paraId="3B2E9B08" w14:textId="69633C49" w:rsidR="00F025B7" w:rsidRDefault="007D12F7" w:rsidP="007C73F5">
      <w:pPr>
        <w:pStyle w:val="ListParagraph"/>
        <w:numPr>
          <w:ilvl w:val="0"/>
          <w:numId w:val="9"/>
        </w:numPr>
        <w:spacing w:after="120"/>
        <w:contextualSpacing w:val="0"/>
      </w:pPr>
      <w:r>
        <w:t>S</w:t>
      </w:r>
      <w:r w:rsidR="00F025B7">
        <w:t xml:space="preserve">ystems are in place to meet expected </w:t>
      </w:r>
      <w:r w:rsidR="00691E66">
        <w:t>and unexpected spikes in demand</w:t>
      </w:r>
      <w:r w:rsidR="00340B05">
        <w:t xml:space="preserve">, and ensure timely access to </w:t>
      </w:r>
      <w:r w:rsidR="00762832">
        <w:t xml:space="preserve">the </w:t>
      </w:r>
      <w:r w:rsidR="00623AB2">
        <w:t>program</w:t>
      </w:r>
      <w:r w:rsidR="00762832">
        <w:t xml:space="preserve"> </w:t>
      </w:r>
    </w:p>
    <w:p w14:paraId="05FE614B" w14:textId="1AF27D4D" w:rsidR="00F025B7" w:rsidRDefault="00691E66" w:rsidP="007C73F5">
      <w:pPr>
        <w:pStyle w:val="ListParagraph"/>
        <w:numPr>
          <w:ilvl w:val="0"/>
          <w:numId w:val="9"/>
        </w:numPr>
        <w:spacing w:after="120"/>
        <w:contextualSpacing w:val="0"/>
      </w:pPr>
      <w:r>
        <w:t xml:space="preserve">Systems are </w:t>
      </w:r>
      <w:r w:rsidR="00F025B7">
        <w:t xml:space="preserve">in place to ensure that </w:t>
      </w:r>
      <w:r w:rsidR="001B03A1">
        <w:t>individuals</w:t>
      </w:r>
      <w:r w:rsidR="00F025B7">
        <w:t xml:space="preserve"> on wait lists are monitored and provided with suitable advice a</w:t>
      </w:r>
      <w:r>
        <w:t>bout their enrolment in the TRP</w:t>
      </w:r>
      <w:r w:rsidR="002A31D4" w:rsidRPr="002A31D4">
        <w:t xml:space="preserve"> (i.e. contact records, provision of preparatory individual therapy</w:t>
      </w:r>
      <w:r w:rsidR="0010100A">
        <w:t xml:space="preserve"> and</w:t>
      </w:r>
      <w:r w:rsidR="002A31D4" w:rsidRPr="002A31D4">
        <w:t xml:space="preserve"> referral to an alternative TRP</w:t>
      </w:r>
      <w:r w:rsidR="00C1440F">
        <w:t>)</w:t>
      </w:r>
    </w:p>
    <w:p w14:paraId="186D32C4" w14:textId="3DE62406" w:rsidR="00691E66" w:rsidRDefault="001B03A1" w:rsidP="007C73F5">
      <w:pPr>
        <w:pStyle w:val="ListParagraph"/>
        <w:numPr>
          <w:ilvl w:val="0"/>
          <w:numId w:val="9"/>
        </w:numPr>
        <w:spacing w:after="120"/>
        <w:contextualSpacing w:val="0"/>
      </w:pPr>
      <w:r>
        <w:t xml:space="preserve">Individuals </w:t>
      </w:r>
      <w:r w:rsidR="00691E66">
        <w:t xml:space="preserve">are informed about </w:t>
      </w:r>
      <w:r w:rsidR="00F025B7">
        <w:t xml:space="preserve">alternative treatment options, and </w:t>
      </w:r>
      <w:r w:rsidR="00691E66">
        <w:t xml:space="preserve">are assisted </w:t>
      </w:r>
      <w:r w:rsidR="00F025B7">
        <w:t>in m</w:t>
      </w:r>
      <w:r w:rsidR="00691E66">
        <w:t xml:space="preserve">aking decisions about </w:t>
      </w:r>
      <w:r w:rsidR="00623AB2">
        <w:t>program</w:t>
      </w:r>
      <w:r w:rsidR="00691E66">
        <w:t xml:space="preserve"> suitability </w:t>
      </w:r>
    </w:p>
    <w:p w14:paraId="0AE7367E" w14:textId="16ECB7E4" w:rsidR="00F025B7" w:rsidRPr="009D7B6B" w:rsidRDefault="00F025B7" w:rsidP="007C73F5">
      <w:pPr>
        <w:pStyle w:val="ListParagraph"/>
        <w:numPr>
          <w:ilvl w:val="0"/>
          <w:numId w:val="9"/>
        </w:numPr>
        <w:spacing w:after="120"/>
        <w:contextualSpacing w:val="0"/>
      </w:pPr>
      <w:r w:rsidRPr="009D7B6B">
        <w:t xml:space="preserve">If alternative treatments will be sought, </w:t>
      </w:r>
      <w:r w:rsidR="00691E66" w:rsidRPr="009D7B6B">
        <w:t xml:space="preserve">a system is in place to </w:t>
      </w:r>
      <w:r w:rsidRPr="009D7B6B">
        <w:t>effect referrals</w:t>
      </w:r>
      <w:r w:rsidR="00691E66" w:rsidRPr="009D7B6B">
        <w:t xml:space="preserve"> to </w:t>
      </w:r>
      <w:r w:rsidR="002A31D4" w:rsidRPr="009D7B6B">
        <w:t>other TRP services</w:t>
      </w:r>
      <w:r w:rsidR="00E4203E">
        <w:t>, hospital facilities,</w:t>
      </w:r>
      <w:r w:rsidR="002A31D4" w:rsidRPr="009D7B6B">
        <w:t xml:space="preserve"> or </w:t>
      </w:r>
      <w:r w:rsidR="00691E66" w:rsidRPr="009D7B6B">
        <w:t>community</w:t>
      </w:r>
      <w:r w:rsidR="002A31D4" w:rsidRPr="009D7B6B">
        <w:t>-based</w:t>
      </w:r>
      <w:r w:rsidR="00691E66" w:rsidRPr="009D7B6B">
        <w:t xml:space="preserve"> providers</w:t>
      </w:r>
      <w:r w:rsidR="002A31D4" w:rsidRPr="009D7B6B">
        <w:t xml:space="preserve"> </w:t>
      </w:r>
      <w:r w:rsidR="00691E66" w:rsidRPr="009D7B6B">
        <w:t xml:space="preserve"> </w:t>
      </w:r>
    </w:p>
    <w:p w14:paraId="24E78C0C" w14:textId="62CE6E0C" w:rsidR="002A31D4" w:rsidRDefault="002A31D4" w:rsidP="002A31D4">
      <w:pPr>
        <w:pStyle w:val="NoSpacing"/>
      </w:pPr>
    </w:p>
    <w:p w14:paraId="24609E00" w14:textId="3B62C6FB" w:rsidR="002A31D4" w:rsidRPr="002A31D4" w:rsidRDefault="00623AB2" w:rsidP="002A31D4">
      <w:pPr>
        <w:rPr>
          <w:b/>
          <w:color w:val="00B0F0"/>
        </w:rPr>
      </w:pPr>
      <w:r>
        <w:rPr>
          <w:b/>
          <w:color w:val="00B0F0"/>
        </w:rPr>
        <w:t>PROGRAM</w:t>
      </w:r>
      <w:r w:rsidR="002A31D4" w:rsidRPr="002A31D4">
        <w:rPr>
          <w:b/>
          <w:color w:val="00B0F0"/>
        </w:rPr>
        <w:t xml:space="preserve"> PROCEDURES </w:t>
      </w:r>
    </w:p>
    <w:p w14:paraId="3D38C34A" w14:textId="3A158461" w:rsidR="002A31D4" w:rsidRDefault="002A31D4" w:rsidP="007C73F5">
      <w:pPr>
        <w:pStyle w:val="ListParagraph"/>
        <w:numPr>
          <w:ilvl w:val="0"/>
          <w:numId w:val="9"/>
        </w:numPr>
        <w:spacing w:after="120"/>
        <w:contextualSpacing w:val="0"/>
      </w:pPr>
      <w:r>
        <w:t xml:space="preserve">Systems are in place to ensure that </w:t>
      </w:r>
      <w:r w:rsidRPr="00D03AD2">
        <w:t>any preparatory individual therapy</w:t>
      </w:r>
      <w:r>
        <w:t xml:space="preserve"> is consistent with the individual’s presenting needs and consistent with the TRP goals and content</w:t>
      </w:r>
    </w:p>
    <w:p w14:paraId="45A8C9F8" w14:textId="50654865" w:rsidR="002A31D4" w:rsidRDefault="002A31D4" w:rsidP="007C73F5">
      <w:pPr>
        <w:pStyle w:val="ListParagraph"/>
        <w:numPr>
          <w:ilvl w:val="0"/>
          <w:numId w:val="9"/>
        </w:numPr>
        <w:spacing w:after="120"/>
        <w:contextualSpacing w:val="0"/>
      </w:pPr>
      <w:r>
        <w:t xml:space="preserve">Consideration is given to </w:t>
      </w:r>
      <w:r w:rsidR="00E4203E">
        <w:t xml:space="preserve">flexible </w:t>
      </w:r>
      <w:r w:rsidR="00623AB2">
        <w:t>program</w:t>
      </w:r>
      <w:r>
        <w:t xml:space="preserve"> </w:t>
      </w:r>
      <w:r w:rsidR="00E4203E">
        <w:t xml:space="preserve">delivery </w:t>
      </w:r>
      <w:r>
        <w:t xml:space="preserve">e.g. providing </w:t>
      </w:r>
      <w:r w:rsidR="00623AB2">
        <w:t>program</w:t>
      </w:r>
      <w:r>
        <w:t xml:space="preserve">s or </w:t>
      </w:r>
      <w:r w:rsidR="00623AB2">
        <w:t>program</w:t>
      </w:r>
      <w:r>
        <w:t xml:space="preserve"> components on weekends, or condensing them into shorter blocks to account for </w:t>
      </w:r>
      <w:r w:rsidR="00C6062F">
        <w:t xml:space="preserve">participants </w:t>
      </w:r>
      <w:r>
        <w:t>with work or care commitments</w:t>
      </w:r>
    </w:p>
    <w:p w14:paraId="7F21D413" w14:textId="58973922" w:rsidR="001E17BC" w:rsidRPr="001E17BC" w:rsidRDefault="002A31D4" w:rsidP="007C73F5">
      <w:pPr>
        <w:pStyle w:val="ListParagraph"/>
        <w:numPr>
          <w:ilvl w:val="0"/>
          <w:numId w:val="9"/>
        </w:numPr>
      </w:pPr>
      <w:r>
        <w:t xml:space="preserve">If </w:t>
      </w:r>
      <w:r w:rsidR="001E17BC">
        <w:t>the TRP service does not provide access to 24-hour acute care</w:t>
      </w:r>
      <w:r>
        <w:t xml:space="preserve">, </w:t>
      </w:r>
      <w:r w:rsidR="001E17BC" w:rsidRPr="001E17BC">
        <w:t>information on how to access 24-hour, non</w:t>
      </w:r>
      <w:r w:rsidR="001E17BC">
        <w:t xml:space="preserve">-TRP acute care services </w:t>
      </w:r>
      <w:proofErr w:type="gramStart"/>
      <w:r w:rsidR="001E17BC">
        <w:t>is</w:t>
      </w:r>
      <w:proofErr w:type="gramEnd"/>
      <w:r w:rsidR="001E17BC">
        <w:t xml:space="preserve"> provided to the </w:t>
      </w:r>
      <w:r w:rsidR="00C6062F">
        <w:t>participant</w:t>
      </w:r>
      <w:r w:rsidR="001E17BC">
        <w:t xml:space="preserve"> and their carer(s)</w:t>
      </w:r>
    </w:p>
    <w:p w14:paraId="6810619C" w14:textId="5C4A4EA6" w:rsidR="006130C4" w:rsidRDefault="006130C4" w:rsidP="00CF5CD2">
      <w:pPr>
        <w:pStyle w:val="NoSpacing"/>
      </w:pPr>
    </w:p>
    <w:p w14:paraId="40991FA9" w14:textId="77777777" w:rsidR="000F6D89" w:rsidRDefault="000F6D89" w:rsidP="000F6D89">
      <w:pPr>
        <w:rPr>
          <w:b/>
          <w:color w:val="00B0F0"/>
        </w:rPr>
      </w:pPr>
      <w:r>
        <w:rPr>
          <w:b/>
          <w:color w:val="00B0F0"/>
        </w:rPr>
        <w:t xml:space="preserve">SERVICE IMPROVEMENTS  </w:t>
      </w:r>
    </w:p>
    <w:p w14:paraId="5D0DE046" w14:textId="67694283" w:rsidR="00BC4B23" w:rsidRDefault="00BC4B23" w:rsidP="00E57233">
      <w:pPr>
        <w:pStyle w:val="ListParagraph"/>
        <w:numPr>
          <w:ilvl w:val="0"/>
          <w:numId w:val="9"/>
        </w:numPr>
        <w:spacing w:after="120"/>
        <w:contextualSpacing w:val="0"/>
      </w:pPr>
      <w:r>
        <w:t xml:space="preserve">Quality improvement activities and </w:t>
      </w:r>
      <w:r w:rsidR="00623AB2">
        <w:t>program</w:t>
      </w:r>
      <w:r>
        <w:t xml:space="preserve"> evaluation activities are in place</w:t>
      </w:r>
      <w:r w:rsidR="00B52F44">
        <w:t xml:space="preserve">. This includes, but is not restricted to, participation in the TRP Clinical Data Collection processes </w:t>
      </w:r>
    </w:p>
    <w:p w14:paraId="5471D759" w14:textId="73544310" w:rsidR="00BC4B23" w:rsidRDefault="00BC4B23" w:rsidP="007C73F5">
      <w:pPr>
        <w:pStyle w:val="ListParagraph"/>
        <w:numPr>
          <w:ilvl w:val="0"/>
          <w:numId w:val="9"/>
        </w:numPr>
        <w:spacing w:after="120"/>
        <w:contextualSpacing w:val="0"/>
      </w:pPr>
      <w:r>
        <w:t xml:space="preserve">A system is in place </w:t>
      </w:r>
      <w:r w:rsidR="000E4FFC">
        <w:t xml:space="preserve">for </w:t>
      </w:r>
      <w:r w:rsidR="00E57233">
        <w:t xml:space="preserve">documenting </w:t>
      </w:r>
      <w:r>
        <w:t xml:space="preserve">the effectiveness of the </w:t>
      </w:r>
      <w:r w:rsidR="00623AB2">
        <w:t>program</w:t>
      </w:r>
      <w:r>
        <w:t xml:space="preserve">, including clinical outcomes </w:t>
      </w:r>
    </w:p>
    <w:p w14:paraId="06D25A50" w14:textId="59946396" w:rsidR="0018336A" w:rsidRDefault="0018336A" w:rsidP="007C73F5">
      <w:pPr>
        <w:pStyle w:val="ListParagraph"/>
        <w:numPr>
          <w:ilvl w:val="0"/>
          <w:numId w:val="9"/>
        </w:numPr>
        <w:spacing w:after="120"/>
        <w:contextualSpacing w:val="0"/>
      </w:pPr>
      <w:r>
        <w:t xml:space="preserve">The TRP service uses </w:t>
      </w:r>
      <w:r w:rsidR="008145FB">
        <w:t>clinical outcome data,</w:t>
      </w:r>
      <w:r>
        <w:t xml:space="preserve"> to improve</w:t>
      </w:r>
      <w:r w:rsidRPr="0018336A">
        <w:t xml:space="preserve"> performance </w:t>
      </w:r>
      <w:r>
        <w:t>in delivering care and services</w:t>
      </w:r>
    </w:p>
    <w:p w14:paraId="43C1FD48" w14:textId="6C32260F" w:rsidR="00BC4B23" w:rsidRDefault="00BC4B23" w:rsidP="007C73F5">
      <w:pPr>
        <w:pStyle w:val="ListParagraph"/>
        <w:numPr>
          <w:ilvl w:val="0"/>
          <w:numId w:val="9"/>
        </w:numPr>
        <w:spacing w:after="120"/>
        <w:contextualSpacing w:val="0"/>
      </w:pPr>
      <w:r>
        <w:t xml:space="preserve">Regular reports are provided to management/clinical workforce on the qualitative and quantitative outcomes of the </w:t>
      </w:r>
      <w:r w:rsidR="00623AB2">
        <w:t>program</w:t>
      </w:r>
      <w:r>
        <w:t>, including recommen</w:t>
      </w:r>
      <w:r w:rsidR="000E4FFC">
        <w:t>dations for quality improvement</w:t>
      </w:r>
    </w:p>
    <w:p w14:paraId="67B711A1" w14:textId="158979CF" w:rsidR="000F6D89" w:rsidRDefault="000F6D89" w:rsidP="007C73F5">
      <w:pPr>
        <w:pStyle w:val="ListParagraph"/>
        <w:numPr>
          <w:ilvl w:val="0"/>
          <w:numId w:val="9"/>
        </w:numPr>
      </w:pPr>
      <w:r w:rsidRPr="000F6D89">
        <w:t>Improvement activities have been implemented and evaluated to maximise quality of care</w:t>
      </w:r>
    </w:p>
    <w:p w14:paraId="39D43B9A" w14:textId="77777777" w:rsidR="000F6D89" w:rsidRDefault="000F6D89" w:rsidP="002A31D4">
      <w:pPr>
        <w:pStyle w:val="NoSpacing"/>
        <w:rPr>
          <w:b/>
          <w:color w:val="00B0F0"/>
        </w:rPr>
      </w:pPr>
    </w:p>
    <w:p w14:paraId="30816442" w14:textId="77777777" w:rsidR="00032979" w:rsidRDefault="00032979" w:rsidP="00F301E3">
      <w:pPr>
        <w:rPr>
          <w:b/>
          <w:color w:val="00B0F0"/>
        </w:rPr>
      </w:pPr>
    </w:p>
    <w:p w14:paraId="015DA442" w14:textId="77777777" w:rsidR="000070F6" w:rsidRDefault="000070F6" w:rsidP="00F301E3">
      <w:pPr>
        <w:rPr>
          <w:b/>
          <w:color w:val="00B0F0"/>
        </w:rPr>
      </w:pPr>
    </w:p>
    <w:p w14:paraId="3AB51150" w14:textId="27317C7C" w:rsidR="00C22746" w:rsidRDefault="00C22746" w:rsidP="00F301E3">
      <w:pPr>
        <w:rPr>
          <w:b/>
          <w:color w:val="00B0F0"/>
        </w:rPr>
      </w:pPr>
      <w:r>
        <w:rPr>
          <w:b/>
          <w:color w:val="00B0F0"/>
        </w:rPr>
        <w:t xml:space="preserve">STAFFING </w:t>
      </w:r>
    </w:p>
    <w:p w14:paraId="5E7DBA14" w14:textId="2CBD5A05" w:rsidR="002A31D4" w:rsidRPr="00C22746" w:rsidRDefault="002A31D4" w:rsidP="007C73F5">
      <w:pPr>
        <w:pStyle w:val="ListParagraph"/>
        <w:numPr>
          <w:ilvl w:val="0"/>
          <w:numId w:val="9"/>
        </w:numPr>
        <w:spacing w:after="120"/>
        <w:contextualSpacing w:val="0"/>
      </w:pPr>
      <w:r>
        <w:t>The TRP service has a documented staff induction</w:t>
      </w:r>
      <w:r w:rsidR="00762832">
        <w:t>/</w:t>
      </w:r>
      <w:r>
        <w:t xml:space="preserve">orientation policy </w:t>
      </w:r>
      <w:r w:rsidR="00181A11">
        <w:t xml:space="preserve">and/or manual </w:t>
      </w:r>
    </w:p>
    <w:p w14:paraId="6B6FA02F" w14:textId="165B154C" w:rsidR="00C22746" w:rsidRDefault="002A31D4" w:rsidP="007C73F5">
      <w:pPr>
        <w:pStyle w:val="ListParagraph"/>
        <w:numPr>
          <w:ilvl w:val="0"/>
          <w:numId w:val="9"/>
        </w:numPr>
        <w:spacing w:after="120"/>
        <w:contextualSpacing w:val="0"/>
      </w:pPr>
      <w:r>
        <w:t>R</w:t>
      </w:r>
      <w:r w:rsidR="00C22746">
        <w:t xml:space="preserve">egular </w:t>
      </w:r>
      <w:r w:rsidR="000E4FFC">
        <w:t xml:space="preserve">clinical case meetings and </w:t>
      </w:r>
      <w:r w:rsidR="00C22746">
        <w:t xml:space="preserve">clinical supervision </w:t>
      </w:r>
      <w:r>
        <w:t xml:space="preserve">is </w:t>
      </w:r>
      <w:r w:rsidR="00C22746">
        <w:t>available to staff, on either</w:t>
      </w:r>
      <w:r>
        <w:t xml:space="preserve"> an individual or a group basis</w:t>
      </w:r>
      <w:r w:rsidR="00C22746">
        <w:t xml:space="preserve"> </w:t>
      </w:r>
    </w:p>
    <w:p w14:paraId="4675BB1C" w14:textId="4D501A5D" w:rsidR="00181A11" w:rsidRPr="00C22746" w:rsidRDefault="002A31D4" w:rsidP="007C73F5">
      <w:pPr>
        <w:pStyle w:val="ListParagraph"/>
        <w:numPr>
          <w:ilvl w:val="0"/>
          <w:numId w:val="9"/>
        </w:numPr>
        <w:spacing w:after="120"/>
        <w:contextualSpacing w:val="0"/>
      </w:pPr>
      <w:r>
        <w:t xml:space="preserve">A process is in place for </w:t>
      </w:r>
      <w:r w:rsidR="00C22746">
        <w:t xml:space="preserve">regularly reviewing the performance </w:t>
      </w:r>
      <w:r w:rsidR="008145FB">
        <w:t xml:space="preserve">and professional development goals </w:t>
      </w:r>
      <w:r w:rsidR="00C22746">
        <w:t>of each clinician</w:t>
      </w:r>
      <w:r>
        <w:t xml:space="preserve"> </w:t>
      </w:r>
    </w:p>
    <w:p w14:paraId="5368A817" w14:textId="135F6DEB" w:rsidR="00C22746" w:rsidRDefault="002A31D4" w:rsidP="007C73F5">
      <w:pPr>
        <w:pStyle w:val="ListParagraph"/>
        <w:numPr>
          <w:ilvl w:val="0"/>
          <w:numId w:val="9"/>
        </w:numPr>
        <w:spacing w:after="120"/>
        <w:contextualSpacing w:val="0"/>
      </w:pPr>
      <w:r>
        <w:t>S</w:t>
      </w:r>
      <w:r w:rsidR="00C22746">
        <w:t xml:space="preserve">taff </w:t>
      </w:r>
      <w:r>
        <w:t xml:space="preserve">are provided with </w:t>
      </w:r>
      <w:r w:rsidR="00C22746">
        <w:t>opportunities for engaging in professional development activities and maintaining currenc</w:t>
      </w:r>
      <w:r>
        <w:t>y with best-practice approaches</w:t>
      </w:r>
    </w:p>
    <w:p w14:paraId="38AB3FE8" w14:textId="77777777" w:rsidR="00C22746" w:rsidRPr="00C22746" w:rsidRDefault="00C22746" w:rsidP="00CF5CD2">
      <w:pPr>
        <w:pStyle w:val="NoSpacing"/>
      </w:pPr>
    </w:p>
    <w:p w14:paraId="24F2C3F8" w14:textId="2BE2E698" w:rsidR="00F301E3" w:rsidRPr="00157846" w:rsidRDefault="00F301E3" w:rsidP="00F301E3">
      <w:pPr>
        <w:rPr>
          <w:b/>
          <w:color w:val="00B0F0"/>
        </w:rPr>
      </w:pPr>
      <w:r w:rsidRPr="00157846">
        <w:rPr>
          <w:b/>
          <w:color w:val="00B0F0"/>
        </w:rPr>
        <w:t>OBTAIN INFORMED CONSENT TO PARTICIPATE IN THE TRP</w:t>
      </w:r>
    </w:p>
    <w:p w14:paraId="14BA4E2A" w14:textId="77333433" w:rsidR="00BF7720" w:rsidRPr="00BF7720" w:rsidRDefault="0018336A" w:rsidP="007C73F5">
      <w:pPr>
        <w:pStyle w:val="ListParagraph"/>
        <w:numPr>
          <w:ilvl w:val="0"/>
          <w:numId w:val="9"/>
        </w:numPr>
        <w:spacing w:after="120"/>
        <w:contextualSpacing w:val="0"/>
      </w:pPr>
      <w:r>
        <w:t>Po</w:t>
      </w:r>
      <w:r w:rsidR="00BF7720" w:rsidRPr="00BF7720">
        <w:t xml:space="preserve">tential </w:t>
      </w:r>
      <w:r w:rsidR="00C6062F">
        <w:t xml:space="preserve">participants </w:t>
      </w:r>
      <w:r w:rsidR="00BF7720" w:rsidRPr="00BF7720">
        <w:t xml:space="preserve">and their carer(s) </w:t>
      </w:r>
      <w:r>
        <w:t xml:space="preserve">can </w:t>
      </w:r>
      <w:r w:rsidR="00BF7720" w:rsidRPr="00BF7720">
        <w:t>attend information sessi</w:t>
      </w:r>
      <w:r>
        <w:t xml:space="preserve">ons before the </w:t>
      </w:r>
      <w:r w:rsidR="00623AB2">
        <w:t>program</w:t>
      </w:r>
      <w:r>
        <w:t xml:space="preserve"> starts</w:t>
      </w:r>
    </w:p>
    <w:p w14:paraId="49469A58" w14:textId="77777777" w:rsidR="0018336A" w:rsidRPr="00157846" w:rsidRDefault="0018336A" w:rsidP="007C73F5">
      <w:pPr>
        <w:pStyle w:val="ListParagraph"/>
        <w:numPr>
          <w:ilvl w:val="0"/>
          <w:numId w:val="9"/>
        </w:numPr>
        <w:spacing w:after="120"/>
        <w:contextualSpacing w:val="0"/>
      </w:pPr>
      <w:r>
        <w:t>P</w:t>
      </w:r>
      <w:r w:rsidRPr="00117525">
        <w:t xml:space="preserve">rocesses </w:t>
      </w:r>
      <w:r>
        <w:t xml:space="preserve">are in place </w:t>
      </w:r>
      <w:r w:rsidRPr="00117525">
        <w:t>to ensure that the reasons for involvement of a carer(s) are made clear to all parties before obtaining consent</w:t>
      </w:r>
      <w:r>
        <w:t xml:space="preserve"> for inclusion or participation</w:t>
      </w:r>
    </w:p>
    <w:p w14:paraId="690EDFA5" w14:textId="707AA7F1" w:rsidR="0018336A" w:rsidRDefault="008440C2" w:rsidP="007C73F5">
      <w:pPr>
        <w:pStyle w:val="ListParagraph"/>
        <w:numPr>
          <w:ilvl w:val="0"/>
          <w:numId w:val="9"/>
        </w:numPr>
        <w:spacing w:after="120"/>
        <w:contextualSpacing w:val="0"/>
      </w:pPr>
      <w:r>
        <w:t>Clinical records have copies of signed consent f</w:t>
      </w:r>
      <w:r w:rsidR="0018336A">
        <w:t xml:space="preserve">orms from </w:t>
      </w:r>
      <w:r w:rsidR="00C6062F">
        <w:t xml:space="preserve">participants </w:t>
      </w:r>
      <w:r w:rsidR="0018336A">
        <w:t xml:space="preserve">and carer(s), </w:t>
      </w:r>
      <w:r w:rsidR="0018336A" w:rsidRPr="0018336A">
        <w:t>including consent to participate in the clinical data collection</w:t>
      </w:r>
    </w:p>
    <w:p w14:paraId="1DC14B18" w14:textId="77777777" w:rsidR="008440C2" w:rsidRPr="00117525" w:rsidRDefault="008440C2" w:rsidP="00CF5CD2">
      <w:pPr>
        <w:pStyle w:val="NoSpacing"/>
      </w:pPr>
    </w:p>
    <w:p w14:paraId="3A47B24B" w14:textId="77777777" w:rsidR="00157846" w:rsidRDefault="00157846" w:rsidP="00157846">
      <w:pPr>
        <w:rPr>
          <w:b/>
          <w:color w:val="00B0F0"/>
        </w:rPr>
      </w:pPr>
      <w:r w:rsidRPr="00157846">
        <w:rPr>
          <w:b/>
          <w:color w:val="00B0F0"/>
        </w:rPr>
        <w:t xml:space="preserve">INTAKE AND ASSESSMENT </w:t>
      </w:r>
    </w:p>
    <w:p w14:paraId="5ED6636A" w14:textId="08AD5234" w:rsidR="001E17BC" w:rsidRPr="001E17BC" w:rsidRDefault="005F6EB6" w:rsidP="007C73F5">
      <w:pPr>
        <w:pStyle w:val="ListParagraph"/>
        <w:numPr>
          <w:ilvl w:val="0"/>
          <w:numId w:val="9"/>
        </w:numPr>
        <w:spacing w:after="120"/>
        <w:contextualSpacing w:val="0"/>
      </w:pPr>
      <w:r>
        <w:t>The TRP service has c</w:t>
      </w:r>
      <w:r w:rsidR="001E17BC" w:rsidRPr="001E17BC">
        <w:t xml:space="preserve">linical records that show nominated </w:t>
      </w:r>
      <w:r w:rsidR="00C62A1A">
        <w:t xml:space="preserve">next of kin or </w:t>
      </w:r>
      <w:r w:rsidR="001E17BC" w:rsidRPr="001E17BC">
        <w:t>carer details and</w:t>
      </w:r>
      <w:r w:rsidR="001E17BC">
        <w:t xml:space="preserve"> their involvement in treatment</w:t>
      </w:r>
    </w:p>
    <w:p w14:paraId="1E3D7875" w14:textId="5B414CA7" w:rsidR="001E17BC" w:rsidRDefault="00C6062F" w:rsidP="007C73F5">
      <w:pPr>
        <w:pStyle w:val="ListParagraph"/>
        <w:numPr>
          <w:ilvl w:val="0"/>
          <w:numId w:val="9"/>
        </w:numPr>
        <w:spacing w:after="120"/>
        <w:contextualSpacing w:val="0"/>
      </w:pPr>
      <w:r>
        <w:t xml:space="preserve">Participants </w:t>
      </w:r>
      <w:r w:rsidR="001E17BC" w:rsidRPr="001E17BC">
        <w:t xml:space="preserve">and </w:t>
      </w:r>
      <w:r w:rsidR="001E17BC">
        <w:t xml:space="preserve">their </w:t>
      </w:r>
      <w:r w:rsidR="001E17BC" w:rsidRPr="001E17BC">
        <w:t>carer</w:t>
      </w:r>
      <w:r w:rsidR="001E17BC">
        <w:t>(</w:t>
      </w:r>
      <w:r w:rsidR="001E17BC" w:rsidRPr="001E17BC">
        <w:t>s</w:t>
      </w:r>
      <w:r w:rsidR="001E17BC">
        <w:t>)</w:t>
      </w:r>
      <w:r w:rsidR="001E17BC" w:rsidRPr="001E17BC">
        <w:t xml:space="preserve"> </w:t>
      </w:r>
      <w:r w:rsidR="00E57233" w:rsidRPr="00E57233">
        <w:t xml:space="preserve">(if applicable) </w:t>
      </w:r>
      <w:r w:rsidR="001E17BC" w:rsidRPr="001E17BC">
        <w:t>understand their rights and responsibilities (e.g. through the intake</w:t>
      </w:r>
      <w:r>
        <w:t xml:space="preserve"> process</w:t>
      </w:r>
      <w:r w:rsidR="001E17BC" w:rsidRPr="001E17BC">
        <w:t>/interviews)</w:t>
      </w:r>
    </w:p>
    <w:p w14:paraId="1FAF9F95" w14:textId="491DFC1E" w:rsidR="00157846" w:rsidRDefault="00157846" w:rsidP="007C73F5">
      <w:pPr>
        <w:pStyle w:val="ListParagraph"/>
        <w:numPr>
          <w:ilvl w:val="0"/>
          <w:numId w:val="9"/>
        </w:numPr>
        <w:spacing w:after="120"/>
        <w:contextualSpacing w:val="0"/>
      </w:pPr>
      <w:r w:rsidRPr="00157846">
        <w:t xml:space="preserve">The TRP service ensures that a coordinating clinician is allocated to each </w:t>
      </w:r>
      <w:r w:rsidR="00C6062F">
        <w:t xml:space="preserve">participant </w:t>
      </w:r>
      <w:r w:rsidRPr="00157846">
        <w:t>at intake, which is documented and made known to th</w:t>
      </w:r>
      <w:r w:rsidR="0018336A">
        <w:t xml:space="preserve">e </w:t>
      </w:r>
      <w:r w:rsidR="00C6062F">
        <w:t xml:space="preserve">participant </w:t>
      </w:r>
      <w:r w:rsidR="0018336A">
        <w:t>and their carer(s)</w:t>
      </w:r>
      <w:r w:rsidR="00E57233" w:rsidRPr="00E57233">
        <w:t xml:space="preserve"> (if applicable)</w:t>
      </w:r>
    </w:p>
    <w:p w14:paraId="018E0198" w14:textId="04CDF224" w:rsidR="00157846" w:rsidRDefault="00157846" w:rsidP="007C73F5">
      <w:pPr>
        <w:pStyle w:val="ListParagraph"/>
        <w:numPr>
          <w:ilvl w:val="0"/>
          <w:numId w:val="9"/>
        </w:numPr>
        <w:spacing w:after="120"/>
        <w:contextualSpacing w:val="0"/>
      </w:pPr>
      <w:r>
        <w:t xml:space="preserve">The TRP service facilitates access to alternative care for </w:t>
      </w:r>
      <w:r w:rsidR="00C6062F">
        <w:t xml:space="preserve">individuals </w:t>
      </w:r>
      <w:r w:rsidR="0018336A">
        <w:t>not accepted by the service</w:t>
      </w:r>
    </w:p>
    <w:p w14:paraId="767AE907" w14:textId="219DC92C" w:rsidR="001E17BC" w:rsidRDefault="00C6062F" w:rsidP="007C73F5">
      <w:pPr>
        <w:pStyle w:val="ListParagraph"/>
        <w:numPr>
          <w:ilvl w:val="0"/>
          <w:numId w:val="9"/>
        </w:numPr>
        <w:spacing w:after="120"/>
        <w:contextualSpacing w:val="0"/>
      </w:pPr>
      <w:r>
        <w:t xml:space="preserve">Participants </w:t>
      </w:r>
      <w:r w:rsidR="001E17BC" w:rsidRPr="00BF7720">
        <w:t>and</w:t>
      </w:r>
      <w:r w:rsidR="001E17BC">
        <w:t xml:space="preserve"> their</w:t>
      </w:r>
      <w:r w:rsidR="001E17BC" w:rsidRPr="00BF7720">
        <w:t xml:space="preserve"> carer</w:t>
      </w:r>
      <w:r w:rsidR="001E17BC">
        <w:t>(</w:t>
      </w:r>
      <w:r w:rsidR="001E17BC" w:rsidRPr="00BF7720">
        <w:t>s</w:t>
      </w:r>
      <w:r w:rsidR="001E17BC">
        <w:t xml:space="preserve">) </w:t>
      </w:r>
      <w:r w:rsidR="00E57233" w:rsidRPr="00E57233">
        <w:t xml:space="preserve">(if applicable) </w:t>
      </w:r>
      <w:r w:rsidR="001E17BC">
        <w:t xml:space="preserve">are involved in </w:t>
      </w:r>
      <w:r w:rsidR="001E17BC" w:rsidRPr="0018336A">
        <w:t>the development of their tre</w:t>
      </w:r>
      <w:r w:rsidR="001E17BC">
        <w:t>atment, care and recovery plans</w:t>
      </w:r>
    </w:p>
    <w:p w14:paraId="034A9569" w14:textId="42B56476" w:rsidR="005F6EB6" w:rsidRDefault="005F6EB6" w:rsidP="007C73F5">
      <w:pPr>
        <w:pStyle w:val="ListParagraph"/>
        <w:numPr>
          <w:ilvl w:val="0"/>
          <w:numId w:val="9"/>
        </w:numPr>
        <w:spacing w:after="120"/>
        <w:contextualSpacing w:val="0"/>
      </w:pPr>
      <w:r w:rsidRPr="00C22746">
        <w:t xml:space="preserve">The treatment plan assesses the </w:t>
      </w:r>
      <w:r w:rsidR="00C6062F">
        <w:t xml:space="preserve">participant’s </w:t>
      </w:r>
      <w:r w:rsidRPr="00C22746">
        <w:t>current level of self-care and identifies specific skills for development</w:t>
      </w:r>
    </w:p>
    <w:p w14:paraId="7CFC96E9" w14:textId="1548A133" w:rsidR="007A4863" w:rsidRDefault="007A4863" w:rsidP="007C73F5">
      <w:pPr>
        <w:pStyle w:val="ListParagraph"/>
        <w:numPr>
          <w:ilvl w:val="0"/>
          <w:numId w:val="9"/>
        </w:numPr>
        <w:spacing w:after="120"/>
        <w:contextualSpacing w:val="0"/>
      </w:pPr>
      <w:r w:rsidRPr="007A4863">
        <w:t xml:space="preserve">The </w:t>
      </w:r>
      <w:r w:rsidR="00C6062F">
        <w:t xml:space="preserve">participant </w:t>
      </w:r>
      <w:r w:rsidRPr="007A4863">
        <w:t xml:space="preserve">and their carer(s) </w:t>
      </w:r>
      <w:r w:rsidR="00D571DD">
        <w:t xml:space="preserve">(if applicable) </w:t>
      </w:r>
      <w:r w:rsidRPr="007A4863">
        <w:t>have received a copy of the current treatment plan, and steps have been taken to ensure that the content of the treatment plan is understood by them</w:t>
      </w:r>
    </w:p>
    <w:p w14:paraId="7E05EC97" w14:textId="4779036C" w:rsidR="005F6EB6" w:rsidRDefault="005F6EB6" w:rsidP="007C73F5">
      <w:pPr>
        <w:pStyle w:val="ListParagraph"/>
        <w:numPr>
          <w:ilvl w:val="0"/>
          <w:numId w:val="9"/>
        </w:numPr>
        <w:spacing w:after="120"/>
        <w:contextualSpacing w:val="0"/>
      </w:pPr>
      <w:r w:rsidRPr="005F6EB6">
        <w:t xml:space="preserve">The TRP service routinely includes carers </w:t>
      </w:r>
      <w:r w:rsidR="00E57233" w:rsidRPr="00E57233">
        <w:t xml:space="preserve">(if applicable) </w:t>
      </w:r>
      <w:r w:rsidRPr="005F6EB6">
        <w:t xml:space="preserve">and external treatment providers in the </w:t>
      </w:r>
      <w:r w:rsidR="00C6062F">
        <w:t>participant’s</w:t>
      </w:r>
      <w:r w:rsidRPr="005F6EB6">
        <w:t xml:space="preserve"> treatment</w:t>
      </w:r>
    </w:p>
    <w:p w14:paraId="125C9F57" w14:textId="77777777" w:rsidR="000E4FFC" w:rsidRDefault="000E4FFC" w:rsidP="00CF5CD2">
      <w:pPr>
        <w:pStyle w:val="NoSpacing"/>
      </w:pPr>
    </w:p>
    <w:p w14:paraId="57620CF3" w14:textId="29850655" w:rsidR="00157846" w:rsidRPr="008A2807" w:rsidRDefault="008A2807" w:rsidP="00157846">
      <w:pPr>
        <w:rPr>
          <w:b/>
          <w:color w:val="00B0F0"/>
        </w:rPr>
      </w:pPr>
      <w:r w:rsidRPr="008A2807">
        <w:rPr>
          <w:b/>
          <w:color w:val="00B0F0"/>
        </w:rPr>
        <w:t xml:space="preserve">DURING TREATMENT </w:t>
      </w:r>
    </w:p>
    <w:p w14:paraId="224CE99F" w14:textId="726B7543" w:rsidR="00BD0B36" w:rsidRDefault="000E4FFC" w:rsidP="007C73F5">
      <w:pPr>
        <w:pStyle w:val="ListParagraph"/>
        <w:numPr>
          <w:ilvl w:val="0"/>
          <w:numId w:val="9"/>
        </w:numPr>
        <w:spacing w:after="120"/>
        <w:contextualSpacing w:val="0"/>
      </w:pPr>
      <w:r w:rsidRPr="000E4FFC">
        <w:t xml:space="preserve">Action is taken to reduce safety risks and improve the quality of care for </w:t>
      </w:r>
      <w:r w:rsidR="00C6062F">
        <w:t>participants</w:t>
      </w:r>
      <w:r w:rsidRPr="000E4FFC">
        <w:t xml:space="preserve">, including conducting regular risk assessments throughout the </w:t>
      </w:r>
      <w:r w:rsidR="00623AB2">
        <w:t>program</w:t>
      </w:r>
      <w:r w:rsidRPr="000E4FFC">
        <w:t xml:space="preserve">  </w:t>
      </w:r>
    </w:p>
    <w:p w14:paraId="15133282" w14:textId="695D7684" w:rsidR="005F6EB6" w:rsidRPr="0018336A" w:rsidRDefault="005F6EB6" w:rsidP="007C73F5">
      <w:pPr>
        <w:pStyle w:val="ListParagraph"/>
        <w:numPr>
          <w:ilvl w:val="0"/>
          <w:numId w:val="9"/>
        </w:numPr>
        <w:spacing w:after="120"/>
        <w:contextualSpacing w:val="0"/>
      </w:pPr>
      <w:r w:rsidRPr="005F6EB6">
        <w:t>Treatment plans</w:t>
      </w:r>
      <w:r w:rsidR="00417A56">
        <w:t xml:space="preserve"> are updated to</w:t>
      </w:r>
      <w:r w:rsidRPr="005F6EB6">
        <w:t xml:space="preserve"> indicate interventions offered in response to changes in clinical need</w:t>
      </w:r>
    </w:p>
    <w:p w14:paraId="69C618D5" w14:textId="1F7E8434" w:rsidR="00EF29E0" w:rsidRDefault="00EF29E0" w:rsidP="007C73F5">
      <w:pPr>
        <w:pStyle w:val="ListParagraph"/>
        <w:numPr>
          <w:ilvl w:val="0"/>
          <w:numId w:val="9"/>
        </w:numPr>
        <w:spacing w:after="120"/>
        <w:contextualSpacing w:val="0"/>
      </w:pPr>
      <w:r>
        <w:t xml:space="preserve">Individual therapy sessions are provided during the </w:t>
      </w:r>
      <w:r w:rsidR="00623AB2">
        <w:t>program</w:t>
      </w:r>
      <w:r>
        <w:t xml:space="preserve"> a</w:t>
      </w:r>
      <w:r w:rsidR="00BD0B36">
        <w:t xml:space="preserve">t times agreed with the </w:t>
      </w:r>
      <w:r w:rsidR="00C6062F">
        <w:t xml:space="preserve">participant </w:t>
      </w:r>
      <w:r>
        <w:t xml:space="preserve"> </w:t>
      </w:r>
    </w:p>
    <w:p w14:paraId="0BE6E259" w14:textId="4CCCB606" w:rsidR="00254C13" w:rsidRDefault="00EF29E0" w:rsidP="007C73F5">
      <w:pPr>
        <w:pStyle w:val="ListParagraph"/>
        <w:numPr>
          <w:ilvl w:val="0"/>
          <w:numId w:val="9"/>
        </w:numPr>
        <w:spacing w:after="120"/>
        <w:contextualSpacing w:val="0"/>
      </w:pPr>
      <w:r>
        <w:t>Grou</w:t>
      </w:r>
      <w:r w:rsidR="00254C13">
        <w:t xml:space="preserve">p </w:t>
      </w:r>
      <w:r w:rsidR="00762832">
        <w:t xml:space="preserve">sessions </w:t>
      </w:r>
      <w:r w:rsidR="00254C13">
        <w:t>should comprise</w:t>
      </w:r>
      <w:r w:rsidR="00A378C0">
        <w:t xml:space="preserve"> at a minimum</w:t>
      </w:r>
      <w:r w:rsidR="00254C13">
        <w:t>:</w:t>
      </w:r>
    </w:p>
    <w:p w14:paraId="110A3070" w14:textId="77777777" w:rsidR="00254C13" w:rsidRDefault="00254C13" w:rsidP="007C73F5">
      <w:pPr>
        <w:pStyle w:val="ListParagraph"/>
        <w:numPr>
          <w:ilvl w:val="1"/>
          <w:numId w:val="11"/>
        </w:numPr>
      </w:pPr>
      <w:proofErr w:type="gramStart"/>
      <w:r>
        <w:t>psycho-education</w:t>
      </w:r>
      <w:proofErr w:type="gramEnd"/>
    </w:p>
    <w:p w14:paraId="73BC2A8A" w14:textId="77777777" w:rsidR="00254C13" w:rsidRDefault="00EF29E0" w:rsidP="007C73F5">
      <w:pPr>
        <w:pStyle w:val="ListParagraph"/>
        <w:numPr>
          <w:ilvl w:val="1"/>
          <w:numId w:val="11"/>
        </w:numPr>
      </w:pPr>
      <w:r>
        <w:t xml:space="preserve">symptom management and skills training (including practice exercises </w:t>
      </w:r>
      <w:r w:rsidR="00254C13">
        <w:t>and reinforcement of learning)</w:t>
      </w:r>
    </w:p>
    <w:p w14:paraId="3466968D" w14:textId="6AFB931A" w:rsidR="00EF29E0" w:rsidRDefault="00EF29E0" w:rsidP="007C73F5">
      <w:pPr>
        <w:pStyle w:val="ListParagraph"/>
        <w:numPr>
          <w:ilvl w:val="1"/>
          <w:numId w:val="11"/>
        </w:numPr>
        <w:spacing w:line="240" w:lineRule="auto"/>
        <w:ind w:left="1434" w:hanging="357"/>
        <w:contextualSpacing w:val="0"/>
      </w:pPr>
      <w:r>
        <w:t xml:space="preserve">information and links to community-based support services, </w:t>
      </w:r>
      <w:r w:rsidRPr="00B016CC">
        <w:t>including Open Arms</w:t>
      </w:r>
    </w:p>
    <w:p w14:paraId="16ED9794" w14:textId="28BD6D6E" w:rsidR="00254C13" w:rsidRPr="009A638C" w:rsidRDefault="00254C13" w:rsidP="007C73F5">
      <w:pPr>
        <w:pStyle w:val="ListParagraph"/>
        <w:numPr>
          <w:ilvl w:val="0"/>
          <w:numId w:val="9"/>
        </w:numPr>
        <w:spacing w:after="120"/>
        <w:contextualSpacing w:val="0"/>
      </w:pPr>
      <w:r w:rsidRPr="009A638C">
        <w:t xml:space="preserve">As a guide, </w:t>
      </w:r>
      <w:r w:rsidR="00672582" w:rsidRPr="009A638C">
        <w:t xml:space="preserve">the number of </w:t>
      </w:r>
      <w:r w:rsidRPr="009A638C">
        <w:t xml:space="preserve">sessions for ‘symptom management and skills training’ </w:t>
      </w:r>
      <w:r w:rsidR="00672582" w:rsidRPr="009A638C">
        <w:t>in relation to PTSD and common comorbid problems</w:t>
      </w:r>
      <w:r w:rsidRPr="009A638C">
        <w:t xml:space="preserve">: </w:t>
      </w:r>
    </w:p>
    <w:p w14:paraId="51BF5EBB" w14:textId="02682131" w:rsidR="00420966" w:rsidRPr="00920184" w:rsidRDefault="00420966" w:rsidP="007C73F5">
      <w:pPr>
        <w:pStyle w:val="ListParagraph"/>
        <w:numPr>
          <w:ilvl w:val="1"/>
          <w:numId w:val="11"/>
        </w:numPr>
      </w:pPr>
      <w:r w:rsidRPr="00920184">
        <w:t>PTSD</w:t>
      </w:r>
      <w:r w:rsidR="00C07FA2">
        <w:t xml:space="preserve"> (8</w:t>
      </w:r>
      <w:r w:rsidR="00DF0E1A">
        <w:t xml:space="preserve"> sessions</w:t>
      </w:r>
      <w:r w:rsidR="00C07FA2">
        <w:t>)</w:t>
      </w:r>
    </w:p>
    <w:p w14:paraId="33DCD80A" w14:textId="6FCE008E" w:rsidR="00254C13" w:rsidRPr="00920184" w:rsidRDefault="00254C13" w:rsidP="007C73F5">
      <w:pPr>
        <w:pStyle w:val="ListParagraph"/>
        <w:numPr>
          <w:ilvl w:val="1"/>
          <w:numId w:val="11"/>
        </w:numPr>
      </w:pPr>
      <w:r w:rsidRPr="00920184">
        <w:t xml:space="preserve">anxiety </w:t>
      </w:r>
      <w:r w:rsidR="00C07FA2">
        <w:t>(8</w:t>
      </w:r>
      <w:r w:rsidR="00DF0E1A">
        <w:t xml:space="preserve"> sessions</w:t>
      </w:r>
      <w:r w:rsidR="00C07FA2">
        <w:t>)</w:t>
      </w:r>
    </w:p>
    <w:p w14:paraId="3A58D837" w14:textId="4CF84ACA" w:rsidR="00254C13" w:rsidRPr="00920184" w:rsidRDefault="00254C13" w:rsidP="007C73F5">
      <w:pPr>
        <w:pStyle w:val="ListParagraph"/>
        <w:numPr>
          <w:ilvl w:val="1"/>
          <w:numId w:val="11"/>
        </w:numPr>
      </w:pPr>
      <w:r w:rsidRPr="00920184">
        <w:t xml:space="preserve">depression </w:t>
      </w:r>
      <w:r w:rsidR="00C07FA2">
        <w:t>(8</w:t>
      </w:r>
      <w:r w:rsidR="00DF0E1A">
        <w:t xml:space="preserve"> sessions</w:t>
      </w:r>
      <w:r w:rsidR="00C07FA2">
        <w:t>)</w:t>
      </w:r>
    </w:p>
    <w:p w14:paraId="7D6B94FC" w14:textId="6C59F3E2" w:rsidR="00254C13" w:rsidRPr="00920184" w:rsidRDefault="00254C13" w:rsidP="007C73F5">
      <w:pPr>
        <w:pStyle w:val="ListParagraph"/>
        <w:numPr>
          <w:ilvl w:val="1"/>
          <w:numId w:val="11"/>
        </w:numPr>
      </w:pPr>
      <w:r w:rsidRPr="00920184">
        <w:t xml:space="preserve">anger </w:t>
      </w:r>
      <w:r w:rsidR="00C07FA2">
        <w:t>(8</w:t>
      </w:r>
      <w:r w:rsidR="00DF0E1A">
        <w:t xml:space="preserve"> sessions</w:t>
      </w:r>
      <w:r w:rsidR="00C07FA2">
        <w:t>)</w:t>
      </w:r>
    </w:p>
    <w:p w14:paraId="591F0D49" w14:textId="51EE1066" w:rsidR="00254C13" w:rsidRPr="00920184" w:rsidRDefault="00254C13" w:rsidP="007C73F5">
      <w:pPr>
        <w:pStyle w:val="ListParagraph"/>
        <w:numPr>
          <w:ilvl w:val="1"/>
          <w:numId w:val="11"/>
        </w:numPr>
      </w:pPr>
      <w:r w:rsidRPr="00920184">
        <w:t>addictions, including alcohol and other drugs</w:t>
      </w:r>
      <w:r w:rsidR="00C07FA2">
        <w:t xml:space="preserve"> (6</w:t>
      </w:r>
      <w:r w:rsidR="00DF0E1A">
        <w:t xml:space="preserve"> sessions</w:t>
      </w:r>
      <w:r w:rsidR="00C07FA2">
        <w:t>)</w:t>
      </w:r>
    </w:p>
    <w:p w14:paraId="174D9891" w14:textId="34F7F717" w:rsidR="00254C13" w:rsidRPr="00920184" w:rsidRDefault="00254C13" w:rsidP="007C73F5">
      <w:pPr>
        <w:pStyle w:val="ListParagraph"/>
        <w:numPr>
          <w:ilvl w:val="1"/>
          <w:numId w:val="11"/>
        </w:numPr>
        <w:spacing w:line="240" w:lineRule="auto"/>
        <w:ind w:left="1434" w:hanging="357"/>
        <w:contextualSpacing w:val="0"/>
      </w:pPr>
      <w:r w:rsidRPr="00920184">
        <w:t xml:space="preserve">sleep </w:t>
      </w:r>
      <w:r w:rsidR="00C07FA2">
        <w:t>(4</w:t>
      </w:r>
      <w:r w:rsidR="00DF0E1A">
        <w:t xml:space="preserve"> sessions</w:t>
      </w:r>
      <w:r w:rsidR="00C07FA2">
        <w:t>)</w:t>
      </w:r>
    </w:p>
    <w:p w14:paraId="506F30AE" w14:textId="0A57D7B7" w:rsidR="00254C13" w:rsidRDefault="00762832" w:rsidP="007C73F5">
      <w:pPr>
        <w:pStyle w:val="ListParagraph"/>
        <w:numPr>
          <w:ilvl w:val="0"/>
          <w:numId w:val="9"/>
        </w:numPr>
        <w:spacing w:after="120"/>
        <w:contextualSpacing w:val="0"/>
      </w:pPr>
      <w:r>
        <w:t>As a guide, the number of</w:t>
      </w:r>
      <w:r w:rsidR="00254C13">
        <w:t xml:space="preserve"> </w:t>
      </w:r>
      <w:r>
        <w:t xml:space="preserve">group </w:t>
      </w:r>
      <w:r w:rsidR="00254C13">
        <w:t xml:space="preserve">sessions for ‘information and </w:t>
      </w:r>
      <w:proofErr w:type="gramStart"/>
      <w:r w:rsidR="00254C13">
        <w:t>links’</w:t>
      </w:r>
      <w:proofErr w:type="gramEnd"/>
      <w:r w:rsidR="00254C13">
        <w:t>:</w:t>
      </w:r>
    </w:p>
    <w:p w14:paraId="16E2AD7F" w14:textId="602DCB5A" w:rsidR="00254C13" w:rsidRPr="00032979" w:rsidRDefault="00254C13" w:rsidP="00032979">
      <w:pPr>
        <w:pStyle w:val="ListParagraph"/>
        <w:numPr>
          <w:ilvl w:val="1"/>
          <w:numId w:val="11"/>
        </w:numPr>
        <w:spacing w:line="240" w:lineRule="auto"/>
        <w:ind w:left="1434" w:hanging="357"/>
        <w:contextualSpacing w:val="0"/>
      </w:pPr>
      <w:r w:rsidRPr="00032979">
        <w:t>one</w:t>
      </w:r>
      <w:r w:rsidR="00762832" w:rsidRPr="00032979">
        <w:t xml:space="preserve"> group session on </w:t>
      </w:r>
      <w:r w:rsidR="00F26D06" w:rsidRPr="00032979">
        <w:rPr>
          <w:rFonts w:eastAsia="Times New Roman"/>
        </w:rPr>
        <w:t xml:space="preserve">the </w:t>
      </w:r>
      <w:r w:rsidR="00F26D06" w:rsidRPr="00032979">
        <w:rPr>
          <w:rFonts w:ascii="Calibri" w:eastAsia="Times New Roman" w:hAnsi="Calibri" w:cs="Calibri"/>
        </w:rPr>
        <w:t xml:space="preserve">importance of support following discharge from the TRP and </w:t>
      </w:r>
      <w:r w:rsidR="00F26D06" w:rsidRPr="00032979">
        <w:rPr>
          <w:rFonts w:ascii="Calibri" w:hAnsi="Calibri" w:cs="Calibri"/>
        </w:rPr>
        <w:t xml:space="preserve">links to community-based support.  This could include inviting representatives from Open Arms and community services to present at the TRP and/or organise a site </w:t>
      </w:r>
      <w:r w:rsidR="00F26D06" w:rsidRPr="00032979">
        <w:t>visit</w:t>
      </w:r>
    </w:p>
    <w:p w14:paraId="70B882F1" w14:textId="6D0807BE" w:rsidR="00EF29E0" w:rsidRDefault="00EF29E0" w:rsidP="00032979">
      <w:pPr>
        <w:pStyle w:val="ListParagraph"/>
        <w:numPr>
          <w:ilvl w:val="0"/>
          <w:numId w:val="9"/>
        </w:numPr>
        <w:spacing w:after="120"/>
        <w:contextualSpacing w:val="0"/>
      </w:pPr>
      <w:r>
        <w:t xml:space="preserve">As a minimum, group sessions should ensure that </w:t>
      </w:r>
      <w:r w:rsidR="00C6062F">
        <w:t>participants</w:t>
      </w:r>
      <w:r>
        <w:t xml:space="preserve"> understand:</w:t>
      </w:r>
    </w:p>
    <w:p w14:paraId="1E0DFA77" w14:textId="77777777" w:rsidR="00EF29E0" w:rsidRDefault="00EF29E0" w:rsidP="007C73F5">
      <w:pPr>
        <w:pStyle w:val="ListParagraph"/>
        <w:numPr>
          <w:ilvl w:val="1"/>
          <w:numId w:val="11"/>
        </w:numPr>
      </w:pPr>
      <w:r>
        <w:t>what the symptoms are</w:t>
      </w:r>
    </w:p>
    <w:p w14:paraId="194E5889" w14:textId="77777777" w:rsidR="00EF29E0" w:rsidRDefault="00EF29E0" w:rsidP="007C73F5">
      <w:pPr>
        <w:pStyle w:val="ListParagraph"/>
        <w:numPr>
          <w:ilvl w:val="1"/>
          <w:numId w:val="11"/>
        </w:numPr>
      </w:pPr>
      <w:r>
        <w:t>the frequency of their symptoms and triggers</w:t>
      </w:r>
    </w:p>
    <w:p w14:paraId="6DA7472C" w14:textId="41CD62CD" w:rsidR="00EF29E0" w:rsidRDefault="00EF29E0" w:rsidP="007C73F5">
      <w:pPr>
        <w:pStyle w:val="ListParagraph"/>
        <w:numPr>
          <w:ilvl w:val="1"/>
          <w:numId w:val="11"/>
        </w:numPr>
        <w:spacing w:line="240" w:lineRule="auto"/>
        <w:ind w:left="1434" w:hanging="357"/>
        <w:contextualSpacing w:val="0"/>
      </w:pPr>
      <w:r>
        <w:t>symptom management</w:t>
      </w:r>
    </w:p>
    <w:p w14:paraId="72124F6D" w14:textId="66F2733A" w:rsidR="00146557" w:rsidRPr="00D76D93" w:rsidRDefault="00146557" w:rsidP="007C73F5">
      <w:pPr>
        <w:pStyle w:val="ListParagraph"/>
        <w:numPr>
          <w:ilvl w:val="0"/>
          <w:numId w:val="9"/>
        </w:numPr>
        <w:spacing w:after="120"/>
        <w:contextualSpacing w:val="0"/>
      </w:pPr>
      <w:r w:rsidRPr="00D76D93">
        <w:t xml:space="preserve">The TRP service </w:t>
      </w:r>
      <w:r w:rsidRPr="00E57233">
        <w:t>reviews</w:t>
      </w:r>
      <w:r w:rsidRPr="00D76D93">
        <w:t xml:space="preserve"> the </w:t>
      </w:r>
      <w:r w:rsidR="00C6062F">
        <w:t xml:space="preserve">participant’s </w:t>
      </w:r>
      <w:r w:rsidRPr="00D76D93">
        <w:t>treatment plan when</w:t>
      </w:r>
      <w:r>
        <w:t xml:space="preserve"> the</w:t>
      </w:r>
      <w:r w:rsidR="00C6062F">
        <w:t xml:space="preserve"> participant</w:t>
      </w:r>
      <w:r>
        <w:t>:</w:t>
      </w:r>
    </w:p>
    <w:p w14:paraId="437DFFFF" w14:textId="77777777" w:rsidR="00146557" w:rsidRDefault="00146557" w:rsidP="007C73F5">
      <w:pPr>
        <w:pStyle w:val="ListParagraph"/>
        <w:numPr>
          <w:ilvl w:val="1"/>
          <w:numId w:val="11"/>
        </w:numPr>
      </w:pPr>
      <w:r w:rsidRPr="00D76D93">
        <w:t>requests a review</w:t>
      </w:r>
    </w:p>
    <w:p w14:paraId="53D2B160" w14:textId="77777777" w:rsidR="00146557" w:rsidRDefault="00146557" w:rsidP="007C73F5">
      <w:pPr>
        <w:pStyle w:val="ListParagraph"/>
        <w:numPr>
          <w:ilvl w:val="1"/>
          <w:numId w:val="11"/>
        </w:numPr>
      </w:pPr>
      <w:r w:rsidRPr="00D76D93">
        <w:t>declines treatment and support</w:t>
      </w:r>
    </w:p>
    <w:p w14:paraId="54EBA49D" w14:textId="77777777" w:rsidR="00146557" w:rsidRDefault="00146557" w:rsidP="007C73F5">
      <w:pPr>
        <w:pStyle w:val="ListParagraph"/>
        <w:numPr>
          <w:ilvl w:val="1"/>
          <w:numId w:val="11"/>
        </w:numPr>
      </w:pPr>
      <w:r w:rsidRPr="00D76D93">
        <w:t>is at significant risk of injury to themselves or another</w:t>
      </w:r>
      <w:r>
        <w:t xml:space="preserve"> </w:t>
      </w:r>
      <w:r w:rsidRPr="00D76D93">
        <w:t>person</w:t>
      </w:r>
    </w:p>
    <w:p w14:paraId="6F16F4B9" w14:textId="5F1F828D" w:rsidR="00146557" w:rsidRDefault="00146557" w:rsidP="007C73F5">
      <w:pPr>
        <w:pStyle w:val="ListParagraph"/>
        <w:numPr>
          <w:ilvl w:val="1"/>
          <w:numId w:val="11"/>
        </w:numPr>
      </w:pPr>
      <w:r w:rsidRPr="00D76D93">
        <w:t xml:space="preserve">is going to exit the </w:t>
      </w:r>
      <w:r w:rsidR="00623AB2">
        <w:t>program</w:t>
      </w:r>
    </w:p>
    <w:p w14:paraId="5EB7474E" w14:textId="0322855C" w:rsidR="00146557" w:rsidRDefault="00146557" w:rsidP="007C73F5">
      <w:pPr>
        <w:pStyle w:val="ListParagraph"/>
        <w:numPr>
          <w:ilvl w:val="1"/>
          <w:numId w:val="11"/>
        </w:numPr>
        <w:spacing w:line="240" w:lineRule="auto"/>
        <w:ind w:left="1434" w:hanging="357"/>
        <w:contextualSpacing w:val="0"/>
      </w:pPr>
      <w:r w:rsidRPr="00D76D93">
        <w:t>is observed to be deteriorating in mental state o</w:t>
      </w:r>
      <w:r>
        <w:t xml:space="preserve">r </w:t>
      </w:r>
      <w:r w:rsidRPr="00D76D93">
        <w:t>functioning</w:t>
      </w:r>
    </w:p>
    <w:p w14:paraId="325C5D83" w14:textId="5B71EEBD" w:rsidR="001E17BC" w:rsidRDefault="001E17BC" w:rsidP="007C73F5">
      <w:pPr>
        <w:pStyle w:val="ListParagraph"/>
        <w:numPr>
          <w:ilvl w:val="0"/>
          <w:numId w:val="9"/>
        </w:numPr>
        <w:spacing w:after="120"/>
        <w:contextualSpacing w:val="0"/>
      </w:pPr>
      <w:r w:rsidRPr="00157846">
        <w:t xml:space="preserve">The TRP service engages with relevant clinicians or services at critical points throughout the </w:t>
      </w:r>
      <w:r w:rsidR="00623AB2">
        <w:t>program</w:t>
      </w:r>
      <w:r w:rsidRPr="00157846">
        <w:t>, to ensure con</w:t>
      </w:r>
      <w:r>
        <w:t>tinuity of care</w:t>
      </w:r>
    </w:p>
    <w:p w14:paraId="69B4D872" w14:textId="47688ACC" w:rsidR="007A4863" w:rsidRPr="00146557" w:rsidRDefault="007A7252" w:rsidP="007C73F5">
      <w:pPr>
        <w:pStyle w:val="ListParagraph"/>
        <w:numPr>
          <w:ilvl w:val="0"/>
          <w:numId w:val="9"/>
        </w:numPr>
        <w:spacing w:after="120"/>
        <w:contextualSpacing w:val="0"/>
      </w:pPr>
      <w:r>
        <w:t xml:space="preserve">The TRP service </w:t>
      </w:r>
      <w:r w:rsidR="007A4863" w:rsidRPr="007A4863">
        <w:t>actively engage</w:t>
      </w:r>
      <w:r>
        <w:t>s</w:t>
      </w:r>
      <w:r w:rsidR="007A4863" w:rsidRPr="007A4863">
        <w:t xml:space="preserve"> with </w:t>
      </w:r>
      <w:r w:rsidR="00C6062F">
        <w:t xml:space="preserve">participants </w:t>
      </w:r>
      <w:r w:rsidR="007A4863" w:rsidRPr="007A4863">
        <w:t>in accessing vocational, educati</w:t>
      </w:r>
      <w:r>
        <w:t>onal and training opportunities</w:t>
      </w:r>
      <w:r w:rsidR="00005F98">
        <w:t>, and a</w:t>
      </w:r>
      <w:r w:rsidR="007A4863" w:rsidRPr="00C22746">
        <w:t xml:space="preserve"> vocational</w:t>
      </w:r>
      <w:r w:rsidR="007A4863" w:rsidRPr="009D7B6B">
        <w:t>, education and training officer is</w:t>
      </w:r>
      <w:r w:rsidR="009D7B6B" w:rsidRPr="009D7B6B">
        <w:t xml:space="preserve"> available </w:t>
      </w:r>
      <w:r w:rsidR="00D95840" w:rsidRPr="009D7B6B">
        <w:t xml:space="preserve">to provide </w:t>
      </w:r>
      <w:r w:rsidR="00005F98" w:rsidRPr="009D7B6B">
        <w:t>this service as requested</w:t>
      </w:r>
    </w:p>
    <w:p w14:paraId="05C24274" w14:textId="5B670FDF" w:rsidR="00146557" w:rsidRDefault="007A7252" w:rsidP="007C73F5">
      <w:pPr>
        <w:pStyle w:val="ListParagraph"/>
        <w:numPr>
          <w:ilvl w:val="0"/>
          <w:numId w:val="9"/>
        </w:numPr>
        <w:spacing w:after="120"/>
        <w:contextualSpacing w:val="0"/>
      </w:pPr>
      <w:r>
        <w:t xml:space="preserve">The TRP service </w:t>
      </w:r>
      <w:r w:rsidR="00146557" w:rsidRPr="00D84A10">
        <w:t>engage</w:t>
      </w:r>
      <w:r>
        <w:t>s</w:t>
      </w:r>
      <w:r w:rsidR="00146557" w:rsidRPr="00D84A10">
        <w:t xml:space="preserve"> with key defence and veteran services (ADF mental health, Open Arms), and </w:t>
      </w:r>
      <w:r w:rsidR="00B362FB">
        <w:t>Ex-Service O</w:t>
      </w:r>
      <w:r w:rsidR="00146557" w:rsidRPr="00D84A10">
        <w:t>rganisations at key stages in the p</w:t>
      </w:r>
      <w:r>
        <w:t xml:space="preserve">articipants' involvement in the </w:t>
      </w:r>
      <w:r w:rsidR="00623AB2">
        <w:t>program</w:t>
      </w:r>
      <w:r>
        <w:t xml:space="preserve"> </w:t>
      </w:r>
    </w:p>
    <w:p w14:paraId="024D3E2F" w14:textId="1EBE8CBF" w:rsidR="0031783F" w:rsidRPr="000E4FFC" w:rsidRDefault="000E4FFC" w:rsidP="007C73F5">
      <w:pPr>
        <w:pStyle w:val="ListParagraph"/>
        <w:numPr>
          <w:ilvl w:val="0"/>
          <w:numId w:val="9"/>
        </w:numPr>
        <w:spacing w:after="120"/>
        <w:contextualSpacing w:val="0"/>
      </w:pPr>
      <w:r w:rsidRPr="000E4FFC">
        <w:t xml:space="preserve">The TRP service </w:t>
      </w:r>
      <w:r w:rsidR="0031783F" w:rsidRPr="000E4FFC">
        <w:t>evaluate</w:t>
      </w:r>
      <w:r w:rsidRPr="000E4FFC">
        <w:t>s</w:t>
      </w:r>
      <w:r w:rsidR="0031783F" w:rsidRPr="000E4FFC">
        <w:t xml:space="preserve"> effectiveness of the interventio</w:t>
      </w:r>
      <w:r w:rsidRPr="000E4FFC">
        <w:t>n and outcomes with the</w:t>
      </w:r>
      <w:r w:rsidR="00C6062F">
        <w:t xml:space="preserve"> participant</w:t>
      </w:r>
      <w:r w:rsidRPr="000E4FFC">
        <w:t xml:space="preserve"> before discharge </w:t>
      </w:r>
    </w:p>
    <w:p w14:paraId="4F769733" w14:textId="77777777" w:rsidR="00CF5CD2" w:rsidRDefault="00CF5CD2" w:rsidP="00CF5CD2">
      <w:pPr>
        <w:pStyle w:val="NoSpacing"/>
      </w:pPr>
    </w:p>
    <w:p w14:paraId="6376345A" w14:textId="48FDE63D" w:rsidR="008A2807" w:rsidRPr="008A2807" w:rsidRDefault="008A2807" w:rsidP="00F301E3">
      <w:pPr>
        <w:rPr>
          <w:b/>
          <w:color w:val="00B0F0"/>
        </w:rPr>
      </w:pPr>
      <w:r w:rsidRPr="008A2807">
        <w:rPr>
          <w:b/>
          <w:color w:val="00B0F0"/>
        </w:rPr>
        <w:t xml:space="preserve">POST TREATMENT </w:t>
      </w:r>
    </w:p>
    <w:p w14:paraId="700A6DC2" w14:textId="4D09321E" w:rsidR="00146557" w:rsidRDefault="007A7252" w:rsidP="007C73F5">
      <w:pPr>
        <w:pStyle w:val="ListParagraph"/>
        <w:numPr>
          <w:ilvl w:val="0"/>
          <w:numId w:val="9"/>
        </w:numPr>
        <w:spacing w:after="120"/>
        <w:contextualSpacing w:val="0"/>
      </w:pPr>
      <w:r>
        <w:t>The TRP service fa</w:t>
      </w:r>
      <w:r w:rsidR="00146557">
        <w:t>cilitate</w:t>
      </w:r>
      <w:r>
        <w:t>s</w:t>
      </w:r>
      <w:r w:rsidR="00146557">
        <w:t xml:space="preserve"> and document</w:t>
      </w:r>
      <w:r>
        <w:t>s</w:t>
      </w:r>
      <w:r w:rsidR="00146557">
        <w:t xml:space="preserve"> referral and ongoing commu</w:t>
      </w:r>
      <w:r>
        <w:t xml:space="preserve">nication with external services </w:t>
      </w:r>
    </w:p>
    <w:p w14:paraId="1ED80EB2" w14:textId="791B1106" w:rsidR="007A4863" w:rsidRPr="000E4FFC" w:rsidRDefault="007A4863" w:rsidP="007C73F5">
      <w:pPr>
        <w:pStyle w:val="ListParagraph"/>
        <w:numPr>
          <w:ilvl w:val="0"/>
          <w:numId w:val="9"/>
        </w:numPr>
        <w:spacing w:after="120"/>
        <w:contextualSpacing w:val="0"/>
      </w:pPr>
      <w:r w:rsidRPr="000E4FFC">
        <w:t xml:space="preserve">The </w:t>
      </w:r>
      <w:r w:rsidR="007A7252" w:rsidRPr="000E4FFC">
        <w:t xml:space="preserve">TRP </w:t>
      </w:r>
      <w:r w:rsidRPr="000E4FFC">
        <w:t xml:space="preserve">service facilitates access to </w:t>
      </w:r>
      <w:r w:rsidR="000E4FFC" w:rsidRPr="000E4FFC">
        <w:t xml:space="preserve">recovery-focused services, </w:t>
      </w:r>
      <w:r w:rsidRPr="000E4FFC">
        <w:t xml:space="preserve">vocational support systems, and education and employment </w:t>
      </w:r>
      <w:r w:rsidR="00623AB2">
        <w:t>program</w:t>
      </w:r>
      <w:r w:rsidRPr="000E4FFC">
        <w:t>s</w:t>
      </w:r>
      <w:r w:rsidR="007A7252" w:rsidRPr="000E4FFC">
        <w:t xml:space="preserve"> </w:t>
      </w:r>
      <w:r w:rsidR="000E4FFC" w:rsidRPr="000E4FFC">
        <w:t>post-discharge</w:t>
      </w:r>
    </w:p>
    <w:p w14:paraId="5D0936CC" w14:textId="509F14FD" w:rsidR="00724AF8" w:rsidRPr="004C5FFD" w:rsidRDefault="007A4863" w:rsidP="00C13036">
      <w:pPr>
        <w:pStyle w:val="ListParagraph"/>
        <w:numPr>
          <w:ilvl w:val="0"/>
          <w:numId w:val="9"/>
        </w:numPr>
        <w:spacing w:after="120"/>
        <w:contextualSpacing w:val="0"/>
      </w:pPr>
      <w:r w:rsidRPr="00146557">
        <w:t xml:space="preserve">Referral to relevant </w:t>
      </w:r>
      <w:r w:rsidR="00623AB2">
        <w:t>program</w:t>
      </w:r>
      <w:r w:rsidRPr="00146557">
        <w:t>s or interventions, with follow-up if i</w:t>
      </w:r>
      <w:r w:rsidR="007A7252">
        <w:t>ndicated, is in clinical records</w:t>
      </w:r>
    </w:p>
    <w:sectPr w:rsidR="00724AF8" w:rsidRPr="004C5FF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EA16" w14:textId="77777777" w:rsidR="00496E47" w:rsidRDefault="00496E47" w:rsidP="001C0952">
      <w:pPr>
        <w:spacing w:after="0" w:line="240" w:lineRule="auto"/>
      </w:pPr>
      <w:r>
        <w:separator/>
      </w:r>
    </w:p>
  </w:endnote>
  <w:endnote w:type="continuationSeparator" w:id="0">
    <w:p w14:paraId="582DDECB" w14:textId="77777777" w:rsidR="00496E47" w:rsidRDefault="00496E47" w:rsidP="001C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loO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loOT-Bold">
    <w:altName w:val="MiloOT-Bold"/>
    <w:panose1 w:val="00000000000000000000"/>
    <w:charset w:val="00"/>
    <w:family w:val="swiss"/>
    <w:notTrueType/>
    <w:pitch w:val="default"/>
    <w:sig w:usb0="00000003" w:usb1="00000000" w:usb2="00000000" w:usb3="00000000" w:csb0="00000001" w:csb1="00000000"/>
  </w:font>
  <w:font w:name="Avenir">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89005"/>
      <w:docPartObj>
        <w:docPartGallery w:val="Page Numbers (Bottom of Page)"/>
        <w:docPartUnique/>
      </w:docPartObj>
    </w:sdtPr>
    <w:sdtEndPr>
      <w:rPr>
        <w:noProof/>
      </w:rPr>
    </w:sdtEndPr>
    <w:sdtContent>
      <w:p w14:paraId="52134EFD" w14:textId="31B8BC6E" w:rsidR="00821C36" w:rsidRDefault="00821C36" w:rsidP="001C0952">
        <w:pPr>
          <w:pStyle w:val="Footer"/>
          <w:jc w:val="right"/>
        </w:pPr>
        <w:r>
          <w:fldChar w:fldCharType="begin"/>
        </w:r>
        <w:r>
          <w:instrText xml:space="preserve"> PAGE   \* MERGEFORMAT </w:instrText>
        </w:r>
        <w:r>
          <w:fldChar w:fldCharType="separate"/>
        </w:r>
        <w:r w:rsidR="00E3071F">
          <w:rPr>
            <w:noProof/>
          </w:rPr>
          <w:t>17</w:t>
        </w:r>
        <w:r>
          <w:rPr>
            <w:noProof/>
          </w:rPr>
          <w:fldChar w:fldCharType="end"/>
        </w:r>
      </w:p>
    </w:sdtContent>
  </w:sdt>
  <w:p w14:paraId="49CA14A7" w14:textId="77777777" w:rsidR="00821C36" w:rsidRDefault="00821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33FC" w14:textId="77777777" w:rsidR="00496E47" w:rsidRDefault="00496E47" w:rsidP="001C0952">
      <w:pPr>
        <w:spacing w:after="0" w:line="240" w:lineRule="auto"/>
      </w:pPr>
      <w:r>
        <w:separator/>
      </w:r>
    </w:p>
  </w:footnote>
  <w:footnote w:type="continuationSeparator" w:id="0">
    <w:p w14:paraId="7A72D282" w14:textId="77777777" w:rsidR="00496E47" w:rsidRDefault="00496E47" w:rsidP="001C0952">
      <w:pPr>
        <w:spacing w:after="0" w:line="240" w:lineRule="auto"/>
      </w:pPr>
      <w:r>
        <w:continuationSeparator/>
      </w:r>
    </w:p>
  </w:footnote>
  <w:footnote w:id="1">
    <w:p w14:paraId="00A875E7" w14:textId="60048D59" w:rsidR="00910FF8" w:rsidRPr="005B4C75" w:rsidRDefault="00910FF8">
      <w:pPr>
        <w:pStyle w:val="FootnoteText"/>
      </w:pPr>
      <w:r w:rsidRPr="005B4C75">
        <w:rPr>
          <w:rStyle w:val="FootnoteReference"/>
        </w:rPr>
        <w:footnoteRef/>
      </w:r>
      <w:r w:rsidRPr="005B4C75">
        <w:t xml:space="preserve"> </w:t>
      </w:r>
      <w:r w:rsidR="006923F6" w:rsidRPr="006923F6">
        <w:t>https://www.phoenixaustralia.org/australian-guidelines-for-ptsd/</w:t>
      </w:r>
    </w:p>
  </w:footnote>
  <w:footnote w:id="2">
    <w:p w14:paraId="67E359F3" w14:textId="5A4AA9BA" w:rsidR="00910FF8" w:rsidRPr="005B4C75" w:rsidRDefault="00910FF8" w:rsidP="00C13036">
      <w:pPr>
        <w:spacing w:after="0"/>
        <w:rPr>
          <w:rFonts w:cstheme="minorHAnsi"/>
        </w:rPr>
      </w:pPr>
      <w:r w:rsidRPr="005B4C75">
        <w:rPr>
          <w:rStyle w:val="FootnoteReference"/>
          <w:sz w:val="20"/>
          <w:szCs w:val="20"/>
        </w:rPr>
        <w:footnoteRef/>
      </w:r>
      <w:r w:rsidRPr="005B4C75">
        <w:rPr>
          <w:sz w:val="20"/>
          <w:szCs w:val="20"/>
        </w:rPr>
        <w:t xml:space="preserve"> </w:t>
      </w:r>
      <w:r w:rsidR="002C694F" w:rsidRPr="00C13036">
        <w:rPr>
          <w:rStyle w:val="cf01"/>
          <w:rFonts w:asciiTheme="minorHAnsi" w:hAnsiTheme="minorHAnsi" w:cstheme="minorHAnsi"/>
          <w:sz w:val="20"/>
          <w:szCs w:val="20"/>
        </w:rPr>
        <w:t xml:space="preserve">Cosio (2015). Replication of a cognitive behavioral therapy for chronic pain group protocol by therapists in training. </w:t>
      </w:r>
      <w:r w:rsidR="002C694F" w:rsidRPr="00C13036">
        <w:rPr>
          <w:rStyle w:val="cf11"/>
          <w:rFonts w:asciiTheme="minorHAnsi" w:hAnsiTheme="minorHAnsi" w:cstheme="minorHAnsi"/>
          <w:sz w:val="20"/>
          <w:szCs w:val="20"/>
        </w:rPr>
        <w:t>Postgraduate Medicine</w:t>
      </w:r>
      <w:r w:rsidR="002C694F" w:rsidRPr="00C13036">
        <w:rPr>
          <w:rStyle w:val="cf01"/>
          <w:rFonts w:asciiTheme="minorHAnsi" w:hAnsiTheme="minorHAnsi" w:cstheme="minorHAnsi"/>
          <w:sz w:val="20"/>
          <w:szCs w:val="20"/>
        </w:rPr>
        <w:t xml:space="preserve">, </w:t>
      </w:r>
      <w:r w:rsidR="002C694F" w:rsidRPr="00C13036">
        <w:rPr>
          <w:rStyle w:val="cf11"/>
          <w:rFonts w:asciiTheme="minorHAnsi" w:hAnsiTheme="minorHAnsi" w:cstheme="minorHAnsi"/>
          <w:sz w:val="20"/>
          <w:szCs w:val="20"/>
        </w:rPr>
        <w:t>127</w:t>
      </w:r>
      <w:r w:rsidR="002C694F" w:rsidRPr="00C13036">
        <w:rPr>
          <w:rStyle w:val="cf01"/>
          <w:rFonts w:asciiTheme="minorHAnsi" w:hAnsiTheme="minorHAnsi" w:cstheme="minorHAnsi"/>
          <w:sz w:val="20"/>
          <w:szCs w:val="20"/>
        </w:rPr>
        <w:t xml:space="preserve">(2), 242–250.  </w:t>
      </w:r>
    </w:p>
  </w:footnote>
  <w:footnote w:id="3">
    <w:p w14:paraId="6435B1EB" w14:textId="2875408E" w:rsidR="006B11EE" w:rsidRPr="005B4C75" w:rsidRDefault="006B11EE" w:rsidP="00C13036">
      <w:pPr>
        <w:spacing w:after="0"/>
        <w:rPr>
          <w:rFonts w:cstheme="minorHAnsi"/>
        </w:rPr>
      </w:pPr>
      <w:r w:rsidRPr="005B4C75">
        <w:rPr>
          <w:rStyle w:val="FootnoteReference"/>
          <w:sz w:val="20"/>
          <w:szCs w:val="20"/>
        </w:rPr>
        <w:footnoteRef/>
      </w:r>
      <w:r w:rsidRPr="005B4C75">
        <w:rPr>
          <w:sz w:val="20"/>
          <w:szCs w:val="20"/>
        </w:rPr>
        <w:t xml:space="preserve"> </w:t>
      </w:r>
      <w:r w:rsidR="002C694F" w:rsidRPr="005B4C75">
        <w:rPr>
          <w:rFonts w:cstheme="minorHAnsi"/>
          <w:color w:val="3E3E3F"/>
          <w:sz w:val="20"/>
          <w:szCs w:val="20"/>
        </w:rPr>
        <w:t xml:space="preserve">Burlingame, G. M., McClendon, D. T., &amp; Yang, C. (2018). Cohesion in group therapy: A meta-analysis. </w:t>
      </w:r>
      <w:r w:rsidR="002C694F" w:rsidRPr="005B4C75">
        <w:rPr>
          <w:rFonts w:cstheme="minorHAnsi"/>
          <w:i/>
          <w:iCs/>
          <w:color w:val="3E3E3F"/>
          <w:sz w:val="20"/>
          <w:szCs w:val="20"/>
        </w:rPr>
        <w:t>Psychotherapy</w:t>
      </w:r>
      <w:r w:rsidR="002C694F" w:rsidRPr="005B4C75">
        <w:rPr>
          <w:rFonts w:cstheme="minorHAnsi"/>
          <w:color w:val="3E3E3F"/>
          <w:sz w:val="20"/>
          <w:szCs w:val="20"/>
        </w:rPr>
        <w:t xml:space="preserve">, </w:t>
      </w:r>
      <w:r w:rsidR="002C694F" w:rsidRPr="005B4C75">
        <w:rPr>
          <w:rFonts w:cstheme="minorHAnsi"/>
          <w:i/>
          <w:iCs/>
          <w:color w:val="3E3E3F"/>
          <w:sz w:val="20"/>
          <w:szCs w:val="20"/>
        </w:rPr>
        <w:t>55</w:t>
      </w:r>
      <w:r w:rsidR="002C694F" w:rsidRPr="005B4C75">
        <w:rPr>
          <w:rFonts w:cstheme="minorHAnsi"/>
          <w:color w:val="3E3E3F"/>
          <w:sz w:val="20"/>
          <w:szCs w:val="20"/>
        </w:rPr>
        <w:t>(4), 384.</w:t>
      </w:r>
    </w:p>
  </w:footnote>
  <w:footnote w:id="4">
    <w:p w14:paraId="0FEFCA6D" w14:textId="6F162166" w:rsidR="006B11EE" w:rsidRPr="00C13036" w:rsidRDefault="006B11EE" w:rsidP="00C13036">
      <w:pPr>
        <w:spacing w:before="100" w:beforeAutospacing="1" w:after="0" w:line="240" w:lineRule="auto"/>
        <w:rPr>
          <w:rFonts w:eastAsia="Times New Roman" w:cstheme="minorHAnsi"/>
          <w:lang w:eastAsia="en-AU"/>
        </w:rPr>
      </w:pPr>
      <w:r w:rsidRPr="005B4C75">
        <w:rPr>
          <w:rStyle w:val="FootnoteReference"/>
          <w:sz w:val="20"/>
          <w:szCs w:val="20"/>
        </w:rPr>
        <w:footnoteRef/>
      </w:r>
      <w:r w:rsidRPr="005B4C75">
        <w:rPr>
          <w:sz w:val="20"/>
          <w:szCs w:val="20"/>
        </w:rPr>
        <w:t xml:space="preserve"> </w:t>
      </w:r>
      <w:r w:rsidRPr="00C13036">
        <w:rPr>
          <w:color w:val="3D3D3E"/>
          <w:sz w:val="20"/>
          <w:szCs w:val="20"/>
        </w:rPr>
        <w:fldChar w:fldCharType="begin"/>
      </w:r>
      <w:r w:rsidRPr="005B4C75">
        <w:rPr>
          <w:color w:val="3D3D3E"/>
          <w:sz w:val="20"/>
          <w:szCs w:val="20"/>
        </w:rPr>
        <w:instrText xml:space="preserve"> ADDIN ZOTERO_ITEM CSL_CITATION {"citationID":"HfF1z62a","properties":{"formattedCitation":"(Haagen et al., 2015)","plainCitation":"(Haagen et al., 2015)","noteIndex":0},"citationItems":[{"id":1418,"uris":["http://zotero.org/groups/5136105/items/RQHWV7D4"],"itemData":{"id":1418,"type":"article-journal","abstract":"Soldiers and veterans diagnosed with PTSD benefit less from psychotherapy than non-military populations. The current meta-analysis identified treatment predictors for traumatised soldiers and veterans, using data from studies examining guideline recommended interventions, namely: EMDR, exposure, cognitive, cognitive restructuring, cognitive processing, trauma-focused cognitive behavioural, and stress management therapies. A systematic search identified 57 eligible studies reporting on 69 treated samples. Exposure therapy and cognitive processing therapy were more effective than EMDR and stress management therapy. Group-only therapy formats performed worse compared with individual-only formats, or a combination of both formats. After controlling for study design variables, EMDR no longer negatively predicted treatment outcome. The number of trauma-focused sessions, unlike the total number of psychotherapy sessions, positively predicted treatment outcome. We found a relationship between PTSD pretreatment severity levels and treatment outcome, indicating lower treatment gains at low and high PTSD severity levels compared with moderate severity levels. Demographic variables did not influence treatment outcome. Consequently, soldiers and veterans are best served using exposure interventions to target PTSD. Our results did not support a group-only therapy format. Recommended interventions appear less effective at relatively low and high patient PTSD severity levels. Future high-quality studies are needed to determine the efficacy of EMDR.","container-title":"Clinical Psychology Review","DOI":"https://doi.org/10.1016/j.cpr.2015.06.008","ISSN":"0272-7358","page":"184-194","title":"The efficacy of recommended treatments for veterans with PTSD: A metaregression analysis","volume":"40","author":[{"family":"Haagen","given":"Joris F. G."},{"family":"Smid","given":"Geert E."},{"family":"Knipscheer","given":"Jeroen W."},{"family":"Kleber","given":"Rolf J."}],"issued":{"date-parts":[["2015",8,1]]}}}],"schema":"https://github.com/citation-style-language/schema/raw/master/csl-citation.json"} </w:instrText>
      </w:r>
      <w:r w:rsidRPr="00C13036">
        <w:rPr>
          <w:color w:val="3D3D3E"/>
          <w:sz w:val="20"/>
          <w:szCs w:val="20"/>
        </w:rPr>
        <w:fldChar w:fldCharType="separate"/>
      </w:r>
      <w:r w:rsidRPr="00C13036">
        <w:rPr>
          <w:color w:val="3D3D3E"/>
          <w:sz w:val="20"/>
          <w:szCs w:val="20"/>
        </w:rPr>
        <w:fldChar w:fldCharType="end"/>
      </w:r>
      <w:r w:rsidR="002C694F" w:rsidRPr="005B4C75">
        <w:rPr>
          <w:rFonts w:eastAsia="Times New Roman" w:cstheme="minorHAnsi"/>
          <w:color w:val="3E3E3F"/>
          <w:sz w:val="20"/>
          <w:szCs w:val="20"/>
          <w:lang w:eastAsia="en-AU"/>
        </w:rPr>
        <w:t xml:space="preserve">Phelps, A. J., Lethbridge, R., Brennan, S., Bryant, R. A., Burns, P., Cooper, J. A., Forbes, D., Gardiner, J., Gee, G., Jones, K., Kenardy, J., Kulkarni, J., McDermott, B., McFarlane, A. C., Newman, L., Varker, T., Worth, C., &amp; Silove, D. (2022). Australian guidelines for the prevention and treatment of posttraumatic stress disorder: Updates in the third edition. </w:t>
      </w:r>
      <w:r w:rsidR="002C694F" w:rsidRPr="005B4C75">
        <w:rPr>
          <w:rFonts w:eastAsia="Times New Roman" w:cstheme="minorHAnsi"/>
          <w:i/>
          <w:iCs/>
          <w:color w:val="3E3E3F"/>
          <w:sz w:val="20"/>
          <w:szCs w:val="20"/>
          <w:lang w:eastAsia="en-AU"/>
        </w:rPr>
        <w:t>Australian &amp; New Zealand Journal of Psychiatry</w:t>
      </w:r>
      <w:r w:rsidR="002C694F" w:rsidRPr="005B4C75">
        <w:rPr>
          <w:rFonts w:eastAsia="Times New Roman" w:cstheme="minorHAnsi"/>
          <w:color w:val="3E3E3F"/>
          <w:sz w:val="20"/>
          <w:szCs w:val="20"/>
          <w:lang w:eastAsia="en-AU"/>
        </w:rPr>
        <w:t xml:space="preserve">, </w:t>
      </w:r>
      <w:r w:rsidR="002C694F" w:rsidRPr="005B4C75">
        <w:rPr>
          <w:rFonts w:eastAsia="Times New Roman" w:cstheme="minorHAnsi"/>
          <w:i/>
          <w:iCs/>
          <w:color w:val="3E3E3F"/>
          <w:sz w:val="20"/>
          <w:szCs w:val="20"/>
          <w:lang w:eastAsia="en-AU"/>
        </w:rPr>
        <w:t>56</w:t>
      </w:r>
      <w:r w:rsidR="002C694F" w:rsidRPr="005B4C75">
        <w:rPr>
          <w:rFonts w:eastAsia="Times New Roman" w:cstheme="minorHAnsi"/>
          <w:color w:val="3E3E3F"/>
          <w:sz w:val="20"/>
          <w:szCs w:val="20"/>
          <w:lang w:eastAsia="en-AU"/>
        </w:rPr>
        <w:t xml:space="preserve">(3), 230–247. </w:t>
      </w:r>
      <w:hyperlink r:id="rId1" w:history="1">
        <w:r w:rsidR="002C694F" w:rsidRPr="005B4C75">
          <w:rPr>
            <w:rFonts w:eastAsia="Times New Roman" w:cstheme="minorHAnsi"/>
            <w:color w:val="3E3E3F"/>
            <w:sz w:val="20"/>
            <w:szCs w:val="20"/>
            <w:u w:val="single"/>
            <w:lang w:eastAsia="en-AU"/>
          </w:rPr>
          <w:t>https://doi.org/10.1177/00048674211041917</w:t>
        </w:r>
      </w:hyperlink>
    </w:p>
  </w:footnote>
  <w:footnote w:id="5">
    <w:p w14:paraId="4273C110" w14:textId="712AEFA8" w:rsidR="005D52B4" w:rsidRDefault="005D52B4" w:rsidP="005B4C75">
      <w:pPr>
        <w:pStyle w:val="FootnoteText"/>
      </w:pPr>
      <w:r w:rsidRPr="005B4C75">
        <w:rPr>
          <w:rStyle w:val="FootnoteReference"/>
        </w:rPr>
        <w:footnoteRef/>
      </w:r>
      <w:r w:rsidRPr="005B4C75">
        <w:t xml:space="preserve"> </w:t>
      </w:r>
      <w:r w:rsidRPr="005B4C75">
        <w:rPr>
          <w:rFonts w:eastAsia="Times New Roman" w:cstheme="minorHAnsi"/>
          <w:color w:val="3E3E3F"/>
          <w:lang w:eastAsia="en-AU"/>
        </w:rPr>
        <w:t xml:space="preserve">Haagen, J. F. G., Smid, G. E., Knipscheer, J. W., &amp; Kleber, R. J. (2015). The efficacy of recommended treatments for veterans with PTSD: A metaregression analysis. </w:t>
      </w:r>
      <w:r w:rsidRPr="005B4C75">
        <w:rPr>
          <w:rFonts w:eastAsia="Times New Roman" w:cstheme="minorHAnsi"/>
          <w:i/>
          <w:iCs/>
          <w:color w:val="3E3E3F"/>
          <w:lang w:eastAsia="en-AU"/>
        </w:rPr>
        <w:t>Clinical Psychology Review</w:t>
      </w:r>
      <w:r w:rsidRPr="005B4C75">
        <w:rPr>
          <w:rFonts w:eastAsia="Times New Roman" w:cstheme="minorHAnsi"/>
          <w:color w:val="3E3E3F"/>
          <w:lang w:eastAsia="en-AU"/>
        </w:rPr>
        <w:t xml:space="preserve">, </w:t>
      </w:r>
      <w:r w:rsidRPr="005B4C75">
        <w:rPr>
          <w:rFonts w:eastAsia="Times New Roman" w:cstheme="minorHAnsi"/>
          <w:i/>
          <w:iCs/>
          <w:color w:val="3E3E3F"/>
          <w:lang w:eastAsia="en-AU"/>
        </w:rPr>
        <w:t>40</w:t>
      </w:r>
      <w:r w:rsidRPr="005B4C75">
        <w:rPr>
          <w:rFonts w:eastAsia="Times New Roman" w:cstheme="minorHAnsi"/>
          <w:color w:val="3E3E3F"/>
          <w:lang w:eastAsia="en-AU"/>
        </w:rPr>
        <w:t xml:space="preserve">, 184–194. </w:t>
      </w:r>
      <w:hyperlink r:id="rId2" w:history="1">
        <w:r w:rsidRPr="005B4C75">
          <w:rPr>
            <w:rStyle w:val="Hyperlink"/>
            <w:rFonts w:eastAsia="Times New Roman" w:cstheme="minorHAnsi"/>
            <w:lang w:eastAsia="en-AU"/>
          </w:rPr>
          <w:t>https://doi.org/10.1016/j.cpr.2015.06.008</w:t>
        </w:r>
      </w:hyperlink>
    </w:p>
  </w:footnote>
  <w:footnote w:id="6">
    <w:p w14:paraId="338A0EBE" w14:textId="0134B62C" w:rsidR="006B11EE" w:rsidRDefault="006B11EE">
      <w:pPr>
        <w:pStyle w:val="FootnoteText"/>
      </w:pPr>
      <w:r>
        <w:rPr>
          <w:rStyle w:val="FootnoteReference"/>
        </w:rPr>
        <w:footnoteRef/>
      </w:r>
      <w:r>
        <w:t xml:space="preserve"> </w:t>
      </w:r>
      <w:r w:rsidR="006923F6" w:rsidRPr="006923F6">
        <w:t>https://www.phoenixaustralia.org/australian-guidelines-for-ptsd/</w:t>
      </w:r>
    </w:p>
  </w:footnote>
  <w:footnote w:id="7">
    <w:p w14:paraId="43484455" w14:textId="77777777" w:rsidR="0009534E" w:rsidRPr="00C13036" w:rsidRDefault="0009534E" w:rsidP="00C13036">
      <w:pPr>
        <w:spacing w:after="0" w:line="240" w:lineRule="auto"/>
        <w:rPr>
          <w:rFonts w:cstheme="minorHAnsi"/>
          <w:color w:val="1B1B1B"/>
        </w:rPr>
      </w:pPr>
      <w:r w:rsidRPr="009654A7">
        <w:rPr>
          <w:rStyle w:val="FootnoteReference"/>
          <w:sz w:val="20"/>
          <w:szCs w:val="20"/>
        </w:rPr>
        <w:footnoteRef/>
      </w:r>
      <w:r w:rsidRPr="009654A7">
        <w:rPr>
          <w:sz w:val="20"/>
          <w:szCs w:val="20"/>
        </w:rPr>
        <w:t xml:space="preserve"> </w:t>
      </w:r>
      <w:r w:rsidRPr="009654A7">
        <w:rPr>
          <w:rFonts w:cstheme="minorHAnsi"/>
          <w:color w:val="1B1B1B"/>
          <w:sz w:val="20"/>
          <w:szCs w:val="20"/>
        </w:rPr>
        <w:t xml:space="preserve">Treichler et al 2023 Military culture and collaborative decision-making in mental healthcare: cultural, communication and policy considerations. </w:t>
      </w:r>
      <w:r w:rsidRPr="009654A7">
        <w:rPr>
          <w:rFonts w:cstheme="minorHAnsi"/>
          <w:color w:val="1B1B1B"/>
          <w:sz w:val="20"/>
          <w:szCs w:val="20"/>
        </w:rPr>
        <w:t>BJPsych Open. 2023 Aug 14;9(5):e154. doi: 10.1192/bjo.2023.516. PMID: 37578050; PMCID: PMC10486237.</w:t>
      </w:r>
    </w:p>
  </w:footnote>
  <w:footnote w:id="8">
    <w:p w14:paraId="62E8D02D" w14:textId="77777777" w:rsidR="003053AB" w:rsidRPr="00C13036" w:rsidRDefault="003053AB" w:rsidP="003053AB">
      <w:pPr>
        <w:spacing w:after="0" w:line="240" w:lineRule="auto"/>
        <w:rPr>
          <w:rFonts w:eastAsia="Times New Roman" w:cstheme="minorHAnsi"/>
          <w:sz w:val="20"/>
          <w:szCs w:val="20"/>
          <w:lang w:eastAsia="en-AU"/>
        </w:rPr>
      </w:pPr>
      <w:r w:rsidRPr="00C13036">
        <w:rPr>
          <w:rStyle w:val="FootnoteReference"/>
          <w:sz w:val="20"/>
          <w:szCs w:val="20"/>
        </w:rPr>
        <w:footnoteRef/>
      </w:r>
      <w:r w:rsidRPr="00C13036">
        <w:rPr>
          <w:sz w:val="20"/>
          <w:szCs w:val="20"/>
        </w:rPr>
        <w:t xml:space="preserve"> </w:t>
      </w:r>
      <w:r w:rsidRPr="00C13036">
        <w:rPr>
          <w:rFonts w:cstheme="minorHAnsi"/>
          <w:color w:val="333333"/>
          <w:sz w:val="20"/>
          <w:szCs w:val="20"/>
        </w:rPr>
        <w:t>Herzog, J. R., Whitworth, J. D., &amp; Scott, D. L. (2019). Trauma informed care with military populations. </w:t>
      </w:r>
      <w:r w:rsidRPr="00C13036">
        <w:rPr>
          <w:rFonts w:cstheme="minorHAnsi"/>
          <w:i/>
          <w:iCs/>
          <w:color w:val="333333"/>
          <w:sz w:val="20"/>
          <w:szCs w:val="20"/>
        </w:rPr>
        <w:t xml:space="preserve">Journal of Human </w:t>
      </w:r>
      <w:r w:rsidRPr="00C13036">
        <w:rPr>
          <w:rFonts w:cstheme="minorHAnsi"/>
          <w:i/>
          <w:iCs/>
          <w:color w:val="333333"/>
          <w:sz w:val="20"/>
          <w:szCs w:val="20"/>
        </w:rPr>
        <w:t>Behavior in the Social Environment</w:t>
      </w:r>
      <w:r w:rsidRPr="00C13036">
        <w:rPr>
          <w:rFonts w:cstheme="minorHAnsi"/>
          <w:color w:val="333333"/>
          <w:sz w:val="20"/>
          <w:szCs w:val="20"/>
        </w:rPr>
        <w:t>, </w:t>
      </w:r>
      <w:r w:rsidRPr="00C13036">
        <w:rPr>
          <w:rFonts w:cstheme="minorHAnsi"/>
          <w:i/>
          <w:iCs/>
          <w:color w:val="333333"/>
          <w:sz w:val="20"/>
          <w:szCs w:val="20"/>
        </w:rPr>
        <w:t>30</w:t>
      </w:r>
      <w:r w:rsidRPr="00C13036">
        <w:rPr>
          <w:rFonts w:cstheme="minorHAnsi"/>
          <w:color w:val="333333"/>
          <w:sz w:val="20"/>
          <w:szCs w:val="20"/>
        </w:rPr>
        <w:t>(3), 265–278. https://doi.org/10.1080/10911359.2019.1679693</w:t>
      </w:r>
    </w:p>
    <w:p w14:paraId="18873141" w14:textId="77777777" w:rsidR="003053AB" w:rsidRDefault="003053AB" w:rsidP="003053AB">
      <w:pPr>
        <w:pStyle w:val="FootnoteText"/>
      </w:pPr>
    </w:p>
  </w:footnote>
  <w:footnote w:id="9">
    <w:p w14:paraId="795EDCAB" w14:textId="77777777" w:rsidR="00261686" w:rsidRPr="009654A7" w:rsidRDefault="00261686" w:rsidP="00261686">
      <w:pPr>
        <w:pStyle w:val="FootnoteText"/>
      </w:pPr>
      <w:r w:rsidRPr="009654A7">
        <w:rPr>
          <w:rStyle w:val="FootnoteReference"/>
        </w:rPr>
        <w:footnoteRef/>
      </w:r>
      <w:r w:rsidRPr="009654A7">
        <w:t xml:space="preserve"> </w:t>
      </w:r>
      <w:r w:rsidRPr="00C13036">
        <w:rPr>
          <w:rStyle w:val="cf01"/>
          <w:rFonts w:asciiTheme="minorHAnsi" w:hAnsiTheme="minorHAnsi" w:cstheme="minorHAnsi"/>
          <w:sz w:val="20"/>
          <w:szCs w:val="20"/>
        </w:rPr>
        <w:t xml:space="preserve">Finch et al 2020 A systematic review of the clinician related barriers and facilitators to the use of evidence-informed interventions for </w:t>
      </w:r>
      <w:r w:rsidRPr="00C13036">
        <w:rPr>
          <w:rStyle w:val="cf01"/>
          <w:rFonts w:asciiTheme="minorHAnsi" w:hAnsiTheme="minorHAnsi" w:cstheme="minorHAnsi"/>
          <w:sz w:val="20"/>
          <w:szCs w:val="20"/>
        </w:rPr>
        <w:t xml:space="preserve">post traumatic stress, Journal of Affective Disorders, Volume 263, 2020, Pages 175-186,ISSN 0165-0327, </w:t>
      </w:r>
      <w:hyperlink r:id="rId3" w:history="1">
        <w:r w:rsidRPr="00C13036">
          <w:rPr>
            <w:rStyle w:val="cf01"/>
            <w:rFonts w:asciiTheme="minorHAnsi" w:hAnsiTheme="minorHAnsi" w:cstheme="minorHAnsi"/>
            <w:sz w:val="20"/>
            <w:szCs w:val="20"/>
          </w:rPr>
          <w:t>https://doi.org/10.1016/j.jad.2019.11.143</w:t>
        </w:r>
      </w:hyperlink>
      <w:r w:rsidRPr="00C13036">
        <w:rPr>
          <w:rStyle w:val="cf01"/>
          <w:rFonts w:asciiTheme="minorHAnsi" w:hAnsiTheme="minorHAnsi" w:cstheme="minorHAnsi"/>
          <w:sz w:val="20"/>
          <w:szCs w:val="20"/>
        </w:rPr>
        <w:t>.</w:t>
      </w:r>
    </w:p>
  </w:footnote>
  <w:footnote w:id="10">
    <w:p w14:paraId="46D5BE8A" w14:textId="01196CAD" w:rsidR="007221C3" w:rsidRDefault="007221C3">
      <w:pPr>
        <w:pStyle w:val="FootnoteText"/>
      </w:pPr>
      <w:r>
        <w:rPr>
          <w:rStyle w:val="FootnoteReference"/>
        </w:rPr>
        <w:footnoteRef/>
      </w:r>
      <w:r>
        <w:t xml:space="preserve"> The CAPS-5 assessment is considered current for one</w:t>
      </w:r>
      <w:r w:rsidR="004E38BA">
        <w:t xml:space="preserve"> </w:t>
      </w:r>
      <w:r>
        <w:t>month.</w:t>
      </w:r>
      <w:r w:rsidR="004E38BA">
        <w:t xml:space="preserve"> </w:t>
      </w:r>
      <w:r>
        <w:t xml:space="preserve">However, for </w:t>
      </w:r>
      <w:r w:rsidR="00095951">
        <w:t xml:space="preserve">practical reasons when </w:t>
      </w:r>
      <w:r>
        <w:t>use</w:t>
      </w:r>
      <w:r w:rsidR="00095951">
        <w:t>d</w:t>
      </w:r>
      <w:r>
        <w:t xml:space="preserve"> within the TRP </w:t>
      </w:r>
      <w:r w:rsidR="00095951">
        <w:t xml:space="preserve">CA-PTSD assessment, </w:t>
      </w:r>
      <w:r>
        <w:t xml:space="preserve">the acceptable time period </w:t>
      </w:r>
      <w:r w:rsidR="004E38BA">
        <w:t>has been extended</w:t>
      </w:r>
      <w:r w:rsidR="00E57233">
        <w:t xml:space="preserve"> </w:t>
      </w:r>
      <w:r>
        <w:t xml:space="preserve">to </w:t>
      </w:r>
      <w:r w:rsidR="00095951">
        <w:t>“</w:t>
      </w:r>
      <w:r>
        <w:t>within 3-months</w:t>
      </w:r>
      <w:r w:rsidR="00095951">
        <w:t>”</w:t>
      </w:r>
      <w:r>
        <w:t xml:space="preserve"> noting that the reliability of the assessment decreases as time passes.</w:t>
      </w:r>
    </w:p>
  </w:footnote>
  <w:footnote w:id="11">
    <w:p w14:paraId="7ED6D8A8" w14:textId="77777777" w:rsidR="005B4C75" w:rsidRPr="002369EE" w:rsidRDefault="005B4C75" w:rsidP="005B4C75">
      <w:pPr>
        <w:rPr>
          <w:rFonts w:cstheme="minorHAnsi"/>
        </w:rPr>
      </w:pPr>
      <w:r>
        <w:rPr>
          <w:rStyle w:val="FootnoteReference"/>
        </w:rPr>
        <w:footnoteRef/>
      </w:r>
      <w:r>
        <w:t xml:space="preserve"> </w:t>
      </w:r>
      <w:r w:rsidRPr="00C13036">
        <w:rPr>
          <w:rFonts w:cstheme="minorHAnsi"/>
          <w:color w:val="2E2E2E"/>
          <w:sz w:val="20"/>
          <w:szCs w:val="20"/>
          <w:shd w:val="clear" w:color="auto" w:fill="FFFFFF"/>
        </w:rPr>
        <w:t>Weathers, F.W., Blake, D.D., Schnurr, P.P., Kaloupek, D.G., Marx, B.P., &amp; Keane, T.M. (2013). </w:t>
      </w:r>
      <w:r w:rsidRPr="00C13036">
        <w:rPr>
          <w:rStyle w:val="Emphasis"/>
          <w:rFonts w:cstheme="minorHAnsi"/>
          <w:color w:val="2E2E2E"/>
          <w:sz w:val="20"/>
          <w:szCs w:val="20"/>
          <w:shd w:val="clear" w:color="auto" w:fill="FFFFFF"/>
        </w:rPr>
        <w:t>The Clinician-Administered PTSD Scale for DSM-5 (CAPS-5)</w:t>
      </w:r>
      <w:r w:rsidRPr="00C13036">
        <w:rPr>
          <w:rFonts w:cstheme="minorHAnsi"/>
          <w:color w:val="2E2E2E"/>
          <w:sz w:val="20"/>
          <w:szCs w:val="20"/>
          <w:shd w:val="clear" w:color="auto" w:fill="FFFFFF"/>
        </w:rPr>
        <w:t>. [Assessment] Available from www.ptsd.va.gov.</w:t>
      </w:r>
    </w:p>
    <w:p w14:paraId="0D776A8D" w14:textId="1342A41D" w:rsidR="005B4C75" w:rsidRDefault="005B4C75">
      <w:pPr>
        <w:pStyle w:val="FootnoteText"/>
      </w:pPr>
    </w:p>
  </w:footnote>
  <w:footnote w:id="12">
    <w:p w14:paraId="14A65BE1" w14:textId="77777777" w:rsidR="0062059F" w:rsidRPr="00E747D6" w:rsidRDefault="0062059F" w:rsidP="0062059F">
      <w:pPr>
        <w:pStyle w:val="FootnoteText"/>
        <w:rPr>
          <w:lang w:val="en-US"/>
        </w:rPr>
      </w:pPr>
      <w:r w:rsidRPr="0062059F">
        <w:rPr>
          <w:rStyle w:val="FootnoteReference"/>
          <w:rFonts w:eastAsia="Times New Roman"/>
        </w:rPr>
        <w:footnoteRef/>
      </w:r>
      <w:r>
        <w:t xml:space="preserve"> </w:t>
      </w:r>
      <w:r>
        <w:rPr>
          <w:lang w:val="en-US"/>
        </w:rPr>
        <w:t>DVA must be advised of any proposed change to total number of contact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DB"/>
    <w:multiLevelType w:val="multilevel"/>
    <w:tmpl w:val="C9B80C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4472C4" w:themeColor="accent5"/>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8629F"/>
    <w:multiLevelType w:val="hybridMultilevel"/>
    <w:tmpl w:val="4C6069F6"/>
    <w:lvl w:ilvl="0" w:tplc="96C80634">
      <w:start w:val="1"/>
      <w:numFmt w:val="bullet"/>
      <w:lvlText w:val=""/>
      <w:lvlJc w:val="left"/>
      <w:pPr>
        <w:ind w:left="720" w:hanging="360"/>
      </w:pPr>
      <w:rPr>
        <w:rFonts w:ascii="Symbol" w:hAnsi="Symbol" w:hint="default"/>
        <w:color w:val="D0CECE" w:themeColor="background2" w:themeShade="E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674F7"/>
    <w:multiLevelType w:val="hybridMultilevel"/>
    <w:tmpl w:val="0762B906"/>
    <w:lvl w:ilvl="0" w:tplc="942E1DAA">
      <w:start w:val="1"/>
      <w:numFmt w:val="bullet"/>
      <w:lvlText w:val=""/>
      <w:lvlJc w:val="left"/>
      <w:pPr>
        <w:ind w:left="1080" w:hanging="360"/>
      </w:pPr>
      <w:rPr>
        <w:rFonts w:ascii="Symbol" w:hAnsi="Symbol"/>
      </w:rPr>
    </w:lvl>
    <w:lvl w:ilvl="1" w:tplc="55B476A6">
      <w:start w:val="1"/>
      <w:numFmt w:val="bullet"/>
      <w:lvlText w:val=""/>
      <w:lvlJc w:val="left"/>
      <w:pPr>
        <w:ind w:left="1080" w:hanging="360"/>
      </w:pPr>
      <w:rPr>
        <w:rFonts w:ascii="Symbol" w:hAnsi="Symbol"/>
      </w:rPr>
    </w:lvl>
    <w:lvl w:ilvl="2" w:tplc="1FC2A082">
      <w:start w:val="1"/>
      <w:numFmt w:val="bullet"/>
      <w:lvlText w:val=""/>
      <w:lvlJc w:val="left"/>
      <w:pPr>
        <w:ind w:left="1080" w:hanging="360"/>
      </w:pPr>
      <w:rPr>
        <w:rFonts w:ascii="Symbol" w:hAnsi="Symbol"/>
      </w:rPr>
    </w:lvl>
    <w:lvl w:ilvl="3" w:tplc="1BAAA526">
      <w:start w:val="1"/>
      <w:numFmt w:val="bullet"/>
      <w:lvlText w:val=""/>
      <w:lvlJc w:val="left"/>
      <w:pPr>
        <w:ind w:left="1080" w:hanging="360"/>
      </w:pPr>
      <w:rPr>
        <w:rFonts w:ascii="Symbol" w:hAnsi="Symbol"/>
      </w:rPr>
    </w:lvl>
    <w:lvl w:ilvl="4" w:tplc="28000952">
      <w:start w:val="1"/>
      <w:numFmt w:val="bullet"/>
      <w:lvlText w:val=""/>
      <w:lvlJc w:val="left"/>
      <w:pPr>
        <w:ind w:left="1080" w:hanging="360"/>
      </w:pPr>
      <w:rPr>
        <w:rFonts w:ascii="Symbol" w:hAnsi="Symbol"/>
      </w:rPr>
    </w:lvl>
    <w:lvl w:ilvl="5" w:tplc="03BC91A8">
      <w:start w:val="1"/>
      <w:numFmt w:val="bullet"/>
      <w:lvlText w:val=""/>
      <w:lvlJc w:val="left"/>
      <w:pPr>
        <w:ind w:left="1080" w:hanging="360"/>
      </w:pPr>
      <w:rPr>
        <w:rFonts w:ascii="Symbol" w:hAnsi="Symbol"/>
      </w:rPr>
    </w:lvl>
    <w:lvl w:ilvl="6" w:tplc="4C6AF14E">
      <w:start w:val="1"/>
      <w:numFmt w:val="bullet"/>
      <w:lvlText w:val=""/>
      <w:lvlJc w:val="left"/>
      <w:pPr>
        <w:ind w:left="1080" w:hanging="360"/>
      </w:pPr>
      <w:rPr>
        <w:rFonts w:ascii="Symbol" w:hAnsi="Symbol"/>
      </w:rPr>
    </w:lvl>
    <w:lvl w:ilvl="7" w:tplc="07B02C2E">
      <w:start w:val="1"/>
      <w:numFmt w:val="bullet"/>
      <w:lvlText w:val=""/>
      <w:lvlJc w:val="left"/>
      <w:pPr>
        <w:ind w:left="1080" w:hanging="360"/>
      </w:pPr>
      <w:rPr>
        <w:rFonts w:ascii="Symbol" w:hAnsi="Symbol"/>
      </w:rPr>
    </w:lvl>
    <w:lvl w:ilvl="8" w:tplc="6D248C84">
      <w:start w:val="1"/>
      <w:numFmt w:val="bullet"/>
      <w:lvlText w:val=""/>
      <w:lvlJc w:val="left"/>
      <w:pPr>
        <w:ind w:left="1080" w:hanging="360"/>
      </w:pPr>
      <w:rPr>
        <w:rFonts w:ascii="Symbol" w:hAnsi="Symbol"/>
      </w:rPr>
    </w:lvl>
  </w:abstractNum>
  <w:abstractNum w:abstractNumId="3" w15:restartNumberingAfterBreak="0">
    <w:nsid w:val="0B101288"/>
    <w:multiLevelType w:val="hybridMultilevel"/>
    <w:tmpl w:val="5D2482FA"/>
    <w:lvl w:ilvl="0" w:tplc="C3A8A9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05B5E"/>
    <w:multiLevelType w:val="hybridMultilevel"/>
    <w:tmpl w:val="FEEC3B5C"/>
    <w:lvl w:ilvl="0" w:tplc="BF0E2194">
      <w:start w:val="1"/>
      <w:numFmt w:val="bullet"/>
      <w:lvlText w:val=""/>
      <w:lvlJc w:val="left"/>
      <w:pPr>
        <w:ind w:left="1440" w:hanging="360"/>
      </w:pPr>
      <w:rPr>
        <w:rFonts w:ascii="Symbol" w:hAnsi="Symbol"/>
      </w:rPr>
    </w:lvl>
    <w:lvl w:ilvl="1" w:tplc="77AC9638">
      <w:start w:val="1"/>
      <w:numFmt w:val="bullet"/>
      <w:lvlText w:val=""/>
      <w:lvlJc w:val="left"/>
      <w:pPr>
        <w:ind w:left="1440" w:hanging="360"/>
      </w:pPr>
      <w:rPr>
        <w:rFonts w:ascii="Symbol" w:hAnsi="Symbol"/>
      </w:rPr>
    </w:lvl>
    <w:lvl w:ilvl="2" w:tplc="561A75E6">
      <w:start w:val="1"/>
      <w:numFmt w:val="bullet"/>
      <w:lvlText w:val=""/>
      <w:lvlJc w:val="left"/>
      <w:pPr>
        <w:ind w:left="1440" w:hanging="360"/>
      </w:pPr>
      <w:rPr>
        <w:rFonts w:ascii="Symbol" w:hAnsi="Symbol"/>
      </w:rPr>
    </w:lvl>
    <w:lvl w:ilvl="3" w:tplc="620E1E78">
      <w:start w:val="1"/>
      <w:numFmt w:val="bullet"/>
      <w:lvlText w:val=""/>
      <w:lvlJc w:val="left"/>
      <w:pPr>
        <w:ind w:left="1440" w:hanging="360"/>
      </w:pPr>
      <w:rPr>
        <w:rFonts w:ascii="Symbol" w:hAnsi="Symbol"/>
      </w:rPr>
    </w:lvl>
    <w:lvl w:ilvl="4" w:tplc="6B646348">
      <w:start w:val="1"/>
      <w:numFmt w:val="bullet"/>
      <w:lvlText w:val=""/>
      <w:lvlJc w:val="left"/>
      <w:pPr>
        <w:ind w:left="1440" w:hanging="360"/>
      </w:pPr>
      <w:rPr>
        <w:rFonts w:ascii="Symbol" w:hAnsi="Symbol"/>
      </w:rPr>
    </w:lvl>
    <w:lvl w:ilvl="5" w:tplc="3EE2F066">
      <w:start w:val="1"/>
      <w:numFmt w:val="bullet"/>
      <w:lvlText w:val=""/>
      <w:lvlJc w:val="left"/>
      <w:pPr>
        <w:ind w:left="1440" w:hanging="360"/>
      </w:pPr>
      <w:rPr>
        <w:rFonts w:ascii="Symbol" w:hAnsi="Symbol"/>
      </w:rPr>
    </w:lvl>
    <w:lvl w:ilvl="6" w:tplc="0EF410A4">
      <w:start w:val="1"/>
      <w:numFmt w:val="bullet"/>
      <w:lvlText w:val=""/>
      <w:lvlJc w:val="left"/>
      <w:pPr>
        <w:ind w:left="1440" w:hanging="360"/>
      </w:pPr>
      <w:rPr>
        <w:rFonts w:ascii="Symbol" w:hAnsi="Symbol"/>
      </w:rPr>
    </w:lvl>
    <w:lvl w:ilvl="7" w:tplc="C32E6FCE">
      <w:start w:val="1"/>
      <w:numFmt w:val="bullet"/>
      <w:lvlText w:val=""/>
      <w:lvlJc w:val="left"/>
      <w:pPr>
        <w:ind w:left="1440" w:hanging="360"/>
      </w:pPr>
      <w:rPr>
        <w:rFonts w:ascii="Symbol" w:hAnsi="Symbol"/>
      </w:rPr>
    </w:lvl>
    <w:lvl w:ilvl="8" w:tplc="9B102B12">
      <w:start w:val="1"/>
      <w:numFmt w:val="bullet"/>
      <w:lvlText w:val=""/>
      <w:lvlJc w:val="left"/>
      <w:pPr>
        <w:ind w:left="1440" w:hanging="360"/>
      </w:pPr>
      <w:rPr>
        <w:rFonts w:ascii="Symbol" w:hAnsi="Symbol"/>
      </w:rPr>
    </w:lvl>
  </w:abstractNum>
  <w:abstractNum w:abstractNumId="5" w15:restartNumberingAfterBreak="0">
    <w:nsid w:val="159E7B15"/>
    <w:multiLevelType w:val="hybridMultilevel"/>
    <w:tmpl w:val="8B76AABA"/>
    <w:lvl w:ilvl="0" w:tplc="1410FFBA">
      <w:start w:val="1"/>
      <w:numFmt w:val="bullet"/>
      <w:lvlText w:val=""/>
      <w:lvlJc w:val="left"/>
      <w:pPr>
        <w:ind w:left="360" w:hanging="360"/>
      </w:pPr>
      <w:rPr>
        <w:rFonts w:ascii="Symbol" w:hAnsi="Symbol" w:hint="default"/>
        <w:color w:val="A6A6A6" w:themeColor="background1" w:themeShad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096B7E"/>
    <w:multiLevelType w:val="hybridMultilevel"/>
    <w:tmpl w:val="0B9A8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565BDB"/>
    <w:multiLevelType w:val="hybridMultilevel"/>
    <w:tmpl w:val="665C44B8"/>
    <w:lvl w:ilvl="0" w:tplc="BF0E0618">
      <w:start w:val="1"/>
      <w:numFmt w:val="bullet"/>
      <w:lvlText w:val=""/>
      <w:lvlJc w:val="left"/>
      <w:pPr>
        <w:ind w:left="1440" w:hanging="360"/>
      </w:pPr>
      <w:rPr>
        <w:rFonts w:ascii="Symbol" w:hAnsi="Symbol"/>
      </w:rPr>
    </w:lvl>
    <w:lvl w:ilvl="1" w:tplc="2B14E81E">
      <w:start w:val="1"/>
      <w:numFmt w:val="bullet"/>
      <w:lvlText w:val=""/>
      <w:lvlJc w:val="left"/>
      <w:pPr>
        <w:ind w:left="1440" w:hanging="360"/>
      </w:pPr>
      <w:rPr>
        <w:rFonts w:ascii="Symbol" w:hAnsi="Symbol"/>
      </w:rPr>
    </w:lvl>
    <w:lvl w:ilvl="2" w:tplc="73ECC158">
      <w:start w:val="1"/>
      <w:numFmt w:val="bullet"/>
      <w:lvlText w:val=""/>
      <w:lvlJc w:val="left"/>
      <w:pPr>
        <w:ind w:left="1440" w:hanging="360"/>
      </w:pPr>
      <w:rPr>
        <w:rFonts w:ascii="Symbol" w:hAnsi="Symbol"/>
      </w:rPr>
    </w:lvl>
    <w:lvl w:ilvl="3" w:tplc="FC5C0640">
      <w:start w:val="1"/>
      <w:numFmt w:val="bullet"/>
      <w:lvlText w:val=""/>
      <w:lvlJc w:val="left"/>
      <w:pPr>
        <w:ind w:left="1440" w:hanging="360"/>
      </w:pPr>
      <w:rPr>
        <w:rFonts w:ascii="Symbol" w:hAnsi="Symbol"/>
      </w:rPr>
    </w:lvl>
    <w:lvl w:ilvl="4" w:tplc="40600AD8">
      <w:start w:val="1"/>
      <w:numFmt w:val="bullet"/>
      <w:lvlText w:val=""/>
      <w:lvlJc w:val="left"/>
      <w:pPr>
        <w:ind w:left="1440" w:hanging="360"/>
      </w:pPr>
      <w:rPr>
        <w:rFonts w:ascii="Symbol" w:hAnsi="Symbol"/>
      </w:rPr>
    </w:lvl>
    <w:lvl w:ilvl="5" w:tplc="3C2014A8">
      <w:start w:val="1"/>
      <w:numFmt w:val="bullet"/>
      <w:lvlText w:val=""/>
      <w:lvlJc w:val="left"/>
      <w:pPr>
        <w:ind w:left="1440" w:hanging="360"/>
      </w:pPr>
      <w:rPr>
        <w:rFonts w:ascii="Symbol" w:hAnsi="Symbol"/>
      </w:rPr>
    </w:lvl>
    <w:lvl w:ilvl="6" w:tplc="F0BC23D2">
      <w:start w:val="1"/>
      <w:numFmt w:val="bullet"/>
      <w:lvlText w:val=""/>
      <w:lvlJc w:val="left"/>
      <w:pPr>
        <w:ind w:left="1440" w:hanging="360"/>
      </w:pPr>
      <w:rPr>
        <w:rFonts w:ascii="Symbol" w:hAnsi="Symbol"/>
      </w:rPr>
    </w:lvl>
    <w:lvl w:ilvl="7" w:tplc="948AEB68">
      <w:start w:val="1"/>
      <w:numFmt w:val="bullet"/>
      <w:lvlText w:val=""/>
      <w:lvlJc w:val="left"/>
      <w:pPr>
        <w:ind w:left="1440" w:hanging="360"/>
      </w:pPr>
      <w:rPr>
        <w:rFonts w:ascii="Symbol" w:hAnsi="Symbol"/>
      </w:rPr>
    </w:lvl>
    <w:lvl w:ilvl="8" w:tplc="88780EAC">
      <w:start w:val="1"/>
      <w:numFmt w:val="bullet"/>
      <w:lvlText w:val=""/>
      <w:lvlJc w:val="left"/>
      <w:pPr>
        <w:ind w:left="1440" w:hanging="360"/>
      </w:pPr>
      <w:rPr>
        <w:rFonts w:ascii="Symbol" w:hAnsi="Symbol"/>
      </w:rPr>
    </w:lvl>
  </w:abstractNum>
  <w:abstractNum w:abstractNumId="8" w15:restartNumberingAfterBreak="0">
    <w:nsid w:val="22497F5B"/>
    <w:multiLevelType w:val="hybridMultilevel"/>
    <w:tmpl w:val="4D204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3D24BC"/>
    <w:multiLevelType w:val="hybridMultilevel"/>
    <w:tmpl w:val="79BA7142"/>
    <w:lvl w:ilvl="0" w:tplc="6FEE97A2">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827871"/>
    <w:multiLevelType w:val="hybridMultilevel"/>
    <w:tmpl w:val="50B803CA"/>
    <w:lvl w:ilvl="0" w:tplc="945E806A">
      <w:start w:val="1"/>
      <w:numFmt w:val="lowerLetter"/>
      <w:lvlText w:val="%1)"/>
      <w:lvlJc w:val="left"/>
      <w:pPr>
        <w:ind w:left="720" w:hanging="360"/>
      </w:pPr>
      <w:rPr>
        <w:b/>
      </w:rPr>
    </w:lvl>
    <w:lvl w:ilvl="1" w:tplc="AD8E8F3C">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4654F6"/>
    <w:multiLevelType w:val="hybridMultilevel"/>
    <w:tmpl w:val="70F24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7FBA"/>
    <w:multiLevelType w:val="hybridMultilevel"/>
    <w:tmpl w:val="445CE960"/>
    <w:lvl w:ilvl="0" w:tplc="A9E8B78A">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1391F"/>
    <w:multiLevelType w:val="hybridMultilevel"/>
    <w:tmpl w:val="235838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55538F6"/>
    <w:multiLevelType w:val="hybridMultilevel"/>
    <w:tmpl w:val="F38E1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DB27F3"/>
    <w:multiLevelType w:val="hybridMultilevel"/>
    <w:tmpl w:val="854ACB14"/>
    <w:lvl w:ilvl="0" w:tplc="7D06B2D2">
      <w:start w:val="1"/>
      <w:numFmt w:val="bullet"/>
      <w:lvlText w:val=""/>
      <w:lvlJc w:val="left"/>
      <w:pPr>
        <w:ind w:left="1440" w:hanging="360"/>
      </w:pPr>
      <w:rPr>
        <w:rFonts w:ascii="Symbol" w:hAnsi="Symbol"/>
      </w:rPr>
    </w:lvl>
    <w:lvl w:ilvl="1" w:tplc="D362EE14">
      <w:start w:val="1"/>
      <w:numFmt w:val="bullet"/>
      <w:lvlText w:val=""/>
      <w:lvlJc w:val="left"/>
      <w:pPr>
        <w:ind w:left="1440" w:hanging="360"/>
      </w:pPr>
      <w:rPr>
        <w:rFonts w:ascii="Symbol" w:hAnsi="Symbol"/>
      </w:rPr>
    </w:lvl>
    <w:lvl w:ilvl="2" w:tplc="F47A7B9A">
      <w:start w:val="1"/>
      <w:numFmt w:val="bullet"/>
      <w:lvlText w:val=""/>
      <w:lvlJc w:val="left"/>
      <w:pPr>
        <w:ind w:left="1440" w:hanging="360"/>
      </w:pPr>
      <w:rPr>
        <w:rFonts w:ascii="Symbol" w:hAnsi="Symbol"/>
      </w:rPr>
    </w:lvl>
    <w:lvl w:ilvl="3" w:tplc="6200F7A6">
      <w:start w:val="1"/>
      <w:numFmt w:val="bullet"/>
      <w:lvlText w:val=""/>
      <w:lvlJc w:val="left"/>
      <w:pPr>
        <w:ind w:left="1440" w:hanging="360"/>
      </w:pPr>
      <w:rPr>
        <w:rFonts w:ascii="Symbol" w:hAnsi="Symbol"/>
      </w:rPr>
    </w:lvl>
    <w:lvl w:ilvl="4" w:tplc="53FA3898">
      <w:start w:val="1"/>
      <w:numFmt w:val="bullet"/>
      <w:lvlText w:val=""/>
      <w:lvlJc w:val="left"/>
      <w:pPr>
        <w:ind w:left="1440" w:hanging="360"/>
      </w:pPr>
      <w:rPr>
        <w:rFonts w:ascii="Symbol" w:hAnsi="Symbol"/>
      </w:rPr>
    </w:lvl>
    <w:lvl w:ilvl="5" w:tplc="7EA61684">
      <w:start w:val="1"/>
      <w:numFmt w:val="bullet"/>
      <w:lvlText w:val=""/>
      <w:lvlJc w:val="left"/>
      <w:pPr>
        <w:ind w:left="1440" w:hanging="360"/>
      </w:pPr>
      <w:rPr>
        <w:rFonts w:ascii="Symbol" w:hAnsi="Symbol"/>
      </w:rPr>
    </w:lvl>
    <w:lvl w:ilvl="6" w:tplc="2F1A55C6">
      <w:start w:val="1"/>
      <w:numFmt w:val="bullet"/>
      <w:lvlText w:val=""/>
      <w:lvlJc w:val="left"/>
      <w:pPr>
        <w:ind w:left="1440" w:hanging="360"/>
      </w:pPr>
      <w:rPr>
        <w:rFonts w:ascii="Symbol" w:hAnsi="Symbol"/>
      </w:rPr>
    </w:lvl>
    <w:lvl w:ilvl="7" w:tplc="F8E07376">
      <w:start w:val="1"/>
      <w:numFmt w:val="bullet"/>
      <w:lvlText w:val=""/>
      <w:lvlJc w:val="left"/>
      <w:pPr>
        <w:ind w:left="1440" w:hanging="360"/>
      </w:pPr>
      <w:rPr>
        <w:rFonts w:ascii="Symbol" w:hAnsi="Symbol"/>
      </w:rPr>
    </w:lvl>
    <w:lvl w:ilvl="8" w:tplc="004A6CAA">
      <w:start w:val="1"/>
      <w:numFmt w:val="bullet"/>
      <w:lvlText w:val=""/>
      <w:lvlJc w:val="left"/>
      <w:pPr>
        <w:ind w:left="1440" w:hanging="360"/>
      </w:pPr>
      <w:rPr>
        <w:rFonts w:ascii="Symbol" w:hAnsi="Symbol"/>
      </w:rPr>
    </w:lvl>
  </w:abstractNum>
  <w:abstractNum w:abstractNumId="16" w15:restartNumberingAfterBreak="0">
    <w:nsid w:val="39E54C06"/>
    <w:multiLevelType w:val="hybridMultilevel"/>
    <w:tmpl w:val="7D98A000"/>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7" w15:restartNumberingAfterBreak="0">
    <w:nsid w:val="3BBB2BEC"/>
    <w:multiLevelType w:val="hybridMultilevel"/>
    <w:tmpl w:val="61323DE0"/>
    <w:lvl w:ilvl="0" w:tplc="F250842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CB1DC3"/>
    <w:multiLevelType w:val="hybridMultilevel"/>
    <w:tmpl w:val="28AA825A"/>
    <w:lvl w:ilvl="0" w:tplc="407ADA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530B6"/>
    <w:multiLevelType w:val="hybridMultilevel"/>
    <w:tmpl w:val="092E69C4"/>
    <w:lvl w:ilvl="0" w:tplc="24AC57B2">
      <w:start w:val="1"/>
      <w:numFmt w:val="bullet"/>
      <w:lvlText w:val=""/>
      <w:lvlJc w:val="left"/>
      <w:pPr>
        <w:ind w:left="2160" w:hanging="360"/>
      </w:pPr>
      <w:rPr>
        <w:rFonts w:ascii="Symbol" w:hAnsi="Symbol"/>
      </w:rPr>
    </w:lvl>
    <w:lvl w:ilvl="1" w:tplc="E452D41C">
      <w:start w:val="1"/>
      <w:numFmt w:val="bullet"/>
      <w:lvlText w:val=""/>
      <w:lvlJc w:val="left"/>
      <w:pPr>
        <w:ind w:left="2160" w:hanging="360"/>
      </w:pPr>
      <w:rPr>
        <w:rFonts w:ascii="Symbol" w:hAnsi="Symbol"/>
      </w:rPr>
    </w:lvl>
    <w:lvl w:ilvl="2" w:tplc="BFBC04C0">
      <w:start w:val="1"/>
      <w:numFmt w:val="bullet"/>
      <w:lvlText w:val=""/>
      <w:lvlJc w:val="left"/>
      <w:pPr>
        <w:ind w:left="2160" w:hanging="360"/>
      </w:pPr>
      <w:rPr>
        <w:rFonts w:ascii="Symbol" w:hAnsi="Symbol"/>
      </w:rPr>
    </w:lvl>
    <w:lvl w:ilvl="3" w:tplc="8CFAFAF6">
      <w:start w:val="1"/>
      <w:numFmt w:val="bullet"/>
      <w:lvlText w:val=""/>
      <w:lvlJc w:val="left"/>
      <w:pPr>
        <w:ind w:left="2160" w:hanging="360"/>
      </w:pPr>
      <w:rPr>
        <w:rFonts w:ascii="Symbol" w:hAnsi="Symbol"/>
      </w:rPr>
    </w:lvl>
    <w:lvl w:ilvl="4" w:tplc="483202DE">
      <w:start w:val="1"/>
      <w:numFmt w:val="bullet"/>
      <w:lvlText w:val=""/>
      <w:lvlJc w:val="left"/>
      <w:pPr>
        <w:ind w:left="2160" w:hanging="360"/>
      </w:pPr>
      <w:rPr>
        <w:rFonts w:ascii="Symbol" w:hAnsi="Symbol"/>
      </w:rPr>
    </w:lvl>
    <w:lvl w:ilvl="5" w:tplc="5898283C">
      <w:start w:val="1"/>
      <w:numFmt w:val="bullet"/>
      <w:lvlText w:val=""/>
      <w:lvlJc w:val="left"/>
      <w:pPr>
        <w:ind w:left="2160" w:hanging="360"/>
      </w:pPr>
      <w:rPr>
        <w:rFonts w:ascii="Symbol" w:hAnsi="Symbol"/>
      </w:rPr>
    </w:lvl>
    <w:lvl w:ilvl="6" w:tplc="CD3AE314">
      <w:start w:val="1"/>
      <w:numFmt w:val="bullet"/>
      <w:lvlText w:val=""/>
      <w:lvlJc w:val="left"/>
      <w:pPr>
        <w:ind w:left="2160" w:hanging="360"/>
      </w:pPr>
      <w:rPr>
        <w:rFonts w:ascii="Symbol" w:hAnsi="Symbol"/>
      </w:rPr>
    </w:lvl>
    <w:lvl w:ilvl="7" w:tplc="009823EE">
      <w:start w:val="1"/>
      <w:numFmt w:val="bullet"/>
      <w:lvlText w:val=""/>
      <w:lvlJc w:val="left"/>
      <w:pPr>
        <w:ind w:left="2160" w:hanging="360"/>
      </w:pPr>
      <w:rPr>
        <w:rFonts w:ascii="Symbol" w:hAnsi="Symbol"/>
      </w:rPr>
    </w:lvl>
    <w:lvl w:ilvl="8" w:tplc="A420DF78">
      <w:start w:val="1"/>
      <w:numFmt w:val="bullet"/>
      <w:lvlText w:val=""/>
      <w:lvlJc w:val="left"/>
      <w:pPr>
        <w:ind w:left="2160" w:hanging="360"/>
      </w:pPr>
      <w:rPr>
        <w:rFonts w:ascii="Symbol" w:hAnsi="Symbol"/>
      </w:rPr>
    </w:lvl>
  </w:abstractNum>
  <w:abstractNum w:abstractNumId="20" w15:restartNumberingAfterBreak="0">
    <w:nsid w:val="405B2C92"/>
    <w:multiLevelType w:val="hybridMultilevel"/>
    <w:tmpl w:val="54387E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39C0BD0"/>
    <w:multiLevelType w:val="hybridMultilevel"/>
    <w:tmpl w:val="68AAA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B558EB"/>
    <w:multiLevelType w:val="hybridMultilevel"/>
    <w:tmpl w:val="D646FC1E"/>
    <w:lvl w:ilvl="0" w:tplc="C04EE538">
      <w:start w:val="1"/>
      <w:numFmt w:val="bullet"/>
      <w:lvlText w:val=""/>
      <w:lvlJc w:val="left"/>
      <w:pPr>
        <w:ind w:left="1440" w:hanging="360"/>
      </w:pPr>
      <w:rPr>
        <w:rFonts w:ascii="Symbol" w:hAnsi="Symbol"/>
      </w:rPr>
    </w:lvl>
    <w:lvl w:ilvl="1" w:tplc="20608DA8">
      <w:start w:val="1"/>
      <w:numFmt w:val="bullet"/>
      <w:lvlText w:val=""/>
      <w:lvlJc w:val="left"/>
      <w:pPr>
        <w:ind w:left="1440" w:hanging="360"/>
      </w:pPr>
      <w:rPr>
        <w:rFonts w:ascii="Symbol" w:hAnsi="Symbol"/>
      </w:rPr>
    </w:lvl>
    <w:lvl w:ilvl="2" w:tplc="1226B68C">
      <w:start w:val="1"/>
      <w:numFmt w:val="bullet"/>
      <w:lvlText w:val=""/>
      <w:lvlJc w:val="left"/>
      <w:pPr>
        <w:ind w:left="1440" w:hanging="360"/>
      </w:pPr>
      <w:rPr>
        <w:rFonts w:ascii="Symbol" w:hAnsi="Symbol"/>
      </w:rPr>
    </w:lvl>
    <w:lvl w:ilvl="3" w:tplc="8CFAF23C">
      <w:start w:val="1"/>
      <w:numFmt w:val="bullet"/>
      <w:lvlText w:val=""/>
      <w:lvlJc w:val="left"/>
      <w:pPr>
        <w:ind w:left="1440" w:hanging="360"/>
      </w:pPr>
      <w:rPr>
        <w:rFonts w:ascii="Symbol" w:hAnsi="Symbol"/>
      </w:rPr>
    </w:lvl>
    <w:lvl w:ilvl="4" w:tplc="9DDA2904">
      <w:start w:val="1"/>
      <w:numFmt w:val="bullet"/>
      <w:lvlText w:val=""/>
      <w:lvlJc w:val="left"/>
      <w:pPr>
        <w:ind w:left="1440" w:hanging="360"/>
      </w:pPr>
      <w:rPr>
        <w:rFonts w:ascii="Symbol" w:hAnsi="Symbol"/>
      </w:rPr>
    </w:lvl>
    <w:lvl w:ilvl="5" w:tplc="FF701F70">
      <w:start w:val="1"/>
      <w:numFmt w:val="bullet"/>
      <w:lvlText w:val=""/>
      <w:lvlJc w:val="left"/>
      <w:pPr>
        <w:ind w:left="1440" w:hanging="360"/>
      </w:pPr>
      <w:rPr>
        <w:rFonts w:ascii="Symbol" w:hAnsi="Symbol"/>
      </w:rPr>
    </w:lvl>
    <w:lvl w:ilvl="6" w:tplc="7B085C7E">
      <w:start w:val="1"/>
      <w:numFmt w:val="bullet"/>
      <w:lvlText w:val=""/>
      <w:lvlJc w:val="left"/>
      <w:pPr>
        <w:ind w:left="1440" w:hanging="360"/>
      </w:pPr>
      <w:rPr>
        <w:rFonts w:ascii="Symbol" w:hAnsi="Symbol"/>
      </w:rPr>
    </w:lvl>
    <w:lvl w:ilvl="7" w:tplc="CD18CF46">
      <w:start w:val="1"/>
      <w:numFmt w:val="bullet"/>
      <w:lvlText w:val=""/>
      <w:lvlJc w:val="left"/>
      <w:pPr>
        <w:ind w:left="1440" w:hanging="360"/>
      </w:pPr>
      <w:rPr>
        <w:rFonts w:ascii="Symbol" w:hAnsi="Symbol"/>
      </w:rPr>
    </w:lvl>
    <w:lvl w:ilvl="8" w:tplc="5C7C9928">
      <w:start w:val="1"/>
      <w:numFmt w:val="bullet"/>
      <w:lvlText w:val=""/>
      <w:lvlJc w:val="left"/>
      <w:pPr>
        <w:ind w:left="1440" w:hanging="360"/>
      </w:pPr>
      <w:rPr>
        <w:rFonts w:ascii="Symbol" w:hAnsi="Symbol"/>
      </w:rPr>
    </w:lvl>
  </w:abstractNum>
  <w:abstractNum w:abstractNumId="23" w15:restartNumberingAfterBreak="0">
    <w:nsid w:val="4A3B74A1"/>
    <w:multiLevelType w:val="multilevel"/>
    <w:tmpl w:val="8ABE1B5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asciiTheme="minorHAnsi" w:eastAsiaTheme="minorHAnsi" w:hAnsiTheme="minorHAnsi" w:cstheme="minorBidi" w:hint="default"/>
        <w:color w:val="auto"/>
        <w:sz w:val="22"/>
      </w:rPr>
    </w:lvl>
    <w:lvl w:ilvl="2">
      <w:start w:val="1"/>
      <w:numFmt w:val="decimal"/>
      <w:isLgl/>
      <w:lvlText w:val="%1.%2.%3"/>
      <w:lvlJc w:val="left"/>
      <w:pPr>
        <w:ind w:left="720" w:hanging="720"/>
      </w:pPr>
      <w:rPr>
        <w:rFonts w:asciiTheme="minorHAnsi" w:eastAsiaTheme="minorHAnsi" w:hAnsiTheme="minorHAnsi" w:cstheme="minorBidi" w:hint="default"/>
        <w:color w:val="auto"/>
        <w:sz w:val="22"/>
      </w:rPr>
    </w:lvl>
    <w:lvl w:ilvl="3">
      <w:start w:val="1"/>
      <w:numFmt w:val="decimal"/>
      <w:isLgl/>
      <w:lvlText w:val="%1.%2.%3.%4"/>
      <w:lvlJc w:val="left"/>
      <w:pPr>
        <w:ind w:left="720" w:hanging="720"/>
      </w:pPr>
      <w:rPr>
        <w:rFonts w:asciiTheme="minorHAnsi" w:eastAsiaTheme="minorHAnsi" w:hAnsiTheme="minorHAnsi" w:cstheme="minorBidi" w:hint="default"/>
        <w:color w:val="auto"/>
        <w:sz w:val="22"/>
      </w:rPr>
    </w:lvl>
    <w:lvl w:ilvl="4">
      <w:start w:val="1"/>
      <w:numFmt w:val="decimal"/>
      <w:isLgl/>
      <w:lvlText w:val="%1.%2.%3.%4.%5"/>
      <w:lvlJc w:val="left"/>
      <w:pPr>
        <w:ind w:left="1080" w:hanging="1080"/>
      </w:pPr>
      <w:rPr>
        <w:rFonts w:asciiTheme="minorHAnsi" w:eastAsiaTheme="minorHAnsi" w:hAnsiTheme="minorHAnsi" w:cstheme="minorBidi" w:hint="default"/>
        <w:color w:val="auto"/>
        <w:sz w:val="22"/>
      </w:rPr>
    </w:lvl>
    <w:lvl w:ilvl="5">
      <w:start w:val="1"/>
      <w:numFmt w:val="decimal"/>
      <w:isLgl/>
      <w:lvlText w:val="%1.%2.%3.%4.%5.%6"/>
      <w:lvlJc w:val="left"/>
      <w:pPr>
        <w:ind w:left="1080" w:hanging="1080"/>
      </w:pPr>
      <w:rPr>
        <w:rFonts w:asciiTheme="minorHAnsi" w:eastAsiaTheme="minorHAnsi" w:hAnsiTheme="minorHAnsi" w:cstheme="minorBidi" w:hint="default"/>
        <w:color w:val="auto"/>
        <w:sz w:val="22"/>
      </w:rPr>
    </w:lvl>
    <w:lvl w:ilvl="6">
      <w:start w:val="1"/>
      <w:numFmt w:val="decimal"/>
      <w:isLgl/>
      <w:lvlText w:val="%1.%2.%3.%4.%5.%6.%7"/>
      <w:lvlJc w:val="left"/>
      <w:pPr>
        <w:ind w:left="1440" w:hanging="1440"/>
      </w:pPr>
      <w:rPr>
        <w:rFonts w:asciiTheme="minorHAnsi" w:eastAsiaTheme="minorHAnsi" w:hAnsiTheme="minorHAnsi" w:cstheme="minorBidi" w:hint="default"/>
        <w:color w:val="auto"/>
        <w:sz w:val="22"/>
      </w:rPr>
    </w:lvl>
    <w:lvl w:ilvl="7">
      <w:start w:val="1"/>
      <w:numFmt w:val="decimal"/>
      <w:isLgl/>
      <w:lvlText w:val="%1.%2.%3.%4.%5.%6.%7.%8"/>
      <w:lvlJc w:val="left"/>
      <w:pPr>
        <w:ind w:left="1440" w:hanging="1440"/>
      </w:pPr>
      <w:rPr>
        <w:rFonts w:asciiTheme="minorHAnsi" w:eastAsiaTheme="minorHAnsi" w:hAnsiTheme="minorHAnsi" w:cstheme="minorBidi" w:hint="default"/>
        <w:color w:val="auto"/>
        <w:sz w:val="22"/>
      </w:rPr>
    </w:lvl>
    <w:lvl w:ilvl="8">
      <w:start w:val="1"/>
      <w:numFmt w:val="decimal"/>
      <w:isLgl/>
      <w:lvlText w:val="%1.%2.%3.%4.%5.%6.%7.%8.%9"/>
      <w:lvlJc w:val="left"/>
      <w:pPr>
        <w:ind w:left="1800" w:hanging="1800"/>
      </w:pPr>
      <w:rPr>
        <w:rFonts w:asciiTheme="minorHAnsi" w:eastAsiaTheme="minorHAnsi" w:hAnsiTheme="minorHAnsi" w:cstheme="minorBidi" w:hint="default"/>
        <w:color w:val="auto"/>
        <w:sz w:val="22"/>
      </w:rPr>
    </w:lvl>
  </w:abstractNum>
  <w:abstractNum w:abstractNumId="24" w15:restartNumberingAfterBreak="0">
    <w:nsid w:val="4E4B4FD1"/>
    <w:multiLevelType w:val="hybridMultilevel"/>
    <w:tmpl w:val="9D58CEAA"/>
    <w:lvl w:ilvl="0" w:tplc="D5969AF6">
      <w:start w:val="1"/>
      <w:numFmt w:val="bullet"/>
      <w:lvlText w:val=""/>
      <w:lvlJc w:val="left"/>
      <w:pPr>
        <w:ind w:left="1440" w:hanging="360"/>
      </w:pPr>
      <w:rPr>
        <w:rFonts w:ascii="Symbol" w:hAnsi="Symbol"/>
      </w:rPr>
    </w:lvl>
    <w:lvl w:ilvl="1" w:tplc="34B096D2">
      <w:start w:val="1"/>
      <w:numFmt w:val="bullet"/>
      <w:lvlText w:val=""/>
      <w:lvlJc w:val="left"/>
      <w:pPr>
        <w:ind w:left="1440" w:hanging="360"/>
      </w:pPr>
      <w:rPr>
        <w:rFonts w:ascii="Symbol" w:hAnsi="Symbol"/>
      </w:rPr>
    </w:lvl>
    <w:lvl w:ilvl="2" w:tplc="A34410A4">
      <w:start w:val="1"/>
      <w:numFmt w:val="bullet"/>
      <w:lvlText w:val=""/>
      <w:lvlJc w:val="left"/>
      <w:pPr>
        <w:ind w:left="1440" w:hanging="360"/>
      </w:pPr>
      <w:rPr>
        <w:rFonts w:ascii="Symbol" w:hAnsi="Symbol"/>
      </w:rPr>
    </w:lvl>
    <w:lvl w:ilvl="3" w:tplc="C2B40278">
      <w:start w:val="1"/>
      <w:numFmt w:val="bullet"/>
      <w:lvlText w:val=""/>
      <w:lvlJc w:val="left"/>
      <w:pPr>
        <w:ind w:left="1440" w:hanging="360"/>
      </w:pPr>
      <w:rPr>
        <w:rFonts w:ascii="Symbol" w:hAnsi="Symbol"/>
      </w:rPr>
    </w:lvl>
    <w:lvl w:ilvl="4" w:tplc="0B24A734">
      <w:start w:val="1"/>
      <w:numFmt w:val="bullet"/>
      <w:lvlText w:val=""/>
      <w:lvlJc w:val="left"/>
      <w:pPr>
        <w:ind w:left="1440" w:hanging="360"/>
      </w:pPr>
      <w:rPr>
        <w:rFonts w:ascii="Symbol" w:hAnsi="Symbol"/>
      </w:rPr>
    </w:lvl>
    <w:lvl w:ilvl="5" w:tplc="F4003486">
      <w:start w:val="1"/>
      <w:numFmt w:val="bullet"/>
      <w:lvlText w:val=""/>
      <w:lvlJc w:val="left"/>
      <w:pPr>
        <w:ind w:left="1440" w:hanging="360"/>
      </w:pPr>
      <w:rPr>
        <w:rFonts w:ascii="Symbol" w:hAnsi="Symbol"/>
      </w:rPr>
    </w:lvl>
    <w:lvl w:ilvl="6" w:tplc="6576E96E">
      <w:start w:val="1"/>
      <w:numFmt w:val="bullet"/>
      <w:lvlText w:val=""/>
      <w:lvlJc w:val="left"/>
      <w:pPr>
        <w:ind w:left="1440" w:hanging="360"/>
      </w:pPr>
      <w:rPr>
        <w:rFonts w:ascii="Symbol" w:hAnsi="Symbol"/>
      </w:rPr>
    </w:lvl>
    <w:lvl w:ilvl="7" w:tplc="A352140E">
      <w:start w:val="1"/>
      <w:numFmt w:val="bullet"/>
      <w:lvlText w:val=""/>
      <w:lvlJc w:val="left"/>
      <w:pPr>
        <w:ind w:left="1440" w:hanging="360"/>
      </w:pPr>
      <w:rPr>
        <w:rFonts w:ascii="Symbol" w:hAnsi="Symbol"/>
      </w:rPr>
    </w:lvl>
    <w:lvl w:ilvl="8" w:tplc="AC469396">
      <w:start w:val="1"/>
      <w:numFmt w:val="bullet"/>
      <w:lvlText w:val=""/>
      <w:lvlJc w:val="left"/>
      <w:pPr>
        <w:ind w:left="1440" w:hanging="360"/>
      </w:pPr>
      <w:rPr>
        <w:rFonts w:ascii="Symbol" w:hAnsi="Symbol"/>
      </w:rPr>
    </w:lvl>
  </w:abstractNum>
  <w:abstractNum w:abstractNumId="25" w15:restartNumberingAfterBreak="0">
    <w:nsid w:val="534E1D48"/>
    <w:multiLevelType w:val="hybridMultilevel"/>
    <w:tmpl w:val="F066FC88"/>
    <w:lvl w:ilvl="0" w:tplc="8F005DD6">
      <w:start w:val="1"/>
      <w:numFmt w:val="bullet"/>
      <w:lvlText w:val=""/>
      <w:lvlJc w:val="left"/>
      <w:pPr>
        <w:ind w:left="2160" w:hanging="360"/>
      </w:pPr>
      <w:rPr>
        <w:rFonts w:ascii="Symbol" w:hAnsi="Symbol"/>
      </w:rPr>
    </w:lvl>
    <w:lvl w:ilvl="1" w:tplc="471A1A3E">
      <w:start w:val="1"/>
      <w:numFmt w:val="bullet"/>
      <w:lvlText w:val=""/>
      <w:lvlJc w:val="left"/>
      <w:pPr>
        <w:ind w:left="2160" w:hanging="360"/>
      </w:pPr>
      <w:rPr>
        <w:rFonts w:ascii="Symbol" w:hAnsi="Symbol"/>
      </w:rPr>
    </w:lvl>
    <w:lvl w:ilvl="2" w:tplc="2F08BCAC">
      <w:start w:val="1"/>
      <w:numFmt w:val="bullet"/>
      <w:lvlText w:val=""/>
      <w:lvlJc w:val="left"/>
      <w:pPr>
        <w:ind w:left="2160" w:hanging="360"/>
      </w:pPr>
      <w:rPr>
        <w:rFonts w:ascii="Symbol" w:hAnsi="Symbol"/>
      </w:rPr>
    </w:lvl>
    <w:lvl w:ilvl="3" w:tplc="8CA8A06E">
      <w:start w:val="1"/>
      <w:numFmt w:val="bullet"/>
      <w:lvlText w:val=""/>
      <w:lvlJc w:val="left"/>
      <w:pPr>
        <w:ind w:left="2160" w:hanging="360"/>
      </w:pPr>
      <w:rPr>
        <w:rFonts w:ascii="Symbol" w:hAnsi="Symbol"/>
      </w:rPr>
    </w:lvl>
    <w:lvl w:ilvl="4" w:tplc="07E8C70A">
      <w:start w:val="1"/>
      <w:numFmt w:val="bullet"/>
      <w:lvlText w:val=""/>
      <w:lvlJc w:val="left"/>
      <w:pPr>
        <w:ind w:left="2160" w:hanging="360"/>
      </w:pPr>
      <w:rPr>
        <w:rFonts w:ascii="Symbol" w:hAnsi="Symbol"/>
      </w:rPr>
    </w:lvl>
    <w:lvl w:ilvl="5" w:tplc="5CE08224">
      <w:start w:val="1"/>
      <w:numFmt w:val="bullet"/>
      <w:lvlText w:val=""/>
      <w:lvlJc w:val="left"/>
      <w:pPr>
        <w:ind w:left="2160" w:hanging="360"/>
      </w:pPr>
      <w:rPr>
        <w:rFonts w:ascii="Symbol" w:hAnsi="Symbol"/>
      </w:rPr>
    </w:lvl>
    <w:lvl w:ilvl="6" w:tplc="14D0D656">
      <w:start w:val="1"/>
      <w:numFmt w:val="bullet"/>
      <w:lvlText w:val=""/>
      <w:lvlJc w:val="left"/>
      <w:pPr>
        <w:ind w:left="2160" w:hanging="360"/>
      </w:pPr>
      <w:rPr>
        <w:rFonts w:ascii="Symbol" w:hAnsi="Symbol"/>
      </w:rPr>
    </w:lvl>
    <w:lvl w:ilvl="7" w:tplc="439878E6">
      <w:start w:val="1"/>
      <w:numFmt w:val="bullet"/>
      <w:lvlText w:val=""/>
      <w:lvlJc w:val="left"/>
      <w:pPr>
        <w:ind w:left="2160" w:hanging="360"/>
      </w:pPr>
      <w:rPr>
        <w:rFonts w:ascii="Symbol" w:hAnsi="Symbol"/>
      </w:rPr>
    </w:lvl>
    <w:lvl w:ilvl="8" w:tplc="A760A80C">
      <w:start w:val="1"/>
      <w:numFmt w:val="bullet"/>
      <w:lvlText w:val=""/>
      <w:lvlJc w:val="left"/>
      <w:pPr>
        <w:ind w:left="2160" w:hanging="360"/>
      </w:pPr>
      <w:rPr>
        <w:rFonts w:ascii="Symbol" w:hAnsi="Symbol"/>
      </w:rPr>
    </w:lvl>
  </w:abstractNum>
  <w:abstractNum w:abstractNumId="26" w15:restartNumberingAfterBreak="0">
    <w:nsid w:val="55740FAC"/>
    <w:multiLevelType w:val="hybridMultilevel"/>
    <w:tmpl w:val="EBE44094"/>
    <w:lvl w:ilvl="0" w:tplc="D62E26CA">
      <w:start w:val="1"/>
      <w:numFmt w:val="bullet"/>
      <w:lvlText w:val=""/>
      <w:lvlJc w:val="left"/>
      <w:pPr>
        <w:ind w:left="1440" w:hanging="360"/>
      </w:pPr>
      <w:rPr>
        <w:rFonts w:ascii="Symbol" w:hAnsi="Symbol"/>
      </w:rPr>
    </w:lvl>
    <w:lvl w:ilvl="1" w:tplc="6BEA8A30">
      <w:start w:val="1"/>
      <w:numFmt w:val="bullet"/>
      <w:lvlText w:val=""/>
      <w:lvlJc w:val="left"/>
      <w:pPr>
        <w:ind w:left="1440" w:hanging="360"/>
      </w:pPr>
      <w:rPr>
        <w:rFonts w:ascii="Symbol" w:hAnsi="Symbol"/>
      </w:rPr>
    </w:lvl>
    <w:lvl w:ilvl="2" w:tplc="F4F28368">
      <w:start w:val="1"/>
      <w:numFmt w:val="bullet"/>
      <w:lvlText w:val=""/>
      <w:lvlJc w:val="left"/>
      <w:pPr>
        <w:ind w:left="1440" w:hanging="360"/>
      </w:pPr>
      <w:rPr>
        <w:rFonts w:ascii="Symbol" w:hAnsi="Symbol"/>
      </w:rPr>
    </w:lvl>
    <w:lvl w:ilvl="3" w:tplc="90C8F0E8">
      <w:start w:val="1"/>
      <w:numFmt w:val="bullet"/>
      <w:lvlText w:val=""/>
      <w:lvlJc w:val="left"/>
      <w:pPr>
        <w:ind w:left="1440" w:hanging="360"/>
      </w:pPr>
      <w:rPr>
        <w:rFonts w:ascii="Symbol" w:hAnsi="Symbol"/>
      </w:rPr>
    </w:lvl>
    <w:lvl w:ilvl="4" w:tplc="B630FE60">
      <w:start w:val="1"/>
      <w:numFmt w:val="bullet"/>
      <w:lvlText w:val=""/>
      <w:lvlJc w:val="left"/>
      <w:pPr>
        <w:ind w:left="1440" w:hanging="360"/>
      </w:pPr>
      <w:rPr>
        <w:rFonts w:ascii="Symbol" w:hAnsi="Symbol"/>
      </w:rPr>
    </w:lvl>
    <w:lvl w:ilvl="5" w:tplc="753CDC42">
      <w:start w:val="1"/>
      <w:numFmt w:val="bullet"/>
      <w:lvlText w:val=""/>
      <w:lvlJc w:val="left"/>
      <w:pPr>
        <w:ind w:left="1440" w:hanging="360"/>
      </w:pPr>
      <w:rPr>
        <w:rFonts w:ascii="Symbol" w:hAnsi="Symbol"/>
      </w:rPr>
    </w:lvl>
    <w:lvl w:ilvl="6" w:tplc="7BCA95EA">
      <w:start w:val="1"/>
      <w:numFmt w:val="bullet"/>
      <w:lvlText w:val=""/>
      <w:lvlJc w:val="left"/>
      <w:pPr>
        <w:ind w:left="1440" w:hanging="360"/>
      </w:pPr>
      <w:rPr>
        <w:rFonts w:ascii="Symbol" w:hAnsi="Symbol"/>
      </w:rPr>
    </w:lvl>
    <w:lvl w:ilvl="7" w:tplc="C806012A">
      <w:start w:val="1"/>
      <w:numFmt w:val="bullet"/>
      <w:lvlText w:val=""/>
      <w:lvlJc w:val="left"/>
      <w:pPr>
        <w:ind w:left="1440" w:hanging="360"/>
      </w:pPr>
      <w:rPr>
        <w:rFonts w:ascii="Symbol" w:hAnsi="Symbol"/>
      </w:rPr>
    </w:lvl>
    <w:lvl w:ilvl="8" w:tplc="F7309F06">
      <w:start w:val="1"/>
      <w:numFmt w:val="bullet"/>
      <w:lvlText w:val=""/>
      <w:lvlJc w:val="left"/>
      <w:pPr>
        <w:ind w:left="1440" w:hanging="360"/>
      </w:pPr>
      <w:rPr>
        <w:rFonts w:ascii="Symbol" w:hAnsi="Symbol"/>
      </w:rPr>
    </w:lvl>
  </w:abstractNum>
  <w:abstractNum w:abstractNumId="27" w15:restartNumberingAfterBreak="0">
    <w:nsid w:val="5CAE5184"/>
    <w:multiLevelType w:val="hybridMultilevel"/>
    <w:tmpl w:val="013CD1DE"/>
    <w:lvl w:ilvl="0" w:tplc="ABFEB7E4">
      <w:start w:val="1"/>
      <w:numFmt w:val="bullet"/>
      <w:lvlText w:val=""/>
      <w:lvlJc w:val="left"/>
      <w:pPr>
        <w:ind w:left="1440" w:hanging="360"/>
      </w:pPr>
      <w:rPr>
        <w:rFonts w:ascii="Symbol" w:hAnsi="Symbol"/>
      </w:rPr>
    </w:lvl>
    <w:lvl w:ilvl="1" w:tplc="141CC9EC">
      <w:start w:val="1"/>
      <w:numFmt w:val="bullet"/>
      <w:lvlText w:val=""/>
      <w:lvlJc w:val="left"/>
      <w:pPr>
        <w:ind w:left="1440" w:hanging="360"/>
      </w:pPr>
      <w:rPr>
        <w:rFonts w:ascii="Symbol" w:hAnsi="Symbol"/>
      </w:rPr>
    </w:lvl>
    <w:lvl w:ilvl="2" w:tplc="E0D4D52C">
      <w:start w:val="1"/>
      <w:numFmt w:val="bullet"/>
      <w:lvlText w:val=""/>
      <w:lvlJc w:val="left"/>
      <w:pPr>
        <w:ind w:left="1440" w:hanging="360"/>
      </w:pPr>
      <w:rPr>
        <w:rFonts w:ascii="Symbol" w:hAnsi="Symbol"/>
      </w:rPr>
    </w:lvl>
    <w:lvl w:ilvl="3" w:tplc="8AC89016">
      <w:start w:val="1"/>
      <w:numFmt w:val="bullet"/>
      <w:lvlText w:val=""/>
      <w:lvlJc w:val="left"/>
      <w:pPr>
        <w:ind w:left="1440" w:hanging="360"/>
      </w:pPr>
      <w:rPr>
        <w:rFonts w:ascii="Symbol" w:hAnsi="Symbol"/>
      </w:rPr>
    </w:lvl>
    <w:lvl w:ilvl="4" w:tplc="2CB68DCC">
      <w:start w:val="1"/>
      <w:numFmt w:val="bullet"/>
      <w:lvlText w:val=""/>
      <w:lvlJc w:val="left"/>
      <w:pPr>
        <w:ind w:left="1440" w:hanging="360"/>
      </w:pPr>
      <w:rPr>
        <w:rFonts w:ascii="Symbol" w:hAnsi="Symbol"/>
      </w:rPr>
    </w:lvl>
    <w:lvl w:ilvl="5" w:tplc="525AC6B4">
      <w:start w:val="1"/>
      <w:numFmt w:val="bullet"/>
      <w:lvlText w:val=""/>
      <w:lvlJc w:val="left"/>
      <w:pPr>
        <w:ind w:left="1440" w:hanging="360"/>
      </w:pPr>
      <w:rPr>
        <w:rFonts w:ascii="Symbol" w:hAnsi="Symbol"/>
      </w:rPr>
    </w:lvl>
    <w:lvl w:ilvl="6" w:tplc="7E609048">
      <w:start w:val="1"/>
      <w:numFmt w:val="bullet"/>
      <w:lvlText w:val=""/>
      <w:lvlJc w:val="left"/>
      <w:pPr>
        <w:ind w:left="1440" w:hanging="360"/>
      </w:pPr>
      <w:rPr>
        <w:rFonts w:ascii="Symbol" w:hAnsi="Symbol"/>
      </w:rPr>
    </w:lvl>
    <w:lvl w:ilvl="7" w:tplc="84DE98C8">
      <w:start w:val="1"/>
      <w:numFmt w:val="bullet"/>
      <w:lvlText w:val=""/>
      <w:lvlJc w:val="left"/>
      <w:pPr>
        <w:ind w:left="1440" w:hanging="360"/>
      </w:pPr>
      <w:rPr>
        <w:rFonts w:ascii="Symbol" w:hAnsi="Symbol"/>
      </w:rPr>
    </w:lvl>
    <w:lvl w:ilvl="8" w:tplc="A544A2BE">
      <w:start w:val="1"/>
      <w:numFmt w:val="bullet"/>
      <w:lvlText w:val=""/>
      <w:lvlJc w:val="left"/>
      <w:pPr>
        <w:ind w:left="1440" w:hanging="360"/>
      </w:pPr>
      <w:rPr>
        <w:rFonts w:ascii="Symbol" w:hAnsi="Symbol"/>
      </w:rPr>
    </w:lvl>
  </w:abstractNum>
  <w:abstractNum w:abstractNumId="28" w15:restartNumberingAfterBreak="0">
    <w:nsid w:val="5F017CA4"/>
    <w:multiLevelType w:val="hybridMultilevel"/>
    <w:tmpl w:val="5E8A374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DE61D2"/>
    <w:multiLevelType w:val="hybridMultilevel"/>
    <w:tmpl w:val="E80ED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7837DC"/>
    <w:multiLevelType w:val="hybridMultilevel"/>
    <w:tmpl w:val="C6ECBE74"/>
    <w:lvl w:ilvl="0" w:tplc="F7725B8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FF76A7"/>
    <w:multiLevelType w:val="hybridMultilevel"/>
    <w:tmpl w:val="6574A54E"/>
    <w:lvl w:ilvl="0" w:tplc="C3A8A9D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C76721"/>
    <w:multiLevelType w:val="hybridMultilevel"/>
    <w:tmpl w:val="30E8B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1811911">
    <w:abstractNumId w:val="23"/>
  </w:num>
  <w:num w:numId="2" w16cid:durableId="946815449">
    <w:abstractNumId w:val="29"/>
  </w:num>
  <w:num w:numId="3" w16cid:durableId="1862476628">
    <w:abstractNumId w:val="30"/>
  </w:num>
  <w:num w:numId="4" w16cid:durableId="272131913">
    <w:abstractNumId w:val="28"/>
  </w:num>
  <w:num w:numId="5" w16cid:durableId="121577986">
    <w:abstractNumId w:val="21"/>
  </w:num>
  <w:num w:numId="6" w16cid:durableId="426923421">
    <w:abstractNumId w:val="10"/>
  </w:num>
  <w:num w:numId="7" w16cid:durableId="405228127">
    <w:abstractNumId w:val="13"/>
  </w:num>
  <w:num w:numId="8" w16cid:durableId="1968390984">
    <w:abstractNumId w:val="12"/>
  </w:num>
  <w:num w:numId="9" w16cid:durableId="1819415884">
    <w:abstractNumId w:val="31"/>
  </w:num>
  <w:num w:numId="10" w16cid:durableId="407386103">
    <w:abstractNumId w:val="14"/>
  </w:num>
  <w:num w:numId="11" w16cid:durableId="1250042209">
    <w:abstractNumId w:val="18"/>
  </w:num>
  <w:num w:numId="12" w16cid:durableId="1888637350">
    <w:abstractNumId w:val="17"/>
  </w:num>
  <w:num w:numId="13" w16cid:durableId="1839693093">
    <w:abstractNumId w:val="9"/>
  </w:num>
  <w:num w:numId="14" w16cid:durableId="599685612">
    <w:abstractNumId w:val="6"/>
  </w:num>
  <w:num w:numId="15" w16cid:durableId="158929297">
    <w:abstractNumId w:val="0"/>
  </w:num>
  <w:num w:numId="16" w16cid:durableId="978609346">
    <w:abstractNumId w:val="20"/>
  </w:num>
  <w:num w:numId="17" w16cid:durableId="2043746968">
    <w:abstractNumId w:val="8"/>
  </w:num>
  <w:num w:numId="18" w16cid:durableId="310326438">
    <w:abstractNumId w:val="16"/>
  </w:num>
  <w:num w:numId="19" w16cid:durableId="1805928480">
    <w:abstractNumId w:val="11"/>
  </w:num>
  <w:num w:numId="20" w16cid:durableId="262343119">
    <w:abstractNumId w:val="1"/>
  </w:num>
  <w:num w:numId="21" w16cid:durableId="506556246">
    <w:abstractNumId w:val="5"/>
  </w:num>
  <w:num w:numId="22" w16cid:durableId="1651403362">
    <w:abstractNumId w:val="3"/>
  </w:num>
  <w:num w:numId="23" w16cid:durableId="165874256">
    <w:abstractNumId w:val="2"/>
  </w:num>
  <w:num w:numId="24" w16cid:durableId="1786388543">
    <w:abstractNumId w:val="27"/>
  </w:num>
  <w:num w:numId="25" w16cid:durableId="239485464">
    <w:abstractNumId w:val="22"/>
  </w:num>
  <w:num w:numId="26" w16cid:durableId="1383139116">
    <w:abstractNumId w:val="4"/>
  </w:num>
  <w:num w:numId="27" w16cid:durableId="499396090">
    <w:abstractNumId w:val="7"/>
  </w:num>
  <w:num w:numId="28" w16cid:durableId="1558280088">
    <w:abstractNumId w:val="19"/>
  </w:num>
  <w:num w:numId="29" w16cid:durableId="883950482">
    <w:abstractNumId w:val="25"/>
  </w:num>
  <w:num w:numId="30" w16cid:durableId="1943874198">
    <w:abstractNumId w:val="32"/>
  </w:num>
  <w:num w:numId="31" w16cid:durableId="1005285553">
    <w:abstractNumId w:val="18"/>
  </w:num>
  <w:num w:numId="32" w16cid:durableId="674309432">
    <w:abstractNumId w:val="26"/>
  </w:num>
  <w:num w:numId="33" w16cid:durableId="624316846">
    <w:abstractNumId w:val="15"/>
  </w:num>
  <w:num w:numId="34" w16cid:durableId="120574803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52"/>
    <w:rsid w:val="00005F98"/>
    <w:rsid w:val="00006D93"/>
    <w:rsid w:val="000070F6"/>
    <w:rsid w:val="00007CED"/>
    <w:rsid w:val="00010291"/>
    <w:rsid w:val="00014B18"/>
    <w:rsid w:val="00015090"/>
    <w:rsid w:val="00016D15"/>
    <w:rsid w:val="000178AB"/>
    <w:rsid w:val="0002181D"/>
    <w:rsid w:val="00021EFF"/>
    <w:rsid w:val="000307C4"/>
    <w:rsid w:val="00031DA4"/>
    <w:rsid w:val="00032979"/>
    <w:rsid w:val="00034869"/>
    <w:rsid w:val="00036E1E"/>
    <w:rsid w:val="00042ACB"/>
    <w:rsid w:val="00042D12"/>
    <w:rsid w:val="000501E2"/>
    <w:rsid w:val="00055A5E"/>
    <w:rsid w:val="000568E5"/>
    <w:rsid w:val="00056FF2"/>
    <w:rsid w:val="00057DD0"/>
    <w:rsid w:val="00060774"/>
    <w:rsid w:val="000621E0"/>
    <w:rsid w:val="00064A9C"/>
    <w:rsid w:val="0006662D"/>
    <w:rsid w:val="00074387"/>
    <w:rsid w:val="00076C4A"/>
    <w:rsid w:val="00077B59"/>
    <w:rsid w:val="00081A6B"/>
    <w:rsid w:val="00085BA6"/>
    <w:rsid w:val="000876D4"/>
    <w:rsid w:val="0009534E"/>
    <w:rsid w:val="00095951"/>
    <w:rsid w:val="00097D43"/>
    <w:rsid w:val="000A587C"/>
    <w:rsid w:val="000B0803"/>
    <w:rsid w:val="000B1C4D"/>
    <w:rsid w:val="000B2C9A"/>
    <w:rsid w:val="000C0C81"/>
    <w:rsid w:val="000C4ADD"/>
    <w:rsid w:val="000D09AF"/>
    <w:rsid w:val="000E256B"/>
    <w:rsid w:val="000E4FFC"/>
    <w:rsid w:val="000F0A6A"/>
    <w:rsid w:val="000F0E30"/>
    <w:rsid w:val="000F2EDC"/>
    <w:rsid w:val="000F6D89"/>
    <w:rsid w:val="000F71E3"/>
    <w:rsid w:val="000F75E4"/>
    <w:rsid w:val="0010100A"/>
    <w:rsid w:val="001012A3"/>
    <w:rsid w:val="001127B8"/>
    <w:rsid w:val="001157BC"/>
    <w:rsid w:val="00120B2E"/>
    <w:rsid w:val="00121789"/>
    <w:rsid w:val="00126083"/>
    <w:rsid w:val="00126F6E"/>
    <w:rsid w:val="00133E2D"/>
    <w:rsid w:val="00141815"/>
    <w:rsid w:val="001419A8"/>
    <w:rsid w:val="00145377"/>
    <w:rsid w:val="00146557"/>
    <w:rsid w:val="00147030"/>
    <w:rsid w:val="001577E7"/>
    <w:rsid w:val="00157846"/>
    <w:rsid w:val="001604B2"/>
    <w:rsid w:val="00161EE8"/>
    <w:rsid w:val="00165A49"/>
    <w:rsid w:val="00170ADC"/>
    <w:rsid w:val="00174851"/>
    <w:rsid w:val="00181A11"/>
    <w:rsid w:val="0018336A"/>
    <w:rsid w:val="00193160"/>
    <w:rsid w:val="001A5E5C"/>
    <w:rsid w:val="001A6422"/>
    <w:rsid w:val="001A6737"/>
    <w:rsid w:val="001A6878"/>
    <w:rsid w:val="001B03A1"/>
    <w:rsid w:val="001B3F93"/>
    <w:rsid w:val="001C0952"/>
    <w:rsid w:val="001C2144"/>
    <w:rsid w:val="001C2C1B"/>
    <w:rsid w:val="001C7096"/>
    <w:rsid w:val="001D0481"/>
    <w:rsid w:val="001D4615"/>
    <w:rsid w:val="001D4AE0"/>
    <w:rsid w:val="001E0F8A"/>
    <w:rsid w:val="001E121F"/>
    <w:rsid w:val="001E17BC"/>
    <w:rsid w:val="001F08F2"/>
    <w:rsid w:val="001F4107"/>
    <w:rsid w:val="001F7441"/>
    <w:rsid w:val="002014DE"/>
    <w:rsid w:val="00205704"/>
    <w:rsid w:val="00205D32"/>
    <w:rsid w:val="00205F15"/>
    <w:rsid w:val="00214B10"/>
    <w:rsid w:val="0021503F"/>
    <w:rsid w:val="00216E84"/>
    <w:rsid w:val="00220C46"/>
    <w:rsid w:val="00223695"/>
    <w:rsid w:val="00224779"/>
    <w:rsid w:val="00225BC5"/>
    <w:rsid w:val="002274C7"/>
    <w:rsid w:val="00227CF3"/>
    <w:rsid w:val="00231416"/>
    <w:rsid w:val="0023342D"/>
    <w:rsid w:val="00233B16"/>
    <w:rsid w:val="002369EE"/>
    <w:rsid w:val="00236CF5"/>
    <w:rsid w:val="00242CF5"/>
    <w:rsid w:val="00252A3A"/>
    <w:rsid w:val="00254C13"/>
    <w:rsid w:val="00261686"/>
    <w:rsid w:val="002643BF"/>
    <w:rsid w:val="00272164"/>
    <w:rsid w:val="00272C06"/>
    <w:rsid w:val="0027485A"/>
    <w:rsid w:val="00276472"/>
    <w:rsid w:val="002771C5"/>
    <w:rsid w:val="002820BA"/>
    <w:rsid w:val="0028705C"/>
    <w:rsid w:val="00295404"/>
    <w:rsid w:val="00296B63"/>
    <w:rsid w:val="00297A0A"/>
    <w:rsid w:val="00297D2B"/>
    <w:rsid w:val="002A007C"/>
    <w:rsid w:val="002A2A34"/>
    <w:rsid w:val="002A31D4"/>
    <w:rsid w:val="002A457E"/>
    <w:rsid w:val="002A5C9F"/>
    <w:rsid w:val="002A766F"/>
    <w:rsid w:val="002B11F4"/>
    <w:rsid w:val="002B75CE"/>
    <w:rsid w:val="002C0425"/>
    <w:rsid w:val="002C34AF"/>
    <w:rsid w:val="002C4A49"/>
    <w:rsid w:val="002C68C9"/>
    <w:rsid w:val="002C694F"/>
    <w:rsid w:val="002D11F0"/>
    <w:rsid w:val="002D4268"/>
    <w:rsid w:val="002D546C"/>
    <w:rsid w:val="002E4B73"/>
    <w:rsid w:val="002F1C4C"/>
    <w:rsid w:val="002F57BE"/>
    <w:rsid w:val="0030074F"/>
    <w:rsid w:val="00301D3F"/>
    <w:rsid w:val="00302BF2"/>
    <w:rsid w:val="003046DE"/>
    <w:rsid w:val="003053AB"/>
    <w:rsid w:val="00306B0C"/>
    <w:rsid w:val="00306BF0"/>
    <w:rsid w:val="003100E7"/>
    <w:rsid w:val="00310327"/>
    <w:rsid w:val="00310AAC"/>
    <w:rsid w:val="0031783F"/>
    <w:rsid w:val="00321DE2"/>
    <w:rsid w:val="00324F70"/>
    <w:rsid w:val="00333210"/>
    <w:rsid w:val="00333AC2"/>
    <w:rsid w:val="003360F2"/>
    <w:rsid w:val="00340A77"/>
    <w:rsid w:val="00340B05"/>
    <w:rsid w:val="00341584"/>
    <w:rsid w:val="00342281"/>
    <w:rsid w:val="00350B40"/>
    <w:rsid w:val="00350EBC"/>
    <w:rsid w:val="00356810"/>
    <w:rsid w:val="00356EC7"/>
    <w:rsid w:val="00364968"/>
    <w:rsid w:val="00367A2A"/>
    <w:rsid w:val="003731DB"/>
    <w:rsid w:val="003752A8"/>
    <w:rsid w:val="0037574F"/>
    <w:rsid w:val="0037682B"/>
    <w:rsid w:val="00381271"/>
    <w:rsid w:val="00382354"/>
    <w:rsid w:val="003836DA"/>
    <w:rsid w:val="00384C48"/>
    <w:rsid w:val="00384D49"/>
    <w:rsid w:val="00385A91"/>
    <w:rsid w:val="00390E0F"/>
    <w:rsid w:val="00394E6E"/>
    <w:rsid w:val="00395F14"/>
    <w:rsid w:val="003A241D"/>
    <w:rsid w:val="003B0F5E"/>
    <w:rsid w:val="003C1744"/>
    <w:rsid w:val="003C18A3"/>
    <w:rsid w:val="003C26C4"/>
    <w:rsid w:val="003C4C5E"/>
    <w:rsid w:val="003C5589"/>
    <w:rsid w:val="003D0AB9"/>
    <w:rsid w:val="003D33CA"/>
    <w:rsid w:val="003E5E14"/>
    <w:rsid w:val="003E77BA"/>
    <w:rsid w:val="003F101C"/>
    <w:rsid w:val="003F2CF4"/>
    <w:rsid w:val="003F3894"/>
    <w:rsid w:val="00400F27"/>
    <w:rsid w:val="00401AAF"/>
    <w:rsid w:val="00403B23"/>
    <w:rsid w:val="00405EEE"/>
    <w:rsid w:val="00407317"/>
    <w:rsid w:val="0041039A"/>
    <w:rsid w:val="00411C2A"/>
    <w:rsid w:val="00413601"/>
    <w:rsid w:val="0041373A"/>
    <w:rsid w:val="00417A56"/>
    <w:rsid w:val="00420966"/>
    <w:rsid w:val="00420CE0"/>
    <w:rsid w:val="00427246"/>
    <w:rsid w:val="00432A25"/>
    <w:rsid w:val="004344CA"/>
    <w:rsid w:val="00434D60"/>
    <w:rsid w:val="00442247"/>
    <w:rsid w:val="00442F9A"/>
    <w:rsid w:val="004463F2"/>
    <w:rsid w:val="004464B5"/>
    <w:rsid w:val="00446C47"/>
    <w:rsid w:val="00446C61"/>
    <w:rsid w:val="004518AA"/>
    <w:rsid w:val="00455322"/>
    <w:rsid w:val="00461F87"/>
    <w:rsid w:val="004625D6"/>
    <w:rsid w:val="00463CD6"/>
    <w:rsid w:val="004675A8"/>
    <w:rsid w:val="00470EFF"/>
    <w:rsid w:val="004712B3"/>
    <w:rsid w:val="004718C2"/>
    <w:rsid w:val="00471C43"/>
    <w:rsid w:val="0047247A"/>
    <w:rsid w:val="00475541"/>
    <w:rsid w:val="00482B39"/>
    <w:rsid w:val="00485280"/>
    <w:rsid w:val="00485A82"/>
    <w:rsid w:val="00486969"/>
    <w:rsid w:val="004911C4"/>
    <w:rsid w:val="00492DD4"/>
    <w:rsid w:val="00494795"/>
    <w:rsid w:val="00494F5F"/>
    <w:rsid w:val="00496E47"/>
    <w:rsid w:val="00496EAF"/>
    <w:rsid w:val="004A429B"/>
    <w:rsid w:val="004A4DE1"/>
    <w:rsid w:val="004B4732"/>
    <w:rsid w:val="004C19C1"/>
    <w:rsid w:val="004C3D4B"/>
    <w:rsid w:val="004C4A80"/>
    <w:rsid w:val="004C59E0"/>
    <w:rsid w:val="004C5FFD"/>
    <w:rsid w:val="004D6232"/>
    <w:rsid w:val="004D69AB"/>
    <w:rsid w:val="004E09C6"/>
    <w:rsid w:val="004E38BA"/>
    <w:rsid w:val="004E774A"/>
    <w:rsid w:val="004F0D47"/>
    <w:rsid w:val="004F231D"/>
    <w:rsid w:val="004F347A"/>
    <w:rsid w:val="004F3A8F"/>
    <w:rsid w:val="005065C8"/>
    <w:rsid w:val="00507201"/>
    <w:rsid w:val="0052128F"/>
    <w:rsid w:val="00523669"/>
    <w:rsid w:val="005237C1"/>
    <w:rsid w:val="00524C3E"/>
    <w:rsid w:val="00531ACE"/>
    <w:rsid w:val="005335BF"/>
    <w:rsid w:val="00534F59"/>
    <w:rsid w:val="00541E6E"/>
    <w:rsid w:val="0054214E"/>
    <w:rsid w:val="005527FA"/>
    <w:rsid w:val="00552DD9"/>
    <w:rsid w:val="0056193C"/>
    <w:rsid w:val="00566428"/>
    <w:rsid w:val="00566E19"/>
    <w:rsid w:val="00571FF4"/>
    <w:rsid w:val="005744C4"/>
    <w:rsid w:val="00574961"/>
    <w:rsid w:val="00574A82"/>
    <w:rsid w:val="00574B83"/>
    <w:rsid w:val="005852A9"/>
    <w:rsid w:val="00585F4D"/>
    <w:rsid w:val="00587A48"/>
    <w:rsid w:val="005905C5"/>
    <w:rsid w:val="00592A69"/>
    <w:rsid w:val="00595AFB"/>
    <w:rsid w:val="005A0EBC"/>
    <w:rsid w:val="005A2B65"/>
    <w:rsid w:val="005A2DA3"/>
    <w:rsid w:val="005A51A4"/>
    <w:rsid w:val="005B17FA"/>
    <w:rsid w:val="005B4C75"/>
    <w:rsid w:val="005C023F"/>
    <w:rsid w:val="005C1481"/>
    <w:rsid w:val="005C1B58"/>
    <w:rsid w:val="005C1D2B"/>
    <w:rsid w:val="005C49C5"/>
    <w:rsid w:val="005C510B"/>
    <w:rsid w:val="005C5257"/>
    <w:rsid w:val="005C7BA6"/>
    <w:rsid w:val="005D14A0"/>
    <w:rsid w:val="005D5047"/>
    <w:rsid w:val="005D52B4"/>
    <w:rsid w:val="005D5A74"/>
    <w:rsid w:val="005D6758"/>
    <w:rsid w:val="005E2370"/>
    <w:rsid w:val="005E6A20"/>
    <w:rsid w:val="005F0D13"/>
    <w:rsid w:val="005F0F0B"/>
    <w:rsid w:val="005F13A2"/>
    <w:rsid w:val="005F6DE1"/>
    <w:rsid w:val="005F6EB6"/>
    <w:rsid w:val="006108A6"/>
    <w:rsid w:val="006130C4"/>
    <w:rsid w:val="006145B0"/>
    <w:rsid w:val="0061471A"/>
    <w:rsid w:val="00616681"/>
    <w:rsid w:val="00617427"/>
    <w:rsid w:val="0062059F"/>
    <w:rsid w:val="00623AB2"/>
    <w:rsid w:val="00640DCF"/>
    <w:rsid w:val="0064375A"/>
    <w:rsid w:val="00644DE8"/>
    <w:rsid w:val="00644F28"/>
    <w:rsid w:val="00645284"/>
    <w:rsid w:val="00647CFC"/>
    <w:rsid w:val="006510E2"/>
    <w:rsid w:val="00652B22"/>
    <w:rsid w:val="00655221"/>
    <w:rsid w:val="0065550F"/>
    <w:rsid w:val="0066036D"/>
    <w:rsid w:val="00660C66"/>
    <w:rsid w:val="006643AC"/>
    <w:rsid w:val="00672582"/>
    <w:rsid w:val="00674AC6"/>
    <w:rsid w:val="00675825"/>
    <w:rsid w:val="00676A62"/>
    <w:rsid w:val="006817DE"/>
    <w:rsid w:val="00681CB9"/>
    <w:rsid w:val="006825C2"/>
    <w:rsid w:val="00682A68"/>
    <w:rsid w:val="00691E66"/>
    <w:rsid w:val="006923F6"/>
    <w:rsid w:val="00692777"/>
    <w:rsid w:val="00694411"/>
    <w:rsid w:val="00695B31"/>
    <w:rsid w:val="00697D2A"/>
    <w:rsid w:val="006A02EA"/>
    <w:rsid w:val="006A3418"/>
    <w:rsid w:val="006A6D2F"/>
    <w:rsid w:val="006A72C3"/>
    <w:rsid w:val="006A7963"/>
    <w:rsid w:val="006B0083"/>
    <w:rsid w:val="006B11EE"/>
    <w:rsid w:val="006B3DDA"/>
    <w:rsid w:val="006B7EA7"/>
    <w:rsid w:val="006C07D3"/>
    <w:rsid w:val="006C6980"/>
    <w:rsid w:val="006D4E9D"/>
    <w:rsid w:val="006D53B5"/>
    <w:rsid w:val="006E0931"/>
    <w:rsid w:val="006E0D2B"/>
    <w:rsid w:val="006E3F69"/>
    <w:rsid w:val="006F38DE"/>
    <w:rsid w:val="006F38F9"/>
    <w:rsid w:val="006F42BE"/>
    <w:rsid w:val="006F5654"/>
    <w:rsid w:val="006F599F"/>
    <w:rsid w:val="00711683"/>
    <w:rsid w:val="00711E7C"/>
    <w:rsid w:val="0071560D"/>
    <w:rsid w:val="0071691D"/>
    <w:rsid w:val="00721078"/>
    <w:rsid w:val="007221C3"/>
    <w:rsid w:val="00724AF8"/>
    <w:rsid w:val="007250AC"/>
    <w:rsid w:val="00727A92"/>
    <w:rsid w:val="00730052"/>
    <w:rsid w:val="00732B66"/>
    <w:rsid w:val="00743D25"/>
    <w:rsid w:val="00744B67"/>
    <w:rsid w:val="00745DF7"/>
    <w:rsid w:val="0074736F"/>
    <w:rsid w:val="00747841"/>
    <w:rsid w:val="007511D9"/>
    <w:rsid w:val="007612B5"/>
    <w:rsid w:val="00762832"/>
    <w:rsid w:val="007646CE"/>
    <w:rsid w:val="00764BC3"/>
    <w:rsid w:val="0076704A"/>
    <w:rsid w:val="0077192D"/>
    <w:rsid w:val="00771D4E"/>
    <w:rsid w:val="0077524B"/>
    <w:rsid w:val="00783377"/>
    <w:rsid w:val="0078515B"/>
    <w:rsid w:val="007912B8"/>
    <w:rsid w:val="00794041"/>
    <w:rsid w:val="0079535E"/>
    <w:rsid w:val="0079569B"/>
    <w:rsid w:val="00797A78"/>
    <w:rsid w:val="007A109F"/>
    <w:rsid w:val="007A20E3"/>
    <w:rsid w:val="007A3CE3"/>
    <w:rsid w:val="007A4863"/>
    <w:rsid w:val="007A7252"/>
    <w:rsid w:val="007A7E54"/>
    <w:rsid w:val="007B1E19"/>
    <w:rsid w:val="007B79C4"/>
    <w:rsid w:val="007C1339"/>
    <w:rsid w:val="007C2D08"/>
    <w:rsid w:val="007C505E"/>
    <w:rsid w:val="007C6BA6"/>
    <w:rsid w:val="007C73F5"/>
    <w:rsid w:val="007D12F7"/>
    <w:rsid w:val="007D1A86"/>
    <w:rsid w:val="007D2061"/>
    <w:rsid w:val="007D354F"/>
    <w:rsid w:val="007E0317"/>
    <w:rsid w:val="007E4CCD"/>
    <w:rsid w:val="007E5618"/>
    <w:rsid w:val="007F0961"/>
    <w:rsid w:val="007F6499"/>
    <w:rsid w:val="0080208D"/>
    <w:rsid w:val="00802F0A"/>
    <w:rsid w:val="0080307D"/>
    <w:rsid w:val="008035E1"/>
    <w:rsid w:val="008078CC"/>
    <w:rsid w:val="008136F5"/>
    <w:rsid w:val="008145FB"/>
    <w:rsid w:val="00817923"/>
    <w:rsid w:val="00821C36"/>
    <w:rsid w:val="008236E5"/>
    <w:rsid w:val="00827BFF"/>
    <w:rsid w:val="00834B53"/>
    <w:rsid w:val="00835092"/>
    <w:rsid w:val="00843339"/>
    <w:rsid w:val="008440C2"/>
    <w:rsid w:val="00844EF1"/>
    <w:rsid w:val="008450CA"/>
    <w:rsid w:val="008504F3"/>
    <w:rsid w:val="008515DE"/>
    <w:rsid w:val="008526B6"/>
    <w:rsid w:val="0085352E"/>
    <w:rsid w:val="00853A7E"/>
    <w:rsid w:val="00855AE7"/>
    <w:rsid w:val="00855D2B"/>
    <w:rsid w:val="008629FC"/>
    <w:rsid w:val="008714A2"/>
    <w:rsid w:val="00874A38"/>
    <w:rsid w:val="00887AE9"/>
    <w:rsid w:val="008A2807"/>
    <w:rsid w:val="008A5459"/>
    <w:rsid w:val="008A70B3"/>
    <w:rsid w:val="008B2C87"/>
    <w:rsid w:val="008B69CD"/>
    <w:rsid w:val="008C055D"/>
    <w:rsid w:val="008C4D0F"/>
    <w:rsid w:val="008C5441"/>
    <w:rsid w:val="008C5ECE"/>
    <w:rsid w:val="008D196D"/>
    <w:rsid w:val="008D4E5C"/>
    <w:rsid w:val="008E65E2"/>
    <w:rsid w:val="008E6A41"/>
    <w:rsid w:val="008E779F"/>
    <w:rsid w:val="008F233F"/>
    <w:rsid w:val="009052D9"/>
    <w:rsid w:val="00905B81"/>
    <w:rsid w:val="00910FF8"/>
    <w:rsid w:val="009145EE"/>
    <w:rsid w:val="00920184"/>
    <w:rsid w:val="00920273"/>
    <w:rsid w:val="0092077F"/>
    <w:rsid w:val="00930BE5"/>
    <w:rsid w:val="00932068"/>
    <w:rsid w:val="00936850"/>
    <w:rsid w:val="00940722"/>
    <w:rsid w:val="00940831"/>
    <w:rsid w:val="00947100"/>
    <w:rsid w:val="009479BB"/>
    <w:rsid w:val="00952156"/>
    <w:rsid w:val="00954FFD"/>
    <w:rsid w:val="0095613E"/>
    <w:rsid w:val="00962F8C"/>
    <w:rsid w:val="009654A7"/>
    <w:rsid w:val="00966561"/>
    <w:rsid w:val="00970D7B"/>
    <w:rsid w:val="00973D94"/>
    <w:rsid w:val="0098050E"/>
    <w:rsid w:val="009A0BDB"/>
    <w:rsid w:val="009A41AC"/>
    <w:rsid w:val="009A5FA5"/>
    <w:rsid w:val="009A638C"/>
    <w:rsid w:val="009B00D4"/>
    <w:rsid w:val="009B3095"/>
    <w:rsid w:val="009B48C0"/>
    <w:rsid w:val="009B6594"/>
    <w:rsid w:val="009B766D"/>
    <w:rsid w:val="009B79C6"/>
    <w:rsid w:val="009C1A45"/>
    <w:rsid w:val="009C5BDA"/>
    <w:rsid w:val="009D0137"/>
    <w:rsid w:val="009D5C17"/>
    <w:rsid w:val="009D7B6B"/>
    <w:rsid w:val="009E4087"/>
    <w:rsid w:val="009E4B45"/>
    <w:rsid w:val="009F048D"/>
    <w:rsid w:val="00A00D29"/>
    <w:rsid w:val="00A018EA"/>
    <w:rsid w:val="00A03395"/>
    <w:rsid w:val="00A044CD"/>
    <w:rsid w:val="00A06ADE"/>
    <w:rsid w:val="00A1168B"/>
    <w:rsid w:val="00A13A39"/>
    <w:rsid w:val="00A16810"/>
    <w:rsid w:val="00A21DB4"/>
    <w:rsid w:val="00A23CCB"/>
    <w:rsid w:val="00A24B92"/>
    <w:rsid w:val="00A305C2"/>
    <w:rsid w:val="00A378C0"/>
    <w:rsid w:val="00A415D8"/>
    <w:rsid w:val="00A41F1B"/>
    <w:rsid w:val="00A4594F"/>
    <w:rsid w:val="00A50327"/>
    <w:rsid w:val="00A510B5"/>
    <w:rsid w:val="00A530FC"/>
    <w:rsid w:val="00A65E02"/>
    <w:rsid w:val="00A7218D"/>
    <w:rsid w:val="00A73307"/>
    <w:rsid w:val="00A736CD"/>
    <w:rsid w:val="00A80027"/>
    <w:rsid w:val="00A8670F"/>
    <w:rsid w:val="00A970C3"/>
    <w:rsid w:val="00A974E5"/>
    <w:rsid w:val="00A979C0"/>
    <w:rsid w:val="00AA2F23"/>
    <w:rsid w:val="00AB3C0A"/>
    <w:rsid w:val="00AB4519"/>
    <w:rsid w:val="00AB4AA3"/>
    <w:rsid w:val="00AC3DC1"/>
    <w:rsid w:val="00AC71E2"/>
    <w:rsid w:val="00AD069F"/>
    <w:rsid w:val="00AD24BB"/>
    <w:rsid w:val="00AD48E2"/>
    <w:rsid w:val="00AE09CE"/>
    <w:rsid w:val="00AE3A7A"/>
    <w:rsid w:val="00AE5664"/>
    <w:rsid w:val="00AE567D"/>
    <w:rsid w:val="00AF5ED5"/>
    <w:rsid w:val="00AF7219"/>
    <w:rsid w:val="00B0100A"/>
    <w:rsid w:val="00B0452D"/>
    <w:rsid w:val="00B221B1"/>
    <w:rsid w:val="00B2248F"/>
    <w:rsid w:val="00B23988"/>
    <w:rsid w:val="00B313E7"/>
    <w:rsid w:val="00B32D81"/>
    <w:rsid w:val="00B331E8"/>
    <w:rsid w:val="00B349F2"/>
    <w:rsid w:val="00B34F36"/>
    <w:rsid w:val="00B362FB"/>
    <w:rsid w:val="00B41546"/>
    <w:rsid w:val="00B42968"/>
    <w:rsid w:val="00B4771D"/>
    <w:rsid w:val="00B52F44"/>
    <w:rsid w:val="00B5486B"/>
    <w:rsid w:val="00B560A6"/>
    <w:rsid w:val="00B5691A"/>
    <w:rsid w:val="00B5702A"/>
    <w:rsid w:val="00B6053C"/>
    <w:rsid w:val="00B62CB5"/>
    <w:rsid w:val="00B6347A"/>
    <w:rsid w:val="00B64576"/>
    <w:rsid w:val="00B64BAB"/>
    <w:rsid w:val="00B6728F"/>
    <w:rsid w:val="00B70280"/>
    <w:rsid w:val="00B7192D"/>
    <w:rsid w:val="00B727FC"/>
    <w:rsid w:val="00B74F19"/>
    <w:rsid w:val="00B76028"/>
    <w:rsid w:val="00B76112"/>
    <w:rsid w:val="00B77815"/>
    <w:rsid w:val="00B81922"/>
    <w:rsid w:val="00B8744A"/>
    <w:rsid w:val="00B87484"/>
    <w:rsid w:val="00B87503"/>
    <w:rsid w:val="00B87AA7"/>
    <w:rsid w:val="00B87D18"/>
    <w:rsid w:val="00B9039E"/>
    <w:rsid w:val="00B92530"/>
    <w:rsid w:val="00B95745"/>
    <w:rsid w:val="00B9699F"/>
    <w:rsid w:val="00B97A4E"/>
    <w:rsid w:val="00BA0552"/>
    <w:rsid w:val="00BA49E2"/>
    <w:rsid w:val="00BA627A"/>
    <w:rsid w:val="00BB07CE"/>
    <w:rsid w:val="00BB1096"/>
    <w:rsid w:val="00BB528F"/>
    <w:rsid w:val="00BC0F9F"/>
    <w:rsid w:val="00BC3AF7"/>
    <w:rsid w:val="00BC3EC2"/>
    <w:rsid w:val="00BC4B23"/>
    <w:rsid w:val="00BC5381"/>
    <w:rsid w:val="00BC7EDF"/>
    <w:rsid w:val="00BD0B36"/>
    <w:rsid w:val="00BD513D"/>
    <w:rsid w:val="00BD6771"/>
    <w:rsid w:val="00BD6AB6"/>
    <w:rsid w:val="00BD734C"/>
    <w:rsid w:val="00BE3AE6"/>
    <w:rsid w:val="00BE44D1"/>
    <w:rsid w:val="00BE57D2"/>
    <w:rsid w:val="00BE6FF1"/>
    <w:rsid w:val="00BE787C"/>
    <w:rsid w:val="00BF2D0E"/>
    <w:rsid w:val="00BF53B9"/>
    <w:rsid w:val="00BF7720"/>
    <w:rsid w:val="00C002ED"/>
    <w:rsid w:val="00C0059E"/>
    <w:rsid w:val="00C04285"/>
    <w:rsid w:val="00C07FA2"/>
    <w:rsid w:val="00C10ACA"/>
    <w:rsid w:val="00C12354"/>
    <w:rsid w:val="00C13036"/>
    <w:rsid w:val="00C1440F"/>
    <w:rsid w:val="00C177D3"/>
    <w:rsid w:val="00C17F62"/>
    <w:rsid w:val="00C225E5"/>
    <w:rsid w:val="00C22746"/>
    <w:rsid w:val="00C33E5D"/>
    <w:rsid w:val="00C35EED"/>
    <w:rsid w:val="00C41A30"/>
    <w:rsid w:val="00C461B2"/>
    <w:rsid w:val="00C518CC"/>
    <w:rsid w:val="00C601BD"/>
    <w:rsid w:val="00C60373"/>
    <w:rsid w:val="00C6062F"/>
    <w:rsid w:val="00C62A1A"/>
    <w:rsid w:val="00C65A6E"/>
    <w:rsid w:val="00C66D32"/>
    <w:rsid w:val="00C673EA"/>
    <w:rsid w:val="00C678D3"/>
    <w:rsid w:val="00C6799E"/>
    <w:rsid w:val="00C74DE5"/>
    <w:rsid w:val="00C76E10"/>
    <w:rsid w:val="00C77AB3"/>
    <w:rsid w:val="00C83771"/>
    <w:rsid w:val="00C877E3"/>
    <w:rsid w:val="00C94954"/>
    <w:rsid w:val="00CA0625"/>
    <w:rsid w:val="00CA46BF"/>
    <w:rsid w:val="00CA5728"/>
    <w:rsid w:val="00CB5082"/>
    <w:rsid w:val="00CB6F2D"/>
    <w:rsid w:val="00CC1024"/>
    <w:rsid w:val="00CC1B93"/>
    <w:rsid w:val="00CC2F65"/>
    <w:rsid w:val="00CD29DF"/>
    <w:rsid w:val="00CD3D0C"/>
    <w:rsid w:val="00CD7D56"/>
    <w:rsid w:val="00CE799D"/>
    <w:rsid w:val="00CF24C6"/>
    <w:rsid w:val="00CF2D8B"/>
    <w:rsid w:val="00CF5CD2"/>
    <w:rsid w:val="00CF69EE"/>
    <w:rsid w:val="00D008C1"/>
    <w:rsid w:val="00D02FD5"/>
    <w:rsid w:val="00D03172"/>
    <w:rsid w:val="00D0367B"/>
    <w:rsid w:val="00D03AD2"/>
    <w:rsid w:val="00D03F24"/>
    <w:rsid w:val="00D10E30"/>
    <w:rsid w:val="00D11E63"/>
    <w:rsid w:val="00D12A25"/>
    <w:rsid w:val="00D137F8"/>
    <w:rsid w:val="00D144CA"/>
    <w:rsid w:val="00D14EAE"/>
    <w:rsid w:val="00D1757F"/>
    <w:rsid w:val="00D204B0"/>
    <w:rsid w:val="00D24271"/>
    <w:rsid w:val="00D249FC"/>
    <w:rsid w:val="00D262E9"/>
    <w:rsid w:val="00D34694"/>
    <w:rsid w:val="00D44D29"/>
    <w:rsid w:val="00D5124B"/>
    <w:rsid w:val="00D55D98"/>
    <w:rsid w:val="00D571DD"/>
    <w:rsid w:val="00D573D3"/>
    <w:rsid w:val="00D6217D"/>
    <w:rsid w:val="00D62360"/>
    <w:rsid w:val="00D65C5D"/>
    <w:rsid w:val="00D730D1"/>
    <w:rsid w:val="00D74A0C"/>
    <w:rsid w:val="00D7563B"/>
    <w:rsid w:val="00D75F36"/>
    <w:rsid w:val="00D76DFD"/>
    <w:rsid w:val="00D77E8B"/>
    <w:rsid w:val="00D85EA1"/>
    <w:rsid w:val="00D86506"/>
    <w:rsid w:val="00D878A5"/>
    <w:rsid w:val="00D9450B"/>
    <w:rsid w:val="00D95840"/>
    <w:rsid w:val="00DA06C5"/>
    <w:rsid w:val="00DA0AFC"/>
    <w:rsid w:val="00DA3F92"/>
    <w:rsid w:val="00DA6CEA"/>
    <w:rsid w:val="00DA7422"/>
    <w:rsid w:val="00DA7E0D"/>
    <w:rsid w:val="00DB6F81"/>
    <w:rsid w:val="00DB7BF9"/>
    <w:rsid w:val="00DC096E"/>
    <w:rsid w:val="00DC7CCF"/>
    <w:rsid w:val="00DD5468"/>
    <w:rsid w:val="00DE0D1D"/>
    <w:rsid w:val="00DE5BC4"/>
    <w:rsid w:val="00DF0C3B"/>
    <w:rsid w:val="00DF0E1A"/>
    <w:rsid w:val="00E02D9F"/>
    <w:rsid w:val="00E10D49"/>
    <w:rsid w:val="00E12000"/>
    <w:rsid w:val="00E14F1F"/>
    <w:rsid w:val="00E21959"/>
    <w:rsid w:val="00E21E5B"/>
    <w:rsid w:val="00E23CCC"/>
    <w:rsid w:val="00E25487"/>
    <w:rsid w:val="00E25756"/>
    <w:rsid w:val="00E271A6"/>
    <w:rsid w:val="00E3071F"/>
    <w:rsid w:val="00E30997"/>
    <w:rsid w:val="00E31AD0"/>
    <w:rsid w:val="00E375CE"/>
    <w:rsid w:val="00E4099F"/>
    <w:rsid w:val="00E415A0"/>
    <w:rsid w:val="00E4203E"/>
    <w:rsid w:val="00E4360D"/>
    <w:rsid w:val="00E51739"/>
    <w:rsid w:val="00E5411A"/>
    <w:rsid w:val="00E553B9"/>
    <w:rsid w:val="00E57233"/>
    <w:rsid w:val="00E702DD"/>
    <w:rsid w:val="00E7090C"/>
    <w:rsid w:val="00E82F33"/>
    <w:rsid w:val="00E87C54"/>
    <w:rsid w:val="00E91EE7"/>
    <w:rsid w:val="00E927FA"/>
    <w:rsid w:val="00EA6704"/>
    <w:rsid w:val="00EB159A"/>
    <w:rsid w:val="00EB2EF7"/>
    <w:rsid w:val="00EB668D"/>
    <w:rsid w:val="00EC0F85"/>
    <w:rsid w:val="00EC3588"/>
    <w:rsid w:val="00EC6B5A"/>
    <w:rsid w:val="00ED393B"/>
    <w:rsid w:val="00ED3C92"/>
    <w:rsid w:val="00ED4E2C"/>
    <w:rsid w:val="00EE42F6"/>
    <w:rsid w:val="00EE48A2"/>
    <w:rsid w:val="00EF2701"/>
    <w:rsid w:val="00EF29E0"/>
    <w:rsid w:val="00EF330C"/>
    <w:rsid w:val="00EF5A60"/>
    <w:rsid w:val="00EF6072"/>
    <w:rsid w:val="00F003AE"/>
    <w:rsid w:val="00F025B7"/>
    <w:rsid w:val="00F032CC"/>
    <w:rsid w:val="00F10FD7"/>
    <w:rsid w:val="00F15291"/>
    <w:rsid w:val="00F2235F"/>
    <w:rsid w:val="00F24787"/>
    <w:rsid w:val="00F25D70"/>
    <w:rsid w:val="00F26D06"/>
    <w:rsid w:val="00F301E3"/>
    <w:rsid w:val="00F33C5A"/>
    <w:rsid w:val="00F366A9"/>
    <w:rsid w:val="00F41103"/>
    <w:rsid w:val="00F43AC9"/>
    <w:rsid w:val="00F4539B"/>
    <w:rsid w:val="00F46FEE"/>
    <w:rsid w:val="00F51242"/>
    <w:rsid w:val="00F5162A"/>
    <w:rsid w:val="00F51F8D"/>
    <w:rsid w:val="00F54C12"/>
    <w:rsid w:val="00F6496E"/>
    <w:rsid w:val="00F64D61"/>
    <w:rsid w:val="00F65D93"/>
    <w:rsid w:val="00F66393"/>
    <w:rsid w:val="00F701D9"/>
    <w:rsid w:val="00F71E43"/>
    <w:rsid w:val="00F72B48"/>
    <w:rsid w:val="00F74BEF"/>
    <w:rsid w:val="00F801F7"/>
    <w:rsid w:val="00F80F41"/>
    <w:rsid w:val="00F81619"/>
    <w:rsid w:val="00F82381"/>
    <w:rsid w:val="00F83F50"/>
    <w:rsid w:val="00F86801"/>
    <w:rsid w:val="00F95CDE"/>
    <w:rsid w:val="00FA0AC2"/>
    <w:rsid w:val="00FA1A45"/>
    <w:rsid w:val="00FA7683"/>
    <w:rsid w:val="00FB1CCC"/>
    <w:rsid w:val="00FB7C55"/>
    <w:rsid w:val="00FC1924"/>
    <w:rsid w:val="00FC60FE"/>
    <w:rsid w:val="00FD03F5"/>
    <w:rsid w:val="00FD1287"/>
    <w:rsid w:val="00FD2316"/>
    <w:rsid w:val="00FD3A5E"/>
    <w:rsid w:val="00FD70F8"/>
    <w:rsid w:val="00FD7AE1"/>
    <w:rsid w:val="00FE0E6B"/>
    <w:rsid w:val="00FE23A2"/>
    <w:rsid w:val="00FE2F21"/>
    <w:rsid w:val="00FE41BE"/>
    <w:rsid w:val="00FE4F0A"/>
    <w:rsid w:val="00FE548A"/>
    <w:rsid w:val="00FE655B"/>
    <w:rsid w:val="00FE6D22"/>
    <w:rsid w:val="00FF0DA4"/>
    <w:rsid w:val="00FF2F02"/>
    <w:rsid w:val="00FF3483"/>
    <w:rsid w:val="00FF6798"/>
    <w:rsid w:val="00FF7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7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21"/>
  </w:style>
  <w:style w:type="paragraph" w:styleId="Heading1">
    <w:name w:val="heading 1"/>
    <w:basedOn w:val="Normal"/>
    <w:next w:val="Normal"/>
    <w:link w:val="Heading1Char"/>
    <w:uiPriority w:val="9"/>
    <w:qFormat/>
    <w:rsid w:val="001C09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4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1A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95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0952"/>
    <w:pPr>
      <w:outlineLvl w:val="9"/>
    </w:pPr>
    <w:rPr>
      <w:lang w:val="en-US"/>
    </w:rPr>
  </w:style>
  <w:style w:type="paragraph" w:styleId="TOC1">
    <w:name w:val="toc 1"/>
    <w:basedOn w:val="Normal"/>
    <w:next w:val="Normal"/>
    <w:autoRedefine/>
    <w:uiPriority w:val="39"/>
    <w:unhideWhenUsed/>
    <w:rsid w:val="001C0952"/>
    <w:pPr>
      <w:spacing w:after="100"/>
    </w:pPr>
  </w:style>
  <w:style w:type="paragraph" w:styleId="TOC2">
    <w:name w:val="toc 2"/>
    <w:basedOn w:val="Normal"/>
    <w:next w:val="Normal"/>
    <w:autoRedefine/>
    <w:uiPriority w:val="39"/>
    <w:unhideWhenUsed/>
    <w:rsid w:val="001C0952"/>
    <w:pPr>
      <w:spacing w:after="100"/>
      <w:ind w:left="220"/>
    </w:pPr>
  </w:style>
  <w:style w:type="paragraph" w:styleId="TOC3">
    <w:name w:val="toc 3"/>
    <w:basedOn w:val="Normal"/>
    <w:next w:val="Normal"/>
    <w:autoRedefine/>
    <w:uiPriority w:val="39"/>
    <w:unhideWhenUsed/>
    <w:rsid w:val="001C0952"/>
    <w:pPr>
      <w:spacing w:after="100"/>
      <w:ind w:left="440"/>
    </w:pPr>
  </w:style>
  <w:style w:type="character" w:styleId="Hyperlink">
    <w:name w:val="Hyperlink"/>
    <w:basedOn w:val="DefaultParagraphFont"/>
    <w:uiPriority w:val="99"/>
    <w:unhideWhenUsed/>
    <w:rsid w:val="001C0952"/>
    <w:rPr>
      <w:color w:val="0563C1" w:themeColor="hyperlink"/>
      <w:u w:val="single"/>
    </w:rPr>
  </w:style>
  <w:style w:type="paragraph" w:styleId="Header">
    <w:name w:val="header"/>
    <w:basedOn w:val="Normal"/>
    <w:link w:val="HeaderChar"/>
    <w:uiPriority w:val="99"/>
    <w:unhideWhenUsed/>
    <w:rsid w:val="001C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952"/>
  </w:style>
  <w:style w:type="paragraph" w:styleId="Footer">
    <w:name w:val="footer"/>
    <w:basedOn w:val="Normal"/>
    <w:link w:val="FooterChar"/>
    <w:uiPriority w:val="99"/>
    <w:unhideWhenUsed/>
    <w:rsid w:val="001C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952"/>
  </w:style>
  <w:style w:type="character" w:styleId="CommentReference">
    <w:name w:val="annotation reference"/>
    <w:basedOn w:val="DefaultParagraphFont"/>
    <w:uiPriority w:val="99"/>
    <w:semiHidden/>
    <w:unhideWhenUsed/>
    <w:rsid w:val="001C0952"/>
    <w:rPr>
      <w:sz w:val="16"/>
      <w:szCs w:val="16"/>
    </w:rPr>
  </w:style>
  <w:style w:type="paragraph" w:styleId="CommentText">
    <w:name w:val="annotation text"/>
    <w:basedOn w:val="Normal"/>
    <w:link w:val="CommentTextChar"/>
    <w:uiPriority w:val="99"/>
    <w:unhideWhenUsed/>
    <w:rsid w:val="001C0952"/>
    <w:pPr>
      <w:spacing w:line="240" w:lineRule="auto"/>
    </w:pPr>
    <w:rPr>
      <w:sz w:val="20"/>
      <w:szCs w:val="20"/>
    </w:rPr>
  </w:style>
  <w:style w:type="character" w:customStyle="1" w:styleId="CommentTextChar">
    <w:name w:val="Comment Text Char"/>
    <w:basedOn w:val="DefaultParagraphFont"/>
    <w:link w:val="CommentText"/>
    <w:uiPriority w:val="99"/>
    <w:rsid w:val="001C0952"/>
    <w:rPr>
      <w:sz w:val="20"/>
      <w:szCs w:val="20"/>
    </w:rPr>
  </w:style>
  <w:style w:type="paragraph" w:styleId="BalloonText">
    <w:name w:val="Balloon Text"/>
    <w:basedOn w:val="Normal"/>
    <w:link w:val="BalloonTextChar"/>
    <w:uiPriority w:val="99"/>
    <w:semiHidden/>
    <w:unhideWhenUsed/>
    <w:rsid w:val="001C0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952"/>
    <w:rPr>
      <w:rFonts w:ascii="Segoe UI" w:hAnsi="Segoe UI" w:cs="Segoe UI"/>
      <w:sz w:val="18"/>
      <w:szCs w:val="18"/>
    </w:rPr>
  </w:style>
  <w:style w:type="paragraph" w:styleId="ListParagraph">
    <w:name w:val="List Paragraph"/>
    <w:basedOn w:val="Normal"/>
    <w:uiPriority w:val="34"/>
    <w:qFormat/>
    <w:rsid w:val="002D546C"/>
    <w:pPr>
      <w:ind w:left="720"/>
      <w:contextualSpacing/>
    </w:pPr>
  </w:style>
  <w:style w:type="character" w:customStyle="1" w:styleId="Heading2Char">
    <w:name w:val="Heading 2 Char"/>
    <w:basedOn w:val="DefaultParagraphFont"/>
    <w:link w:val="Heading2"/>
    <w:uiPriority w:val="9"/>
    <w:rsid w:val="002D546C"/>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496EAF"/>
    <w:rPr>
      <w:b/>
      <w:bCs/>
    </w:rPr>
  </w:style>
  <w:style w:type="character" w:customStyle="1" w:styleId="CommentSubjectChar">
    <w:name w:val="Comment Subject Char"/>
    <w:basedOn w:val="CommentTextChar"/>
    <w:link w:val="CommentSubject"/>
    <w:uiPriority w:val="99"/>
    <w:semiHidden/>
    <w:rsid w:val="00496EAF"/>
    <w:rPr>
      <w:b/>
      <w:bCs/>
      <w:sz w:val="20"/>
      <w:szCs w:val="20"/>
    </w:rPr>
  </w:style>
  <w:style w:type="table" w:styleId="TableGrid">
    <w:name w:val="Table Grid"/>
    <w:basedOn w:val="TableNormal"/>
    <w:rsid w:val="008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242CF5"/>
    <w:pPr>
      <w:autoSpaceDE w:val="0"/>
      <w:autoSpaceDN w:val="0"/>
      <w:adjustRightInd w:val="0"/>
      <w:spacing w:after="0" w:line="211" w:lineRule="atLeast"/>
    </w:pPr>
    <w:rPr>
      <w:rFonts w:ascii="MiloOT" w:hAnsi="MiloOT"/>
      <w:sz w:val="24"/>
      <w:szCs w:val="24"/>
    </w:rPr>
  </w:style>
  <w:style w:type="paragraph" w:styleId="NoSpacing">
    <w:name w:val="No Spacing"/>
    <w:uiPriority w:val="1"/>
    <w:qFormat/>
    <w:rsid w:val="00242CF5"/>
    <w:pPr>
      <w:spacing w:after="0" w:line="240" w:lineRule="auto"/>
    </w:pPr>
  </w:style>
  <w:style w:type="table" w:customStyle="1" w:styleId="TableGrid1">
    <w:name w:val="Table Grid1"/>
    <w:basedOn w:val="TableNormal"/>
    <w:next w:val="TableGrid"/>
    <w:uiPriority w:val="39"/>
    <w:rsid w:val="007D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A1A4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137F8"/>
    <w:rPr>
      <w:i/>
      <w:iCs/>
    </w:rPr>
  </w:style>
  <w:style w:type="character" w:styleId="PlaceholderText">
    <w:name w:val="Placeholder Text"/>
    <w:basedOn w:val="DefaultParagraphFont"/>
    <w:uiPriority w:val="99"/>
    <w:semiHidden/>
    <w:rsid w:val="00306BF0"/>
    <w:rPr>
      <w:color w:val="808080"/>
    </w:rPr>
  </w:style>
  <w:style w:type="paragraph" w:styleId="Revision">
    <w:name w:val="Revision"/>
    <w:hidden/>
    <w:uiPriority w:val="99"/>
    <w:semiHidden/>
    <w:rsid w:val="00574B83"/>
    <w:pPr>
      <w:spacing w:after="0" w:line="240" w:lineRule="auto"/>
    </w:pPr>
  </w:style>
  <w:style w:type="character" w:styleId="FollowedHyperlink">
    <w:name w:val="FollowedHyperlink"/>
    <w:basedOn w:val="DefaultParagraphFont"/>
    <w:uiPriority w:val="99"/>
    <w:semiHidden/>
    <w:unhideWhenUsed/>
    <w:rsid w:val="00CE799D"/>
    <w:rPr>
      <w:color w:val="954F72" w:themeColor="followedHyperlink"/>
      <w:u w:val="single"/>
    </w:rPr>
  </w:style>
  <w:style w:type="paragraph" w:styleId="NormalWeb">
    <w:name w:val="Normal (Web)"/>
    <w:basedOn w:val="Normal"/>
    <w:uiPriority w:val="99"/>
    <w:unhideWhenUsed/>
    <w:rsid w:val="00930BE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39"/>
    <w:rsid w:val="0010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1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62A"/>
    <w:rPr>
      <w:sz w:val="20"/>
      <w:szCs w:val="20"/>
    </w:rPr>
  </w:style>
  <w:style w:type="character" w:styleId="FootnoteReference">
    <w:name w:val="footnote reference"/>
    <w:basedOn w:val="DefaultParagraphFont"/>
    <w:uiPriority w:val="99"/>
    <w:semiHidden/>
    <w:unhideWhenUsed/>
    <w:rsid w:val="00F5162A"/>
    <w:rPr>
      <w:vertAlign w:val="superscript"/>
    </w:rPr>
  </w:style>
  <w:style w:type="character" w:styleId="UnresolvedMention">
    <w:name w:val="Unresolved Mention"/>
    <w:basedOn w:val="DefaultParagraphFont"/>
    <w:uiPriority w:val="99"/>
    <w:semiHidden/>
    <w:unhideWhenUsed/>
    <w:rsid w:val="000F0E30"/>
    <w:rPr>
      <w:color w:val="605E5C"/>
      <w:shd w:val="clear" w:color="auto" w:fill="E1DFDD"/>
    </w:rPr>
  </w:style>
  <w:style w:type="paragraph" w:styleId="Bibliography">
    <w:name w:val="Bibliography"/>
    <w:basedOn w:val="Normal"/>
    <w:next w:val="Normal"/>
    <w:uiPriority w:val="37"/>
    <w:unhideWhenUsed/>
    <w:rsid w:val="00CA0625"/>
  </w:style>
  <w:style w:type="character" w:customStyle="1" w:styleId="cf01">
    <w:name w:val="cf01"/>
    <w:basedOn w:val="DefaultParagraphFont"/>
    <w:rsid w:val="0041039A"/>
    <w:rPr>
      <w:rFonts w:ascii="Segoe UI" w:hAnsi="Segoe UI" w:cs="Segoe UI" w:hint="default"/>
      <w:sz w:val="18"/>
      <w:szCs w:val="18"/>
    </w:rPr>
  </w:style>
  <w:style w:type="character" w:customStyle="1" w:styleId="cf11">
    <w:name w:val="cf11"/>
    <w:basedOn w:val="DefaultParagraphFont"/>
    <w:rsid w:val="0041039A"/>
    <w:rPr>
      <w:rFonts w:ascii="Segoe UI" w:hAnsi="Segoe UI" w:cs="Segoe UI" w:hint="default"/>
      <w:i/>
      <w:iCs/>
      <w:sz w:val="18"/>
      <w:szCs w:val="18"/>
    </w:rPr>
  </w:style>
  <w:style w:type="paragraph" w:customStyle="1" w:styleId="pf0">
    <w:name w:val="pf0"/>
    <w:basedOn w:val="Normal"/>
    <w:rsid w:val="00724A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724AF8"/>
    <w:rPr>
      <w:rFonts w:ascii="Segoe UI" w:hAnsi="Segoe UI" w:cs="Segoe UI" w:hint="default"/>
      <w:sz w:val="18"/>
      <w:szCs w:val="18"/>
    </w:rPr>
  </w:style>
  <w:style w:type="paragraph" w:customStyle="1" w:styleId="Default">
    <w:name w:val="Default"/>
    <w:basedOn w:val="Normal"/>
    <w:rsid w:val="009D5C17"/>
    <w:pPr>
      <w:autoSpaceDE w:val="0"/>
      <w:autoSpaceDN w:val="0"/>
      <w:spacing w:after="0" w:line="240" w:lineRule="auto"/>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9409">
      <w:bodyDiv w:val="1"/>
      <w:marLeft w:val="0"/>
      <w:marRight w:val="0"/>
      <w:marTop w:val="0"/>
      <w:marBottom w:val="0"/>
      <w:divBdr>
        <w:top w:val="none" w:sz="0" w:space="0" w:color="auto"/>
        <w:left w:val="none" w:sz="0" w:space="0" w:color="auto"/>
        <w:bottom w:val="none" w:sz="0" w:space="0" w:color="auto"/>
        <w:right w:val="none" w:sz="0" w:space="0" w:color="auto"/>
      </w:divBdr>
    </w:div>
    <w:div w:id="103699480">
      <w:bodyDiv w:val="1"/>
      <w:marLeft w:val="0"/>
      <w:marRight w:val="0"/>
      <w:marTop w:val="0"/>
      <w:marBottom w:val="0"/>
      <w:divBdr>
        <w:top w:val="none" w:sz="0" w:space="0" w:color="auto"/>
        <w:left w:val="none" w:sz="0" w:space="0" w:color="auto"/>
        <w:bottom w:val="none" w:sz="0" w:space="0" w:color="auto"/>
        <w:right w:val="none" w:sz="0" w:space="0" w:color="auto"/>
      </w:divBdr>
    </w:div>
    <w:div w:id="157381539">
      <w:bodyDiv w:val="1"/>
      <w:marLeft w:val="0"/>
      <w:marRight w:val="0"/>
      <w:marTop w:val="0"/>
      <w:marBottom w:val="0"/>
      <w:divBdr>
        <w:top w:val="none" w:sz="0" w:space="0" w:color="auto"/>
        <w:left w:val="none" w:sz="0" w:space="0" w:color="auto"/>
        <w:bottom w:val="none" w:sz="0" w:space="0" w:color="auto"/>
        <w:right w:val="none" w:sz="0" w:space="0" w:color="auto"/>
      </w:divBdr>
    </w:div>
    <w:div w:id="762536259">
      <w:bodyDiv w:val="1"/>
      <w:marLeft w:val="0"/>
      <w:marRight w:val="0"/>
      <w:marTop w:val="0"/>
      <w:marBottom w:val="0"/>
      <w:divBdr>
        <w:top w:val="none" w:sz="0" w:space="0" w:color="auto"/>
        <w:left w:val="none" w:sz="0" w:space="0" w:color="auto"/>
        <w:bottom w:val="none" w:sz="0" w:space="0" w:color="auto"/>
        <w:right w:val="none" w:sz="0" w:space="0" w:color="auto"/>
      </w:divBdr>
    </w:div>
    <w:div w:id="1145901791">
      <w:bodyDiv w:val="1"/>
      <w:marLeft w:val="0"/>
      <w:marRight w:val="0"/>
      <w:marTop w:val="0"/>
      <w:marBottom w:val="0"/>
      <w:divBdr>
        <w:top w:val="none" w:sz="0" w:space="0" w:color="auto"/>
        <w:left w:val="none" w:sz="0" w:space="0" w:color="auto"/>
        <w:bottom w:val="none" w:sz="0" w:space="0" w:color="auto"/>
        <w:right w:val="none" w:sz="0" w:space="0" w:color="auto"/>
      </w:divBdr>
    </w:div>
    <w:div w:id="1234201851">
      <w:bodyDiv w:val="1"/>
      <w:marLeft w:val="0"/>
      <w:marRight w:val="0"/>
      <w:marTop w:val="0"/>
      <w:marBottom w:val="0"/>
      <w:divBdr>
        <w:top w:val="none" w:sz="0" w:space="0" w:color="auto"/>
        <w:left w:val="none" w:sz="0" w:space="0" w:color="auto"/>
        <w:bottom w:val="none" w:sz="0" w:space="0" w:color="auto"/>
        <w:right w:val="none" w:sz="0" w:space="0" w:color="auto"/>
      </w:divBdr>
    </w:div>
    <w:div w:id="1571767704">
      <w:bodyDiv w:val="1"/>
      <w:marLeft w:val="0"/>
      <w:marRight w:val="0"/>
      <w:marTop w:val="0"/>
      <w:marBottom w:val="0"/>
      <w:divBdr>
        <w:top w:val="none" w:sz="0" w:space="0" w:color="auto"/>
        <w:left w:val="none" w:sz="0" w:space="0" w:color="auto"/>
        <w:bottom w:val="none" w:sz="0" w:space="0" w:color="auto"/>
        <w:right w:val="none" w:sz="0" w:space="0" w:color="auto"/>
      </w:divBdr>
    </w:div>
    <w:div w:id="1632324046">
      <w:bodyDiv w:val="1"/>
      <w:marLeft w:val="0"/>
      <w:marRight w:val="0"/>
      <w:marTop w:val="0"/>
      <w:marBottom w:val="0"/>
      <w:divBdr>
        <w:top w:val="none" w:sz="0" w:space="0" w:color="auto"/>
        <w:left w:val="none" w:sz="0" w:space="0" w:color="auto"/>
        <w:bottom w:val="none" w:sz="0" w:space="0" w:color="auto"/>
        <w:right w:val="none" w:sz="0" w:space="0" w:color="auto"/>
      </w:divBdr>
    </w:div>
    <w:div w:id="1870756159">
      <w:bodyDiv w:val="1"/>
      <w:marLeft w:val="0"/>
      <w:marRight w:val="0"/>
      <w:marTop w:val="0"/>
      <w:marBottom w:val="0"/>
      <w:divBdr>
        <w:top w:val="none" w:sz="0" w:space="0" w:color="auto"/>
        <w:left w:val="none" w:sz="0" w:space="0" w:color="auto"/>
        <w:bottom w:val="none" w:sz="0" w:space="0" w:color="auto"/>
        <w:right w:val="none" w:sz="0" w:space="0" w:color="auto"/>
      </w:divBdr>
    </w:div>
    <w:div w:id="2036079736">
      <w:bodyDiv w:val="1"/>
      <w:marLeft w:val="0"/>
      <w:marRight w:val="0"/>
      <w:marTop w:val="0"/>
      <w:marBottom w:val="0"/>
      <w:divBdr>
        <w:top w:val="none" w:sz="0" w:space="0" w:color="auto"/>
        <w:left w:val="none" w:sz="0" w:space="0" w:color="auto"/>
        <w:bottom w:val="none" w:sz="0" w:space="0" w:color="auto"/>
        <w:right w:val="none" w:sz="0" w:space="0" w:color="auto"/>
      </w:divBdr>
    </w:div>
    <w:div w:id="20583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al.Health.Programs@dva.gov.au" TargetMode="External"/><Relationship Id="rId13" Type="http://schemas.openxmlformats.org/officeDocument/2006/relationships/hyperlink" Target="https://www.safetyandquality.gov.au/" TargetMode="External"/><Relationship Id="rId18" Type="http://schemas.openxmlformats.org/officeDocument/2006/relationships/hyperlink" Target="mailto:phoenix-data@unimelb.edu.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safetyandquality.gov.au/publications-and-resources/resource-library/nsqhs-standards-guide-hospitals" TargetMode="External"/><Relationship Id="rId17" Type="http://schemas.openxmlformats.org/officeDocument/2006/relationships/hyperlink" Target="http://www.phoenixtrp.org.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sites/default/files/2021-12/incident_management_guide_november_2021.pdf" TargetMode="External"/><Relationship Id="rId20" Type="http://schemas.openxmlformats.org/officeDocument/2006/relationships/hyperlink" Target="http://www.phoenixtrp.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standards/nsqhs-standards" TargetMode="External"/><Relationship Id="rId24" Type="http://schemas.openxmlformats.org/officeDocument/2006/relationships/hyperlink" Target="http://www.phoenixaustralia.org/australian-guidelines-for-ptsd/" TargetMode="External"/><Relationship Id="rId5" Type="http://schemas.openxmlformats.org/officeDocument/2006/relationships/webSettings" Target="webSettings.xml"/><Relationship Id="rId15" Type="http://schemas.openxmlformats.org/officeDocument/2006/relationships/hyperlink" Target="http://www.phoenixaustralia.org/australian-guidelines-for-ptsd/" TargetMode="External"/><Relationship Id="rId23" Type="http://schemas.openxmlformats.org/officeDocument/2006/relationships/hyperlink" Target="mailto:phoenix-data@unimelb.edu.au" TargetMode="External"/><Relationship Id="rId10" Type="http://schemas.openxmlformats.org/officeDocument/2006/relationships/hyperlink" Target="mailto:Mental.Health.Programs@dva.gov.au" TargetMode="External"/><Relationship Id="rId19" Type="http://schemas.openxmlformats.org/officeDocument/2006/relationships/hyperlink" Target="mailto:phoenix-data@unimelb.edu.au" TargetMode="External"/><Relationship Id="rId4" Type="http://schemas.openxmlformats.org/officeDocument/2006/relationships/settings" Target="settings.xml"/><Relationship Id="rId9" Type="http://schemas.openxmlformats.org/officeDocument/2006/relationships/hyperlink" Target="mailto:phoenix-data@unimelb.edu.au" TargetMode="External"/><Relationship Id="rId14" Type="http://schemas.openxmlformats.org/officeDocument/2006/relationships/hyperlink" Target="mailto:mail@safetyandquality.gov.au" TargetMode="External"/><Relationship Id="rId22" Type="http://schemas.openxmlformats.org/officeDocument/2006/relationships/hyperlink" Target="http://www.phoenixtrp.org.a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jad.2019.11.143" TargetMode="External"/><Relationship Id="rId2" Type="http://schemas.openxmlformats.org/officeDocument/2006/relationships/hyperlink" Target="https://doi.org/10.1016/j.cpr.2015.06.008" TargetMode="External"/><Relationship Id="rId1" Type="http://schemas.openxmlformats.org/officeDocument/2006/relationships/hyperlink" Target="https://doi.org/10.1177/00048674211041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80D6-2A07-4462-B28E-D546B54E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7430</Words>
  <Characters>42355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2025-06-13T06:11:00Z</dcterms:created>
  <dcterms:modified xsi:type="dcterms:W3CDTF">2025-06-13T06:11:00Z</dcterms:modified>
</cp:coreProperties>
</file>