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467EB" w14:textId="677571A8" w:rsidR="002D7F24" w:rsidRPr="00AA513D" w:rsidRDefault="00AA513D" w:rsidP="000A4BB6">
      <w:pPr>
        <w:pStyle w:val="Body"/>
        <w:tabs>
          <w:tab w:val="left" w:pos="2865"/>
        </w:tabs>
        <w:spacing w:line="276" w:lineRule="auto"/>
        <w:rPr>
          <w:noProof/>
          <w:lang w:val="en-AU" w:eastAsia="en-AU"/>
        </w:rPr>
      </w:pPr>
      <w:r w:rsidRPr="00417ADC">
        <w:rPr>
          <w:noProof/>
          <w:lang w:val="en-AU" w:eastAsia="en-AU"/>
        </w:rPr>
        <mc:AlternateContent>
          <mc:Choice Requires="wps">
            <w:drawing>
              <wp:anchor distT="45720" distB="900430" distL="114300" distR="114300" simplePos="0" relativeHeight="251662336" behindDoc="0" locked="1" layoutInCell="1" allowOverlap="1" wp14:anchorId="6447C239" wp14:editId="72A1DA59">
                <wp:simplePos x="0" y="0"/>
                <wp:positionH relativeFrom="column">
                  <wp:posOffset>-467360</wp:posOffset>
                </wp:positionH>
                <wp:positionV relativeFrom="page">
                  <wp:posOffset>1055370</wp:posOffset>
                </wp:positionV>
                <wp:extent cx="5903595" cy="1680845"/>
                <wp:effectExtent l="0" t="0" r="0" b="0"/>
                <wp:wrapTopAndBottom/>
                <wp:docPr id="14092286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1680845"/>
                        </a:xfrm>
                        <a:prstGeom prst="rect">
                          <a:avLst/>
                        </a:prstGeom>
                        <a:noFill/>
                        <a:ln w="9525">
                          <a:noFill/>
                          <a:miter lim="800000"/>
                          <a:headEnd/>
                          <a:tailEnd/>
                        </a:ln>
                      </wps:spPr>
                      <wps:txbx>
                        <w:txbxContent>
                          <w:p w14:paraId="54BD09C2" w14:textId="04C8D132" w:rsidR="00AA513D" w:rsidRDefault="00AD2C07" w:rsidP="00AA513D">
                            <w:pPr>
                              <w:pStyle w:val="Title"/>
                              <w:rPr>
                                <w:sz w:val="48"/>
                              </w:rPr>
                            </w:pPr>
                            <w:r>
                              <w:rPr>
                                <w:sz w:val="48"/>
                              </w:rPr>
                              <w:t>Younger Veterans – Contemporary Needs Forum</w:t>
                            </w:r>
                          </w:p>
                          <w:p w14:paraId="1046D694" w14:textId="05BF55B6" w:rsidR="00AA513D" w:rsidRPr="006B65DF" w:rsidRDefault="00AD2C07" w:rsidP="00AA513D">
                            <w:pPr>
                              <w:pStyle w:val="Title"/>
                              <w:rPr>
                                <w:sz w:val="48"/>
                              </w:rPr>
                            </w:pPr>
                            <w:r>
                              <w:rPr>
                                <w:sz w:val="48"/>
                              </w:rPr>
                              <w:t>March</w:t>
                            </w:r>
                            <w:r w:rsidR="00AB35E0">
                              <w:rPr>
                                <w:sz w:val="48"/>
                              </w:rPr>
                              <w:t xml:space="preserve"> 2025</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447C239" id="_x0000_t202" coordsize="21600,21600" o:spt="202" path="m,l,21600r21600,l21600,xe">
                <v:stroke joinstyle="miter"/>
                <v:path gradientshapeok="t" o:connecttype="rect"/>
              </v:shapetype>
              <v:shape id="Text Box 2" o:spid="_x0000_s1026" type="#_x0000_t202" style="position:absolute;margin-left:-36.8pt;margin-top:83.1pt;width:464.85pt;height:132.35pt;z-index:251662336;visibility:visible;mso-wrap-style:square;mso-width-percent:0;mso-height-percent:0;mso-wrap-distance-left:9pt;mso-wrap-distance-top:3.6pt;mso-wrap-distance-right:9pt;mso-wrap-distance-bottom:70.9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" filled="f" stroked="f">
                <v:textbox>
                  <w:txbxContent>
                    <w:p w14:paraId="54BD09C2" w14:textId="04C8D132" w:rsidR="00AA513D" w:rsidRDefault="00AD2C07" w:rsidP="00AA513D">
                      <w:pPr>
                        <w:pStyle w:val="Title"/>
                        <w:rPr>
                          <w:sz w:val="48"/>
                        </w:rPr>
                      </w:pPr>
                      <w:r>
                        <w:rPr>
                          <w:sz w:val="48"/>
                        </w:rPr>
                        <w:t>Younger Veterans – Contemporary Needs Forum</w:t>
                      </w:r>
                    </w:p>
                    <w:p w14:paraId="1046D694" w14:textId="05BF55B6" w:rsidR="00AA513D" w:rsidRPr="006B65DF" w:rsidRDefault="00AD2C07" w:rsidP="00AA513D">
                      <w:pPr>
                        <w:pStyle w:val="Title"/>
                        <w:rPr>
                          <w:sz w:val="48"/>
                        </w:rPr>
                      </w:pPr>
                      <w:r>
                        <w:rPr>
                          <w:sz w:val="48"/>
                        </w:rPr>
                        <w:t>March</w:t>
                      </w:r>
                      <w:r w:rsidR="00AB35E0">
                        <w:rPr>
                          <w:sz w:val="48"/>
                        </w:rPr>
                        <w:t xml:space="preserve"> 2025</w:t>
                      </w:r>
                    </w:p>
                  </w:txbxContent>
                </v:textbox>
                <w10:wrap type="topAndBottom" anchory="page"/>
                <w10:anchorlock/>
              </v:shape>
            </w:pict>
          </mc:Fallback>
        </mc:AlternateContent>
      </w:r>
      <w:r w:rsidR="00445555">
        <w:rPr>
          <w:noProof/>
          <w:lang w:val="en-AU" w:eastAsia="en-AU"/>
        </w:rPr>
        <w:drawing>
          <wp:anchor distT="0" distB="0" distL="114300" distR="114300" simplePos="0" relativeHeight="251660288" behindDoc="1" locked="0" layoutInCell="1" allowOverlap="1" wp14:anchorId="6E75FCC4" wp14:editId="121CAD73">
            <wp:simplePos x="0" y="0"/>
            <wp:positionH relativeFrom="page">
              <wp:align>right</wp:align>
            </wp:positionH>
            <wp:positionV relativeFrom="paragraph">
              <wp:posOffset>-1620520</wp:posOffset>
            </wp:positionV>
            <wp:extent cx="8036115" cy="10865796"/>
            <wp:effectExtent l="0" t="0" r="3175" b="0"/>
            <wp:wrapNone/>
            <wp:docPr id="1" name="Picture 1" descr="Heading banner with the Australian Government | Department of Veterans’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P04124 DVA Branded Word Templates v85.png"/>
                    <pic:cNvPicPr/>
                  </pic:nvPicPr>
                  <pic:blipFill>
                    <a:blip r:embed="rId8">
                      <a:extLst>
                        <a:ext uri="{28A0092B-C50C-407E-A947-70E740481C1C}">
                          <a14:useLocalDpi xmlns:a14="http://schemas.microsoft.com/office/drawing/2010/main" val="0"/>
                        </a:ext>
                      </a:extLst>
                    </a:blip>
                    <a:stretch>
                      <a:fillRect/>
                    </a:stretch>
                  </pic:blipFill>
                  <pic:spPr>
                    <a:xfrm>
                      <a:off x="0" y="0"/>
                      <a:ext cx="8036115" cy="10865796"/>
                    </a:xfrm>
                    <a:prstGeom prst="rect">
                      <a:avLst/>
                    </a:prstGeom>
                  </pic:spPr>
                </pic:pic>
              </a:graphicData>
            </a:graphic>
            <wp14:sizeRelH relativeFrom="margin">
              <wp14:pctWidth>0</wp14:pctWidth>
            </wp14:sizeRelH>
            <wp14:sizeRelV relativeFrom="margin">
              <wp14:pctHeight>0</wp14:pctHeight>
            </wp14:sizeRelV>
          </wp:anchor>
        </w:drawing>
      </w:r>
      <w:bookmarkStart w:id="0" w:name="_Toc143684630"/>
      <w:bookmarkStart w:id="1" w:name="_Toc143777432"/>
      <w:r w:rsidR="00AD2C07">
        <w:rPr>
          <w:rFonts w:ascii="Rockwell" w:hAnsi="Rockwell" w:cs="Calibri"/>
          <w:b/>
          <w:bCs/>
          <w:color w:val="44546A" w:themeColor="text2"/>
          <w:sz w:val="32"/>
          <w:szCs w:val="32"/>
        </w:rPr>
        <w:t>Younger Veterans – Contemporary Needs Forum</w:t>
      </w:r>
      <w:r w:rsidR="002D7F24" w:rsidRPr="002D7F24">
        <w:rPr>
          <w:rFonts w:ascii="Rockwell" w:hAnsi="Rockwell" w:cs="Calibri"/>
          <w:b/>
          <w:bCs/>
          <w:color w:val="44546A" w:themeColor="text2"/>
          <w:sz w:val="32"/>
          <w:szCs w:val="32"/>
        </w:rPr>
        <w:t xml:space="preserve"> Meeting</w:t>
      </w:r>
    </w:p>
    <w:bookmarkEnd w:id="0"/>
    <w:bookmarkEnd w:id="1"/>
    <w:p w14:paraId="4933466F" w14:textId="77777777" w:rsidR="00AD2C07" w:rsidRDefault="00AD2C07" w:rsidP="00AD2C07">
      <w:pPr>
        <w:spacing w:after="120" w:line="240" w:lineRule="auto"/>
        <w:rPr>
          <w:rFonts w:ascii="Calibri" w:hAnsi="Calibri" w:cs="Calibri"/>
          <w:sz w:val="28"/>
          <w:szCs w:val="28"/>
        </w:rPr>
      </w:pPr>
      <w:r>
        <w:rPr>
          <w:rFonts w:ascii="Calibri" w:hAnsi="Calibri" w:cs="Calibri"/>
          <w:sz w:val="28"/>
          <w:szCs w:val="28"/>
        </w:rPr>
        <w:t>T</w:t>
      </w:r>
      <w:r w:rsidRPr="006B65DF">
        <w:rPr>
          <w:rFonts w:ascii="Calibri" w:hAnsi="Calibri" w:cs="Calibri"/>
          <w:sz w:val="28"/>
          <w:szCs w:val="28"/>
        </w:rPr>
        <w:t xml:space="preserve">he </w:t>
      </w:r>
      <w:r>
        <w:rPr>
          <w:rFonts w:ascii="Calibri" w:hAnsi="Calibri" w:cs="Calibri"/>
          <w:sz w:val="28"/>
          <w:szCs w:val="28"/>
        </w:rPr>
        <w:t>Younger Veterans - Contemporary Needs Forum (YVF) met</w:t>
      </w:r>
      <w:r w:rsidRPr="006B65DF">
        <w:rPr>
          <w:rFonts w:ascii="Calibri" w:hAnsi="Calibri" w:cs="Calibri"/>
          <w:sz w:val="28"/>
          <w:szCs w:val="28"/>
        </w:rPr>
        <w:t xml:space="preserve"> on</w:t>
      </w:r>
      <w:r>
        <w:rPr>
          <w:rFonts w:ascii="Calibri" w:hAnsi="Calibri" w:cs="Calibri"/>
          <w:sz w:val="28"/>
          <w:szCs w:val="28"/>
        </w:rPr>
        <w:t xml:space="preserve"> </w:t>
      </w:r>
      <w:r>
        <w:rPr>
          <w:rFonts w:ascii="Calibri" w:hAnsi="Calibri" w:cs="Calibri"/>
          <w:sz w:val="28"/>
          <w:szCs w:val="28"/>
        </w:rPr>
        <w:br/>
        <w:t xml:space="preserve">Friday, 07 March 2025. </w:t>
      </w:r>
    </w:p>
    <w:p w14:paraId="4F21E31F" w14:textId="77777777" w:rsidR="00AD2C07" w:rsidRDefault="00AD2C07" w:rsidP="00AD2C07">
      <w:pPr>
        <w:spacing w:after="120" w:line="240" w:lineRule="auto"/>
        <w:rPr>
          <w:rFonts w:ascii="Rockwell" w:hAnsi="Rockwell" w:cs="Calibri"/>
          <w:b/>
          <w:bCs/>
          <w:color w:val="44546A" w:themeColor="text2"/>
          <w:sz w:val="28"/>
          <w:szCs w:val="28"/>
        </w:rPr>
      </w:pPr>
    </w:p>
    <w:p w14:paraId="6212EB16" w14:textId="77777777" w:rsidR="00AD2C07" w:rsidRDefault="00AD2C07" w:rsidP="00AD2C07">
      <w:pPr>
        <w:spacing w:after="120" w:line="240" w:lineRule="auto"/>
        <w:rPr>
          <w:rFonts w:ascii="Rockwell" w:hAnsi="Rockwell" w:cs="Calibri"/>
          <w:b/>
          <w:bCs/>
          <w:color w:val="44546A" w:themeColor="text2"/>
          <w:sz w:val="28"/>
          <w:szCs w:val="28"/>
        </w:rPr>
      </w:pPr>
      <w:r w:rsidRPr="00143709">
        <w:rPr>
          <w:rFonts w:ascii="Rockwell" w:hAnsi="Rockwell" w:cs="Calibri"/>
          <w:b/>
          <w:bCs/>
          <w:color w:val="44546A" w:themeColor="text2"/>
          <w:sz w:val="28"/>
          <w:szCs w:val="28"/>
        </w:rPr>
        <w:t>DVA Strategic Update</w:t>
      </w:r>
    </w:p>
    <w:p w14:paraId="715B2B0D" w14:textId="77777777" w:rsidR="00143709" w:rsidRPr="00143709" w:rsidRDefault="00143709" w:rsidP="00143709">
      <w:pPr>
        <w:spacing w:before="120" w:after="120" w:line="256" w:lineRule="auto"/>
        <w:ind w:right="173"/>
        <w:contextualSpacing/>
        <w:rPr>
          <w:rFonts w:asciiTheme="minorHAnsi" w:hAnsiTheme="minorHAnsi" w:cstheme="minorHAnsi"/>
          <w:sz w:val="28"/>
          <w:szCs w:val="28"/>
        </w:rPr>
      </w:pPr>
      <w:r w:rsidRPr="00143709">
        <w:rPr>
          <w:rFonts w:asciiTheme="minorHAnsi" w:hAnsiTheme="minorHAnsi" w:cstheme="minorHAnsi"/>
          <w:sz w:val="28"/>
          <w:szCs w:val="28"/>
        </w:rPr>
        <w:t>The Secretary provided a Strategic Update, including on the work DVA is doing to enact the Australian Government’s response to the Final Report of the Royal Commission into Defence and Veteran Suicide and the recent passing by the Australian Parliament of legislation to simplify and harmonise the veterans’ legislation framework.</w:t>
      </w:r>
    </w:p>
    <w:p w14:paraId="23602B5D" w14:textId="77777777" w:rsidR="00AD2C07" w:rsidRPr="0026492D" w:rsidRDefault="00AD2C07" w:rsidP="00AD2C07">
      <w:pPr>
        <w:spacing w:after="120" w:line="240" w:lineRule="auto"/>
        <w:rPr>
          <w:rFonts w:asciiTheme="minorHAnsi" w:hAnsiTheme="minorHAnsi" w:cstheme="minorHAnsi"/>
          <w:sz w:val="28"/>
          <w:szCs w:val="28"/>
          <w:lang w:val="en-AU"/>
        </w:rPr>
      </w:pPr>
    </w:p>
    <w:p w14:paraId="3B6C4C4D" w14:textId="77777777" w:rsidR="00AD2C07" w:rsidRPr="00821CFD" w:rsidRDefault="00AD2C07" w:rsidP="00AD2C07">
      <w:pPr>
        <w:spacing w:after="120" w:line="240" w:lineRule="auto"/>
        <w:rPr>
          <w:rFonts w:ascii="Rockwell" w:eastAsiaTheme="majorEastAsia" w:hAnsi="Rockwell" w:cstheme="majorBidi"/>
          <w:b/>
          <w:color w:val="223C72"/>
          <w:sz w:val="36"/>
          <w:szCs w:val="36"/>
        </w:rPr>
      </w:pPr>
      <w:r>
        <w:rPr>
          <w:rFonts w:ascii="Rockwell" w:eastAsiaTheme="majorEastAsia" w:hAnsi="Rockwell" w:cstheme="majorBidi"/>
          <w:b/>
          <w:color w:val="223C72"/>
          <w:sz w:val="36"/>
          <w:szCs w:val="36"/>
        </w:rPr>
        <w:t>DV</w:t>
      </w:r>
      <w:r w:rsidRPr="00821CFD">
        <w:rPr>
          <w:rFonts w:ascii="Rockwell" w:eastAsiaTheme="majorEastAsia" w:hAnsi="Rockwell" w:cstheme="majorBidi"/>
          <w:b/>
          <w:color w:val="223C72"/>
          <w:sz w:val="36"/>
          <w:szCs w:val="36"/>
        </w:rPr>
        <w:t>A Critical Initiatives</w:t>
      </w:r>
    </w:p>
    <w:p w14:paraId="44B804AF" w14:textId="77777777" w:rsidR="00AD2C07" w:rsidRDefault="00AD2C07" w:rsidP="00AD2C07">
      <w:pPr>
        <w:spacing w:after="120" w:line="240" w:lineRule="auto"/>
        <w:rPr>
          <w:rFonts w:ascii="Rockwell" w:hAnsi="Rockwell" w:cs="Calibri"/>
          <w:b/>
          <w:bCs/>
          <w:color w:val="44546A" w:themeColor="text2"/>
          <w:sz w:val="28"/>
          <w:szCs w:val="28"/>
        </w:rPr>
      </w:pPr>
      <w:r>
        <w:rPr>
          <w:rFonts w:ascii="Rockwell" w:hAnsi="Rockwell" w:cs="Calibri"/>
          <w:b/>
          <w:bCs/>
          <w:color w:val="44546A" w:themeColor="text2"/>
          <w:sz w:val="28"/>
          <w:szCs w:val="28"/>
        </w:rPr>
        <w:t>Veteran Family Advocate Commissioner Status Update</w:t>
      </w:r>
    </w:p>
    <w:p w14:paraId="629877D4" w14:textId="77777777" w:rsidR="00AD2C07" w:rsidRPr="00B050CC" w:rsidRDefault="00AD2C07" w:rsidP="00AD2C07">
      <w:pPr>
        <w:spacing w:before="120" w:after="120" w:line="256" w:lineRule="auto"/>
        <w:ind w:right="173"/>
        <w:contextualSpacing/>
        <w:rPr>
          <w:rFonts w:asciiTheme="minorHAnsi" w:hAnsiTheme="minorHAnsi" w:cstheme="minorHAnsi"/>
          <w:sz w:val="28"/>
          <w:szCs w:val="28"/>
          <w:lang w:val="en-AU"/>
        </w:rPr>
      </w:pPr>
      <w:r w:rsidRPr="00B050CC">
        <w:rPr>
          <w:rFonts w:asciiTheme="minorHAnsi" w:hAnsiTheme="minorHAnsi" w:cstheme="minorHAnsi"/>
          <w:sz w:val="28"/>
          <w:szCs w:val="28"/>
          <w:lang w:val="en-AU"/>
        </w:rPr>
        <w:t>Members noted the update from the Veteran Family Advocate Commissioner on her priorities for 2025, reflections over the past four years as Commissioner and the advocacy work she is currently undertaking.</w:t>
      </w:r>
    </w:p>
    <w:p w14:paraId="0E39DA15" w14:textId="77777777" w:rsidR="00AD2C07" w:rsidRDefault="00AD2C07" w:rsidP="00AD2C07">
      <w:pPr>
        <w:spacing w:before="120" w:after="120" w:line="256" w:lineRule="auto"/>
        <w:ind w:right="173"/>
        <w:contextualSpacing/>
        <w:rPr>
          <w:rFonts w:ascii="Calibri" w:hAnsi="Calibri" w:cs="Calibri"/>
          <w:sz w:val="28"/>
          <w:szCs w:val="28"/>
        </w:rPr>
      </w:pPr>
    </w:p>
    <w:p w14:paraId="5C7017D7" w14:textId="77777777" w:rsidR="00AD2C07" w:rsidRDefault="00AD2C07" w:rsidP="00AD2C07">
      <w:pPr>
        <w:spacing w:after="120" w:line="240" w:lineRule="auto"/>
        <w:rPr>
          <w:rFonts w:ascii="Rockwell" w:hAnsi="Rockwell" w:cs="Calibri"/>
          <w:b/>
          <w:bCs/>
          <w:color w:val="44546A" w:themeColor="text2"/>
          <w:sz w:val="28"/>
          <w:szCs w:val="28"/>
        </w:rPr>
      </w:pPr>
      <w:r>
        <w:rPr>
          <w:rFonts w:ascii="Rockwell" w:hAnsi="Rockwell" w:cs="Calibri"/>
          <w:b/>
          <w:bCs/>
          <w:color w:val="44546A" w:themeColor="text2"/>
          <w:sz w:val="28"/>
          <w:szCs w:val="28"/>
        </w:rPr>
        <w:t>Repatriation Commissioners 2025 Priorities</w:t>
      </w:r>
    </w:p>
    <w:p w14:paraId="534F867F" w14:textId="77777777" w:rsidR="00AD2C07" w:rsidRDefault="00AD2C07" w:rsidP="00AD2C07">
      <w:pPr>
        <w:spacing w:after="120" w:line="240" w:lineRule="auto"/>
        <w:rPr>
          <w:rFonts w:asciiTheme="minorHAnsi" w:hAnsiTheme="minorHAnsi" w:cstheme="minorHAnsi"/>
          <w:sz w:val="28"/>
          <w:szCs w:val="28"/>
          <w:lang w:val="en-AU"/>
        </w:rPr>
      </w:pPr>
      <w:r>
        <w:rPr>
          <w:rFonts w:asciiTheme="minorHAnsi" w:hAnsiTheme="minorHAnsi" w:cstheme="minorHAnsi"/>
          <w:sz w:val="28"/>
          <w:szCs w:val="28"/>
          <w:lang w:val="en-AU"/>
        </w:rPr>
        <w:t>Members noted the update from the Repatriation Commissioner including the following 2025 priorities:</w:t>
      </w:r>
    </w:p>
    <w:p w14:paraId="2CE7857D" w14:textId="77777777" w:rsidR="00AD2C07" w:rsidRDefault="00AD2C07" w:rsidP="00AD2C07">
      <w:pPr>
        <w:pStyle w:val="ListParagraph0"/>
        <w:numPr>
          <w:ilvl w:val="0"/>
          <w:numId w:val="25"/>
        </w:numPr>
        <w:spacing w:line="240" w:lineRule="auto"/>
        <w:rPr>
          <w:rFonts w:asciiTheme="minorHAnsi" w:hAnsiTheme="minorHAnsi" w:cstheme="minorHAnsi"/>
          <w:sz w:val="28"/>
          <w:szCs w:val="28"/>
        </w:rPr>
      </w:pPr>
      <w:r w:rsidRPr="002002F9">
        <w:rPr>
          <w:rFonts w:asciiTheme="minorHAnsi" w:hAnsiTheme="minorHAnsi" w:cstheme="minorHAnsi"/>
          <w:sz w:val="28"/>
          <w:szCs w:val="28"/>
        </w:rPr>
        <w:t>Continue to integrate and establish credibility and trust in the veteran community</w:t>
      </w:r>
    </w:p>
    <w:p w14:paraId="48F8CD99" w14:textId="77777777" w:rsidR="00AD2C07" w:rsidRDefault="00AD2C07" w:rsidP="00AD2C07">
      <w:pPr>
        <w:pStyle w:val="ListParagraph0"/>
        <w:numPr>
          <w:ilvl w:val="0"/>
          <w:numId w:val="25"/>
        </w:numPr>
        <w:spacing w:line="240" w:lineRule="auto"/>
        <w:rPr>
          <w:rFonts w:asciiTheme="minorHAnsi" w:hAnsiTheme="minorHAnsi" w:cstheme="minorHAnsi"/>
          <w:sz w:val="28"/>
          <w:szCs w:val="28"/>
        </w:rPr>
      </w:pPr>
      <w:r w:rsidRPr="002002F9">
        <w:rPr>
          <w:rFonts w:asciiTheme="minorHAnsi" w:hAnsiTheme="minorHAnsi" w:cstheme="minorHAnsi"/>
          <w:sz w:val="28"/>
          <w:szCs w:val="28"/>
        </w:rPr>
        <w:t>Seek opportunity to support and empower Commissions to aid the Department</w:t>
      </w:r>
    </w:p>
    <w:p w14:paraId="0BF44179" w14:textId="77777777" w:rsidR="00AD2C07" w:rsidRDefault="00AD2C07" w:rsidP="00AD2C07">
      <w:pPr>
        <w:pStyle w:val="ListParagraph0"/>
        <w:numPr>
          <w:ilvl w:val="0"/>
          <w:numId w:val="25"/>
        </w:numPr>
        <w:spacing w:line="240" w:lineRule="auto"/>
        <w:rPr>
          <w:rFonts w:asciiTheme="minorHAnsi" w:hAnsiTheme="minorHAnsi" w:cstheme="minorHAnsi"/>
          <w:sz w:val="28"/>
          <w:szCs w:val="28"/>
        </w:rPr>
      </w:pPr>
      <w:r w:rsidRPr="002002F9">
        <w:rPr>
          <w:rFonts w:asciiTheme="minorHAnsi" w:hAnsiTheme="minorHAnsi" w:cstheme="minorHAnsi"/>
          <w:sz w:val="28"/>
          <w:szCs w:val="28"/>
        </w:rPr>
        <w:lastRenderedPageBreak/>
        <w:t>In consultation with stakeholders develop a position on ‘wellness vs compensation’</w:t>
      </w:r>
    </w:p>
    <w:p w14:paraId="34807F19" w14:textId="77777777" w:rsidR="00AD2C07" w:rsidRDefault="00AD2C07" w:rsidP="00AD2C07">
      <w:pPr>
        <w:pStyle w:val="ListParagraph0"/>
        <w:numPr>
          <w:ilvl w:val="0"/>
          <w:numId w:val="25"/>
        </w:numPr>
        <w:spacing w:line="240" w:lineRule="auto"/>
        <w:rPr>
          <w:rFonts w:asciiTheme="minorHAnsi" w:hAnsiTheme="minorHAnsi" w:cstheme="minorHAnsi"/>
          <w:sz w:val="28"/>
          <w:szCs w:val="28"/>
        </w:rPr>
      </w:pPr>
      <w:r w:rsidRPr="002002F9">
        <w:rPr>
          <w:rFonts w:asciiTheme="minorHAnsi" w:hAnsiTheme="minorHAnsi" w:cstheme="minorHAnsi"/>
          <w:sz w:val="28"/>
          <w:szCs w:val="28"/>
        </w:rPr>
        <w:t>Investigate an option for DVA to invest in Timor via a contribution towards an initiative that promotes and enables commemoration, presents opportunity for local enterprises, and does not have ongoing operational costs for DVA</w:t>
      </w:r>
    </w:p>
    <w:p w14:paraId="4098A824" w14:textId="77777777" w:rsidR="00AD2C07" w:rsidRPr="002002F9" w:rsidRDefault="00AD2C07" w:rsidP="00AD2C07">
      <w:pPr>
        <w:pStyle w:val="ListParagraph0"/>
        <w:numPr>
          <w:ilvl w:val="0"/>
          <w:numId w:val="25"/>
        </w:numPr>
        <w:spacing w:line="240" w:lineRule="auto"/>
        <w:rPr>
          <w:rFonts w:asciiTheme="minorHAnsi" w:hAnsiTheme="minorHAnsi" w:cstheme="minorHAnsi"/>
          <w:sz w:val="28"/>
          <w:szCs w:val="28"/>
        </w:rPr>
      </w:pPr>
      <w:r w:rsidRPr="002002F9">
        <w:rPr>
          <w:rFonts w:asciiTheme="minorHAnsi" w:hAnsiTheme="minorHAnsi" w:cstheme="minorHAnsi"/>
          <w:sz w:val="28"/>
          <w:szCs w:val="28"/>
        </w:rPr>
        <w:t>Investigate options to provide veteran centric soft power support to Ukraine for Government consideration</w:t>
      </w:r>
    </w:p>
    <w:p w14:paraId="3B77408D" w14:textId="77777777" w:rsidR="00AD2C07" w:rsidRDefault="00AD2C07" w:rsidP="00AD2C07">
      <w:pPr>
        <w:spacing w:after="120" w:line="240" w:lineRule="auto"/>
        <w:rPr>
          <w:rFonts w:asciiTheme="minorHAnsi" w:hAnsiTheme="minorHAnsi" w:cstheme="minorHAnsi"/>
          <w:sz w:val="28"/>
          <w:szCs w:val="28"/>
          <w:lang w:val="en-AU"/>
        </w:rPr>
      </w:pPr>
    </w:p>
    <w:p w14:paraId="68F42209" w14:textId="77777777" w:rsidR="00AD2C07" w:rsidRDefault="00AD2C07" w:rsidP="00AD2C07">
      <w:pPr>
        <w:spacing w:after="120" w:line="240" w:lineRule="auto"/>
        <w:rPr>
          <w:rFonts w:ascii="Rockwell" w:hAnsi="Rockwell" w:cs="Calibri"/>
          <w:b/>
          <w:bCs/>
          <w:color w:val="44546A" w:themeColor="text2"/>
          <w:sz w:val="28"/>
          <w:szCs w:val="28"/>
        </w:rPr>
      </w:pPr>
      <w:r>
        <w:rPr>
          <w:rFonts w:ascii="Rockwell" w:hAnsi="Rockwell" w:cs="Calibri"/>
          <w:b/>
          <w:bCs/>
          <w:color w:val="44546A" w:themeColor="text2"/>
          <w:sz w:val="28"/>
          <w:szCs w:val="28"/>
        </w:rPr>
        <w:t>JP2060 Ph4 Health Knowledge Management System Project Update</w:t>
      </w:r>
    </w:p>
    <w:p w14:paraId="78CA91AD" w14:textId="77777777" w:rsidR="00AD2C07" w:rsidRPr="00F24405" w:rsidRDefault="00AD2C07" w:rsidP="00AD2C07">
      <w:pPr>
        <w:spacing w:after="120" w:line="240" w:lineRule="auto"/>
        <w:rPr>
          <w:rFonts w:asciiTheme="minorHAnsi" w:hAnsiTheme="minorHAnsi" w:cstheme="minorHAnsi"/>
          <w:sz w:val="28"/>
          <w:szCs w:val="28"/>
          <w:lang w:val="en-AU"/>
        </w:rPr>
      </w:pPr>
      <w:r w:rsidRPr="00F24405">
        <w:rPr>
          <w:rFonts w:asciiTheme="minorHAnsi" w:hAnsiTheme="minorHAnsi" w:cstheme="minorHAnsi"/>
          <w:sz w:val="28"/>
          <w:szCs w:val="28"/>
          <w:lang w:val="en-AU"/>
        </w:rPr>
        <w:t xml:space="preserve">The Forum was provided an update by Defence on Joint Project 2060 Phase 4 Health Knowledge Management (HKM) System. The HKM system is a modern clinical health information system that will replace the current Defence electronic Health System. The capability will better support health outcomes for ADF members and enable a more complete view of health information for the ADF. The HKM system will include portals to support improved data exchanges with DVA and CSC; and for members, will enable easier access to medical records and other aspects of their health care planning.    </w:t>
      </w:r>
    </w:p>
    <w:p w14:paraId="0E4394F5" w14:textId="77777777" w:rsidR="00AD2C07" w:rsidRDefault="00AD2C07" w:rsidP="00AD2C07">
      <w:pPr>
        <w:spacing w:after="120" w:line="240" w:lineRule="auto"/>
        <w:rPr>
          <w:rFonts w:asciiTheme="minorHAnsi" w:hAnsiTheme="minorHAnsi" w:cstheme="minorHAnsi"/>
          <w:sz w:val="28"/>
          <w:szCs w:val="28"/>
          <w:lang w:val="en-AU"/>
        </w:rPr>
      </w:pPr>
    </w:p>
    <w:p w14:paraId="51B63F43" w14:textId="77777777" w:rsidR="00AD2C07" w:rsidRDefault="00AD2C07" w:rsidP="00AD2C07">
      <w:pPr>
        <w:spacing w:after="120" w:line="240" w:lineRule="auto"/>
        <w:rPr>
          <w:rFonts w:ascii="Rockwell" w:hAnsi="Rockwell" w:cs="Calibri"/>
          <w:b/>
          <w:bCs/>
          <w:color w:val="44546A" w:themeColor="text2"/>
          <w:sz w:val="28"/>
          <w:szCs w:val="28"/>
        </w:rPr>
      </w:pPr>
      <w:r w:rsidRPr="0093751C">
        <w:rPr>
          <w:rFonts w:ascii="Rockwell" w:hAnsi="Rockwell" w:cs="Calibri"/>
          <w:b/>
          <w:bCs/>
          <w:color w:val="44546A" w:themeColor="text2"/>
          <w:sz w:val="28"/>
          <w:szCs w:val="28"/>
        </w:rPr>
        <w:t>Transitioning Members access to Medical Professionals</w:t>
      </w:r>
    </w:p>
    <w:p w14:paraId="57A5D963" w14:textId="7EF8FE0D" w:rsidR="00AD2C07" w:rsidRDefault="0093751C" w:rsidP="00AD2C07">
      <w:pPr>
        <w:spacing w:after="120" w:line="240" w:lineRule="auto"/>
        <w:rPr>
          <w:rFonts w:asciiTheme="minorHAnsi" w:hAnsiTheme="minorHAnsi" w:cstheme="minorHAnsi"/>
          <w:sz w:val="28"/>
          <w:szCs w:val="28"/>
          <w:lang w:val="en-AU"/>
        </w:rPr>
      </w:pPr>
      <w:r>
        <w:rPr>
          <w:rFonts w:asciiTheme="minorHAnsi" w:hAnsiTheme="minorHAnsi" w:cstheme="minorHAnsi"/>
          <w:sz w:val="28"/>
          <w:szCs w:val="28"/>
          <w:lang w:val="en-AU"/>
        </w:rPr>
        <w:t xml:space="preserve">Members </w:t>
      </w:r>
      <w:r w:rsidR="005B5B9D">
        <w:rPr>
          <w:rFonts w:asciiTheme="minorHAnsi" w:hAnsiTheme="minorHAnsi" w:cstheme="minorHAnsi"/>
          <w:sz w:val="28"/>
          <w:szCs w:val="28"/>
          <w:lang w:val="en-AU"/>
        </w:rPr>
        <w:t>engaged in discussions on how to better support veterans who are transitioning and ensur</w:t>
      </w:r>
      <w:r w:rsidR="00077AD5">
        <w:rPr>
          <w:rFonts w:asciiTheme="minorHAnsi" w:hAnsiTheme="minorHAnsi" w:cstheme="minorHAnsi"/>
          <w:sz w:val="28"/>
          <w:szCs w:val="28"/>
          <w:lang w:val="en-AU"/>
        </w:rPr>
        <w:t>e</w:t>
      </w:r>
      <w:r w:rsidR="005B5B9D">
        <w:rPr>
          <w:rFonts w:asciiTheme="minorHAnsi" w:hAnsiTheme="minorHAnsi" w:cstheme="minorHAnsi"/>
          <w:sz w:val="28"/>
          <w:szCs w:val="28"/>
          <w:lang w:val="en-AU"/>
        </w:rPr>
        <w:t xml:space="preserve"> continuity of care.</w:t>
      </w:r>
    </w:p>
    <w:p w14:paraId="109181F6" w14:textId="77777777" w:rsidR="00AD2C07" w:rsidRDefault="00AD2C07" w:rsidP="00AD2C07">
      <w:pPr>
        <w:spacing w:after="120" w:line="240" w:lineRule="auto"/>
        <w:rPr>
          <w:rFonts w:asciiTheme="minorHAnsi" w:hAnsiTheme="minorHAnsi" w:cstheme="minorHAnsi"/>
          <w:sz w:val="28"/>
          <w:szCs w:val="28"/>
          <w:lang w:val="en-AU"/>
        </w:rPr>
      </w:pPr>
    </w:p>
    <w:p w14:paraId="3933696C" w14:textId="77777777" w:rsidR="00AD2C07" w:rsidRDefault="00AD2C07" w:rsidP="00AD2C07">
      <w:pPr>
        <w:spacing w:after="120" w:line="240" w:lineRule="auto"/>
        <w:rPr>
          <w:rFonts w:ascii="Rockwell" w:hAnsi="Rockwell" w:cs="Calibri"/>
          <w:b/>
          <w:bCs/>
          <w:color w:val="44546A" w:themeColor="text2"/>
          <w:sz w:val="28"/>
          <w:szCs w:val="28"/>
        </w:rPr>
      </w:pPr>
      <w:r>
        <w:rPr>
          <w:rFonts w:ascii="Rockwell" w:hAnsi="Rockwell" w:cs="Calibri"/>
          <w:b/>
          <w:bCs/>
          <w:color w:val="44546A" w:themeColor="text2"/>
          <w:sz w:val="28"/>
          <w:szCs w:val="28"/>
        </w:rPr>
        <w:t>Open Arms Model of Care</w:t>
      </w:r>
    </w:p>
    <w:p w14:paraId="046030C6" w14:textId="77777777" w:rsidR="00AD2C07" w:rsidRPr="00FD7C3D" w:rsidRDefault="00AD2C07" w:rsidP="00AD2C07">
      <w:pPr>
        <w:pStyle w:val="Header"/>
        <w:spacing w:line="276" w:lineRule="auto"/>
        <w:rPr>
          <w:rFonts w:asciiTheme="minorHAnsi" w:hAnsiTheme="minorHAnsi" w:cstheme="minorHAnsi"/>
          <w:sz w:val="28"/>
          <w:szCs w:val="28"/>
        </w:rPr>
      </w:pPr>
      <w:r w:rsidRPr="00FD7C3D">
        <w:rPr>
          <w:rFonts w:asciiTheme="minorHAnsi" w:hAnsiTheme="minorHAnsi" w:cstheme="minorHAnsi"/>
          <w:sz w:val="28"/>
          <w:szCs w:val="28"/>
        </w:rPr>
        <w:t>Open Arms provides mental health and wellbeing support to anyone who has served at least one day of continuous fulltime service in the ADF and their immediate families and Reservists who have rendered border protection or disaster relief service or been involved in or witnessed a serious training accident, and their immediate families.</w:t>
      </w:r>
    </w:p>
    <w:p w14:paraId="793BDBEA" w14:textId="77777777" w:rsidR="00AD2C07" w:rsidRPr="00FD7C3D" w:rsidRDefault="00AD2C07" w:rsidP="00AD2C07">
      <w:pPr>
        <w:pStyle w:val="Header"/>
        <w:spacing w:line="276" w:lineRule="auto"/>
        <w:rPr>
          <w:rFonts w:asciiTheme="minorHAnsi" w:hAnsiTheme="minorHAnsi" w:cstheme="minorHAnsi"/>
          <w:sz w:val="28"/>
          <w:szCs w:val="28"/>
        </w:rPr>
      </w:pPr>
    </w:p>
    <w:p w14:paraId="0870A4DC" w14:textId="77777777" w:rsidR="00AD2C07" w:rsidRPr="00FD7C3D" w:rsidRDefault="00AD2C07" w:rsidP="00AD2C07">
      <w:pPr>
        <w:pStyle w:val="Header"/>
        <w:spacing w:line="276" w:lineRule="auto"/>
        <w:rPr>
          <w:rFonts w:asciiTheme="minorHAnsi" w:hAnsiTheme="minorHAnsi" w:cstheme="minorHAnsi"/>
          <w:sz w:val="28"/>
          <w:szCs w:val="28"/>
        </w:rPr>
      </w:pPr>
      <w:r w:rsidRPr="00FD7C3D">
        <w:rPr>
          <w:rFonts w:asciiTheme="minorHAnsi" w:hAnsiTheme="minorHAnsi" w:cstheme="minorHAnsi"/>
          <w:sz w:val="28"/>
          <w:szCs w:val="28"/>
        </w:rPr>
        <w:t xml:space="preserve">The Open Arms Model of Care is an overarching framework for the provision of mental health services to the Australian veteran community, shaped by clinical best practice and trauma-informed care, incorporating new and emerging </w:t>
      </w:r>
      <w:r w:rsidRPr="00FD7C3D">
        <w:rPr>
          <w:rFonts w:asciiTheme="minorHAnsi" w:hAnsiTheme="minorHAnsi" w:cstheme="minorHAnsi"/>
          <w:sz w:val="28"/>
          <w:szCs w:val="28"/>
        </w:rPr>
        <w:lastRenderedPageBreak/>
        <w:t xml:space="preserve">evidence-based approaches. The Model of Care defines the remit of Open Arms as a specialist service, focusing on delivery of military aware and trauma informed care rather than replicating more generalist services. </w:t>
      </w:r>
    </w:p>
    <w:p w14:paraId="64714158" w14:textId="77777777" w:rsidR="00AD2C07" w:rsidRPr="00FD7C3D" w:rsidRDefault="00AD2C07" w:rsidP="00AD2C07">
      <w:pPr>
        <w:pStyle w:val="Header"/>
        <w:spacing w:line="276" w:lineRule="auto"/>
        <w:rPr>
          <w:rFonts w:asciiTheme="minorHAnsi" w:hAnsiTheme="minorHAnsi" w:cstheme="minorHAnsi"/>
          <w:sz w:val="28"/>
          <w:szCs w:val="28"/>
        </w:rPr>
      </w:pPr>
    </w:p>
    <w:p w14:paraId="67E4BA5D" w14:textId="77777777" w:rsidR="00AD2C07" w:rsidRPr="00FD7C3D" w:rsidRDefault="00AD2C07" w:rsidP="00AD2C07">
      <w:pPr>
        <w:pStyle w:val="Header"/>
        <w:spacing w:line="276" w:lineRule="auto"/>
        <w:rPr>
          <w:rFonts w:asciiTheme="minorHAnsi" w:hAnsiTheme="minorHAnsi" w:cstheme="minorHAnsi"/>
          <w:sz w:val="28"/>
          <w:szCs w:val="28"/>
        </w:rPr>
      </w:pPr>
      <w:r w:rsidRPr="00FD7C3D">
        <w:rPr>
          <w:rFonts w:asciiTheme="minorHAnsi" w:hAnsiTheme="minorHAnsi" w:cstheme="minorHAnsi"/>
          <w:sz w:val="28"/>
          <w:szCs w:val="28"/>
        </w:rPr>
        <w:t xml:space="preserve">The Open Arms Model of Care is accessible from </w:t>
      </w:r>
      <w:hyperlink r:id="rId9" w:history="1">
        <w:r w:rsidRPr="00FD7C3D">
          <w:rPr>
            <w:rStyle w:val="Hyperlink"/>
            <w:rFonts w:asciiTheme="minorHAnsi" w:hAnsiTheme="minorHAnsi" w:cstheme="minorHAnsi"/>
            <w:sz w:val="28"/>
            <w:szCs w:val="28"/>
          </w:rPr>
          <w:t>Open Arms Model of Care - September 2024.pdf</w:t>
        </w:r>
      </w:hyperlink>
      <w:r w:rsidRPr="00FD7C3D">
        <w:rPr>
          <w:rFonts w:asciiTheme="minorHAnsi" w:hAnsiTheme="minorHAnsi" w:cstheme="minorHAnsi"/>
          <w:sz w:val="28"/>
          <w:szCs w:val="28"/>
        </w:rPr>
        <w:t>.</w:t>
      </w:r>
      <w:r>
        <w:rPr>
          <w:rFonts w:asciiTheme="minorHAnsi" w:hAnsiTheme="minorHAnsi" w:cstheme="minorHAnsi"/>
          <w:sz w:val="28"/>
          <w:szCs w:val="28"/>
        </w:rPr>
        <w:t xml:space="preserve"> </w:t>
      </w:r>
      <w:r w:rsidRPr="00FD7C3D">
        <w:rPr>
          <w:rFonts w:asciiTheme="minorHAnsi" w:hAnsiTheme="minorHAnsi" w:cstheme="minorHAnsi"/>
          <w:sz w:val="28"/>
          <w:szCs w:val="28"/>
        </w:rPr>
        <w:t>Open Arms can be contacted on 1800 011 046, to discuss individual and/or family needs additionally, further information is available at </w:t>
      </w:r>
      <w:hyperlink r:id="rId10" w:tgtFrame="_blank" w:history="1">
        <w:r w:rsidRPr="00FD7C3D">
          <w:rPr>
            <w:rStyle w:val="Hyperlink"/>
            <w:rFonts w:asciiTheme="minorHAnsi" w:hAnsiTheme="minorHAnsi" w:cstheme="minorHAnsi"/>
            <w:sz w:val="28"/>
            <w:szCs w:val="28"/>
          </w:rPr>
          <w:t>www.openarms.gov.au</w:t>
        </w:r>
      </w:hyperlink>
      <w:r w:rsidRPr="00FD7C3D">
        <w:rPr>
          <w:rFonts w:asciiTheme="minorHAnsi" w:hAnsiTheme="minorHAnsi" w:cstheme="minorHAnsi"/>
          <w:sz w:val="28"/>
          <w:szCs w:val="28"/>
        </w:rPr>
        <w:t xml:space="preserve">. </w:t>
      </w:r>
    </w:p>
    <w:p w14:paraId="4CCE631E" w14:textId="77777777" w:rsidR="00AD2C07" w:rsidRDefault="00AD2C07" w:rsidP="00AD2C07">
      <w:pPr>
        <w:spacing w:after="120" w:line="240" w:lineRule="auto"/>
        <w:rPr>
          <w:rFonts w:asciiTheme="minorHAnsi" w:hAnsiTheme="minorHAnsi" w:cstheme="minorHAnsi"/>
          <w:sz w:val="28"/>
          <w:szCs w:val="28"/>
          <w:lang w:val="en-AU"/>
        </w:rPr>
      </w:pPr>
    </w:p>
    <w:p w14:paraId="24BD4DDE" w14:textId="77777777" w:rsidR="00AD2C07" w:rsidRDefault="00AD2C07" w:rsidP="00AD2C07">
      <w:pPr>
        <w:spacing w:after="120" w:line="240" w:lineRule="auto"/>
        <w:rPr>
          <w:rFonts w:ascii="Rockwell" w:hAnsi="Rockwell" w:cs="Calibri"/>
          <w:b/>
          <w:bCs/>
          <w:color w:val="44546A" w:themeColor="text2"/>
          <w:sz w:val="28"/>
          <w:szCs w:val="28"/>
        </w:rPr>
      </w:pPr>
      <w:r>
        <w:rPr>
          <w:rFonts w:ascii="Rockwell" w:hAnsi="Rockwell" w:cs="Calibri"/>
          <w:b/>
          <w:bCs/>
          <w:color w:val="44546A" w:themeColor="text2"/>
          <w:sz w:val="28"/>
          <w:szCs w:val="28"/>
        </w:rPr>
        <w:t>Environment trends impacting future transition experiences</w:t>
      </w:r>
    </w:p>
    <w:p w14:paraId="0D60FA92" w14:textId="77777777" w:rsidR="00AD2C07" w:rsidRDefault="00AD2C07" w:rsidP="00AD2C07">
      <w:pPr>
        <w:spacing w:before="120" w:after="120" w:line="276" w:lineRule="auto"/>
        <w:rPr>
          <w:rFonts w:asciiTheme="minorHAnsi" w:hAnsiTheme="minorHAnsi" w:cstheme="minorHAnsi"/>
          <w:kern w:val="24"/>
          <w:sz w:val="28"/>
          <w:szCs w:val="28"/>
        </w:rPr>
      </w:pPr>
      <w:r w:rsidRPr="003908BB">
        <w:rPr>
          <w:rFonts w:asciiTheme="minorHAnsi" w:hAnsiTheme="minorHAnsi" w:cstheme="minorHAnsi"/>
          <w:sz w:val="28"/>
          <w:szCs w:val="28"/>
        </w:rPr>
        <w:t xml:space="preserve">The Department of Veterans’ Affairs </w:t>
      </w:r>
      <w:r>
        <w:rPr>
          <w:rFonts w:asciiTheme="minorHAnsi" w:hAnsiTheme="minorHAnsi" w:cstheme="minorHAnsi"/>
          <w:sz w:val="28"/>
          <w:szCs w:val="28"/>
        </w:rPr>
        <w:t xml:space="preserve">(DVA) </w:t>
      </w:r>
      <w:r w:rsidRPr="003908BB">
        <w:rPr>
          <w:rFonts w:asciiTheme="minorHAnsi" w:hAnsiTheme="minorHAnsi" w:cstheme="minorHAnsi"/>
          <w:sz w:val="28"/>
          <w:szCs w:val="28"/>
        </w:rPr>
        <w:t>continues to explore</w:t>
      </w:r>
      <w:r w:rsidRPr="003908BB">
        <w:rPr>
          <w:rFonts w:asciiTheme="minorHAnsi" w:hAnsiTheme="minorHAnsi" w:cstheme="minorHAnsi"/>
          <w:kern w:val="24"/>
          <w:sz w:val="28"/>
          <w:szCs w:val="28"/>
        </w:rPr>
        <w:t xml:space="preserve"> cross-cutting national and global trends, environmental shifts and emerging health and social research that will continue to shape veteran and family transition experiences. It important that we take a foresight approach to enable us to develop adaptive and resilient policies and support services now, and into the future</w:t>
      </w:r>
      <w:r>
        <w:rPr>
          <w:rFonts w:asciiTheme="minorHAnsi" w:hAnsiTheme="minorHAnsi" w:cstheme="minorHAnsi"/>
          <w:kern w:val="24"/>
          <w:sz w:val="28"/>
          <w:szCs w:val="28"/>
        </w:rPr>
        <w:t>.</w:t>
      </w:r>
    </w:p>
    <w:p w14:paraId="5C795A00" w14:textId="77777777" w:rsidR="00AD2C07" w:rsidRPr="003908BB" w:rsidRDefault="00AD2C07" w:rsidP="00AD2C07">
      <w:pPr>
        <w:spacing w:before="120" w:after="120" w:line="276" w:lineRule="auto"/>
        <w:rPr>
          <w:rFonts w:asciiTheme="minorHAnsi" w:hAnsiTheme="minorHAnsi" w:cstheme="minorHAnsi"/>
          <w:kern w:val="24"/>
          <w:sz w:val="28"/>
          <w:szCs w:val="28"/>
        </w:rPr>
      </w:pPr>
    </w:p>
    <w:p w14:paraId="367E9D39" w14:textId="77777777" w:rsidR="00AD2C07" w:rsidRDefault="00AD2C07" w:rsidP="00AD2C07">
      <w:pPr>
        <w:spacing w:after="120" w:line="240" w:lineRule="auto"/>
        <w:rPr>
          <w:rFonts w:ascii="Rockwell" w:hAnsi="Rockwell" w:cs="Calibri"/>
          <w:b/>
          <w:bCs/>
          <w:color w:val="44546A" w:themeColor="text2"/>
          <w:sz w:val="28"/>
          <w:szCs w:val="28"/>
        </w:rPr>
      </w:pPr>
      <w:r>
        <w:rPr>
          <w:rFonts w:ascii="Rockwell" w:hAnsi="Rockwell" w:cs="Calibri"/>
          <w:b/>
          <w:bCs/>
          <w:color w:val="44546A" w:themeColor="text2"/>
          <w:sz w:val="28"/>
          <w:szCs w:val="28"/>
        </w:rPr>
        <w:t>Advocacy Update</w:t>
      </w:r>
    </w:p>
    <w:p w14:paraId="32626AC6" w14:textId="77777777" w:rsidR="00AD2C07" w:rsidRPr="00F163F1" w:rsidRDefault="00AD2C07" w:rsidP="00AD2C07">
      <w:pPr>
        <w:pStyle w:val="Header"/>
        <w:rPr>
          <w:rFonts w:asciiTheme="minorHAnsi" w:hAnsiTheme="minorHAnsi" w:cstheme="minorHAnsi"/>
          <w:sz w:val="28"/>
          <w:szCs w:val="28"/>
          <w:lang w:val="en-AU"/>
        </w:rPr>
      </w:pPr>
      <w:r w:rsidRPr="00F163F1">
        <w:rPr>
          <w:rFonts w:asciiTheme="minorHAnsi" w:hAnsiTheme="minorHAnsi" w:cstheme="minorHAnsi"/>
          <w:sz w:val="28"/>
          <w:szCs w:val="28"/>
          <w:lang w:val="en-AU"/>
        </w:rPr>
        <w:t>Members noted the update on the public consultation for the Institute of Veteran’s Advocates; and the motion passed in the Parliament for referral of matters regarding veteran advocacy to the Foreign Affairs, Defence and Trade References Committee for inquiry and report by 5 August 2025.</w:t>
      </w:r>
    </w:p>
    <w:p w14:paraId="04A70A52" w14:textId="77777777" w:rsidR="00AD2C07" w:rsidRDefault="00AD2C07" w:rsidP="00AD2C07">
      <w:pPr>
        <w:spacing w:after="120" w:line="240" w:lineRule="auto"/>
        <w:rPr>
          <w:rFonts w:asciiTheme="minorHAnsi" w:hAnsiTheme="minorHAnsi" w:cstheme="minorHAnsi"/>
          <w:sz w:val="28"/>
          <w:szCs w:val="28"/>
          <w:lang w:val="en-AU"/>
        </w:rPr>
      </w:pPr>
    </w:p>
    <w:p w14:paraId="17439DD8" w14:textId="77777777" w:rsidR="00AD2C07" w:rsidRDefault="00AD2C07" w:rsidP="00AD2C07">
      <w:pPr>
        <w:spacing w:after="120" w:line="240" w:lineRule="auto"/>
        <w:rPr>
          <w:rFonts w:ascii="Rockwell" w:hAnsi="Rockwell" w:cs="Calibri"/>
          <w:b/>
          <w:bCs/>
          <w:color w:val="44546A" w:themeColor="text2"/>
          <w:sz w:val="28"/>
          <w:szCs w:val="28"/>
        </w:rPr>
      </w:pPr>
      <w:bookmarkStart w:id="2" w:name="_Hlk192663420"/>
      <w:r>
        <w:rPr>
          <w:rFonts w:ascii="Rockwell" w:hAnsi="Rockwell" w:cs="Calibri"/>
          <w:b/>
          <w:bCs/>
          <w:color w:val="44546A" w:themeColor="text2"/>
          <w:sz w:val="28"/>
          <w:szCs w:val="28"/>
        </w:rPr>
        <w:t>Legislative Reform Update</w:t>
      </w:r>
    </w:p>
    <w:bookmarkEnd w:id="2"/>
    <w:p w14:paraId="0D046BF6" w14:textId="77777777" w:rsidR="005E23F5" w:rsidRPr="005E23F5" w:rsidRDefault="005E23F5" w:rsidP="005E23F5">
      <w:pPr>
        <w:spacing w:after="120" w:line="240" w:lineRule="auto"/>
        <w:rPr>
          <w:rFonts w:asciiTheme="minorHAnsi" w:hAnsiTheme="minorHAnsi" w:cstheme="minorHAnsi"/>
          <w:sz w:val="28"/>
          <w:szCs w:val="28"/>
          <w:lang w:val="en-AU"/>
        </w:rPr>
      </w:pPr>
      <w:r w:rsidRPr="005E23F5">
        <w:rPr>
          <w:rFonts w:asciiTheme="minorHAnsi" w:hAnsiTheme="minorHAnsi" w:cstheme="minorHAnsi"/>
          <w:sz w:val="28"/>
          <w:szCs w:val="28"/>
          <w:lang w:val="en-AU"/>
        </w:rPr>
        <w:t xml:space="preserve">The Younger Veterans – Contemporary Needs Forum was provided with an update on the Veterans’ Entitlements, Treatment and Support (Simplification and Harmonisation) Bill 2024. Since the last update, the Senate Foreign Affairs, Defence and Trade Legislation Committee has released its report on the Bill and Parliament has passed the Bill. DVA is now working towards implementation, including through communicating with the veteran community. Members were advised of Government amendments made to the Bill that were proposed in the Senate, including changes that allow for the apportionment of payments under s80 of the MRCA based on shared care arrangements. </w:t>
      </w:r>
    </w:p>
    <w:p w14:paraId="7F03F157" w14:textId="77777777" w:rsidR="00AD2C07" w:rsidRDefault="00AD2C07" w:rsidP="00AD2C07">
      <w:pPr>
        <w:spacing w:after="120" w:line="240" w:lineRule="auto"/>
        <w:rPr>
          <w:rFonts w:asciiTheme="minorHAnsi" w:hAnsiTheme="minorHAnsi" w:cstheme="minorHAnsi"/>
          <w:sz w:val="28"/>
          <w:szCs w:val="28"/>
          <w:lang w:val="en-AU"/>
        </w:rPr>
      </w:pPr>
    </w:p>
    <w:p w14:paraId="554E8413" w14:textId="77777777" w:rsidR="00AD2C07" w:rsidRDefault="00AD2C07" w:rsidP="00AD2C07">
      <w:pPr>
        <w:spacing w:after="120" w:line="240" w:lineRule="auto"/>
        <w:rPr>
          <w:rFonts w:ascii="Rockwell" w:hAnsi="Rockwell" w:cs="Calibri"/>
          <w:b/>
          <w:bCs/>
          <w:color w:val="44546A" w:themeColor="text2"/>
          <w:sz w:val="28"/>
          <w:szCs w:val="28"/>
        </w:rPr>
      </w:pPr>
      <w:r>
        <w:rPr>
          <w:rFonts w:ascii="Rockwell" w:hAnsi="Rockwell" w:cs="Calibri"/>
          <w:b/>
          <w:bCs/>
          <w:color w:val="44546A" w:themeColor="text2"/>
          <w:sz w:val="28"/>
          <w:szCs w:val="28"/>
        </w:rPr>
        <w:lastRenderedPageBreak/>
        <w:t>Defence and Veteran Mental Health and Wellbeing Strategy Update</w:t>
      </w:r>
    </w:p>
    <w:p w14:paraId="402DB547" w14:textId="77777777" w:rsidR="00AD2C07" w:rsidRDefault="00AD2C07" w:rsidP="00AD2C07">
      <w:pPr>
        <w:spacing w:after="120" w:line="276" w:lineRule="auto"/>
        <w:rPr>
          <w:rFonts w:asciiTheme="minorHAnsi" w:hAnsiTheme="minorHAnsi" w:cstheme="minorHAnsi"/>
          <w:sz w:val="28"/>
          <w:szCs w:val="28"/>
          <w:lang w:val="en-AU"/>
        </w:rPr>
      </w:pPr>
      <w:r>
        <w:rPr>
          <w:rFonts w:asciiTheme="minorHAnsi" w:hAnsiTheme="minorHAnsi" w:cstheme="minorHAnsi"/>
          <w:sz w:val="28"/>
          <w:szCs w:val="28"/>
          <w:lang w:val="en-AU"/>
        </w:rPr>
        <w:t xml:space="preserve">Members noted the update on the joint Defence and Veteran Mental Health and wellbeing Strategy, and the current public consultation process. </w:t>
      </w:r>
    </w:p>
    <w:p w14:paraId="24C08046" w14:textId="77777777" w:rsidR="00794213" w:rsidRDefault="00794213" w:rsidP="00AD2C07">
      <w:pPr>
        <w:spacing w:after="120" w:line="240" w:lineRule="auto"/>
        <w:rPr>
          <w:rFonts w:ascii="Rockwell" w:hAnsi="Rockwell" w:cs="Calibri"/>
          <w:b/>
          <w:bCs/>
          <w:color w:val="44546A" w:themeColor="text2"/>
          <w:sz w:val="28"/>
          <w:szCs w:val="28"/>
        </w:rPr>
      </w:pPr>
    </w:p>
    <w:p w14:paraId="17C4B4A7" w14:textId="7470C19C" w:rsidR="00AD2C07" w:rsidRPr="00FD7C3D" w:rsidRDefault="00AD2C07" w:rsidP="00AD2C07">
      <w:pPr>
        <w:spacing w:after="120" w:line="240" w:lineRule="auto"/>
        <w:rPr>
          <w:rFonts w:ascii="Rockwell" w:hAnsi="Rockwell" w:cs="Calibri"/>
          <w:b/>
          <w:bCs/>
          <w:color w:val="44546A" w:themeColor="text2"/>
          <w:sz w:val="28"/>
          <w:szCs w:val="28"/>
        </w:rPr>
      </w:pPr>
      <w:r w:rsidRPr="00FD7C3D">
        <w:rPr>
          <w:rFonts w:ascii="Rockwell" w:hAnsi="Rockwell" w:cs="Calibri"/>
          <w:b/>
          <w:bCs/>
          <w:color w:val="44546A" w:themeColor="text2"/>
          <w:sz w:val="28"/>
          <w:szCs w:val="28"/>
        </w:rPr>
        <w:t>Proposed amendments to Chapters 23 and 25 of GARP M</w:t>
      </w:r>
    </w:p>
    <w:p w14:paraId="70531766" w14:textId="77777777" w:rsidR="00AD2C07" w:rsidRPr="00FD7C3D" w:rsidRDefault="00AD2C07" w:rsidP="00AD2C07">
      <w:pPr>
        <w:pStyle w:val="Header"/>
        <w:spacing w:after="120" w:line="276" w:lineRule="auto"/>
        <w:rPr>
          <w:rFonts w:asciiTheme="minorHAnsi" w:hAnsiTheme="minorHAnsi" w:cstheme="minorHAnsi"/>
          <w:sz w:val="28"/>
          <w:szCs w:val="28"/>
        </w:rPr>
      </w:pPr>
      <w:r>
        <w:rPr>
          <w:rFonts w:asciiTheme="minorHAnsi" w:hAnsiTheme="minorHAnsi" w:cstheme="minorHAnsi"/>
          <w:sz w:val="28"/>
          <w:szCs w:val="28"/>
        </w:rPr>
        <w:t>DVA</w:t>
      </w:r>
      <w:r w:rsidRPr="00FD7C3D">
        <w:rPr>
          <w:rFonts w:asciiTheme="minorHAnsi" w:hAnsiTheme="minorHAnsi" w:cstheme="minorHAnsi"/>
          <w:sz w:val="28"/>
          <w:szCs w:val="28"/>
        </w:rPr>
        <w:t xml:space="preserve"> provided an update to the Younger Veterans – Contemporary Needs Forum on 7 March 2025 on the new </w:t>
      </w:r>
      <w:r w:rsidRPr="00FD7C3D">
        <w:rPr>
          <w:rFonts w:asciiTheme="minorHAnsi" w:hAnsiTheme="minorHAnsi" w:cstheme="minorHAnsi"/>
          <w:i/>
          <w:iCs/>
          <w:sz w:val="28"/>
          <w:szCs w:val="28"/>
        </w:rPr>
        <w:t>Guide to Determining Impairment and Compensation Amendment Instrument 2025</w:t>
      </w:r>
      <w:r w:rsidRPr="00FD7C3D">
        <w:rPr>
          <w:rFonts w:asciiTheme="minorHAnsi" w:hAnsiTheme="minorHAnsi" w:cstheme="minorHAnsi"/>
          <w:sz w:val="28"/>
          <w:szCs w:val="28"/>
        </w:rPr>
        <w:t xml:space="preserve"> which amends Chapter 23 and Chapter 25 of the Guide to Determining Impairment and Compensation 2016 (GARP M).  </w:t>
      </w:r>
    </w:p>
    <w:p w14:paraId="3EB58EC1" w14:textId="77777777" w:rsidR="00AD2C07" w:rsidRPr="00FD7C3D" w:rsidRDefault="00AD2C07" w:rsidP="00AD2C07">
      <w:pPr>
        <w:pStyle w:val="Header"/>
        <w:spacing w:after="120" w:line="276" w:lineRule="auto"/>
        <w:rPr>
          <w:rFonts w:asciiTheme="minorHAnsi" w:hAnsiTheme="minorHAnsi" w:cstheme="minorHAnsi"/>
          <w:sz w:val="28"/>
          <w:szCs w:val="28"/>
        </w:rPr>
      </w:pPr>
      <w:r w:rsidRPr="00FD7C3D">
        <w:rPr>
          <w:rFonts w:asciiTheme="minorHAnsi" w:hAnsiTheme="minorHAnsi" w:cstheme="minorHAnsi"/>
          <w:sz w:val="28"/>
          <w:szCs w:val="28"/>
        </w:rPr>
        <w:t xml:space="preserve">GARP M is used for determining the amount of permanent impairment (PI) compensation payable under the </w:t>
      </w:r>
      <w:r w:rsidRPr="00FD7C3D">
        <w:rPr>
          <w:rFonts w:asciiTheme="minorHAnsi" w:hAnsiTheme="minorHAnsi" w:cstheme="minorHAnsi"/>
          <w:i/>
          <w:iCs/>
          <w:sz w:val="28"/>
          <w:szCs w:val="28"/>
        </w:rPr>
        <w:t>Military, Rehabilitation and Compensation Act 2004</w:t>
      </w:r>
      <w:r w:rsidRPr="00FD7C3D">
        <w:rPr>
          <w:rFonts w:asciiTheme="minorHAnsi" w:hAnsiTheme="minorHAnsi" w:cstheme="minorHAnsi"/>
          <w:sz w:val="28"/>
          <w:szCs w:val="28"/>
        </w:rPr>
        <w:t xml:space="preserve"> (MRCA).  The proposed amendments include instructions to guide decision makers in the correct application of the formulas in Chapters 23 and Chapter 25.  This ensures the correct application of the formulas for consistent outcomes for veterans. </w:t>
      </w:r>
    </w:p>
    <w:p w14:paraId="56324EC4" w14:textId="77777777" w:rsidR="00AD2C07" w:rsidRPr="00FD7C3D" w:rsidRDefault="00AD2C07" w:rsidP="00AD2C07">
      <w:pPr>
        <w:pStyle w:val="Header"/>
        <w:spacing w:line="276" w:lineRule="auto"/>
        <w:rPr>
          <w:rFonts w:asciiTheme="minorHAnsi" w:hAnsiTheme="minorHAnsi" w:cstheme="minorHAnsi"/>
          <w:sz w:val="28"/>
          <w:szCs w:val="28"/>
        </w:rPr>
      </w:pPr>
      <w:r w:rsidRPr="00FD7C3D">
        <w:rPr>
          <w:rFonts w:asciiTheme="minorHAnsi" w:hAnsiTheme="minorHAnsi" w:cstheme="minorHAnsi"/>
          <w:sz w:val="28"/>
          <w:szCs w:val="28"/>
        </w:rPr>
        <w:t xml:space="preserve">DVA will seek approval of additional changes to GARP M relating to the </w:t>
      </w:r>
      <w:r w:rsidRPr="00FD7C3D">
        <w:rPr>
          <w:rFonts w:asciiTheme="minorHAnsi" w:hAnsiTheme="minorHAnsi" w:cstheme="minorHAnsi"/>
          <w:i/>
          <w:iCs/>
          <w:sz w:val="28"/>
          <w:szCs w:val="28"/>
        </w:rPr>
        <w:t>Veterans’ Entitlements, Treatment and Support (Simplification and Harmonisation) Act 2024</w:t>
      </w:r>
      <w:r w:rsidRPr="00FD7C3D">
        <w:rPr>
          <w:rFonts w:asciiTheme="minorHAnsi" w:hAnsiTheme="minorHAnsi" w:cstheme="minorHAnsi"/>
          <w:sz w:val="28"/>
          <w:szCs w:val="28"/>
        </w:rPr>
        <w:t xml:space="preserve"> (VETS Act) which will be required prior to the new arrangements from 1 July 2026.  DVA will engage with the ex-service community where appropriate to ensure community views are taken into account.   </w:t>
      </w:r>
    </w:p>
    <w:p w14:paraId="63048812" w14:textId="77777777" w:rsidR="00AD2C07" w:rsidRDefault="00AD2C07" w:rsidP="00AD2C07">
      <w:pPr>
        <w:spacing w:after="120" w:line="240" w:lineRule="auto"/>
        <w:rPr>
          <w:rFonts w:asciiTheme="minorHAnsi" w:hAnsiTheme="minorHAnsi" w:cstheme="minorHAnsi"/>
          <w:sz w:val="28"/>
          <w:szCs w:val="28"/>
          <w:lang w:val="en-AU"/>
        </w:rPr>
      </w:pPr>
    </w:p>
    <w:p w14:paraId="3FE516B2" w14:textId="77777777" w:rsidR="00AD2C07" w:rsidRDefault="00AD2C07" w:rsidP="00AD2C07">
      <w:pPr>
        <w:spacing w:after="120" w:line="240" w:lineRule="auto"/>
        <w:rPr>
          <w:rFonts w:ascii="Rockwell" w:hAnsi="Rockwell" w:cs="Calibri"/>
          <w:b/>
          <w:bCs/>
          <w:color w:val="44546A" w:themeColor="text2"/>
          <w:sz w:val="28"/>
          <w:szCs w:val="28"/>
        </w:rPr>
      </w:pPr>
      <w:r>
        <w:rPr>
          <w:rFonts w:ascii="Rockwell" w:hAnsi="Rockwell" w:cs="Calibri"/>
          <w:b/>
          <w:bCs/>
          <w:color w:val="44546A" w:themeColor="text2"/>
          <w:sz w:val="28"/>
          <w:szCs w:val="28"/>
        </w:rPr>
        <w:t>Expansion To Who Can Diagnose Depression and Anxiety for Initial Liability Claims</w:t>
      </w:r>
    </w:p>
    <w:p w14:paraId="52A483AE" w14:textId="77777777" w:rsidR="00AD2C07" w:rsidRPr="003908BB" w:rsidRDefault="00AD2C07" w:rsidP="00AD2C07">
      <w:pPr>
        <w:pStyle w:val="Header"/>
        <w:spacing w:line="276" w:lineRule="auto"/>
        <w:rPr>
          <w:rFonts w:asciiTheme="minorHAnsi" w:hAnsiTheme="minorHAnsi" w:cstheme="minorHAnsi"/>
          <w:sz w:val="28"/>
          <w:szCs w:val="28"/>
        </w:rPr>
      </w:pPr>
      <w:r w:rsidRPr="003908BB">
        <w:rPr>
          <w:rFonts w:asciiTheme="minorHAnsi" w:hAnsiTheme="minorHAnsi" w:cstheme="minorHAnsi"/>
          <w:sz w:val="28"/>
          <w:szCs w:val="28"/>
        </w:rPr>
        <w:t xml:space="preserve">There has long been advocacy to expand who can diagnose mental health conditions for initial liability claims. Now, in addition to diagnoses from psychiatrists, </w:t>
      </w:r>
      <w:r>
        <w:rPr>
          <w:rFonts w:asciiTheme="minorHAnsi" w:hAnsiTheme="minorHAnsi" w:cstheme="minorHAnsi"/>
          <w:sz w:val="28"/>
          <w:szCs w:val="28"/>
        </w:rPr>
        <w:t>DVA+</w:t>
      </w:r>
      <w:r w:rsidRPr="003908BB">
        <w:rPr>
          <w:rFonts w:asciiTheme="minorHAnsi" w:hAnsiTheme="minorHAnsi" w:cstheme="minorHAnsi"/>
          <w:sz w:val="28"/>
          <w:szCs w:val="28"/>
        </w:rPr>
        <w:t xml:space="preserve"> will also accept a diagnosis of anxiety and depressive disorders from a treating Clinical Psychologist and be able to utilise clinical psychologist reports obtained during and immediately after service for anxiety and depressive disorders. This will help reduce the workload for psychiatrists, </w:t>
      </w:r>
      <w:r w:rsidRPr="003908BB">
        <w:rPr>
          <w:rFonts w:asciiTheme="minorHAnsi" w:hAnsiTheme="minorHAnsi" w:cstheme="minorHAnsi"/>
          <w:sz w:val="28"/>
          <w:szCs w:val="28"/>
        </w:rPr>
        <w:lastRenderedPageBreak/>
        <w:t>improve access to a broader range of providers to assist with claims and help simplify the liability process.</w:t>
      </w:r>
    </w:p>
    <w:p w14:paraId="0C5C7BF6" w14:textId="77777777" w:rsidR="00AD2C07" w:rsidRDefault="00AD2C07" w:rsidP="00AD2C07">
      <w:pPr>
        <w:spacing w:after="120" w:line="276" w:lineRule="auto"/>
        <w:rPr>
          <w:rFonts w:asciiTheme="minorHAnsi" w:hAnsiTheme="minorHAnsi" w:cstheme="minorHAnsi"/>
          <w:sz w:val="28"/>
          <w:szCs w:val="28"/>
          <w:lang w:val="en-AU"/>
        </w:rPr>
      </w:pPr>
    </w:p>
    <w:p w14:paraId="530C465C" w14:textId="77777777" w:rsidR="00AD2C07" w:rsidRDefault="00AD2C07" w:rsidP="00AD2C07">
      <w:pPr>
        <w:spacing w:after="120" w:line="240" w:lineRule="auto"/>
        <w:rPr>
          <w:rFonts w:ascii="Rockwell" w:hAnsi="Rockwell" w:cs="Calibri"/>
          <w:b/>
          <w:bCs/>
          <w:color w:val="44546A" w:themeColor="text2"/>
          <w:sz w:val="28"/>
          <w:szCs w:val="28"/>
        </w:rPr>
      </w:pPr>
      <w:r>
        <w:rPr>
          <w:rFonts w:ascii="Rockwell" w:hAnsi="Rockwell" w:cs="Calibri"/>
          <w:b/>
          <w:bCs/>
          <w:color w:val="44546A" w:themeColor="text2"/>
          <w:sz w:val="28"/>
          <w:szCs w:val="28"/>
        </w:rPr>
        <w:t>Handling of Personal Information (HOPI) Project</w:t>
      </w:r>
    </w:p>
    <w:p w14:paraId="18F427E4" w14:textId="77777777" w:rsidR="00AD2C07" w:rsidRDefault="00AD2C07" w:rsidP="00AD2C07">
      <w:pPr>
        <w:spacing w:after="120" w:line="276" w:lineRule="auto"/>
        <w:rPr>
          <w:rFonts w:ascii="Rockwell" w:hAnsi="Rockwell" w:cs="Calibri"/>
          <w:b/>
          <w:bCs/>
          <w:color w:val="44546A" w:themeColor="text2"/>
          <w:sz w:val="28"/>
          <w:szCs w:val="28"/>
        </w:rPr>
      </w:pPr>
      <w:r w:rsidRPr="00FD7C3D">
        <w:rPr>
          <w:rFonts w:asciiTheme="minorHAnsi" w:hAnsiTheme="minorHAnsi" w:cstheme="minorHAnsi"/>
          <w:sz w:val="28"/>
          <w:szCs w:val="28"/>
        </w:rPr>
        <w:t>The Handling of Personal Information (HOPI) Project was initiated to ensure</w:t>
      </w:r>
      <w:r w:rsidRPr="00FD7C3D">
        <w:rPr>
          <w:rFonts w:cstheme="minorHAnsi"/>
          <w:bCs/>
          <w:sz w:val="40"/>
          <w:szCs w:val="40"/>
        </w:rPr>
        <w:t xml:space="preserve"> </w:t>
      </w:r>
      <w:r w:rsidRPr="00FD7C3D">
        <w:rPr>
          <w:rFonts w:asciiTheme="minorHAnsi" w:hAnsiTheme="minorHAnsi" w:cstheme="minorHAnsi"/>
          <w:sz w:val="28"/>
          <w:szCs w:val="28"/>
        </w:rPr>
        <w:t>DVA’s handling of personal information (collection, use and disclosure) is best practice and compliant with relevant requirements such as:</w:t>
      </w:r>
    </w:p>
    <w:p w14:paraId="69AB21F4" w14:textId="77777777" w:rsidR="00AD2C07" w:rsidRPr="00FD7C3D" w:rsidRDefault="00AD2C07" w:rsidP="00AD2C07">
      <w:pPr>
        <w:pStyle w:val="ListParagraph0"/>
        <w:numPr>
          <w:ilvl w:val="0"/>
          <w:numId w:val="22"/>
        </w:numPr>
        <w:spacing w:line="276" w:lineRule="auto"/>
        <w:rPr>
          <w:rFonts w:ascii="Rockwell" w:hAnsi="Rockwell" w:cs="Calibri"/>
          <w:b/>
          <w:bCs/>
          <w:color w:val="44546A" w:themeColor="text2"/>
          <w:sz w:val="28"/>
          <w:szCs w:val="28"/>
        </w:rPr>
      </w:pPr>
      <w:r w:rsidRPr="00FD7C3D">
        <w:rPr>
          <w:rFonts w:asciiTheme="minorHAnsi" w:hAnsiTheme="minorHAnsi" w:cstheme="minorHAnsi"/>
          <w:sz w:val="28"/>
          <w:szCs w:val="28"/>
        </w:rPr>
        <w:t>The Australian Privacy Principles (APPs) – a set of 13 rules within the Privacy Act 1988 (Cth) that regulate handling of personal information; and</w:t>
      </w:r>
    </w:p>
    <w:p w14:paraId="65427C75" w14:textId="77777777" w:rsidR="00AD2C07" w:rsidRPr="00FD7C3D" w:rsidRDefault="00AD2C07" w:rsidP="00AD2C07">
      <w:pPr>
        <w:pStyle w:val="ListParagraph0"/>
        <w:numPr>
          <w:ilvl w:val="0"/>
          <w:numId w:val="22"/>
        </w:numPr>
        <w:spacing w:line="276" w:lineRule="auto"/>
        <w:rPr>
          <w:rFonts w:ascii="Rockwell" w:hAnsi="Rockwell" w:cs="Calibri"/>
          <w:b/>
          <w:bCs/>
          <w:color w:val="44546A" w:themeColor="text2"/>
          <w:sz w:val="28"/>
          <w:szCs w:val="28"/>
        </w:rPr>
      </w:pPr>
      <w:r w:rsidRPr="00FD7C3D">
        <w:rPr>
          <w:rFonts w:asciiTheme="minorHAnsi" w:hAnsiTheme="minorHAnsi" w:cstheme="minorHAnsi"/>
          <w:sz w:val="28"/>
          <w:szCs w:val="28"/>
        </w:rPr>
        <w:t>The Australian Government Agencies Privacy Code – a binding legislative instrument applied to all Australian Government agencies subject to the Privacy Act, including adherence to the APPs.</w:t>
      </w:r>
    </w:p>
    <w:p w14:paraId="42AD8725" w14:textId="77777777" w:rsidR="00AD2C07" w:rsidRDefault="00AD2C07" w:rsidP="00AD2C07">
      <w:pPr>
        <w:spacing w:line="276" w:lineRule="auto"/>
        <w:rPr>
          <w:rFonts w:ascii="Rockwell" w:hAnsi="Rockwell" w:cs="Calibri"/>
          <w:b/>
          <w:bCs/>
          <w:color w:val="44546A" w:themeColor="text2"/>
          <w:sz w:val="28"/>
          <w:szCs w:val="28"/>
        </w:rPr>
      </w:pPr>
      <w:r w:rsidRPr="00FD7C3D">
        <w:rPr>
          <w:rFonts w:asciiTheme="minorHAnsi" w:hAnsiTheme="minorHAnsi" w:cstheme="minorHAnsi"/>
          <w:sz w:val="28"/>
          <w:szCs w:val="28"/>
        </w:rPr>
        <w:t>The HOPI Project also aims to ensure that DVA stakeholders, including veterans and families, researchers and other government agencies, have confidence in DVA’s handling of personal information.</w:t>
      </w:r>
    </w:p>
    <w:p w14:paraId="16266CD6" w14:textId="77777777" w:rsidR="00AD2C07" w:rsidRDefault="00AD2C07" w:rsidP="00AD2C07">
      <w:pPr>
        <w:spacing w:line="276" w:lineRule="auto"/>
        <w:rPr>
          <w:rFonts w:asciiTheme="minorHAnsi" w:hAnsiTheme="minorHAnsi" w:cstheme="minorHAnsi"/>
          <w:sz w:val="28"/>
          <w:szCs w:val="28"/>
        </w:rPr>
      </w:pPr>
      <w:r w:rsidRPr="00FD7C3D">
        <w:rPr>
          <w:rFonts w:asciiTheme="minorHAnsi" w:hAnsiTheme="minorHAnsi" w:cstheme="minorHAnsi"/>
          <w:sz w:val="28"/>
          <w:szCs w:val="28"/>
        </w:rPr>
        <w:t>Phase 1 of the project ran from April 2024 to November 2024, focusing on work including to update internal guidance documents:</w:t>
      </w:r>
    </w:p>
    <w:p w14:paraId="5B2A11C7" w14:textId="77777777" w:rsidR="00AD2C07" w:rsidRDefault="00AD2C07" w:rsidP="00AD2C07">
      <w:pPr>
        <w:pStyle w:val="ListParagraph0"/>
        <w:numPr>
          <w:ilvl w:val="0"/>
          <w:numId w:val="23"/>
        </w:numPr>
        <w:spacing w:after="0" w:line="276" w:lineRule="auto"/>
        <w:rPr>
          <w:rFonts w:asciiTheme="minorHAnsi" w:hAnsiTheme="minorHAnsi" w:cstheme="minorHAnsi"/>
          <w:sz w:val="28"/>
          <w:szCs w:val="28"/>
        </w:rPr>
      </w:pPr>
      <w:r w:rsidRPr="00FD7C3D">
        <w:rPr>
          <w:rFonts w:asciiTheme="minorHAnsi" w:hAnsiTheme="minorHAnsi" w:cstheme="minorHAnsi"/>
          <w:sz w:val="28"/>
          <w:szCs w:val="28"/>
        </w:rPr>
        <w:t>Establishing a comprehensive draft blueprint to guide DVA’s activities in best practice in privacy management;</w:t>
      </w:r>
    </w:p>
    <w:p w14:paraId="77F8D66E" w14:textId="77777777" w:rsidR="00AD2C07" w:rsidRDefault="00AD2C07" w:rsidP="00AD2C07">
      <w:pPr>
        <w:pStyle w:val="ListParagraph0"/>
        <w:numPr>
          <w:ilvl w:val="0"/>
          <w:numId w:val="23"/>
        </w:numPr>
        <w:spacing w:after="0" w:line="276" w:lineRule="auto"/>
        <w:rPr>
          <w:rFonts w:asciiTheme="minorHAnsi" w:hAnsiTheme="minorHAnsi" w:cstheme="minorHAnsi"/>
          <w:sz w:val="28"/>
          <w:szCs w:val="28"/>
        </w:rPr>
      </w:pPr>
      <w:r w:rsidRPr="00FD7C3D">
        <w:rPr>
          <w:rFonts w:asciiTheme="minorHAnsi" w:hAnsiTheme="minorHAnsi" w:cstheme="minorHAnsi"/>
          <w:sz w:val="28"/>
          <w:szCs w:val="28"/>
        </w:rPr>
        <w:t>Conducting a stocktake and analysis of personal information collection processes that includes collection method, storage, use and disclosure;</w:t>
      </w:r>
    </w:p>
    <w:p w14:paraId="204743AE" w14:textId="77777777" w:rsidR="00AD2C07" w:rsidRDefault="00AD2C07" w:rsidP="00AD2C07">
      <w:pPr>
        <w:pStyle w:val="ListParagraph0"/>
        <w:numPr>
          <w:ilvl w:val="0"/>
          <w:numId w:val="23"/>
        </w:numPr>
        <w:spacing w:after="0" w:line="276" w:lineRule="auto"/>
        <w:rPr>
          <w:rFonts w:asciiTheme="minorHAnsi" w:hAnsiTheme="minorHAnsi" w:cstheme="minorHAnsi"/>
          <w:sz w:val="28"/>
          <w:szCs w:val="28"/>
        </w:rPr>
      </w:pPr>
      <w:r w:rsidRPr="00FD7C3D">
        <w:rPr>
          <w:rFonts w:asciiTheme="minorHAnsi" w:hAnsiTheme="minorHAnsi" w:cstheme="minorHAnsi"/>
          <w:sz w:val="28"/>
          <w:szCs w:val="28"/>
        </w:rPr>
        <w:t>Developing capability development plans for both privacy and data to provide consistent, systematic and tailored training and support; and</w:t>
      </w:r>
    </w:p>
    <w:p w14:paraId="68FC3EA7" w14:textId="77777777" w:rsidR="00AD2C07" w:rsidRDefault="00AD2C07" w:rsidP="00AD2C07">
      <w:pPr>
        <w:pStyle w:val="ListParagraph0"/>
        <w:numPr>
          <w:ilvl w:val="0"/>
          <w:numId w:val="23"/>
        </w:numPr>
        <w:spacing w:line="276" w:lineRule="auto"/>
        <w:rPr>
          <w:rFonts w:asciiTheme="minorHAnsi" w:hAnsiTheme="minorHAnsi" w:cstheme="minorHAnsi"/>
          <w:sz w:val="28"/>
          <w:szCs w:val="28"/>
        </w:rPr>
      </w:pPr>
      <w:r w:rsidRPr="00FD7C3D">
        <w:rPr>
          <w:rFonts w:asciiTheme="minorHAnsi" w:hAnsiTheme="minorHAnsi" w:cstheme="minorHAnsi"/>
          <w:sz w:val="28"/>
          <w:szCs w:val="28"/>
        </w:rPr>
        <w:t>Developing a Communication, Change and Culture Management Strategy</w:t>
      </w:r>
    </w:p>
    <w:p w14:paraId="2FFC81B5" w14:textId="77777777" w:rsidR="00AD2C07" w:rsidRDefault="00AD2C07" w:rsidP="00AD2C07">
      <w:pPr>
        <w:spacing w:line="276" w:lineRule="auto"/>
        <w:rPr>
          <w:rFonts w:asciiTheme="minorHAnsi" w:hAnsiTheme="minorHAnsi" w:cstheme="minorHAnsi"/>
          <w:sz w:val="28"/>
          <w:szCs w:val="28"/>
        </w:rPr>
      </w:pPr>
      <w:r w:rsidRPr="00FD7C3D">
        <w:rPr>
          <w:rFonts w:asciiTheme="minorHAnsi" w:hAnsiTheme="minorHAnsi" w:cstheme="minorHAnsi"/>
          <w:sz w:val="28"/>
          <w:szCs w:val="28"/>
        </w:rPr>
        <w:t>Phase 2 of the HOPI Project commenced on 2 December 2024 and is expected to be completed in late 2025. Phase 2 will continue to progress the Department towards:</w:t>
      </w:r>
    </w:p>
    <w:p w14:paraId="0508CBF5" w14:textId="77777777" w:rsidR="00AD2C07" w:rsidRDefault="00AD2C07" w:rsidP="00AD2C07">
      <w:pPr>
        <w:pStyle w:val="ListParagraph0"/>
        <w:numPr>
          <w:ilvl w:val="0"/>
          <w:numId w:val="24"/>
        </w:numPr>
        <w:spacing w:after="0" w:line="276" w:lineRule="auto"/>
        <w:rPr>
          <w:rFonts w:asciiTheme="minorHAnsi" w:hAnsiTheme="minorHAnsi" w:cstheme="minorHAnsi"/>
          <w:sz w:val="28"/>
          <w:szCs w:val="28"/>
        </w:rPr>
      </w:pPr>
      <w:r w:rsidRPr="00FD7C3D">
        <w:rPr>
          <w:rFonts w:asciiTheme="minorHAnsi" w:hAnsiTheme="minorHAnsi" w:cstheme="minorHAnsi"/>
          <w:sz w:val="28"/>
          <w:szCs w:val="28"/>
        </w:rPr>
        <w:t>Implementing and embedding a comprehensive compliance framework regarding the collection, consent management, use, sharing, storage and retention of personal information.</w:t>
      </w:r>
    </w:p>
    <w:p w14:paraId="3D852941" w14:textId="77777777" w:rsidR="00AD2C07" w:rsidRDefault="00AD2C07" w:rsidP="00AD2C07">
      <w:pPr>
        <w:pStyle w:val="ListParagraph0"/>
        <w:numPr>
          <w:ilvl w:val="0"/>
          <w:numId w:val="24"/>
        </w:numPr>
        <w:spacing w:after="0" w:line="276" w:lineRule="auto"/>
        <w:rPr>
          <w:rFonts w:asciiTheme="minorHAnsi" w:hAnsiTheme="minorHAnsi" w:cstheme="minorHAnsi"/>
          <w:sz w:val="28"/>
          <w:szCs w:val="28"/>
        </w:rPr>
      </w:pPr>
      <w:r w:rsidRPr="00FD7C3D">
        <w:rPr>
          <w:rFonts w:asciiTheme="minorHAnsi" w:hAnsiTheme="minorHAnsi" w:cstheme="minorHAnsi"/>
          <w:sz w:val="28"/>
          <w:szCs w:val="28"/>
        </w:rPr>
        <w:lastRenderedPageBreak/>
        <w:t>Continuing to strengthen trust with veterans, families, researchers, and other stakeholders by demonstrating transparency, ethical data use, and robust privacy protections.</w:t>
      </w:r>
    </w:p>
    <w:p w14:paraId="388C85BF" w14:textId="77777777" w:rsidR="00AD2C07" w:rsidRDefault="00AD2C07" w:rsidP="00AD2C07">
      <w:pPr>
        <w:pStyle w:val="ListParagraph0"/>
        <w:numPr>
          <w:ilvl w:val="0"/>
          <w:numId w:val="24"/>
        </w:numPr>
        <w:spacing w:line="276" w:lineRule="auto"/>
        <w:rPr>
          <w:rFonts w:asciiTheme="minorHAnsi" w:hAnsiTheme="minorHAnsi" w:cstheme="minorHAnsi"/>
          <w:sz w:val="28"/>
          <w:szCs w:val="28"/>
        </w:rPr>
      </w:pPr>
      <w:r w:rsidRPr="00FD7C3D">
        <w:rPr>
          <w:rFonts w:asciiTheme="minorHAnsi" w:hAnsiTheme="minorHAnsi" w:cstheme="minorHAnsi"/>
          <w:sz w:val="28"/>
          <w:szCs w:val="28"/>
        </w:rPr>
        <w:t>Establishment of a privacy-by-design approach, embedding data literacy and privacy capabilities for all staff.</w:t>
      </w:r>
    </w:p>
    <w:p w14:paraId="10D2721F" w14:textId="77777777" w:rsidR="00794213" w:rsidRDefault="00794213" w:rsidP="00AD2C07">
      <w:pPr>
        <w:spacing w:after="120" w:line="240" w:lineRule="auto"/>
        <w:rPr>
          <w:rFonts w:ascii="Rockwell" w:hAnsi="Rockwell" w:cs="Calibri"/>
          <w:b/>
          <w:bCs/>
          <w:color w:val="44546A" w:themeColor="text2"/>
          <w:sz w:val="28"/>
          <w:szCs w:val="28"/>
        </w:rPr>
      </w:pPr>
    </w:p>
    <w:p w14:paraId="2F80FE3C" w14:textId="0F5D7EB4" w:rsidR="00AD2C07" w:rsidRDefault="00AD2C07" w:rsidP="00AD2C07">
      <w:pPr>
        <w:spacing w:after="120" w:line="240" w:lineRule="auto"/>
        <w:rPr>
          <w:rFonts w:ascii="Rockwell" w:hAnsi="Rockwell" w:cs="Calibri"/>
          <w:b/>
          <w:bCs/>
          <w:color w:val="44546A" w:themeColor="text2"/>
          <w:sz w:val="28"/>
          <w:szCs w:val="28"/>
        </w:rPr>
      </w:pPr>
      <w:r>
        <w:rPr>
          <w:rFonts w:ascii="Rockwell" w:hAnsi="Rockwell" w:cs="Calibri"/>
          <w:b/>
          <w:bCs/>
          <w:color w:val="44546A" w:themeColor="text2"/>
          <w:sz w:val="28"/>
          <w:szCs w:val="28"/>
        </w:rPr>
        <w:t>Women Veterans’ Strategy</w:t>
      </w:r>
    </w:p>
    <w:p w14:paraId="02A61CF7" w14:textId="3F6B6611" w:rsidR="00AD2C07" w:rsidRPr="003908BB" w:rsidRDefault="00320A38" w:rsidP="00AD2C07">
      <w:pPr>
        <w:spacing w:after="120" w:line="276" w:lineRule="auto"/>
        <w:rPr>
          <w:rFonts w:asciiTheme="minorHAnsi" w:hAnsiTheme="minorHAnsi" w:cstheme="minorHAnsi"/>
          <w:sz w:val="28"/>
          <w:szCs w:val="28"/>
        </w:rPr>
      </w:pPr>
      <w:r>
        <w:rPr>
          <w:rFonts w:asciiTheme="minorHAnsi" w:hAnsiTheme="minorHAnsi" w:cstheme="minorHAnsi"/>
          <w:sz w:val="28"/>
          <w:szCs w:val="28"/>
        </w:rPr>
        <w:t>A</w:t>
      </w:r>
      <w:r w:rsidR="000831AF">
        <w:rPr>
          <w:rFonts w:asciiTheme="minorHAnsi" w:hAnsiTheme="minorHAnsi" w:cstheme="minorHAnsi"/>
          <w:sz w:val="28"/>
          <w:szCs w:val="28"/>
        </w:rPr>
        <w:t xml:space="preserve">n </w:t>
      </w:r>
      <w:r w:rsidR="00AD2C07" w:rsidRPr="003908BB">
        <w:rPr>
          <w:rFonts w:asciiTheme="minorHAnsi" w:hAnsiTheme="minorHAnsi" w:cstheme="minorHAnsi"/>
          <w:sz w:val="28"/>
          <w:szCs w:val="28"/>
        </w:rPr>
        <w:t>update</w:t>
      </w:r>
      <w:r>
        <w:rPr>
          <w:rFonts w:asciiTheme="minorHAnsi" w:hAnsiTheme="minorHAnsi" w:cstheme="minorHAnsi"/>
          <w:sz w:val="28"/>
          <w:szCs w:val="28"/>
        </w:rPr>
        <w:t xml:space="preserve"> was provided </w:t>
      </w:r>
      <w:r w:rsidR="00AD2C07" w:rsidRPr="003908BB">
        <w:rPr>
          <w:rFonts w:asciiTheme="minorHAnsi" w:hAnsiTheme="minorHAnsi" w:cstheme="minorHAnsi"/>
          <w:sz w:val="28"/>
          <w:szCs w:val="28"/>
        </w:rPr>
        <w:t xml:space="preserve">on the development of the Women Veterans’ Strategy and requested those interested in engaging further in this policy space reach out to </w:t>
      </w:r>
      <w:hyperlink r:id="rId11" w:history="1">
        <w:r w:rsidR="00AD2C07" w:rsidRPr="003908BB">
          <w:rPr>
            <w:rStyle w:val="Hyperlink"/>
            <w:rFonts w:asciiTheme="minorHAnsi" w:hAnsiTheme="minorHAnsi" w:cstheme="minorHAnsi"/>
            <w:sz w:val="28"/>
            <w:szCs w:val="28"/>
          </w:rPr>
          <w:t>Women@dva.gov.au</w:t>
        </w:r>
      </w:hyperlink>
      <w:r w:rsidR="00AD2C07">
        <w:rPr>
          <w:rFonts w:asciiTheme="minorHAnsi" w:hAnsiTheme="minorHAnsi" w:cstheme="minorHAnsi"/>
          <w:sz w:val="28"/>
          <w:szCs w:val="28"/>
        </w:rPr>
        <w:t>.</w:t>
      </w:r>
    </w:p>
    <w:p w14:paraId="39B1E90D" w14:textId="77777777" w:rsidR="00AD2C07" w:rsidRDefault="00AD2C07" w:rsidP="00AD2C07">
      <w:pPr>
        <w:spacing w:after="120" w:line="240" w:lineRule="auto"/>
        <w:rPr>
          <w:rFonts w:asciiTheme="minorHAnsi" w:hAnsiTheme="minorHAnsi" w:cstheme="minorHAnsi"/>
          <w:sz w:val="28"/>
          <w:szCs w:val="28"/>
          <w:lang w:val="en-AU"/>
        </w:rPr>
      </w:pPr>
    </w:p>
    <w:p w14:paraId="79466FD6" w14:textId="77777777" w:rsidR="00AD2C07" w:rsidRDefault="00AD2C07" w:rsidP="00AD2C07">
      <w:pPr>
        <w:spacing w:after="120" w:line="240" w:lineRule="auto"/>
        <w:rPr>
          <w:rFonts w:ascii="Rockwell" w:hAnsi="Rockwell" w:cs="Calibri"/>
          <w:b/>
          <w:bCs/>
          <w:color w:val="44546A" w:themeColor="text2"/>
          <w:sz w:val="28"/>
          <w:szCs w:val="28"/>
        </w:rPr>
      </w:pPr>
      <w:r>
        <w:rPr>
          <w:rFonts w:ascii="Rockwell" w:hAnsi="Rockwell" w:cs="Calibri"/>
          <w:b/>
          <w:bCs/>
          <w:color w:val="44546A" w:themeColor="text2"/>
          <w:sz w:val="28"/>
          <w:szCs w:val="28"/>
        </w:rPr>
        <w:t>Veteran Experience &amp; Transition Division Update</w:t>
      </w:r>
    </w:p>
    <w:p w14:paraId="1E3D6CF7" w14:textId="77777777" w:rsidR="00AD2C07" w:rsidRPr="00DB2E6F" w:rsidRDefault="00AD2C07" w:rsidP="00AD2C07">
      <w:pPr>
        <w:spacing w:after="120" w:line="240" w:lineRule="auto"/>
        <w:rPr>
          <w:rFonts w:asciiTheme="minorHAnsi" w:hAnsiTheme="minorHAnsi" w:cstheme="minorHAnsi"/>
          <w:sz w:val="28"/>
          <w:szCs w:val="28"/>
          <w:lang w:val="en-AU"/>
        </w:rPr>
      </w:pPr>
      <w:r w:rsidRPr="00DB2E6F">
        <w:rPr>
          <w:rFonts w:asciiTheme="minorHAnsi" w:hAnsiTheme="minorHAnsi" w:cstheme="minorHAnsi"/>
          <w:sz w:val="28"/>
          <w:szCs w:val="28"/>
          <w:lang w:val="en-AU"/>
        </w:rPr>
        <w:t xml:space="preserve">The Department of Veterans’ Affairs continues to delivery and support a range of policy, program and service delivery activities to support the wellbeing of veterans and families as they transition from an Australian Defence Force service-centred life to a predominantly civilian life. </w:t>
      </w:r>
    </w:p>
    <w:p w14:paraId="3589FBE6" w14:textId="77777777" w:rsidR="00AD2C07" w:rsidRPr="00B1057B" w:rsidRDefault="00AD2C07" w:rsidP="00AD2C07">
      <w:pPr>
        <w:spacing w:after="120" w:line="240" w:lineRule="auto"/>
        <w:rPr>
          <w:rFonts w:asciiTheme="minorHAnsi" w:hAnsiTheme="minorHAnsi" w:cstheme="minorHAnsi"/>
          <w:sz w:val="28"/>
          <w:szCs w:val="28"/>
          <w:lang w:val="en-AU"/>
        </w:rPr>
      </w:pPr>
      <w:r w:rsidRPr="00B1057B">
        <w:rPr>
          <w:rFonts w:asciiTheme="minorHAnsi" w:hAnsiTheme="minorHAnsi" w:cstheme="minorHAnsi"/>
          <w:sz w:val="28"/>
          <w:szCs w:val="28"/>
          <w:lang w:val="en-AU"/>
        </w:rPr>
        <w:t xml:space="preserve">Information on the Veteran Transition Strategy and Action Plan is available here: </w:t>
      </w:r>
      <w:hyperlink r:id="rId12" w:history="1">
        <w:r w:rsidRPr="00B1057B">
          <w:rPr>
            <w:rStyle w:val="Hyperlink"/>
            <w:rFonts w:asciiTheme="minorHAnsi" w:hAnsiTheme="minorHAnsi" w:cstheme="minorHAnsi"/>
            <w:sz w:val="28"/>
            <w:szCs w:val="28"/>
          </w:rPr>
          <w:t>https://www.defence.gov.au/about/strategic-planning/defence-and-veteran-family-wellbeing-strategy-2025-2030</w:t>
        </w:r>
      </w:hyperlink>
    </w:p>
    <w:p w14:paraId="09917AED" w14:textId="77777777" w:rsidR="00AD2C07" w:rsidRPr="00B1057B" w:rsidRDefault="00AD2C07" w:rsidP="00AD2C07">
      <w:pPr>
        <w:spacing w:after="120" w:line="240" w:lineRule="auto"/>
        <w:rPr>
          <w:rFonts w:asciiTheme="minorHAnsi" w:hAnsiTheme="minorHAnsi" w:cstheme="minorHAnsi"/>
          <w:sz w:val="28"/>
          <w:szCs w:val="28"/>
          <w:lang w:val="en-AU"/>
        </w:rPr>
      </w:pPr>
      <w:r w:rsidRPr="00B1057B">
        <w:rPr>
          <w:rFonts w:asciiTheme="minorHAnsi" w:hAnsiTheme="minorHAnsi" w:cstheme="minorHAnsi"/>
          <w:sz w:val="28"/>
          <w:szCs w:val="28"/>
          <w:lang w:val="en-AU"/>
        </w:rPr>
        <w:t xml:space="preserve">Information on the Veteran Employment Program is available here: </w:t>
      </w:r>
      <w:hyperlink r:id="rId13" w:history="1">
        <w:r w:rsidRPr="00B1057B">
          <w:rPr>
            <w:rStyle w:val="Hyperlink"/>
            <w:rFonts w:asciiTheme="minorHAnsi" w:hAnsiTheme="minorHAnsi" w:cstheme="minorHAnsi"/>
            <w:sz w:val="28"/>
            <w:szCs w:val="28"/>
          </w:rPr>
          <w:t>https://www.veteransemployment.gov.au</w:t>
        </w:r>
      </w:hyperlink>
    </w:p>
    <w:p w14:paraId="2D259DCE" w14:textId="77777777" w:rsidR="00AD2C07" w:rsidRPr="00B1057B" w:rsidRDefault="00AD2C07" w:rsidP="00AD2C07">
      <w:pPr>
        <w:spacing w:after="120" w:line="240" w:lineRule="auto"/>
        <w:rPr>
          <w:rFonts w:asciiTheme="minorHAnsi" w:hAnsiTheme="minorHAnsi" w:cstheme="minorHAnsi"/>
          <w:sz w:val="28"/>
          <w:szCs w:val="28"/>
          <w:lang w:val="en-AU"/>
        </w:rPr>
      </w:pPr>
      <w:r w:rsidRPr="00B1057B">
        <w:rPr>
          <w:rFonts w:asciiTheme="minorHAnsi" w:hAnsiTheme="minorHAnsi" w:cstheme="minorHAnsi"/>
          <w:sz w:val="28"/>
          <w:szCs w:val="28"/>
          <w:lang w:val="en-AU"/>
        </w:rPr>
        <w:t xml:space="preserve">Information on DVA’s Veteran Support Office is available here: </w:t>
      </w:r>
      <w:hyperlink r:id="rId14" w:history="1">
        <w:r w:rsidRPr="00B1057B">
          <w:rPr>
            <w:rStyle w:val="Hyperlink"/>
            <w:rFonts w:asciiTheme="minorHAnsi" w:hAnsiTheme="minorHAnsi" w:cstheme="minorHAnsi"/>
            <w:sz w:val="28"/>
            <w:szCs w:val="28"/>
          </w:rPr>
          <w:t>https://www.dva.gov.au/get-support/transitioning-civilian-life/veteran-support-office</w:t>
        </w:r>
      </w:hyperlink>
    </w:p>
    <w:p w14:paraId="1723BB29" w14:textId="77777777" w:rsidR="00AD2C07" w:rsidRDefault="00AD2C07" w:rsidP="00AD2C07">
      <w:pPr>
        <w:spacing w:after="120" w:line="240" w:lineRule="auto"/>
        <w:rPr>
          <w:rFonts w:ascii="Rockwell" w:hAnsi="Rockwell" w:cs="Calibri"/>
          <w:b/>
          <w:bCs/>
          <w:color w:val="44546A" w:themeColor="text2"/>
          <w:sz w:val="28"/>
          <w:szCs w:val="28"/>
        </w:rPr>
      </w:pPr>
    </w:p>
    <w:p w14:paraId="50CFC6C5" w14:textId="77777777" w:rsidR="00AD2C07" w:rsidRDefault="00AD2C07" w:rsidP="00AD2C07">
      <w:pPr>
        <w:spacing w:after="120" w:line="240" w:lineRule="auto"/>
        <w:rPr>
          <w:rFonts w:ascii="Rockwell" w:hAnsi="Rockwell" w:cs="Calibri"/>
          <w:b/>
          <w:bCs/>
          <w:color w:val="44546A" w:themeColor="text2"/>
          <w:sz w:val="28"/>
          <w:szCs w:val="28"/>
        </w:rPr>
      </w:pPr>
      <w:r>
        <w:rPr>
          <w:rFonts w:ascii="Rockwell" w:hAnsi="Rockwell" w:cs="Calibri"/>
          <w:b/>
          <w:bCs/>
          <w:color w:val="44546A" w:themeColor="text2"/>
          <w:sz w:val="28"/>
          <w:szCs w:val="28"/>
        </w:rPr>
        <w:t>Compensation Claims Processing Update</w:t>
      </w:r>
    </w:p>
    <w:p w14:paraId="4E095A38" w14:textId="77777777" w:rsidR="00AD2C07" w:rsidRPr="003047B6" w:rsidRDefault="00AD2C07" w:rsidP="00AD2C07">
      <w:pPr>
        <w:pStyle w:val="Header"/>
        <w:rPr>
          <w:rFonts w:asciiTheme="minorHAnsi" w:hAnsiTheme="minorHAnsi" w:cstheme="minorHAnsi"/>
          <w:sz w:val="28"/>
          <w:szCs w:val="28"/>
        </w:rPr>
      </w:pPr>
      <w:r w:rsidRPr="003047B6">
        <w:rPr>
          <w:rFonts w:asciiTheme="minorHAnsi" w:hAnsiTheme="minorHAnsi" w:cstheme="minorHAnsi"/>
          <w:sz w:val="28"/>
          <w:szCs w:val="28"/>
        </w:rPr>
        <w:t xml:space="preserve">The most recent claims reporting data can be accessed through the DVA Claims Processing Webpage: </w:t>
      </w:r>
      <w:hyperlink r:id="rId15" w:history="1">
        <w:r w:rsidRPr="003047B6">
          <w:rPr>
            <w:rStyle w:val="Hyperlink"/>
            <w:rFonts w:asciiTheme="minorHAnsi" w:hAnsiTheme="minorHAnsi" w:cstheme="minorHAnsi"/>
            <w:sz w:val="28"/>
            <w:szCs w:val="28"/>
          </w:rPr>
          <w:t>https://www.dva.gov.au/claim-processing</w:t>
        </w:r>
      </w:hyperlink>
      <w:r w:rsidRPr="003047B6">
        <w:rPr>
          <w:rFonts w:asciiTheme="minorHAnsi" w:hAnsiTheme="minorHAnsi" w:cstheme="minorHAnsi"/>
          <w:sz w:val="28"/>
          <w:szCs w:val="28"/>
        </w:rPr>
        <w:t xml:space="preserve">, which encompasses all key metrics relating to the claims process. </w:t>
      </w:r>
    </w:p>
    <w:p w14:paraId="57D6EA56" w14:textId="77777777" w:rsidR="00AD2C07" w:rsidRDefault="00AD2C07" w:rsidP="00AD2C07">
      <w:pPr>
        <w:spacing w:after="120" w:line="240" w:lineRule="auto"/>
        <w:rPr>
          <w:rFonts w:asciiTheme="minorHAnsi" w:hAnsiTheme="minorHAnsi" w:cstheme="minorHAnsi"/>
          <w:sz w:val="28"/>
          <w:szCs w:val="28"/>
        </w:rPr>
      </w:pPr>
      <w:r w:rsidRPr="003047B6">
        <w:rPr>
          <w:rFonts w:asciiTheme="minorHAnsi" w:hAnsiTheme="minorHAnsi" w:cstheme="minorHAnsi"/>
          <w:sz w:val="28"/>
          <w:szCs w:val="28"/>
        </w:rPr>
        <w:t>Should you encounter any difficulties in viewing or downloading the data, please do not hesitate to reach out to us for assistance.</w:t>
      </w:r>
    </w:p>
    <w:p w14:paraId="6AE8D6D5" w14:textId="77777777" w:rsidR="00AD2C07" w:rsidRPr="003047B6" w:rsidRDefault="00AD2C07" w:rsidP="00AD2C07">
      <w:pPr>
        <w:spacing w:after="120" w:line="240" w:lineRule="auto"/>
        <w:rPr>
          <w:rFonts w:asciiTheme="minorHAnsi" w:eastAsia="Times New Roman" w:hAnsiTheme="minorHAnsi" w:cstheme="minorHAnsi"/>
          <w:sz w:val="28"/>
          <w:szCs w:val="28"/>
          <w:lang w:val="en-AU" w:eastAsia="en-AU"/>
        </w:rPr>
      </w:pPr>
    </w:p>
    <w:p w14:paraId="0186914F" w14:textId="77777777" w:rsidR="00AD2C07" w:rsidRDefault="00AD2C07" w:rsidP="00AD2C07">
      <w:pPr>
        <w:spacing w:after="120" w:line="240" w:lineRule="auto"/>
        <w:rPr>
          <w:rFonts w:ascii="Rockwell" w:hAnsi="Rockwell" w:cs="Calibri"/>
          <w:b/>
          <w:bCs/>
          <w:color w:val="44546A" w:themeColor="text2"/>
          <w:sz w:val="28"/>
          <w:szCs w:val="28"/>
        </w:rPr>
      </w:pPr>
      <w:r w:rsidRPr="00904918">
        <w:rPr>
          <w:rFonts w:ascii="Rockwell" w:hAnsi="Rockwell" w:cs="Calibri"/>
          <w:b/>
          <w:bCs/>
          <w:color w:val="44546A" w:themeColor="text2"/>
          <w:sz w:val="28"/>
          <w:szCs w:val="28"/>
        </w:rPr>
        <w:t>Other Business</w:t>
      </w:r>
    </w:p>
    <w:p w14:paraId="228134C8" w14:textId="77777777" w:rsidR="00AD2C07" w:rsidRDefault="00AD2C07" w:rsidP="00AD2C07">
      <w:pPr>
        <w:spacing w:after="120" w:line="240" w:lineRule="auto"/>
        <w:rPr>
          <w:rFonts w:asciiTheme="minorHAnsi" w:eastAsia="Times New Roman" w:hAnsiTheme="minorHAnsi" w:cstheme="minorHAnsi"/>
          <w:sz w:val="28"/>
          <w:szCs w:val="28"/>
          <w:lang w:val="en-AU" w:eastAsia="en-AU"/>
        </w:rPr>
      </w:pPr>
      <w:r>
        <w:rPr>
          <w:rFonts w:asciiTheme="minorHAnsi" w:eastAsia="Times New Roman" w:hAnsiTheme="minorHAnsi" w:cstheme="minorHAnsi"/>
          <w:sz w:val="28"/>
          <w:szCs w:val="28"/>
          <w:lang w:val="en-AU" w:eastAsia="en-AU"/>
        </w:rPr>
        <w:lastRenderedPageBreak/>
        <w:t>The following items were discussed under Other Business:</w:t>
      </w:r>
    </w:p>
    <w:p w14:paraId="51D28F29" w14:textId="3EAB6FB8" w:rsidR="00AD2C07" w:rsidRDefault="00AD2C07" w:rsidP="00AD2C07">
      <w:pPr>
        <w:pStyle w:val="ListParagraph0"/>
        <w:numPr>
          <w:ilvl w:val="0"/>
          <w:numId w:val="7"/>
        </w:numPr>
        <w:spacing w:line="240" w:lineRule="auto"/>
        <w:rPr>
          <w:rFonts w:asciiTheme="minorHAnsi" w:hAnsiTheme="minorHAnsi" w:cstheme="minorHAnsi"/>
          <w:sz w:val="28"/>
          <w:szCs w:val="28"/>
        </w:rPr>
      </w:pPr>
      <w:r>
        <w:rPr>
          <w:rFonts w:asciiTheme="minorHAnsi" w:hAnsiTheme="minorHAnsi" w:cstheme="minorHAnsi"/>
          <w:sz w:val="28"/>
          <w:szCs w:val="28"/>
        </w:rPr>
        <w:t xml:space="preserve">Ex-Service </w:t>
      </w:r>
      <w:r w:rsidR="00904918">
        <w:rPr>
          <w:rFonts w:asciiTheme="minorHAnsi" w:hAnsiTheme="minorHAnsi" w:cstheme="minorHAnsi"/>
          <w:sz w:val="28"/>
          <w:szCs w:val="28"/>
        </w:rPr>
        <w:t>O</w:t>
      </w:r>
      <w:r>
        <w:rPr>
          <w:rFonts w:asciiTheme="minorHAnsi" w:hAnsiTheme="minorHAnsi" w:cstheme="minorHAnsi"/>
          <w:sz w:val="28"/>
          <w:szCs w:val="28"/>
        </w:rPr>
        <w:t>rganisation Round Table Update</w:t>
      </w:r>
    </w:p>
    <w:p w14:paraId="15CAE736" w14:textId="5E131A91" w:rsidR="00AD2C07" w:rsidRDefault="00904918" w:rsidP="00AD2C07">
      <w:pPr>
        <w:pStyle w:val="ListParagraph0"/>
        <w:numPr>
          <w:ilvl w:val="0"/>
          <w:numId w:val="7"/>
        </w:numPr>
        <w:spacing w:line="240" w:lineRule="auto"/>
        <w:rPr>
          <w:rFonts w:asciiTheme="minorHAnsi" w:hAnsiTheme="minorHAnsi" w:cstheme="minorHAnsi"/>
          <w:sz w:val="28"/>
          <w:szCs w:val="28"/>
        </w:rPr>
      </w:pPr>
      <w:r>
        <w:rPr>
          <w:rFonts w:asciiTheme="minorHAnsi" w:hAnsiTheme="minorHAnsi" w:cstheme="minorHAnsi"/>
          <w:sz w:val="28"/>
          <w:szCs w:val="28"/>
        </w:rPr>
        <w:t>Members agreed to reschedule the November YVF meeting</w:t>
      </w:r>
    </w:p>
    <w:p w14:paraId="4A61C8D5" w14:textId="3712223F" w:rsidR="0093751C" w:rsidRDefault="0093751C" w:rsidP="00AD2C07">
      <w:pPr>
        <w:pStyle w:val="ListParagraph0"/>
        <w:numPr>
          <w:ilvl w:val="0"/>
          <w:numId w:val="7"/>
        </w:numPr>
        <w:spacing w:line="240" w:lineRule="auto"/>
        <w:rPr>
          <w:rFonts w:asciiTheme="minorHAnsi" w:hAnsiTheme="minorHAnsi" w:cstheme="minorHAnsi"/>
          <w:sz w:val="28"/>
          <w:szCs w:val="28"/>
        </w:rPr>
      </w:pPr>
      <w:r>
        <w:rPr>
          <w:rFonts w:asciiTheme="minorHAnsi" w:hAnsiTheme="minorHAnsi" w:cstheme="minorHAnsi"/>
          <w:sz w:val="28"/>
          <w:szCs w:val="28"/>
        </w:rPr>
        <w:t>Restricted access to the DVA Healthy Heart Program</w:t>
      </w:r>
    </w:p>
    <w:p w14:paraId="1D9E7F29" w14:textId="30354ACE" w:rsidR="00904918" w:rsidRPr="00904918" w:rsidRDefault="00904918" w:rsidP="00904918">
      <w:pPr>
        <w:pStyle w:val="ListParagraph0"/>
        <w:numPr>
          <w:ilvl w:val="0"/>
          <w:numId w:val="7"/>
        </w:numPr>
        <w:spacing w:line="240" w:lineRule="auto"/>
        <w:rPr>
          <w:rFonts w:asciiTheme="minorHAnsi" w:hAnsiTheme="minorHAnsi" w:cstheme="minorHAnsi"/>
          <w:sz w:val="28"/>
          <w:szCs w:val="28"/>
        </w:rPr>
      </w:pPr>
      <w:r>
        <w:rPr>
          <w:rFonts w:asciiTheme="minorHAnsi" w:hAnsiTheme="minorHAnsi" w:cstheme="minorHAnsi"/>
          <w:sz w:val="28"/>
          <w:szCs w:val="28"/>
        </w:rPr>
        <w:t>Update on Fitness Passport to added for discussion at</w:t>
      </w:r>
      <w:r w:rsidR="00134BD7">
        <w:rPr>
          <w:rFonts w:asciiTheme="minorHAnsi" w:hAnsiTheme="minorHAnsi" w:cstheme="minorHAnsi"/>
          <w:sz w:val="28"/>
          <w:szCs w:val="28"/>
        </w:rPr>
        <w:t xml:space="preserve"> the next meeting</w:t>
      </w:r>
    </w:p>
    <w:p w14:paraId="7216EB30" w14:textId="37F01F74" w:rsidR="00445555" w:rsidRDefault="00445555" w:rsidP="00AD2C07">
      <w:pPr>
        <w:spacing w:after="120" w:line="276" w:lineRule="auto"/>
        <w:rPr>
          <w:rFonts w:ascii="Arial" w:hAnsi="Arial" w:cs="Arial"/>
        </w:rPr>
      </w:pPr>
    </w:p>
    <w:sectPr w:rsidR="00445555" w:rsidSect="00D64822">
      <w:headerReference w:type="default" r:id="rId16"/>
      <w:footerReference w:type="default" r:id="rId17"/>
      <w:footerReference w:type="first" r:id="rId18"/>
      <w:pgSz w:w="11907" w:h="16839" w:code="9"/>
      <w:pgMar w:top="2268" w:right="1134" w:bottom="1134" w:left="1701" w:header="25"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6783A" w14:textId="77777777" w:rsidR="008F41D1" w:rsidRDefault="008F41D1" w:rsidP="00445555">
      <w:pPr>
        <w:spacing w:after="0" w:line="240" w:lineRule="auto"/>
      </w:pPr>
      <w:r>
        <w:separator/>
      </w:r>
    </w:p>
  </w:endnote>
  <w:endnote w:type="continuationSeparator" w:id="0">
    <w:p w14:paraId="2FFF717A" w14:textId="77777777" w:rsidR="008F41D1" w:rsidRDefault="008F41D1" w:rsidP="00445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6280072"/>
      <w:docPartObj>
        <w:docPartGallery w:val="Page Numbers (Bottom of Page)"/>
        <w:docPartUnique/>
      </w:docPartObj>
    </w:sdtPr>
    <w:sdtEndPr>
      <w:rPr>
        <w:noProof/>
      </w:rPr>
    </w:sdtEndPr>
    <w:sdtContent>
      <w:p w14:paraId="444F71CA" w14:textId="41B25DD8" w:rsidR="00E95799" w:rsidRPr="001C453A" w:rsidRDefault="00FA7CF9" w:rsidP="00FA7CF9">
        <w:pPr>
          <w:pStyle w:val="Footer"/>
          <w:spacing w:before="240"/>
        </w:pPr>
        <w:r>
          <w:rPr>
            <w:noProof/>
            <w:lang w:val="en-AU" w:eastAsia="en-AU"/>
          </w:rPr>
          <w:drawing>
            <wp:anchor distT="0" distB="0" distL="114300" distR="114300" simplePos="0" relativeHeight="251662336" behindDoc="1" locked="0" layoutInCell="1" allowOverlap="1" wp14:anchorId="4AA2D477" wp14:editId="4D10345C">
              <wp:simplePos x="0" y="0"/>
              <wp:positionH relativeFrom="page">
                <wp:posOffset>-657013</wp:posOffset>
              </wp:positionH>
              <wp:positionV relativeFrom="paragraph">
                <wp:posOffset>-68729</wp:posOffset>
              </wp:positionV>
              <wp:extent cx="8211185" cy="774452"/>
              <wp:effectExtent l="0" t="0" r="0" b="6985"/>
              <wp:wrapNone/>
              <wp:docPr id="746625254" name="Picture 746625254" descr="Foo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scape-footer-BlueTeal.png"/>
                      <pic:cNvPicPr/>
                    </pic:nvPicPr>
                    <pic:blipFill>
                      <a:blip r:embed="rId1">
                        <a:extLst>
                          <a:ext uri="{28A0092B-C50C-407E-A947-70E740481C1C}">
                            <a14:useLocalDpi xmlns:a14="http://schemas.microsoft.com/office/drawing/2010/main" val="0"/>
                          </a:ext>
                        </a:extLst>
                      </a:blip>
                      <a:stretch>
                        <a:fillRect/>
                      </a:stretch>
                    </pic:blipFill>
                    <pic:spPr>
                      <a:xfrm>
                        <a:off x="0" y="0"/>
                        <a:ext cx="8211185" cy="774452"/>
                      </a:xfrm>
                      <a:prstGeom prst="rect">
                        <a:avLst/>
                      </a:prstGeom>
                    </pic:spPr>
                  </pic:pic>
                </a:graphicData>
              </a:graphic>
              <wp14:sizeRelH relativeFrom="page">
                <wp14:pctWidth>0</wp14:pctWidth>
              </wp14:sizeRelH>
              <wp14:sizeRelV relativeFrom="page">
                <wp14:pctHeight>0</wp14:pctHeight>
              </wp14:sizeRelV>
            </wp:anchor>
          </w:drawing>
        </w:r>
        <w:r w:rsidR="00C55A04">
          <w:fldChar w:fldCharType="begin"/>
        </w:r>
        <w:r w:rsidR="00C55A04">
          <w:instrText xml:space="preserve"> PAGE   \* MERGEFORMAT </w:instrText>
        </w:r>
        <w:r w:rsidR="00C55A04">
          <w:fldChar w:fldCharType="separate"/>
        </w:r>
        <w:r w:rsidR="00815641">
          <w:rPr>
            <w:noProof/>
          </w:rPr>
          <w:t>3</w:t>
        </w:r>
        <w:r w:rsidR="00C55A04">
          <w:rPr>
            <w:noProof/>
          </w:rPr>
          <w:fldChar w:fldCharType="end"/>
        </w:r>
        <w:r w:rsidR="00C55A04">
          <w:rPr>
            <w:noProof/>
          </w:rPr>
          <w:tab/>
        </w:r>
        <w:r w:rsidR="00C55A04">
          <w:rPr>
            <w:noProof/>
          </w:rPr>
          <w:tab/>
        </w:r>
        <w:r w:rsidR="00AD2C07">
          <w:rPr>
            <w:noProof/>
          </w:rPr>
          <w:t>YVF</w:t>
        </w:r>
        <w:r w:rsidR="00C55A04">
          <w:rPr>
            <w:noProof/>
          </w:rPr>
          <w:t xml:space="preserve"> Communique – </w:t>
        </w:r>
        <w:r w:rsidR="00AD2C07">
          <w:rPr>
            <w:noProof/>
          </w:rPr>
          <w:t>March</w:t>
        </w:r>
        <w:r>
          <w:rPr>
            <w:noProof/>
          </w:rPr>
          <w:t xml:space="preserve"> </w:t>
        </w:r>
        <w:r w:rsidR="005531DB">
          <w:rPr>
            <w:noProof/>
          </w:rPr>
          <w:t>2025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694D5" w14:textId="043465C4" w:rsidR="00FA7CF9" w:rsidRPr="00FA7CF9" w:rsidRDefault="00FA7CF9" w:rsidP="00FA7CF9">
    <w:pPr>
      <w:pStyle w:val="Footer"/>
      <w:spacing w:before="240"/>
      <w:rPr>
        <w:rFonts w:ascii="Georgia" w:hAnsi="Georgia"/>
        <w:b w:val="0"/>
        <w:noProof/>
        <w:color w:val="auto"/>
        <w:sz w:val="20"/>
      </w:rPr>
    </w:pPr>
    <w:r>
      <w:rPr>
        <w:noProof/>
        <w:lang w:val="en-AU" w:eastAsia="en-AU"/>
      </w:rPr>
      <w:drawing>
        <wp:anchor distT="0" distB="0" distL="114300" distR="114300" simplePos="0" relativeHeight="251659264" behindDoc="1" locked="0" layoutInCell="1" allowOverlap="1" wp14:anchorId="1F4C6506" wp14:editId="76209CF9">
          <wp:simplePos x="0" y="0"/>
          <wp:positionH relativeFrom="page">
            <wp:posOffset>-646889</wp:posOffset>
          </wp:positionH>
          <wp:positionV relativeFrom="paragraph">
            <wp:posOffset>-46720</wp:posOffset>
          </wp:positionV>
          <wp:extent cx="8207082" cy="598967"/>
          <wp:effectExtent l="0" t="0" r="3810" b="0"/>
          <wp:wrapNone/>
          <wp:docPr id="59111544" name="Picture 59111544" descr="Foo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scape-footer-BlueTeal.png"/>
                  <pic:cNvPicPr/>
                </pic:nvPicPr>
                <pic:blipFill>
                  <a:blip r:embed="rId1">
                    <a:extLst>
                      <a:ext uri="{28A0092B-C50C-407E-A947-70E740481C1C}">
                        <a14:useLocalDpi xmlns:a14="http://schemas.microsoft.com/office/drawing/2010/main" val="0"/>
                      </a:ext>
                    </a:extLst>
                  </a:blip>
                  <a:stretch>
                    <a:fillRect/>
                  </a:stretch>
                </pic:blipFill>
                <pic:spPr>
                  <a:xfrm>
                    <a:off x="0" y="0"/>
                    <a:ext cx="8299308" cy="605698"/>
                  </a:xfrm>
                  <a:prstGeom prst="rect">
                    <a:avLst/>
                  </a:prstGeom>
                </pic:spPr>
              </pic:pic>
            </a:graphicData>
          </a:graphic>
          <wp14:sizeRelH relativeFrom="page">
            <wp14:pctWidth>0</wp14:pctWidth>
          </wp14:sizeRelH>
          <wp14:sizeRelV relativeFrom="page">
            <wp14:pctHeight>0</wp14:pctHeight>
          </wp14:sizeRelV>
        </wp:anchor>
      </w:drawing>
    </w:r>
    <w:sdt>
      <w:sdtPr>
        <w:id w:val="1887529535"/>
        <w:docPartObj>
          <w:docPartGallery w:val="Page Numbers (Bottom of Page)"/>
          <w:docPartUnique/>
        </w:docPartObj>
      </w:sdtPr>
      <w:sdtEndPr>
        <w:rPr>
          <w:noProof/>
        </w:rPr>
      </w:sdtEndPr>
      <w:sdtContent>
        <w:r>
          <w:rPr>
            <w:noProof/>
            <w:lang w:val="en-AU" w:eastAsia="en-AU"/>
          </w:rPr>
          <w:drawing>
            <wp:anchor distT="0" distB="0" distL="114300" distR="114300" simplePos="0" relativeHeight="251664384" behindDoc="1" locked="0" layoutInCell="1" allowOverlap="1" wp14:anchorId="1A9742BE" wp14:editId="37E84359">
              <wp:simplePos x="0" y="0"/>
              <wp:positionH relativeFrom="page">
                <wp:posOffset>-657013</wp:posOffset>
              </wp:positionH>
              <wp:positionV relativeFrom="paragraph">
                <wp:posOffset>-68729</wp:posOffset>
              </wp:positionV>
              <wp:extent cx="8211185" cy="774452"/>
              <wp:effectExtent l="0" t="0" r="0" b="6985"/>
              <wp:wrapNone/>
              <wp:docPr id="2084547297" name="Picture 2084547297" descr="Foo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scape-footer-BlueTeal.png"/>
                      <pic:cNvPicPr/>
                    </pic:nvPicPr>
                    <pic:blipFill>
                      <a:blip r:embed="rId1">
                        <a:extLst>
                          <a:ext uri="{28A0092B-C50C-407E-A947-70E740481C1C}">
                            <a14:useLocalDpi xmlns:a14="http://schemas.microsoft.com/office/drawing/2010/main" val="0"/>
                          </a:ext>
                        </a:extLst>
                      </a:blip>
                      <a:stretch>
                        <a:fillRect/>
                      </a:stretch>
                    </pic:blipFill>
                    <pic:spPr>
                      <a:xfrm>
                        <a:off x="0" y="0"/>
                        <a:ext cx="8211185" cy="774452"/>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t>2</w:t>
        </w:r>
        <w:r>
          <w:rPr>
            <w:noProof/>
          </w:rPr>
          <w:fldChar w:fldCharType="end"/>
        </w:r>
        <w:r>
          <w:rPr>
            <w:noProof/>
          </w:rPr>
          <w:tab/>
        </w:r>
        <w:r>
          <w:rPr>
            <w:noProof/>
          </w:rPr>
          <w:tab/>
        </w:r>
        <w:r w:rsidR="00AD2C07">
          <w:rPr>
            <w:noProof/>
          </w:rPr>
          <w:t>YVF</w:t>
        </w:r>
        <w:r>
          <w:rPr>
            <w:noProof/>
          </w:rPr>
          <w:t xml:space="preserve"> Communique – </w:t>
        </w:r>
        <w:r w:rsidR="00AD2C07">
          <w:rPr>
            <w:noProof/>
          </w:rPr>
          <w:t>March</w:t>
        </w:r>
        <w:r>
          <w:rPr>
            <w:noProof/>
          </w:rPr>
          <w:t xml:space="preserve"> </w:t>
        </w:r>
        <w:r w:rsidR="005531DB">
          <w:rPr>
            <w:noProof/>
          </w:rPr>
          <w:t>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60060" w14:textId="77777777" w:rsidR="008F41D1" w:rsidRDefault="008F41D1" w:rsidP="00445555">
      <w:pPr>
        <w:spacing w:after="0" w:line="240" w:lineRule="auto"/>
      </w:pPr>
      <w:r>
        <w:separator/>
      </w:r>
    </w:p>
  </w:footnote>
  <w:footnote w:type="continuationSeparator" w:id="0">
    <w:p w14:paraId="697FD122" w14:textId="77777777" w:rsidR="008F41D1" w:rsidRDefault="008F41D1" w:rsidP="00445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A9285" w14:textId="6139D3F6" w:rsidR="00E95799" w:rsidRDefault="00C55A04">
    <w:pPr>
      <w:pStyle w:val="Header"/>
    </w:pPr>
    <w:r>
      <w:rPr>
        <w:noProof/>
        <w:lang w:val="en-AU" w:eastAsia="en-AU"/>
      </w:rPr>
      <mc:AlternateContent>
        <mc:Choice Requires="wps">
          <w:drawing>
            <wp:anchor distT="0" distB="0" distL="114300" distR="114300" simplePos="0" relativeHeight="251660288" behindDoc="0" locked="0" layoutInCell="1" allowOverlap="1" wp14:anchorId="0E442B1F" wp14:editId="43DC1D04">
              <wp:simplePos x="0" y="0"/>
              <wp:positionH relativeFrom="column">
                <wp:posOffset>-1078853</wp:posOffset>
              </wp:positionH>
              <wp:positionV relativeFrom="paragraph">
                <wp:posOffset>879475</wp:posOffset>
              </wp:positionV>
              <wp:extent cx="7543800" cy="0"/>
              <wp:effectExtent l="0" t="12700" r="12700" b="12700"/>
              <wp:wrapNone/>
              <wp:docPr id="17" name="Straight Connector 17"/>
              <wp:cNvGraphicFramePr/>
              <a:graphic xmlns:a="http://schemas.openxmlformats.org/drawingml/2006/main">
                <a:graphicData uri="http://schemas.microsoft.com/office/word/2010/wordprocessingShape">
                  <wps:wsp>
                    <wps:cNvCnPr/>
                    <wps:spPr>
                      <a:xfrm>
                        <a:off x="0" y="0"/>
                        <a:ext cx="7543800" cy="0"/>
                      </a:xfrm>
                      <a:prstGeom prst="line">
                        <a:avLst/>
                      </a:prstGeom>
                      <a:ln w="19050">
                        <a:solidFill>
                          <a:schemeClr val="bg1">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003BD7AB"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95pt,69.25pt" to="509.0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" strokecolor="#bfbfbf [2412]"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9C7"/>
    <w:multiLevelType w:val="hybridMultilevel"/>
    <w:tmpl w:val="174C2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9D1D60"/>
    <w:multiLevelType w:val="hybridMultilevel"/>
    <w:tmpl w:val="4D24DCC8"/>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 w15:restartNumberingAfterBreak="0">
    <w:nsid w:val="09373ACC"/>
    <w:multiLevelType w:val="multilevel"/>
    <w:tmpl w:val="FFDE7AF0"/>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pStyle w:val="ListBullet4"/>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F4D3715"/>
    <w:multiLevelType w:val="hybridMultilevel"/>
    <w:tmpl w:val="B1465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971B0D"/>
    <w:multiLevelType w:val="hybridMultilevel"/>
    <w:tmpl w:val="3FF4F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E178C6"/>
    <w:multiLevelType w:val="hybridMultilevel"/>
    <w:tmpl w:val="44642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EE3E3F"/>
    <w:multiLevelType w:val="hybridMultilevel"/>
    <w:tmpl w:val="1C02D782"/>
    <w:lvl w:ilvl="0" w:tplc="36EA41BE">
      <w:start w:val="1"/>
      <w:numFmt w:val="bullet"/>
      <w:lvlText w:val=""/>
      <w:lvlJc w:val="left"/>
      <w:pPr>
        <w:ind w:left="360" w:hanging="360"/>
      </w:pPr>
      <w:rPr>
        <w:rFonts w:ascii="Symbol" w:hAnsi="Symbol" w:hint="default"/>
        <w:color w:val="auto"/>
      </w:rPr>
    </w:lvl>
    <w:lvl w:ilvl="1" w:tplc="201C2C36">
      <w:start w:val="1"/>
      <w:numFmt w:val="bullet"/>
      <w:lvlText w:val="o"/>
      <w:lvlJc w:val="left"/>
      <w:pPr>
        <w:ind w:left="1080" w:hanging="360"/>
      </w:pPr>
      <w:rPr>
        <w:rFonts w:ascii="Courier New" w:hAnsi="Courier New" w:cs="Courier New" w:hint="default"/>
      </w:rPr>
    </w:lvl>
    <w:lvl w:ilvl="2" w:tplc="7F24EADE" w:tentative="1">
      <w:start w:val="1"/>
      <w:numFmt w:val="bullet"/>
      <w:lvlText w:val=""/>
      <w:lvlJc w:val="left"/>
      <w:pPr>
        <w:ind w:left="1800" w:hanging="360"/>
      </w:pPr>
      <w:rPr>
        <w:rFonts w:ascii="Wingdings" w:hAnsi="Wingdings" w:hint="default"/>
      </w:rPr>
    </w:lvl>
    <w:lvl w:ilvl="3" w:tplc="F9863B80" w:tentative="1">
      <w:start w:val="1"/>
      <w:numFmt w:val="bullet"/>
      <w:lvlText w:val=""/>
      <w:lvlJc w:val="left"/>
      <w:pPr>
        <w:ind w:left="2520" w:hanging="360"/>
      </w:pPr>
      <w:rPr>
        <w:rFonts w:ascii="Symbol" w:hAnsi="Symbol" w:hint="default"/>
      </w:rPr>
    </w:lvl>
    <w:lvl w:ilvl="4" w:tplc="26C4A6D8" w:tentative="1">
      <w:start w:val="1"/>
      <w:numFmt w:val="bullet"/>
      <w:lvlText w:val="o"/>
      <w:lvlJc w:val="left"/>
      <w:pPr>
        <w:ind w:left="3240" w:hanging="360"/>
      </w:pPr>
      <w:rPr>
        <w:rFonts w:ascii="Courier New" w:hAnsi="Courier New" w:cs="Courier New" w:hint="default"/>
      </w:rPr>
    </w:lvl>
    <w:lvl w:ilvl="5" w:tplc="4BEC2A2A" w:tentative="1">
      <w:start w:val="1"/>
      <w:numFmt w:val="bullet"/>
      <w:lvlText w:val=""/>
      <w:lvlJc w:val="left"/>
      <w:pPr>
        <w:ind w:left="3960" w:hanging="360"/>
      </w:pPr>
      <w:rPr>
        <w:rFonts w:ascii="Wingdings" w:hAnsi="Wingdings" w:hint="default"/>
      </w:rPr>
    </w:lvl>
    <w:lvl w:ilvl="6" w:tplc="04AEFDF6" w:tentative="1">
      <w:start w:val="1"/>
      <w:numFmt w:val="bullet"/>
      <w:lvlText w:val=""/>
      <w:lvlJc w:val="left"/>
      <w:pPr>
        <w:ind w:left="4680" w:hanging="360"/>
      </w:pPr>
      <w:rPr>
        <w:rFonts w:ascii="Symbol" w:hAnsi="Symbol" w:hint="default"/>
      </w:rPr>
    </w:lvl>
    <w:lvl w:ilvl="7" w:tplc="51C09F2C" w:tentative="1">
      <w:start w:val="1"/>
      <w:numFmt w:val="bullet"/>
      <w:lvlText w:val="o"/>
      <w:lvlJc w:val="left"/>
      <w:pPr>
        <w:ind w:left="5400" w:hanging="360"/>
      </w:pPr>
      <w:rPr>
        <w:rFonts w:ascii="Courier New" w:hAnsi="Courier New" w:cs="Courier New" w:hint="default"/>
      </w:rPr>
    </w:lvl>
    <w:lvl w:ilvl="8" w:tplc="F230CAFA" w:tentative="1">
      <w:start w:val="1"/>
      <w:numFmt w:val="bullet"/>
      <w:lvlText w:val=""/>
      <w:lvlJc w:val="left"/>
      <w:pPr>
        <w:ind w:left="6120" w:hanging="360"/>
      </w:pPr>
      <w:rPr>
        <w:rFonts w:ascii="Wingdings" w:hAnsi="Wingdings" w:hint="default"/>
      </w:rPr>
    </w:lvl>
  </w:abstractNum>
  <w:abstractNum w:abstractNumId="8" w15:restartNumberingAfterBreak="0">
    <w:nsid w:val="31567C7C"/>
    <w:multiLevelType w:val="hybridMultilevel"/>
    <w:tmpl w:val="D2D6D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CD6079"/>
    <w:multiLevelType w:val="hybridMultilevel"/>
    <w:tmpl w:val="8C644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E25BC5"/>
    <w:multiLevelType w:val="multilevel"/>
    <w:tmpl w:val="A6E087A6"/>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0E71962"/>
    <w:multiLevelType w:val="hybridMultilevel"/>
    <w:tmpl w:val="1C9E42B0"/>
    <w:lvl w:ilvl="0" w:tplc="E27EB15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65791A"/>
    <w:multiLevelType w:val="hybridMultilevel"/>
    <w:tmpl w:val="9B9AF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492A94"/>
    <w:multiLevelType w:val="hybridMultilevel"/>
    <w:tmpl w:val="70E69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3B664C"/>
    <w:multiLevelType w:val="hybridMultilevel"/>
    <w:tmpl w:val="7E785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DA20EB"/>
    <w:multiLevelType w:val="hybridMultilevel"/>
    <w:tmpl w:val="072EE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68157E"/>
    <w:multiLevelType w:val="hybridMultilevel"/>
    <w:tmpl w:val="878EE5D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7" w15:restartNumberingAfterBreak="0">
    <w:nsid w:val="61EC5E87"/>
    <w:multiLevelType w:val="hybridMultilevel"/>
    <w:tmpl w:val="E1A8A51E"/>
    <w:lvl w:ilvl="0" w:tplc="0F2A3314">
      <w:numFmt w:val="bullet"/>
      <w:lvlText w:val=""/>
      <w:lvlJc w:val="left"/>
      <w:pPr>
        <w:ind w:left="360" w:hanging="360"/>
      </w:pPr>
      <w:rPr>
        <w:rFonts w:ascii="Symbol" w:eastAsia="Times New Roman" w:hAnsi="Symbol"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A97496"/>
    <w:multiLevelType w:val="hybridMultilevel"/>
    <w:tmpl w:val="F5045B22"/>
    <w:lvl w:ilvl="0" w:tplc="E27EB15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AB33F0"/>
    <w:multiLevelType w:val="hybridMultilevel"/>
    <w:tmpl w:val="7D5EE0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39706E"/>
    <w:multiLevelType w:val="multilevel"/>
    <w:tmpl w:val="11C64328"/>
    <w:numStyleLink w:val="ListParagraph"/>
  </w:abstractNum>
  <w:abstractNum w:abstractNumId="21" w15:restartNumberingAfterBreak="0">
    <w:nsid w:val="717C6148"/>
    <w:multiLevelType w:val="hybridMultilevel"/>
    <w:tmpl w:val="9CB20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8345CA"/>
    <w:multiLevelType w:val="hybridMultilevel"/>
    <w:tmpl w:val="C3066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02527B"/>
    <w:multiLevelType w:val="hybridMultilevel"/>
    <w:tmpl w:val="FA1A75A6"/>
    <w:lvl w:ilvl="0" w:tplc="E27EB15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DE4EF5"/>
    <w:multiLevelType w:val="hybridMultilevel"/>
    <w:tmpl w:val="02B42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77613048">
    <w:abstractNumId w:val="2"/>
  </w:num>
  <w:num w:numId="2" w16cid:durableId="721251777">
    <w:abstractNumId w:val="20"/>
  </w:num>
  <w:num w:numId="3" w16cid:durableId="1349795452">
    <w:abstractNumId w:val="8"/>
  </w:num>
  <w:num w:numId="4" w16cid:durableId="383412567">
    <w:abstractNumId w:val="17"/>
  </w:num>
  <w:num w:numId="5" w16cid:durableId="1684475321">
    <w:abstractNumId w:val="3"/>
  </w:num>
  <w:num w:numId="6" w16cid:durableId="1111902618">
    <w:abstractNumId w:val="10"/>
  </w:num>
  <w:num w:numId="7" w16cid:durableId="1643072285">
    <w:abstractNumId w:val="14"/>
  </w:num>
  <w:num w:numId="8" w16cid:durableId="764957878">
    <w:abstractNumId w:val="4"/>
  </w:num>
  <w:num w:numId="9" w16cid:durableId="965966076">
    <w:abstractNumId w:val="6"/>
  </w:num>
  <w:num w:numId="10" w16cid:durableId="1915427998">
    <w:abstractNumId w:val="0"/>
  </w:num>
  <w:num w:numId="11" w16cid:durableId="1525053560">
    <w:abstractNumId w:val="22"/>
  </w:num>
  <w:num w:numId="12" w16cid:durableId="78528720">
    <w:abstractNumId w:val="24"/>
  </w:num>
  <w:num w:numId="13" w16cid:durableId="2139102558">
    <w:abstractNumId w:val="13"/>
  </w:num>
  <w:num w:numId="14" w16cid:durableId="1562249459">
    <w:abstractNumId w:val="21"/>
  </w:num>
  <w:num w:numId="15" w16cid:durableId="818349720">
    <w:abstractNumId w:val="16"/>
  </w:num>
  <w:num w:numId="16" w16cid:durableId="284044882">
    <w:abstractNumId w:val="1"/>
  </w:num>
  <w:num w:numId="17" w16cid:durableId="128010811">
    <w:abstractNumId w:val="19"/>
  </w:num>
  <w:num w:numId="18" w16cid:durableId="548686596">
    <w:abstractNumId w:val="7"/>
  </w:num>
  <w:num w:numId="19" w16cid:durableId="1946501873">
    <w:abstractNumId w:val="12"/>
  </w:num>
  <w:num w:numId="20" w16cid:durableId="22024483">
    <w:abstractNumId w:val="5"/>
  </w:num>
  <w:num w:numId="21" w16cid:durableId="878125906">
    <w:abstractNumId w:val="9"/>
  </w:num>
  <w:num w:numId="22" w16cid:durableId="1868983885">
    <w:abstractNumId w:val="11"/>
  </w:num>
  <w:num w:numId="23" w16cid:durableId="1858616400">
    <w:abstractNumId w:val="23"/>
  </w:num>
  <w:num w:numId="24" w16cid:durableId="536164901">
    <w:abstractNumId w:val="18"/>
  </w:num>
  <w:num w:numId="25" w16cid:durableId="16117437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55"/>
    <w:rsid w:val="0000018E"/>
    <w:rsid w:val="00000809"/>
    <w:rsid w:val="0001143A"/>
    <w:rsid w:val="00012EC9"/>
    <w:rsid w:val="00014269"/>
    <w:rsid w:val="00015E5B"/>
    <w:rsid w:val="00025EE1"/>
    <w:rsid w:val="000309ED"/>
    <w:rsid w:val="0004058F"/>
    <w:rsid w:val="0004410B"/>
    <w:rsid w:val="00050264"/>
    <w:rsid w:val="00050585"/>
    <w:rsid w:val="00054E59"/>
    <w:rsid w:val="00056161"/>
    <w:rsid w:val="00077AD5"/>
    <w:rsid w:val="000831AF"/>
    <w:rsid w:val="00090F5C"/>
    <w:rsid w:val="00095787"/>
    <w:rsid w:val="000A4602"/>
    <w:rsid w:val="000A4BB6"/>
    <w:rsid w:val="000B4605"/>
    <w:rsid w:val="000C4ABE"/>
    <w:rsid w:val="000C5100"/>
    <w:rsid w:val="000C699D"/>
    <w:rsid w:val="000D1299"/>
    <w:rsid w:val="000D4C37"/>
    <w:rsid w:val="000E12C3"/>
    <w:rsid w:val="000E47BC"/>
    <w:rsid w:val="000F6E9A"/>
    <w:rsid w:val="001015B2"/>
    <w:rsid w:val="00106AD2"/>
    <w:rsid w:val="00121F78"/>
    <w:rsid w:val="001331CD"/>
    <w:rsid w:val="00134BD7"/>
    <w:rsid w:val="00135BC9"/>
    <w:rsid w:val="001427C9"/>
    <w:rsid w:val="00143709"/>
    <w:rsid w:val="00153D61"/>
    <w:rsid w:val="0015676B"/>
    <w:rsid w:val="001666F5"/>
    <w:rsid w:val="00180989"/>
    <w:rsid w:val="00182E5A"/>
    <w:rsid w:val="00185301"/>
    <w:rsid w:val="0018745C"/>
    <w:rsid w:val="0019259D"/>
    <w:rsid w:val="00195048"/>
    <w:rsid w:val="001A4157"/>
    <w:rsid w:val="001A6E24"/>
    <w:rsid w:val="001B0736"/>
    <w:rsid w:val="001B07A9"/>
    <w:rsid w:val="001B42FE"/>
    <w:rsid w:val="001B4C8C"/>
    <w:rsid w:val="001B5A84"/>
    <w:rsid w:val="001C4D17"/>
    <w:rsid w:val="001C67F9"/>
    <w:rsid w:val="001D1B15"/>
    <w:rsid w:val="001E0DBD"/>
    <w:rsid w:val="001E55AE"/>
    <w:rsid w:val="002021E0"/>
    <w:rsid w:val="002130CC"/>
    <w:rsid w:val="00216A46"/>
    <w:rsid w:val="00217F6D"/>
    <w:rsid w:val="00224B17"/>
    <w:rsid w:val="00234584"/>
    <w:rsid w:val="00234620"/>
    <w:rsid w:val="00237C07"/>
    <w:rsid w:val="00255ADC"/>
    <w:rsid w:val="00264B25"/>
    <w:rsid w:val="002679AA"/>
    <w:rsid w:val="00270DD3"/>
    <w:rsid w:val="002710BF"/>
    <w:rsid w:val="0027468D"/>
    <w:rsid w:val="0027693C"/>
    <w:rsid w:val="0028054F"/>
    <w:rsid w:val="00280AED"/>
    <w:rsid w:val="0028777F"/>
    <w:rsid w:val="00291D39"/>
    <w:rsid w:val="002978F9"/>
    <w:rsid w:val="002A4644"/>
    <w:rsid w:val="002A76B9"/>
    <w:rsid w:val="002B7DD3"/>
    <w:rsid w:val="002C1BE4"/>
    <w:rsid w:val="002C6550"/>
    <w:rsid w:val="002D1200"/>
    <w:rsid w:val="002D2139"/>
    <w:rsid w:val="002D5460"/>
    <w:rsid w:val="002D54D7"/>
    <w:rsid w:val="002D7A4B"/>
    <w:rsid w:val="002D7F24"/>
    <w:rsid w:val="002E0C43"/>
    <w:rsid w:val="002F1DBA"/>
    <w:rsid w:val="0030426F"/>
    <w:rsid w:val="00320A38"/>
    <w:rsid w:val="00323D8B"/>
    <w:rsid w:val="00325CD8"/>
    <w:rsid w:val="00330D3A"/>
    <w:rsid w:val="003454B1"/>
    <w:rsid w:val="003553FD"/>
    <w:rsid w:val="00357185"/>
    <w:rsid w:val="00360A5E"/>
    <w:rsid w:val="003613FD"/>
    <w:rsid w:val="00370499"/>
    <w:rsid w:val="00376CD1"/>
    <w:rsid w:val="00396125"/>
    <w:rsid w:val="003976E1"/>
    <w:rsid w:val="003A1218"/>
    <w:rsid w:val="003A1F4A"/>
    <w:rsid w:val="003A2C5C"/>
    <w:rsid w:val="003A2E25"/>
    <w:rsid w:val="003A64F3"/>
    <w:rsid w:val="003B0CAA"/>
    <w:rsid w:val="003B2885"/>
    <w:rsid w:val="003B328B"/>
    <w:rsid w:val="003B6F29"/>
    <w:rsid w:val="003C1EC2"/>
    <w:rsid w:val="003F3218"/>
    <w:rsid w:val="003F6CFC"/>
    <w:rsid w:val="003F73D9"/>
    <w:rsid w:val="00400D39"/>
    <w:rsid w:val="00401232"/>
    <w:rsid w:val="00401F18"/>
    <w:rsid w:val="004059D1"/>
    <w:rsid w:val="00415501"/>
    <w:rsid w:val="00415EBB"/>
    <w:rsid w:val="004216A2"/>
    <w:rsid w:val="00421997"/>
    <w:rsid w:val="004304B4"/>
    <w:rsid w:val="0043365A"/>
    <w:rsid w:val="004357B7"/>
    <w:rsid w:val="00440371"/>
    <w:rsid w:val="00445555"/>
    <w:rsid w:val="00467FA4"/>
    <w:rsid w:val="004729CE"/>
    <w:rsid w:val="00476282"/>
    <w:rsid w:val="0048595E"/>
    <w:rsid w:val="004A3A37"/>
    <w:rsid w:val="004B2A05"/>
    <w:rsid w:val="004B5F9F"/>
    <w:rsid w:val="004C1427"/>
    <w:rsid w:val="004C3DCC"/>
    <w:rsid w:val="004E6BFE"/>
    <w:rsid w:val="004F3466"/>
    <w:rsid w:val="004F51CC"/>
    <w:rsid w:val="00511E3B"/>
    <w:rsid w:val="00520E58"/>
    <w:rsid w:val="00522FC7"/>
    <w:rsid w:val="00525CFD"/>
    <w:rsid w:val="00526241"/>
    <w:rsid w:val="005262EA"/>
    <w:rsid w:val="00530849"/>
    <w:rsid w:val="00535054"/>
    <w:rsid w:val="00541F43"/>
    <w:rsid w:val="005531DB"/>
    <w:rsid w:val="0055408D"/>
    <w:rsid w:val="005543AA"/>
    <w:rsid w:val="00561AD0"/>
    <w:rsid w:val="0056449D"/>
    <w:rsid w:val="00565B25"/>
    <w:rsid w:val="00566486"/>
    <w:rsid w:val="00584FF0"/>
    <w:rsid w:val="00594A2F"/>
    <w:rsid w:val="005A3146"/>
    <w:rsid w:val="005A521F"/>
    <w:rsid w:val="005B009C"/>
    <w:rsid w:val="005B1537"/>
    <w:rsid w:val="005B5B9D"/>
    <w:rsid w:val="005B678A"/>
    <w:rsid w:val="005C2A9D"/>
    <w:rsid w:val="005C357C"/>
    <w:rsid w:val="005C4ACC"/>
    <w:rsid w:val="005C5112"/>
    <w:rsid w:val="005D578C"/>
    <w:rsid w:val="005E045B"/>
    <w:rsid w:val="005E1295"/>
    <w:rsid w:val="005E23F5"/>
    <w:rsid w:val="005E3FCC"/>
    <w:rsid w:val="005E4B11"/>
    <w:rsid w:val="005F5750"/>
    <w:rsid w:val="005F675E"/>
    <w:rsid w:val="00616882"/>
    <w:rsid w:val="006270A8"/>
    <w:rsid w:val="00631A35"/>
    <w:rsid w:val="00631C26"/>
    <w:rsid w:val="00634F28"/>
    <w:rsid w:val="006411C9"/>
    <w:rsid w:val="0065294E"/>
    <w:rsid w:val="00664294"/>
    <w:rsid w:val="00680F8D"/>
    <w:rsid w:val="00683211"/>
    <w:rsid w:val="006B1645"/>
    <w:rsid w:val="006B6D19"/>
    <w:rsid w:val="006C30C7"/>
    <w:rsid w:val="006C5E97"/>
    <w:rsid w:val="006C73B2"/>
    <w:rsid w:val="006D3B9B"/>
    <w:rsid w:val="006E1B30"/>
    <w:rsid w:val="006E7CA7"/>
    <w:rsid w:val="006E7D67"/>
    <w:rsid w:val="006F3350"/>
    <w:rsid w:val="006F5E91"/>
    <w:rsid w:val="006F646B"/>
    <w:rsid w:val="006F7305"/>
    <w:rsid w:val="007068F5"/>
    <w:rsid w:val="00711BB8"/>
    <w:rsid w:val="0072315B"/>
    <w:rsid w:val="00736297"/>
    <w:rsid w:val="007542DA"/>
    <w:rsid w:val="00756DDE"/>
    <w:rsid w:val="00763CF1"/>
    <w:rsid w:val="00767B84"/>
    <w:rsid w:val="00776A45"/>
    <w:rsid w:val="00781B59"/>
    <w:rsid w:val="00786BF5"/>
    <w:rsid w:val="00794213"/>
    <w:rsid w:val="007A0C6D"/>
    <w:rsid w:val="007A6203"/>
    <w:rsid w:val="007C0B06"/>
    <w:rsid w:val="007E2F55"/>
    <w:rsid w:val="007E3E9D"/>
    <w:rsid w:val="007E4BE3"/>
    <w:rsid w:val="007E5313"/>
    <w:rsid w:val="0080667E"/>
    <w:rsid w:val="00810F00"/>
    <w:rsid w:val="00811835"/>
    <w:rsid w:val="00812395"/>
    <w:rsid w:val="00814959"/>
    <w:rsid w:val="00815641"/>
    <w:rsid w:val="00820BF7"/>
    <w:rsid w:val="00821CFD"/>
    <w:rsid w:val="00822D30"/>
    <w:rsid w:val="008300A4"/>
    <w:rsid w:val="008360C1"/>
    <w:rsid w:val="00847465"/>
    <w:rsid w:val="00851A39"/>
    <w:rsid w:val="00854675"/>
    <w:rsid w:val="00855A40"/>
    <w:rsid w:val="00865AC4"/>
    <w:rsid w:val="008736C7"/>
    <w:rsid w:val="00873ACF"/>
    <w:rsid w:val="00876525"/>
    <w:rsid w:val="00876D3D"/>
    <w:rsid w:val="0088107E"/>
    <w:rsid w:val="00894C04"/>
    <w:rsid w:val="008A2994"/>
    <w:rsid w:val="008B06E5"/>
    <w:rsid w:val="008B668D"/>
    <w:rsid w:val="008C54FF"/>
    <w:rsid w:val="008C5C8B"/>
    <w:rsid w:val="008D0B42"/>
    <w:rsid w:val="008D42B5"/>
    <w:rsid w:val="008E05C2"/>
    <w:rsid w:val="008E1E28"/>
    <w:rsid w:val="008E7697"/>
    <w:rsid w:val="008F2C96"/>
    <w:rsid w:val="008F41D1"/>
    <w:rsid w:val="008F62CA"/>
    <w:rsid w:val="0090139D"/>
    <w:rsid w:val="00904918"/>
    <w:rsid w:val="009176D9"/>
    <w:rsid w:val="009308DB"/>
    <w:rsid w:val="0093751C"/>
    <w:rsid w:val="009408B6"/>
    <w:rsid w:val="0095317B"/>
    <w:rsid w:val="009564AD"/>
    <w:rsid w:val="0097002E"/>
    <w:rsid w:val="009722CF"/>
    <w:rsid w:val="00982130"/>
    <w:rsid w:val="00986B25"/>
    <w:rsid w:val="00990BAC"/>
    <w:rsid w:val="00994762"/>
    <w:rsid w:val="009977D2"/>
    <w:rsid w:val="009A1A96"/>
    <w:rsid w:val="009B0D3B"/>
    <w:rsid w:val="009D5DE4"/>
    <w:rsid w:val="009D68BE"/>
    <w:rsid w:val="009F5815"/>
    <w:rsid w:val="009F7EEA"/>
    <w:rsid w:val="00A0283F"/>
    <w:rsid w:val="00A02D28"/>
    <w:rsid w:val="00A04B64"/>
    <w:rsid w:val="00A11D6F"/>
    <w:rsid w:val="00A13D3E"/>
    <w:rsid w:val="00A145A5"/>
    <w:rsid w:val="00A205E1"/>
    <w:rsid w:val="00A2191D"/>
    <w:rsid w:val="00A23F11"/>
    <w:rsid w:val="00A304F8"/>
    <w:rsid w:val="00A33C0F"/>
    <w:rsid w:val="00A3779C"/>
    <w:rsid w:val="00A40919"/>
    <w:rsid w:val="00A4103B"/>
    <w:rsid w:val="00A444D2"/>
    <w:rsid w:val="00A46259"/>
    <w:rsid w:val="00A5081C"/>
    <w:rsid w:val="00A540FA"/>
    <w:rsid w:val="00A61E1A"/>
    <w:rsid w:val="00A70767"/>
    <w:rsid w:val="00A716E0"/>
    <w:rsid w:val="00A73F49"/>
    <w:rsid w:val="00A7706F"/>
    <w:rsid w:val="00A82D80"/>
    <w:rsid w:val="00A9066B"/>
    <w:rsid w:val="00AA4A7B"/>
    <w:rsid w:val="00AA513D"/>
    <w:rsid w:val="00AA7C88"/>
    <w:rsid w:val="00AB2A4C"/>
    <w:rsid w:val="00AB35E0"/>
    <w:rsid w:val="00AB49AF"/>
    <w:rsid w:val="00AC6F36"/>
    <w:rsid w:val="00AD2C07"/>
    <w:rsid w:val="00AE1EA2"/>
    <w:rsid w:val="00B0029A"/>
    <w:rsid w:val="00B1091D"/>
    <w:rsid w:val="00B26F53"/>
    <w:rsid w:val="00B41194"/>
    <w:rsid w:val="00B41F96"/>
    <w:rsid w:val="00B45144"/>
    <w:rsid w:val="00B468A4"/>
    <w:rsid w:val="00B52E9E"/>
    <w:rsid w:val="00B553BA"/>
    <w:rsid w:val="00B55763"/>
    <w:rsid w:val="00B5774C"/>
    <w:rsid w:val="00B709DE"/>
    <w:rsid w:val="00B849A6"/>
    <w:rsid w:val="00B849D5"/>
    <w:rsid w:val="00B97579"/>
    <w:rsid w:val="00BA0CE0"/>
    <w:rsid w:val="00BA29EE"/>
    <w:rsid w:val="00BB7747"/>
    <w:rsid w:val="00BD4393"/>
    <w:rsid w:val="00BE60B2"/>
    <w:rsid w:val="00BF5E07"/>
    <w:rsid w:val="00BF6F14"/>
    <w:rsid w:val="00C03A6A"/>
    <w:rsid w:val="00C117EF"/>
    <w:rsid w:val="00C131A2"/>
    <w:rsid w:val="00C2374B"/>
    <w:rsid w:val="00C309A1"/>
    <w:rsid w:val="00C36E4C"/>
    <w:rsid w:val="00C405EC"/>
    <w:rsid w:val="00C41491"/>
    <w:rsid w:val="00C44557"/>
    <w:rsid w:val="00C4619C"/>
    <w:rsid w:val="00C4752D"/>
    <w:rsid w:val="00C47AD8"/>
    <w:rsid w:val="00C522A8"/>
    <w:rsid w:val="00C53135"/>
    <w:rsid w:val="00C53ADE"/>
    <w:rsid w:val="00C55A04"/>
    <w:rsid w:val="00C6423C"/>
    <w:rsid w:val="00C706AE"/>
    <w:rsid w:val="00C816EF"/>
    <w:rsid w:val="00C83A46"/>
    <w:rsid w:val="00C84784"/>
    <w:rsid w:val="00C9724F"/>
    <w:rsid w:val="00CA5EB3"/>
    <w:rsid w:val="00CA6B41"/>
    <w:rsid w:val="00CB7CFB"/>
    <w:rsid w:val="00CB7FDA"/>
    <w:rsid w:val="00CC1BF7"/>
    <w:rsid w:val="00CC24D8"/>
    <w:rsid w:val="00CC3636"/>
    <w:rsid w:val="00CE42B5"/>
    <w:rsid w:val="00CE4B83"/>
    <w:rsid w:val="00CE627A"/>
    <w:rsid w:val="00CF0E12"/>
    <w:rsid w:val="00CF4BAC"/>
    <w:rsid w:val="00CF4E96"/>
    <w:rsid w:val="00CF7E68"/>
    <w:rsid w:val="00D03ECE"/>
    <w:rsid w:val="00D061AC"/>
    <w:rsid w:val="00D11B08"/>
    <w:rsid w:val="00D13AA9"/>
    <w:rsid w:val="00D310C3"/>
    <w:rsid w:val="00D33D77"/>
    <w:rsid w:val="00D40AD8"/>
    <w:rsid w:val="00D56778"/>
    <w:rsid w:val="00D64822"/>
    <w:rsid w:val="00D67E6D"/>
    <w:rsid w:val="00D7541F"/>
    <w:rsid w:val="00D9221A"/>
    <w:rsid w:val="00D9260D"/>
    <w:rsid w:val="00D96DCE"/>
    <w:rsid w:val="00DA2CE6"/>
    <w:rsid w:val="00DA4C92"/>
    <w:rsid w:val="00DB32D3"/>
    <w:rsid w:val="00DB4B63"/>
    <w:rsid w:val="00DC4A9B"/>
    <w:rsid w:val="00DD3A58"/>
    <w:rsid w:val="00DD4B23"/>
    <w:rsid w:val="00DE1ACE"/>
    <w:rsid w:val="00E202E2"/>
    <w:rsid w:val="00E31146"/>
    <w:rsid w:val="00E41291"/>
    <w:rsid w:val="00E42E4B"/>
    <w:rsid w:val="00E46D0E"/>
    <w:rsid w:val="00E474C1"/>
    <w:rsid w:val="00E55075"/>
    <w:rsid w:val="00E63CAF"/>
    <w:rsid w:val="00E63CC4"/>
    <w:rsid w:val="00E6766E"/>
    <w:rsid w:val="00E73373"/>
    <w:rsid w:val="00E76144"/>
    <w:rsid w:val="00E95799"/>
    <w:rsid w:val="00EA7D15"/>
    <w:rsid w:val="00EC0F73"/>
    <w:rsid w:val="00EC50CF"/>
    <w:rsid w:val="00EC5702"/>
    <w:rsid w:val="00ED3B05"/>
    <w:rsid w:val="00EE4E24"/>
    <w:rsid w:val="00EE5572"/>
    <w:rsid w:val="00EE6909"/>
    <w:rsid w:val="00EF0032"/>
    <w:rsid w:val="00EF4BFC"/>
    <w:rsid w:val="00EF7BD1"/>
    <w:rsid w:val="00F108A0"/>
    <w:rsid w:val="00F229C8"/>
    <w:rsid w:val="00F35382"/>
    <w:rsid w:val="00F3703E"/>
    <w:rsid w:val="00F42F3D"/>
    <w:rsid w:val="00F43500"/>
    <w:rsid w:val="00F5328A"/>
    <w:rsid w:val="00F57AD4"/>
    <w:rsid w:val="00F6653D"/>
    <w:rsid w:val="00F67A78"/>
    <w:rsid w:val="00F67CC5"/>
    <w:rsid w:val="00F75620"/>
    <w:rsid w:val="00F8347A"/>
    <w:rsid w:val="00F84E2D"/>
    <w:rsid w:val="00F92BB5"/>
    <w:rsid w:val="00F96AAD"/>
    <w:rsid w:val="00FA15C8"/>
    <w:rsid w:val="00FA53E5"/>
    <w:rsid w:val="00FA7CF9"/>
    <w:rsid w:val="00FB32E0"/>
    <w:rsid w:val="00FB4E2F"/>
    <w:rsid w:val="00FC0126"/>
    <w:rsid w:val="00FC4F2A"/>
    <w:rsid w:val="00FD1733"/>
    <w:rsid w:val="00FD72A4"/>
    <w:rsid w:val="00FE1931"/>
    <w:rsid w:val="00FE61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41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2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45555"/>
    <w:rPr>
      <w:rFonts w:ascii="Georgia" w:hAnsi="Georgia"/>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r Char Char Char1 Char,Header Char Char Char Char,Header Char Char Char Char Char Char1 Char,Header Char Char1 Char,Header Char Char1 Char Char Char Char,Header Char1 Char,Header Char1 Char Char Char Char"/>
    <w:basedOn w:val="Normal"/>
    <w:link w:val="HeaderChar"/>
    <w:uiPriority w:val="99"/>
    <w:unhideWhenUsed/>
    <w:rsid w:val="00445555"/>
    <w:pPr>
      <w:tabs>
        <w:tab w:val="center" w:pos="4513"/>
        <w:tab w:val="right" w:pos="9026"/>
      </w:tabs>
      <w:spacing w:after="0" w:line="240" w:lineRule="auto"/>
    </w:pPr>
  </w:style>
  <w:style w:type="character" w:customStyle="1" w:styleId="HeaderChar">
    <w:name w:val="Header Char"/>
    <w:aliases w:val="Char Char Char Char Char Char Char1 Char Char,Header Char Char Char Char Char,Header Char Char Char Char Char Char1 Char Char,Header Char Char1 Char Char,Header Char Char1 Char Char Char Char Char,Header Char1 Char Char"/>
    <w:basedOn w:val="DefaultParagraphFont"/>
    <w:link w:val="Header"/>
    <w:uiPriority w:val="99"/>
    <w:rsid w:val="00445555"/>
    <w:rPr>
      <w:rFonts w:ascii="Georgia" w:hAnsi="Georgia"/>
      <w:sz w:val="20"/>
      <w:szCs w:val="20"/>
      <w:lang w:val="en-US"/>
    </w:rPr>
  </w:style>
  <w:style w:type="paragraph" w:styleId="Footer">
    <w:name w:val="footer"/>
    <w:basedOn w:val="Body"/>
    <w:link w:val="FooterChar"/>
    <w:uiPriority w:val="99"/>
    <w:unhideWhenUsed/>
    <w:rsid w:val="00445555"/>
    <w:pPr>
      <w:tabs>
        <w:tab w:val="center" w:pos="4513"/>
        <w:tab w:val="right" w:pos="9026"/>
        <w:tab w:val="right" w:pos="9639"/>
      </w:tabs>
      <w:spacing w:after="120" w:line="240" w:lineRule="auto"/>
    </w:pPr>
    <w:rPr>
      <w:rFonts w:ascii="Rockwell" w:hAnsi="Rockwell"/>
      <w:b/>
      <w:color w:val="FFFFFF" w:themeColor="background1"/>
      <w:sz w:val="18"/>
    </w:rPr>
  </w:style>
  <w:style w:type="character" w:customStyle="1" w:styleId="FooterChar">
    <w:name w:val="Footer Char"/>
    <w:basedOn w:val="DefaultParagraphFont"/>
    <w:link w:val="Footer"/>
    <w:uiPriority w:val="99"/>
    <w:rsid w:val="00445555"/>
    <w:rPr>
      <w:rFonts w:ascii="Rockwell" w:hAnsi="Rockwell"/>
      <w:b/>
      <w:color w:val="FFFFFF" w:themeColor="background1"/>
      <w:sz w:val="18"/>
      <w:szCs w:val="20"/>
      <w:lang w:val="en-US"/>
    </w:rPr>
  </w:style>
  <w:style w:type="paragraph" w:styleId="Title">
    <w:name w:val="Title"/>
    <w:next w:val="Normal"/>
    <w:link w:val="TitleChar"/>
    <w:uiPriority w:val="10"/>
    <w:qFormat/>
    <w:rsid w:val="00445555"/>
    <w:pPr>
      <w:spacing w:after="0" w:line="560" w:lineRule="exact"/>
      <w:contextualSpacing/>
    </w:pPr>
    <w:rPr>
      <w:rFonts w:ascii="Rockwell" w:eastAsiaTheme="majorEastAsia" w:hAnsi="Rockwell" w:cstheme="majorBidi"/>
      <w:b/>
      <w:color w:val="FFFFFF" w:themeColor="background1"/>
      <w:spacing w:val="-10"/>
      <w:kern w:val="28"/>
      <w:sz w:val="44"/>
      <w:szCs w:val="48"/>
    </w:rPr>
  </w:style>
  <w:style w:type="character" w:customStyle="1" w:styleId="TitleChar">
    <w:name w:val="Title Char"/>
    <w:basedOn w:val="DefaultParagraphFont"/>
    <w:link w:val="Title"/>
    <w:uiPriority w:val="10"/>
    <w:rsid w:val="00445555"/>
    <w:rPr>
      <w:rFonts w:ascii="Rockwell" w:eastAsiaTheme="majorEastAsia" w:hAnsi="Rockwell" w:cstheme="majorBidi"/>
      <w:b/>
      <w:color w:val="FFFFFF" w:themeColor="background1"/>
      <w:spacing w:val="-10"/>
      <w:kern w:val="28"/>
      <w:sz w:val="44"/>
      <w:szCs w:val="48"/>
    </w:rPr>
  </w:style>
  <w:style w:type="paragraph" w:styleId="ListParagraph0">
    <w:name w:val="List Paragraph"/>
    <w:aliases w:val="AR bullet 1,Bullet 1,Bullet Number,Bullet list,FooterText,Highlight Bold,L,List Paragraph1,List Paragraph11,NFP GP Bulleted List,Normal Numbered,Num Bullet 1,Num List Paragraph,Number Paragraph,Recommendation,Use Case List Paragraph,lp1,列"/>
    <w:basedOn w:val="Normal"/>
    <w:link w:val="ListParagraphChar"/>
    <w:uiPriority w:val="34"/>
    <w:qFormat/>
    <w:rsid w:val="00445555"/>
    <w:pPr>
      <w:numPr>
        <w:numId w:val="2"/>
      </w:numPr>
      <w:spacing w:after="120" w:line="264" w:lineRule="auto"/>
    </w:pPr>
    <w:rPr>
      <w:rFonts w:eastAsia="Times New Roman" w:cs="Times New Roman"/>
      <w:lang w:val="en-AU" w:eastAsia="en-AU"/>
    </w:rPr>
  </w:style>
  <w:style w:type="numbering" w:customStyle="1" w:styleId="ListParagraph">
    <w:name w:val="List_Paragraph"/>
    <w:uiPriority w:val="99"/>
    <w:rsid w:val="00445555"/>
    <w:pPr>
      <w:numPr>
        <w:numId w:val="1"/>
      </w:numPr>
    </w:pPr>
  </w:style>
  <w:style w:type="paragraph" w:customStyle="1" w:styleId="ListParagraph2">
    <w:name w:val="List Paragraph 2"/>
    <w:basedOn w:val="ListParagraph0"/>
    <w:uiPriority w:val="19"/>
    <w:semiHidden/>
    <w:rsid w:val="00445555"/>
    <w:pPr>
      <w:numPr>
        <w:ilvl w:val="1"/>
      </w:numPr>
      <w:tabs>
        <w:tab w:val="num" w:pos="360"/>
      </w:tabs>
    </w:pPr>
  </w:style>
  <w:style w:type="paragraph" w:customStyle="1" w:styleId="ListParagraph3">
    <w:name w:val="List Paragraph 3"/>
    <w:basedOn w:val="ListParagraph0"/>
    <w:uiPriority w:val="19"/>
    <w:semiHidden/>
    <w:rsid w:val="00445555"/>
    <w:pPr>
      <w:numPr>
        <w:ilvl w:val="2"/>
      </w:numPr>
      <w:tabs>
        <w:tab w:val="num" w:pos="360"/>
      </w:tabs>
    </w:pPr>
  </w:style>
  <w:style w:type="paragraph" w:customStyle="1" w:styleId="ListParagraph4">
    <w:name w:val="List Paragraph 4"/>
    <w:basedOn w:val="ListParagraph0"/>
    <w:uiPriority w:val="19"/>
    <w:semiHidden/>
    <w:rsid w:val="00445555"/>
    <w:pPr>
      <w:numPr>
        <w:ilvl w:val="3"/>
      </w:numPr>
      <w:tabs>
        <w:tab w:val="num" w:pos="360"/>
      </w:tabs>
    </w:pPr>
  </w:style>
  <w:style w:type="paragraph" w:customStyle="1" w:styleId="ListParagraph5">
    <w:name w:val="List Paragraph 5"/>
    <w:basedOn w:val="ListParagraph0"/>
    <w:uiPriority w:val="19"/>
    <w:semiHidden/>
    <w:rsid w:val="00445555"/>
    <w:pPr>
      <w:numPr>
        <w:ilvl w:val="4"/>
      </w:numPr>
      <w:tabs>
        <w:tab w:val="num" w:pos="360"/>
      </w:tabs>
    </w:pPr>
  </w:style>
  <w:style w:type="paragraph" w:customStyle="1" w:styleId="ListParagraph6">
    <w:name w:val="List Paragraph 6"/>
    <w:basedOn w:val="ListParagraph0"/>
    <w:uiPriority w:val="19"/>
    <w:semiHidden/>
    <w:rsid w:val="00445555"/>
    <w:pPr>
      <w:numPr>
        <w:ilvl w:val="5"/>
      </w:numPr>
      <w:tabs>
        <w:tab w:val="num" w:pos="360"/>
      </w:tabs>
    </w:pPr>
  </w:style>
  <w:style w:type="character" w:customStyle="1" w:styleId="ListParagraphChar">
    <w:name w:val="List Paragraph Char"/>
    <w:aliases w:val="AR bullet 1 Char,Bullet 1 Char,Bullet Number Char,Bullet list Char,FooterText Char,Highlight Bold Char,L Char,List Paragraph1 Char,List Paragraph11 Char,NFP GP Bulleted List Char,Normal Numbered Char,Num Bullet 1 Char,lp1 Char,列 Char"/>
    <w:basedOn w:val="DefaultParagraphFont"/>
    <w:link w:val="ListParagraph0"/>
    <w:uiPriority w:val="34"/>
    <w:qFormat/>
    <w:locked/>
    <w:rsid w:val="00445555"/>
    <w:rPr>
      <w:rFonts w:ascii="Georgia" w:eastAsia="Times New Roman" w:hAnsi="Georgia" w:cs="Times New Roman"/>
      <w:sz w:val="20"/>
      <w:szCs w:val="20"/>
      <w:lang w:eastAsia="en-AU"/>
    </w:rPr>
  </w:style>
  <w:style w:type="paragraph" w:customStyle="1" w:styleId="Body">
    <w:name w:val="Body"/>
    <w:qFormat/>
    <w:rsid w:val="00445555"/>
    <w:pPr>
      <w:spacing w:after="240" w:line="300" w:lineRule="exact"/>
    </w:pPr>
    <w:rPr>
      <w:rFonts w:ascii="Calibri" w:hAnsi="Calibri"/>
      <w:szCs w:val="20"/>
      <w:lang w:val="en-US"/>
    </w:rPr>
  </w:style>
  <w:style w:type="paragraph" w:customStyle="1" w:styleId="Contents">
    <w:name w:val="Contents"/>
    <w:rsid w:val="00445555"/>
    <w:pPr>
      <w:spacing w:before="480" w:after="120"/>
    </w:pPr>
    <w:rPr>
      <w:rFonts w:ascii="Rockwell" w:eastAsiaTheme="majorEastAsia" w:hAnsi="Rockwell" w:cstheme="majorBidi"/>
      <w:color w:val="223C72"/>
      <w:sz w:val="32"/>
      <w:szCs w:val="26"/>
      <w:lang w:val="en-US"/>
    </w:rPr>
  </w:style>
  <w:style w:type="paragraph" w:styleId="BodyText">
    <w:name w:val="Body Text"/>
    <w:basedOn w:val="Normal"/>
    <w:link w:val="BodyTextChar"/>
    <w:unhideWhenUsed/>
    <w:rsid w:val="00445555"/>
    <w:pPr>
      <w:spacing w:after="120" w:line="240" w:lineRule="auto"/>
    </w:pPr>
    <w:rPr>
      <w:rFonts w:ascii="Times New Roman" w:eastAsia="Times New Roman" w:hAnsi="Times New Roman" w:cs="Times New Roman"/>
      <w:sz w:val="24"/>
      <w:szCs w:val="24"/>
      <w:lang w:val="en-AU" w:eastAsia="en-AU"/>
    </w:rPr>
  </w:style>
  <w:style w:type="character" w:customStyle="1" w:styleId="BodyTextChar">
    <w:name w:val="Body Text Char"/>
    <w:basedOn w:val="DefaultParagraphFont"/>
    <w:link w:val="BodyText"/>
    <w:rsid w:val="00445555"/>
    <w:rPr>
      <w:rFonts w:ascii="Times New Roman" w:eastAsia="Times New Roman" w:hAnsi="Times New Roman" w:cs="Times New Roman"/>
      <w:sz w:val="24"/>
      <w:szCs w:val="24"/>
      <w:lang w:eastAsia="en-AU"/>
    </w:rPr>
  </w:style>
  <w:style w:type="paragraph" w:customStyle="1" w:styleId="TALKINGPOINTS">
    <w:name w:val="TALKING POINTS"/>
    <w:basedOn w:val="Normal"/>
    <w:rsid w:val="00445555"/>
    <w:pPr>
      <w:spacing w:after="120" w:line="288" w:lineRule="auto"/>
    </w:pPr>
    <w:rPr>
      <w:rFonts w:ascii="Times New Roman" w:eastAsia="Times New Roman" w:hAnsi="Times New Roman" w:cs="Times New Roman"/>
      <w:sz w:val="32"/>
      <w:lang w:val="en-AU" w:eastAsia="en-AU"/>
    </w:rPr>
  </w:style>
  <w:style w:type="paragraph" w:customStyle="1" w:styleId="TableParagraph">
    <w:name w:val="Table Paragraph"/>
    <w:basedOn w:val="Normal"/>
    <w:uiPriority w:val="1"/>
    <w:qFormat/>
    <w:rsid w:val="00445555"/>
    <w:pPr>
      <w:widowControl w:val="0"/>
      <w:autoSpaceDE w:val="0"/>
      <w:autoSpaceDN w:val="0"/>
      <w:spacing w:after="0" w:line="240" w:lineRule="auto"/>
      <w:ind w:left="107"/>
    </w:pPr>
    <w:rPr>
      <w:rFonts w:ascii="Times New Roman" w:eastAsia="Times New Roman" w:hAnsi="Times New Roman" w:cs="Times New Roman"/>
      <w:sz w:val="22"/>
      <w:szCs w:val="22"/>
      <w:lang w:val="en-AU"/>
    </w:rPr>
  </w:style>
  <w:style w:type="paragraph" w:styleId="BalloonText">
    <w:name w:val="Balloon Text"/>
    <w:basedOn w:val="Normal"/>
    <w:link w:val="BalloonTextChar"/>
    <w:uiPriority w:val="99"/>
    <w:semiHidden/>
    <w:unhideWhenUsed/>
    <w:rsid w:val="00182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E5A"/>
    <w:rPr>
      <w:rFonts w:ascii="Segoe UI" w:hAnsi="Segoe UI" w:cs="Segoe UI"/>
      <w:sz w:val="18"/>
      <w:szCs w:val="18"/>
      <w:lang w:val="en-US"/>
    </w:rPr>
  </w:style>
  <w:style w:type="character" w:styleId="CommentReference">
    <w:name w:val="annotation reference"/>
    <w:basedOn w:val="DefaultParagraphFont"/>
    <w:uiPriority w:val="99"/>
    <w:semiHidden/>
    <w:unhideWhenUsed/>
    <w:rsid w:val="00182E5A"/>
    <w:rPr>
      <w:sz w:val="16"/>
      <w:szCs w:val="16"/>
    </w:rPr>
  </w:style>
  <w:style w:type="paragraph" w:styleId="CommentText">
    <w:name w:val="annotation text"/>
    <w:basedOn w:val="Normal"/>
    <w:link w:val="CommentTextChar"/>
    <w:uiPriority w:val="99"/>
    <w:unhideWhenUsed/>
    <w:rsid w:val="00182E5A"/>
    <w:pPr>
      <w:spacing w:line="240" w:lineRule="auto"/>
    </w:pPr>
  </w:style>
  <w:style w:type="character" w:customStyle="1" w:styleId="CommentTextChar">
    <w:name w:val="Comment Text Char"/>
    <w:basedOn w:val="DefaultParagraphFont"/>
    <w:link w:val="CommentText"/>
    <w:uiPriority w:val="99"/>
    <w:rsid w:val="00182E5A"/>
    <w:rPr>
      <w:rFonts w:ascii="Georgia" w:hAnsi="Georgia"/>
      <w:sz w:val="20"/>
      <w:szCs w:val="20"/>
      <w:lang w:val="en-US"/>
    </w:rPr>
  </w:style>
  <w:style w:type="paragraph" w:styleId="CommentSubject">
    <w:name w:val="annotation subject"/>
    <w:basedOn w:val="CommentText"/>
    <w:next w:val="CommentText"/>
    <w:link w:val="CommentSubjectChar"/>
    <w:uiPriority w:val="99"/>
    <w:semiHidden/>
    <w:unhideWhenUsed/>
    <w:rsid w:val="00182E5A"/>
    <w:rPr>
      <w:b/>
      <w:bCs/>
    </w:rPr>
  </w:style>
  <w:style w:type="character" w:customStyle="1" w:styleId="CommentSubjectChar">
    <w:name w:val="Comment Subject Char"/>
    <w:basedOn w:val="CommentTextChar"/>
    <w:link w:val="CommentSubject"/>
    <w:uiPriority w:val="99"/>
    <w:semiHidden/>
    <w:rsid w:val="00182E5A"/>
    <w:rPr>
      <w:rFonts w:ascii="Georgia" w:hAnsi="Georgia"/>
      <w:b/>
      <w:bCs/>
      <w:sz w:val="20"/>
      <w:szCs w:val="20"/>
      <w:lang w:val="en-US"/>
    </w:rPr>
  </w:style>
  <w:style w:type="character" w:styleId="Emphasis">
    <w:name w:val="Emphasis"/>
    <w:basedOn w:val="DefaultParagraphFont"/>
    <w:uiPriority w:val="20"/>
    <w:qFormat/>
    <w:rsid w:val="00A5081C"/>
    <w:rPr>
      <w:i/>
      <w:iCs/>
    </w:rPr>
  </w:style>
  <w:style w:type="paragraph" w:styleId="Revision">
    <w:name w:val="Revision"/>
    <w:hidden/>
    <w:uiPriority w:val="99"/>
    <w:semiHidden/>
    <w:rsid w:val="009A1A96"/>
    <w:pPr>
      <w:spacing w:after="0" w:line="240" w:lineRule="auto"/>
    </w:pPr>
    <w:rPr>
      <w:rFonts w:ascii="Georgia" w:hAnsi="Georgia"/>
      <w:sz w:val="20"/>
      <w:szCs w:val="20"/>
      <w:lang w:val="en-US"/>
    </w:rPr>
  </w:style>
  <w:style w:type="character" w:styleId="Hyperlink">
    <w:name w:val="Hyperlink"/>
    <w:basedOn w:val="DefaultParagraphFont"/>
    <w:uiPriority w:val="99"/>
    <w:unhideWhenUsed/>
    <w:rsid w:val="00EF7BD1"/>
    <w:rPr>
      <w:color w:val="0563C1" w:themeColor="hyperlink"/>
      <w:u w:val="single"/>
    </w:rPr>
  </w:style>
  <w:style w:type="paragraph" w:styleId="ListBullet4">
    <w:name w:val="List Bullet 4"/>
    <w:basedOn w:val="ListBullet"/>
    <w:uiPriority w:val="20"/>
    <w:rsid w:val="00A145A5"/>
    <w:pPr>
      <w:numPr>
        <w:ilvl w:val="3"/>
      </w:numPr>
    </w:pPr>
  </w:style>
  <w:style w:type="paragraph" w:styleId="ListBullet">
    <w:name w:val="List Bullet"/>
    <w:basedOn w:val="Normal"/>
    <w:next w:val="ListBullet2"/>
    <w:uiPriority w:val="20"/>
    <w:qFormat/>
    <w:rsid w:val="00A145A5"/>
    <w:pPr>
      <w:numPr>
        <w:numId w:val="5"/>
      </w:numPr>
      <w:spacing w:after="60" w:line="264" w:lineRule="auto"/>
    </w:pPr>
    <w:rPr>
      <w:rFonts w:ascii="Calibri" w:hAnsi="Calibri"/>
      <w:sz w:val="22"/>
      <w:szCs w:val="22"/>
      <w:lang w:val="en-AU"/>
    </w:rPr>
  </w:style>
  <w:style w:type="paragraph" w:styleId="ListBullet2">
    <w:name w:val="List Bullet 2"/>
    <w:basedOn w:val="Normal"/>
    <w:uiPriority w:val="99"/>
    <w:semiHidden/>
    <w:unhideWhenUsed/>
    <w:rsid w:val="00A145A5"/>
    <w:pPr>
      <w:numPr>
        <w:numId w:val="6"/>
      </w:numPr>
      <w:contextualSpacing/>
    </w:pPr>
  </w:style>
  <w:style w:type="character" w:styleId="UnresolvedMention">
    <w:name w:val="Unresolved Mention"/>
    <w:basedOn w:val="DefaultParagraphFont"/>
    <w:uiPriority w:val="99"/>
    <w:semiHidden/>
    <w:unhideWhenUsed/>
    <w:rsid w:val="00CF7E68"/>
    <w:rPr>
      <w:color w:val="605E5C"/>
      <w:shd w:val="clear" w:color="auto" w:fill="E1DFDD"/>
    </w:rPr>
  </w:style>
  <w:style w:type="character" w:styleId="FollowedHyperlink">
    <w:name w:val="FollowedHyperlink"/>
    <w:basedOn w:val="DefaultParagraphFont"/>
    <w:uiPriority w:val="99"/>
    <w:semiHidden/>
    <w:unhideWhenUsed/>
    <w:rsid w:val="00CF7E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9532">
      <w:bodyDiv w:val="1"/>
      <w:marLeft w:val="0"/>
      <w:marRight w:val="0"/>
      <w:marTop w:val="0"/>
      <w:marBottom w:val="0"/>
      <w:divBdr>
        <w:top w:val="none" w:sz="0" w:space="0" w:color="auto"/>
        <w:left w:val="none" w:sz="0" w:space="0" w:color="auto"/>
        <w:bottom w:val="none" w:sz="0" w:space="0" w:color="auto"/>
        <w:right w:val="none" w:sz="0" w:space="0" w:color="auto"/>
      </w:divBdr>
    </w:div>
    <w:div w:id="80758753">
      <w:bodyDiv w:val="1"/>
      <w:marLeft w:val="0"/>
      <w:marRight w:val="0"/>
      <w:marTop w:val="0"/>
      <w:marBottom w:val="0"/>
      <w:divBdr>
        <w:top w:val="none" w:sz="0" w:space="0" w:color="auto"/>
        <w:left w:val="none" w:sz="0" w:space="0" w:color="auto"/>
        <w:bottom w:val="none" w:sz="0" w:space="0" w:color="auto"/>
        <w:right w:val="none" w:sz="0" w:space="0" w:color="auto"/>
      </w:divBdr>
    </w:div>
    <w:div w:id="83499969">
      <w:bodyDiv w:val="1"/>
      <w:marLeft w:val="0"/>
      <w:marRight w:val="0"/>
      <w:marTop w:val="0"/>
      <w:marBottom w:val="0"/>
      <w:divBdr>
        <w:top w:val="none" w:sz="0" w:space="0" w:color="auto"/>
        <w:left w:val="none" w:sz="0" w:space="0" w:color="auto"/>
        <w:bottom w:val="none" w:sz="0" w:space="0" w:color="auto"/>
        <w:right w:val="none" w:sz="0" w:space="0" w:color="auto"/>
      </w:divBdr>
    </w:div>
    <w:div w:id="209610786">
      <w:bodyDiv w:val="1"/>
      <w:marLeft w:val="0"/>
      <w:marRight w:val="0"/>
      <w:marTop w:val="0"/>
      <w:marBottom w:val="0"/>
      <w:divBdr>
        <w:top w:val="none" w:sz="0" w:space="0" w:color="auto"/>
        <w:left w:val="none" w:sz="0" w:space="0" w:color="auto"/>
        <w:bottom w:val="none" w:sz="0" w:space="0" w:color="auto"/>
        <w:right w:val="none" w:sz="0" w:space="0" w:color="auto"/>
      </w:divBdr>
    </w:div>
    <w:div w:id="637684021">
      <w:bodyDiv w:val="1"/>
      <w:marLeft w:val="0"/>
      <w:marRight w:val="0"/>
      <w:marTop w:val="0"/>
      <w:marBottom w:val="0"/>
      <w:divBdr>
        <w:top w:val="none" w:sz="0" w:space="0" w:color="auto"/>
        <w:left w:val="none" w:sz="0" w:space="0" w:color="auto"/>
        <w:bottom w:val="none" w:sz="0" w:space="0" w:color="auto"/>
        <w:right w:val="none" w:sz="0" w:space="0" w:color="auto"/>
      </w:divBdr>
    </w:div>
    <w:div w:id="790974361">
      <w:bodyDiv w:val="1"/>
      <w:marLeft w:val="0"/>
      <w:marRight w:val="0"/>
      <w:marTop w:val="0"/>
      <w:marBottom w:val="0"/>
      <w:divBdr>
        <w:top w:val="none" w:sz="0" w:space="0" w:color="auto"/>
        <w:left w:val="none" w:sz="0" w:space="0" w:color="auto"/>
        <w:bottom w:val="none" w:sz="0" w:space="0" w:color="auto"/>
        <w:right w:val="none" w:sz="0" w:space="0" w:color="auto"/>
      </w:divBdr>
    </w:div>
    <w:div w:id="1055589690">
      <w:bodyDiv w:val="1"/>
      <w:marLeft w:val="0"/>
      <w:marRight w:val="0"/>
      <w:marTop w:val="0"/>
      <w:marBottom w:val="0"/>
      <w:divBdr>
        <w:top w:val="none" w:sz="0" w:space="0" w:color="auto"/>
        <w:left w:val="none" w:sz="0" w:space="0" w:color="auto"/>
        <w:bottom w:val="none" w:sz="0" w:space="0" w:color="auto"/>
        <w:right w:val="none" w:sz="0" w:space="0" w:color="auto"/>
      </w:divBdr>
    </w:div>
    <w:div w:id="1317606607">
      <w:bodyDiv w:val="1"/>
      <w:marLeft w:val="0"/>
      <w:marRight w:val="0"/>
      <w:marTop w:val="0"/>
      <w:marBottom w:val="0"/>
      <w:divBdr>
        <w:top w:val="none" w:sz="0" w:space="0" w:color="auto"/>
        <w:left w:val="none" w:sz="0" w:space="0" w:color="auto"/>
        <w:bottom w:val="none" w:sz="0" w:space="0" w:color="auto"/>
        <w:right w:val="none" w:sz="0" w:space="0" w:color="auto"/>
      </w:divBdr>
    </w:div>
    <w:div w:id="1384133875">
      <w:bodyDiv w:val="1"/>
      <w:marLeft w:val="0"/>
      <w:marRight w:val="0"/>
      <w:marTop w:val="0"/>
      <w:marBottom w:val="0"/>
      <w:divBdr>
        <w:top w:val="none" w:sz="0" w:space="0" w:color="auto"/>
        <w:left w:val="none" w:sz="0" w:space="0" w:color="auto"/>
        <w:bottom w:val="none" w:sz="0" w:space="0" w:color="auto"/>
        <w:right w:val="none" w:sz="0" w:space="0" w:color="auto"/>
      </w:divBdr>
      <w:divsChild>
        <w:div w:id="1421099895">
          <w:marLeft w:val="1267"/>
          <w:marRight w:val="0"/>
          <w:marTop w:val="0"/>
          <w:marBottom w:val="360"/>
          <w:divBdr>
            <w:top w:val="none" w:sz="0" w:space="0" w:color="auto"/>
            <w:left w:val="none" w:sz="0" w:space="0" w:color="auto"/>
            <w:bottom w:val="none" w:sz="0" w:space="0" w:color="auto"/>
            <w:right w:val="none" w:sz="0" w:space="0" w:color="auto"/>
          </w:divBdr>
        </w:div>
      </w:divsChild>
    </w:div>
    <w:div w:id="1504783725">
      <w:bodyDiv w:val="1"/>
      <w:marLeft w:val="0"/>
      <w:marRight w:val="0"/>
      <w:marTop w:val="0"/>
      <w:marBottom w:val="0"/>
      <w:divBdr>
        <w:top w:val="none" w:sz="0" w:space="0" w:color="auto"/>
        <w:left w:val="none" w:sz="0" w:space="0" w:color="auto"/>
        <w:bottom w:val="none" w:sz="0" w:space="0" w:color="auto"/>
        <w:right w:val="none" w:sz="0" w:space="0" w:color="auto"/>
      </w:divBdr>
      <w:divsChild>
        <w:div w:id="966619629">
          <w:marLeft w:val="1267"/>
          <w:marRight w:val="0"/>
          <w:marTop w:val="0"/>
          <w:marBottom w:val="360"/>
          <w:divBdr>
            <w:top w:val="none" w:sz="0" w:space="0" w:color="auto"/>
            <w:left w:val="none" w:sz="0" w:space="0" w:color="auto"/>
            <w:bottom w:val="none" w:sz="0" w:space="0" w:color="auto"/>
            <w:right w:val="none" w:sz="0" w:space="0" w:color="auto"/>
          </w:divBdr>
        </w:div>
        <w:div w:id="140464075">
          <w:marLeft w:val="1267"/>
          <w:marRight w:val="0"/>
          <w:marTop w:val="0"/>
          <w:marBottom w:val="360"/>
          <w:divBdr>
            <w:top w:val="none" w:sz="0" w:space="0" w:color="auto"/>
            <w:left w:val="none" w:sz="0" w:space="0" w:color="auto"/>
            <w:bottom w:val="none" w:sz="0" w:space="0" w:color="auto"/>
            <w:right w:val="none" w:sz="0" w:space="0" w:color="auto"/>
          </w:divBdr>
        </w:div>
        <w:div w:id="337268804">
          <w:marLeft w:val="1987"/>
          <w:marRight w:val="0"/>
          <w:marTop w:val="0"/>
          <w:marBottom w:val="360"/>
          <w:divBdr>
            <w:top w:val="none" w:sz="0" w:space="0" w:color="auto"/>
            <w:left w:val="none" w:sz="0" w:space="0" w:color="auto"/>
            <w:bottom w:val="none" w:sz="0" w:space="0" w:color="auto"/>
            <w:right w:val="none" w:sz="0" w:space="0" w:color="auto"/>
          </w:divBdr>
        </w:div>
        <w:div w:id="124587658">
          <w:marLeft w:val="1987"/>
          <w:marRight w:val="0"/>
          <w:marTop w:val="0"/>
          <w:marBottom w:val="360"/>
          <w:divBdr>
            <w:top w:val="none" w:sz="0" w:space="0" w:color="auto"/>
            <w:left w:val="none" w:sz="0" w:space="0" w:color="auto"/>
            <w:bottom w:val="none" w:sz="0" w:space="0" w:color="auto"/>
            <w:right w:val="none" w:sz="0" w:space="0" w:color="auto"/>
          </w:divBdr>
        </w:div>
        <w:div w:id="111630470">
          <w:marLeft w:val="1987"/>
          <w:marRight w:val="0"/>
          <w:marTop w:val="0"/>
          <w:marBottom w:val="360"/>
          <w:divBdr>
            <w:top w:val="none" w:sz="0" w:space="0" w:color="auto"/>
            <w:left w:val="none" w:sz="0" w:space="0" w:color="auto"/>
            <w:bottom w:val="none" w:sz="0" w:space="0" w:color="auto"/>
            <w:right w:val="none" w:sz="0" w:space="0" w:color="auto"/>
          </w:divBdr>
        </w:div>
        <w:div w:id="986281483">
          <w:marLeft w:val="1987"/>
          <w:marRight w:val="0"/>
          <w:marTop w:val="0"/>
          <w:marBottom w:val="360"/>
          <w:divBdr>
            <w:top w:val="none" w:sz="0" w:space="0" w:color="auto"/>
            <w:left w:val="none" w:sz="0" w:space="0" w:color="auto"/>
            <w:bottom w:val="none" w:sz="0" w:space="0" w:color="auto"/>
            <w:right w:val="none" w:sz="0" w:space="0" w:color="auto"/>
          </w:divBdr>
        </w:div>
        <w:div w:id="11155344">
          <w:marLeft w:val="1267"/>
          <w:marRight w:val="0"/>
          <w:marTop w:val="0"/>
          <w:marBottom w:val="360"/>
          <w:divBdr>
            <w:top w:val="none" w:sz="0" w:space="0" w:color="auto"/>
            <w:left w:val="none" w:sz="0" w:space="0" w:color="auto"/>
            <w:bottom w:val="none" w:sz="0" w:space="0" w:color="auto"/>
            <w:right w:val="none" w:sz="0" w:space="0" w:color="auto"/>
          </w:divBdr>
        </w:div>
        <w:div w:id="1794857686">
          <w:marLeft w:val="1267"/>
          <w:marRight w:val="0"/>
          <w:marTop w:val="0"/>
          <w:marBottom w:val="360"/>
          <w:divBdr>
            <w:top w:val="none" w:sz="0" w:space="0" w:color="auto"/>
            <w:left w:val="none" w:sz="0" w:space="0" w:color="auto"/>
            <w:bottom w:val="none" w:sz="0" w:space="0" w:color="auto"/>
            <w:right w:val="none" w:sz="0" w:space="0" w:color="auto"/>
          </w:divBdr>
        </w:div>
      </w:divsChild>
    </w:div>
    <w:div w:id="1598639306">
      <w:bodyDiv w:val="1"/>
      <w:marLeft w:val="0"/>
      <w:marRight w:val="0"/>
      <w:marTop w:val="0"/>
      <w:marBottom w:val="0"/>
      <w:divBdr>
        <w:top w:val="none" w:sz="0" w:space="0" w:color="auto"/>
        <w:left w:val="none" w:sz="0" w:space="0" w:color="auto"/>
        <w:bottom w:val="none" w:sz="0" w:space="0" w:color="auto"/>
        <w:right w:val="none" w:sz="0" w:space="0" w:color="auto"/>
      </w:divBdr>
    </w:div>
    <w:div w:id="1646204827">
      <w:bodyDiv w:val="1"/>
      <w:marLeft w:val="0"/>
      <w:marRight w:val="0"/>
      <w:marTop w:val="0"/>
      <w:marBottom w:val="0"/>
      <w:divBdr>
        <w:top w:val="none" w:sz="0" w:space="0" w:color="auto"/>
        <w:left w:val="none" w:sz="0" w:space="0" w:color="auto"/>
        <w:bottom w:val="none" w:sz="0" w:space="0" w:color="auto"/>
        <w:right w:val="none" w:sz="0" w:space="0" w:color="auto"/>
      </w:divBdr>
    </w:div>
    <w:div w:id="1848666265">
      <w:bodyDiv w:val="1"/>
      <w:marLeft w:val="0"/>
      <w:marRight w:val="0"/>
      <w:marTop w:val="0"/>
      <w:marBottom w:val="0"/>
      <w:divBdr>
        <w:top w:val="none" w:sz="0" w:space="0" w:color="auto"/>
        <w:left w:val="none" w:sz="0" w:space="0" w:color="auto"/>
        <w:bottom w:val="none" w:sz="0" w:space="0" w:color="auto"/>
        <w:right w:val="none" w:sz="0" w:space="0" w:color="auto"/>
      </w:divBdr>
    </w:div>
    <w:div w:id="1981768973">
      <w:bodyDiv w:val="1"/>
      <w:marLeft w:val="0"/>
      <w:marRight w:val="0"/>
      <w:marTop w:val="0"/>
      <w:marBottom w:val="0"/>
      <w:divBdr>
        <w:top w:val="none" w:sz="0" w:space="0" w:color="auto"/>
        <w:left w:val="none" w:sz="0" w:space="0" w:color="auto"/>
        <w:bottom w:val="none" w:sz="0" w:space="0" w:color="auto"/>
        <w:right w:val="none" w:sz="0" w:space="0" w:color="auto"/>
      </w:divBdr>
    </w:div>
    <w:div w:id="203025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eteransemployment.gov.a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fence.gov.au/about/strategic-planning/defence-and-veteran-family-wellbeing-strategy-2025-203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men@dva.gov.au" TargetMode="External"/><Relationship Id="rId5" Type="http://schemas.openxmlformats.org/officeDocument/2006/relationships/webSettings" Target="webSettings.xml"/><Relationship Id="rId15" Type="http://schemas.openxmlformats.org/officeDocument/2006/relationships/hyperlink" Target="https://www.dva.gov.au/claim-processing" TargetMode="External"/><Relationship Id="rId10" Type="http://schemas.openxmlformats.org/officeDocument/2006/relationships/hyperlink" Target="http://www.openarms.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penarms.gov.au/sites/default/files/2024-09/Open%20Arms%20Model%20of%20Care%20-%20September%202024.pdf" TargetMode="External"/><Relationship Id="rId14" Type="http://schemas.openxmlformats.org/officeDocument/2006/relationships/hyperlink" Target="https://www.dva.gov.au/get-support/transitioning-civilian-life/veteran-support-offi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25640-4082-442B-A48F-21430F32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2025-03-23T21:36:00Z</dcterms:created>
  <dcterms:modified xsi:type="dcterms:W3CDTF">2025-03-23T21:36:00Z</dcterms:modified>
</cp:coreProperties>
</file>