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13EBC" w14:textId="77777777" w:rsidR="00480AF1" w:rsidRPr="00480AF1" w:rsidRDefault="00480AF1" w:rsidP="00480AF1">
      <w:pPr>
        <w:jc w:val="center"/>
        <w:rPr>
          <w:b/>
          <w:sz w:val="28"/>
          <w:szCs w:val="28"/>
        </w:rPr>
      </w:pPr>
      <w:r w:rsidRPr="00480AF1">
        <w:rPr>
          <w:b/>
          <w:sz w:val="28"/>
          <w:szCs w:val="28"/>
        </w:rPr>
        <w:t>DEFENCE DVA EXECUTIVE STEERING COMMITTEE</w:t>
      </w:r>
    </w:p>
    <w:p w14:paraId="494070A3" w14:textId="77777777" w:rsidR="00480AF1" w:rsidRPr="00480AF1" w:rsidRDefault="00480AF1" w:rsidP="00480AF1">
      <w:pPr>
        <w:jc w:val="center"/>
        <w:rPr>
          <w:b/>
          <w:sz w:val="28"/>
          <w:szCs w:val="28"/>
        </w:rPr>
      </w:pPr>
    </w:p>
    <w:p w14:paraId="482DFBD9" w14:textId="77777777" w:rsidR="00480AF1" w:rsidRDefault="00480AF1" w:rsidP="00480AF1">
      <w:pPr>
        <w:jc w:val="center"/>
        <w:rPr>
          <w:b/>
          <w:sz w:val="28"/>
          <w:szCs w:val="28"/>
        </w:rPr>
      </w:pPr>
      <w:r w:rsidRPr="00480AF1">
        <w:rPr>
          <w:b/>
          <w:sz w:val="28"/>
          <w:szCs w:val="28"/>
        </w:rPr>
        <w:t xml:space="preserve">SUMMARY OF </w:t>
      </w:r>
      <w:r>
        <w:rPr>
          <w:b/>
          <w:sz w:val="28"/>
          <w:szCs w:val="28"/>
        </w:rPr>
        <w:t xml:space="preserve">MEETING - </w:t>
      </w:r>
      <w:r w:rsidR="00D51290">
        <w:rPr>
          <w:b/>
          <w:sz w:val="28"/>
          <w:szCs w:val="28"/>
        </w:rPr>
        <w:t>30</w:t>
      </w:r>
      <w:r>
        <w:rPr>
          <w:b/>
          <w:sz w:val="28"/>
          <w:szCs w:val="28"/>
        </w:rPr>
        <w:t xml:space="preserve"> MAY </w:t>
      </w:r>
      <w:r w:rsidR="005F0C31">
        <w:rPr>
          <w:b/>
          <w:sz w:val="28"/>
          <w:szCs w:val="28"/>
        </w:rPr>
        <w:t>2014</w:t>
      </w:r>
      <w:r>
        <w:rPr>
          <w:b/>
          <w:sz w:val="28"/>
          <w:szCs w:val="28"/>
        </w:rPr>
        <w:t xml:space="preserve"> </w:t>
      </w:r>
    </w:p>
    <w:p w14:paraId="27239D7C" w14:textId="77777777" w:rsidR="00480AF1" w:rsidRDefault="00480AF1" w:rsidP="00480AF1">
      <w:pPr>
        <w:jc w:val="center"/>
        <w:rPr>
          <w:b/>
          <w:sz w:val="28"/>
          <w:szCs w:val="28"/>
        </w:rPr>
      </w:pPr>
    </w:p>
    <w:p w14:paraId="1C5D55DF" w14:textId="77777777" w:rsidR="00480AF1" w:rsidRDefault="00480AF1" w:rsidP="00480AF1">
      <w:r>
        <w:t xml:space="preserve">The </w:t>
      </w:r>
      <w:r w:rsidR="00D51290">
        <w:t xml:space="preserve">second </w:t>
      </w:r>
      <w:r>
        <w:t xml:space="preserve">Defence DVA Executive Committee met on </w:t>
      </w:r>
      <w:r w:rsidR="00D51290">
        <w:t>30</w:t>
      </w:r>
      <w:r>
        <w:t xml:space="preserve"> May </w:t>
      </w:r>
      <w:r w:rsidR="00D51290">
        <w:t>2014</w:t>
      </w:r>
      <w:r>
        <w:t xml:space="preserve"> in </w:t>
      </w:r>
      <w:r w:rsidR="00D51290">
        <w:t xml:space="preserve">the DVA offices, </w:t>
      </w:r>
      <w:smartTag w:uri="urn:schemas-microsoft-com:office:smarttags" w:element="place">
        <w:smartTag w:uri="urn:schemas-microsoft-com:office:smarttags" w:element="country-region">
          <w:r w:rsidR="00D51290">
            <w:t>Lovett</w:t>
          </w:r>
        </w:smartTag>
        <w:r w:rsidR="00D51290">
          <w:t xml:space="preserve"> </w:t>
        </w:r>
        <w:smartTag w:uri="urn:schemas-microsoft-com:office:smarttags" w:element="PlaceType">
          <w:r w:rsidR="00D51290">
            <w:t>Tower</w:t>
          </w:r>
        </w:smartTag>
      </w:smartTag>
      <w:r>
        <w:t>.</w:t>
      </w:r>
    </w:p>
    <w:p w14:paraId="43B40BDA" w14:textId="77777777" w:rsidR="00480AF1" w:rsidRDefault="00480AF1" w:rsidP="00480AF1"/>
    <w:p w14:paraId="6D377ABE" w14:textId="77777777" w:rsidR="00480AF1" w:rsidRDefault="00480AF1" w:rsidP="00480AF1">
      <w:r>
        <w:t>The meeting was attended by:</w:t>
      </w:r>
    </w:p>
    <w:p w14:paraId="046CAEFB" w14:textId="77777777" w:rsidR="00480AF1" w:rsidRDefault="00480AF1" w:rsidP="00480AF1"/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5400"/>
      </w:tblGrid>
      <w:tr w:rsidR="00D51290" w:rsidRPr="007E2B5E" w14:paraId="250B3B13" w14:textId="77777777" w:rsidTr="00A3236B">
        <w:tc>
          <w:tcPr>
            <w:tcW w:w="2988" w:type="dxa"/>
            <w:shd w:val="clear" w:color="auto" w:fill="auto"/>
          </w:tcPr>
          <w:p w14:paraId="588192A6" w14:textId="77777777" w:rsidR="00D51290" w:rsidRPr="007E2B5E" w:rsidRDefault="00D51290" w:rsidP="00EE1B60">
            <w:r w:rsidRPr="007E2B5E">
              <w:t>Mr Simon Lewis</w:t>
            </w:r>
          </w:p>
        </w:tc>
        <w:tc>
          <w:tcPr>
            <w:tcW w:w="5400" w:type="dxa"/>
            <w:shd w:val="clear" w:color="auto" w:fill="auto"/>
          </w:tcPr>
          <w:p w14:paraId="7DE3BE5F" w14:textId="77777777" w:rsidR="00D51290" w:rsidRPr="007E2B5E" w:rsidRDefault="00D51290" w:rsidP="00EE1B60">
            <w:r w:rsidRPr="007E2B5E">
              <w:t>Secretary Department of Veterans’ Affairs</w:t>
            </w:r>
          </w:p>
        </w:tc>
      </w:tr>
      <w:tr w:rsidR="00D51290" w:rsidRPr="007E2B5E" w14:paraId="0A37F663" w14:textId="77777777" w:rsidTr="00A3236B">
        <w:tc>
          <w:tcPr>
            <w:tcW w:w="2988" w:type="dxa"/>
            <w:shd w:val="clear" w:color="auto" w:fill="auto"/>
          </w:tcPr>
          <w:p w14:paraId="3AE6056B" w14:textId="77777777" w:rsidR="00D51290" w:rsidRPr="007E2B5E" w:rsidRDefault="00D51290" w:rsidP="003D05CF">
            <w:r w:rsidRPr="007E2B5E">
              <w:t>General David Hurley</w:t>
            </w:r>
          </w:p>
        </w:tc>
        <w:tc>
          <w:tcPr>
            <w:tcW w:w="5400" w:type="dxa"/>
            <w:shd w:val="clear" w:color="auto" w:fill="auto"/>
          </w:tcPr>
          <w:p w14:paraId="256AB895" w14:textId="77777777" w:rsidR="00D51290" w:rsidRPr="007E2B5E" w:rsidRDefault="00D51290" w:rsidP="003D05CF">
            <w:r w:rsidRPr="007E2B5E">
              <w:t>CDF</w:t>
            </w:r>
          </w:p>
        </w:tc>
      </w:tr>
      <w:tr w:rsidR="00D51290" w:rsidRPr="007E2B5E" w14:paraId="2B55EF45" w14:textId="77777777" w:rsidTr="00A3236B">
        <w:tc>
          <w:tcPr>
            <w:tcW w:w="2988" w:type="dxa"/>
            <w:shd w:val="clear" w:color="auto" w:fill="auto"/>
          </w:tcPr>
          <w:p w14:paraId="1FF3E7AB" w14:textId="77777777" w:rsidR="00D51290" w:rsidRPr="007E2B5E" w:rsidRDefault="00D51290" w:rsidP="003D05CF">
            <w:r w:rsidRPr="007E2B5E">
              <w:t>Mr Dennis Richardson</w:t>
            </w:r>
          </w:p>
        </w:tc>
        <w:tc>
          <w:tcPr>
            <w:tcW w:w="5400" w:type="dxa"/>
            <w:shd w:val="clear" w:color="auto" w:fill="auto"/>
          </w:tcPr>
          <w:p w14:paraId="6B0B4B55" w14:textId="77777777" w:rsidR="00D51290" w:rsidRPr="007E2B5E" w:rsidRDefault="00D51290" w:rsidP="003D05CF">
            <w:r w:rsidRPr="007E2B5E">
              <w:t>Secretary</w:t>
            </w:r>
            <w:r w:rsidR="00577B64">
              <w:t>,</w:t>
            </w:r>
            <w:r w:rsidRPr="007E2B5E">
              <w:t xml:space="preserve"> Department of Defence</w:t>
            </w:r>
          </w:p>
        </w:tc>
      </w:tr>
      <w:tr w:rsidR="00D51290" w:rsidRPr="007E2B5E" w14:paraId="6920FD56" w14:textId="77777777" w:rsidTr="00A3236B">
        <w:tc>
          <w:tcPr>
            <w:tcW w:w="2988" w:type="dxa"/>
            <w:shd w:val="clear" w:color="auto" w:fill="auto"/>
          </w:tcPr>
          <w:p w14:paraId="1AC8F96B" w14:textId="77777777" w:rsidR="00D51290" w:rsidRPr="007E2B5E" w:rsidRDefault="00D51290" w:rsidP="00EE1B60">
            <w:r w:rsidRPr="007E2B5E">
              <w:t>Mr Shane Carmody</w:t>
            </w:r>
          </w:p>
        </w:tc>
        <w:tc>
          <w:tcPr>
            <w:tcW w:w="5400" w:type="dxa"/>
            <w:shd w:val="clear" w:color="auto" w:fill="auto"/>
          </w:tcPr>
          <w:p w14:paraId="2B153F0F" w14:textId="77777777" w:rsidR="00D51290" w:rsidRPr="007E2B5E" w:rsidRDefault="00D51290" w:rsidP="00EE1B60">
            <w:r w:rsidRPr="00D51290">
              <w:t>Deputy President, Repatriation Commission</w:t>
            </w:r>
          </w:p>
        </w:tc>
      </w:tr>
      <w:tr w:rsidR="00D51290" w:rsidRPr="007E2B5E" w14:paraId="40165BE2" w14:textId="77777777" w:rsidTr="00A3236B">
        <w:tc>
          <w:tcPr>
            <w:tcW w:w="2988" w:type="dxa"/>
            <w:shd w:val="clear" w:color="auto" w:fill="auto"/>
          </w:tcPr>
          <w:p w14:paraId="31A3B2BF" w14:textId="77777777" w:rsidR="00D51290" w:rsidRPr="007E2B5E" w:rsidRDefault="00D51290" w:rsidP="003D05CF">
            <w:r w:rsidRPr="007E2B5E">
              <w:t xml:space="preserve">Ms </w:t>
            </w:r>
            <w:r>
              <w:t>Rebecca Skinner</w:t>
            </w:r>
          </w:p>
        </w:tc>
        <w:tc>
          <w:tcPr>
            <w:tcW w:w="5400" w:type="dxa"/>
            <w:shd w:val="clear" w:color="auto" w:fill="auto"/>
          </w:tcPr>
          <w:p w14:paraId="700D0F71" w14:textId="77777777" w:rsidR="00D51290" w:rsidRPr="007E2B5E" w:rsidRDefault="00D51290" w:rsidP="003D05CF">
            <w:r w:rsidRPr="007E2B5E">
              <w:t>Deputy Secretary</w:t>
            </w:r>
            <w:r>
              <w:t>,</w:t>
            </w:r>
            <w:r w:rsidRPr="007E2B5E">
              <w:t xml:space="preserve"> Defence Peo</w:t>
            </w:r>
            <w:r>
              <w:t>p</w:t>
            </w:r>
            <w:r w:rsidRPr="007E2B5E">
              <w:t>le</w:t>
            </w:r>
            <w:r>
              <w:t xml:space="preserve"> Group</w:t>
            </w:r>
          </w:p>
        </w:tc>
      </w:tr>
    </w:tbl>
    <w:p w14:paraId="34CFD46E" w14:textId="77777777" w:rsidR="00480AF1" w:rsidRDefault="00480AF1" w:rsidP="00480AF1"/>
    <w:p w14:paraId="241545F2" w14:textId="77777777" w:rsidR="005B56E3" w:rsidRDefault="00480AF1" w:rsidP="00480AF1">
      <w:r>
        <w:t xml:space="preserve">Also in attendance </w:t>
      </w:r>
      <w:r w:rsidR="005B56E3">
        <w:t>were:</w:t>
      </w:r>
    </w:p>
    <w:p w14:paraId="5F29216A" w14:textId="77777777" w:rsidR="005B56E3" w:rsidRDefault="005B56E3" w:rsidP="00480AF1"/>
    <w:p w14:paraId="47F3CACE" w14:textId="77777777" w:rsidR="007A53C1" w:rsidRDefault="005B56E3" w:rsidP="00480AF1">
      <w:r>
        <w:t>F</w:t>
      </w:r>
      <w:r w:rsidR="005F0C31">
        <w:t>rom DVA</w:t>
      </w:r>
      <w:r w:rsidR="007A53C1">
        <w:t>:</w:t>
      </w:r>
    </w:p>
    <w:p w14:paraId="6EB81EDE" w14:textId="77777777" w:rsidR="005B56E3" w:rsidRDefault="00D51290" w:rsidP="00480AF1">
      <w:r>
        <w:t>Major General Chalmers (Ret’d), First Assistant Secretary Client and Commemorations;</w:t>
      </w:r>
      <w:r w:rsidR="007E2B5E">
        <w:t xml:space="preserve"> </w:t>
      </w:r>
    </w:p>
    <w:p w14:paraId="28852947" w14:textId="77777777" w:rsidR="005B56E3" w:rsidRDefault="00D51290" w:rsidP="00480AF1">
      <w:r>
        <w:t xml:space="preserve">Ms Joy Russo, Executive Director, Client Strategy and Defence Relations Branch; </w:t>
      </w:r>
    </w:p>
    <w:p w14:paraId="178D61BC" w14:textId="77777777" w:rsidR="005B56E3" w:rsidRDefault="005B56E3" w:rsidP="00480AF1"/>
    <w:p w14:paraId="25EB3414" w14:textId="77777777" w:rsidR="005B56E3" w:rsidRDefault="005B56E3" w:rsidP="00480AF1">
      <w:r>
        <w:t xml:space="preserve">From </w:t>
      </w:r>
      <w:r w:rsidR="005F0C31">
        <w:t>Defence</w:t>
      </w:r>
      <w:r>
        <w:t>:</w:t>
      </w:r>
    </w:p>
    <w:p w14:paraId="4B39A161" w14:textId="77777777" w:rsidR="005B56E3" w:rsidRDefault="00D51290" w:rsidP="00480AF1">
      <w:r>
        <w:t xml:space="preserve">Air Vice Marshal Tony Needham, Head People Capability; </w:t>
      </w:r>
    </w:p>
    <w:p w14:paraId="7CF0F654" w14:textId="77777777" w:rsidR="005B56E3" w:rsidRDefault="00D51290" w:rsidP="00480AF1">
      <w:r>
        <w:t xml:space="preserve">Rear Admirable Robyn Walker, Commander, Joint Health Command; </w:t>
      </w:r>
    </w:p>
    <w:p w14:paraId="4326EA87" w14:textId="77777777" w:rsidR="005B56E3" w:rsidRDefault="00D51290" w:rsidP="00480AF1">
      <w:r>
        <w:t xml:space="preserve">Air Commodore Steve Martin, Joint Program Manager, Support for Wounded, Injured or Ill Program; </w:t>
      </w:r>
    </w:p>
    <w:p w14:paraId="47001A2E" w14:textId="77777777" w:rsidR="006D0B1C" w:rsidRPr="00480AF1" w:rsidRDefault="00D51290" w:rsidP="00480AF1">
      <w:r>
        <w:t xml:space="preserve">Colonel Fleur Froggatt, </w:t>
      </w:r>
      <w:r w:rsidR="005B56E3">
        <w:t xml:space="preserve">Headquarters </w:t>
      </w:r>
      <w:r>
        <w:t>Special Operations</w:t>
      </w:r>
      <w:r w:rsidR="005B56E3">
        <w:t xml:space="preserve"> Command</w:t>
      </w:r>
      <w:r>
        <w:t>.</w:t>
      </w:r>
      <w:r w:rsidR="00480AF1">
        <w:t xml:space="preserve"> </w:t>
      </w:r>
    </w:p>
    <w:p w14:paraId="69F92815" w14:textId="77777777" w:rsidR="00DE22C5" w:rsidRDefault="00DE22C5" w:rsidP="00480AF1">
      <w:pPr>
        <w:jc w:val="center"/>
        <w:rPr>
          <w:b/>
          <w:sz w:val="28"/>
          <w:szCs w:val="28"/>
        </w:rPr>
      </w:pPr>
    </w:p>
    <w:p w14:paraId="16839183" w14:textId="77777777" w:rsidR="00480AF1" w:rsidRDefault="00480AF1" w:rsidP="00480AF1">
      <w:pPr>
        <w:rPr>
          <w:b/>
        </w:rPr>
      </w:pPr>
      <w:r w:rsidRPr="00480AF1">
        <w:rPr>
          <w:b/>
        </w:rPr>
        <w:t xml:space="preserve">Agenda Item </w:t>
      </w:r>
      <w:r w:rsidR="00D933E2" w:rsidRPr="00480AF1">
        <w:rPr>
          <w:b/>
        </w:rPr>
        <w:t>1</w:t>
      </w:r>
      <w:r w:rsidR="00D933E2">
        <w:rPr>
          <w:b/>
        </w:rPr>
        <w:t xml:space="preserve"> </w:t>
      </w:r>
      <w:r w:rsidR="00D51290">
        <w:rPr>
          <w:b/>
        </w:rPr>
        <w:t>–</w:t>
      </w:r>
      <w:r w:rsidR="00D933E2">
        <w:rPr>
          <w:b/>
        </w:rPr>
        <w:t xml:space="preserve"> </w:t>
      </w:r>
      <w:r w:rsidR="00D51290">
        <w:rPr>
          <w:b/>
        </w:rPr>
        <w:t>Opening Remarks and Introductions</w:t>
      </w:r>
    </w:p>
    <w:p w14:paraId="507206EF" w14:textId="77777777" w:rsidR="00D51290" w:rsidRDefault="00D51290" w:rsidP="00D51290">
      <w:pPr>
        <w:numPr>
          <w:ilvl w:val="0"/>
          <w:numId w:val="7"/>
          <w:numberingChange w:id="0" w:author="Author" w:original=""/>
        </w:numPr>
        <w:rPr>
          <w:b/>
        </w:rPr>
      </w:pPr>
      <w:r>
        <w:t xml:space="preserve">Mr Lewis welcomed </w:t>
      </w:r>
      <w:r w:rsidR="006F5FA7">
        <w:t>members and attendees</w:t>
      </w:r>
      <w:r w:rsidR="00A46C32">
        <w:t>, and in particular</w:t>
      </w:r>
      <w:r w:rsidR="005F0C31">
        <w:t>,</w:t>
      </w:r>
      <w:r w:rsidR="00A46C32">
        <w:t xml:space="preserve"> Ms Skinner and AVM Needham to their first meeting</w:t>
      </w:r>
      <w:r w:rsidR="006F5FA7">
        <w:t>.</w:t>
      </w:r>
    </w:p>
    <w:p w14:paraId="4180EF71" w14:textId="77777777" w:rsidR="00481F62" w:rsidRPr="00481F62" w:rsidRDefault="00481F62" w:rsidP="00481F62"/>
    <w:p w14:paraId="0A6E9C1E" w14:textId="77777777" w:rsidR="006D0B1C" w:rsidRPr="00D933E2" w:rsidRDefault="006D0B1C" w:rsidP="006D0B1C">
      <w:pPr>
        <w:ind w:left="567"/>
      </w:pPr>
    </w:p>
    <w:p w14:paraId="5067EB1C" w14:textId="77777777" w:rsidR="006D0B1C" w:rsidRDefault="006D0B1C" w:rsidP="006D0B1C">
      <w:pPr>
        <w:rPr>
          <w:b/>
        </w:rPr>
      </w:pPr>
      <w:r w:rsidRPr="00480AF1">
        <w:rPr>
          <w:b/>
        </w:rPr>
        <w:t xml:space="preserve">Agenda Item </w:t>
      </w:r>
      <w:r>
        <w:rPr>
          <w:b/>
        </w:rPr>
        <w:t xml:space="preserve">2 – </w:t>
      </w:r>
      <w:r w:rsidR="006F5FA7">
        <w:rPr>
          <w:b/>
        </w:rPr>
        <w:t>Actions Arising</w:t>
      </w:r>
    </w:p>
    <w:p w14:paraId="3DB38490" w14:textId="77777777" w:rsidR="006D0B1C" w:rsidRDefault="006D0B1C" w:rsidP="006D0B1C">
      <w:pPr>
        <w:rPr>
          <w:b/>
        </w:rPr>
      </w:pPr>
    </w:p>
    <w:p w14:paraId="2AF157AA" w14:textId="77777777" w:rsidR="006D0B1C" w:rsidRDefault="006F5FA7" w:rsidP="006F5FA7">
      <w:pPr>
        <w:numPr>
          <w:ilvl w:val="0"/>
          <w:numId w:val="7"/>
          <w:numberingChange w:id="1" w:author="Author" w:original=""/>
        </w:numPr>
      </w:pPr>
      <w:r w:rsidRPr="006F5FA7">
        <w:t>It was noted that all actions arising from 7 May 2013 meeting were completed.</w:t>
      </w:r>
    </w:p>
    <w:p w14:paraId="07BCD5F3" w14:textId="77777777" w:rsidR="006D0B1C" w:rsidRDefault="006D0B1C" w:rsidP="006D0B1C">
      <w:pPr>
        <w:rPr>
          <w:b/>
        </w:rPr>
      </w:pPr>
    </w:p>
    <w:p w14:paraId="72687FCD" w14:textId="77777777" w:rsidR="007E2B5E" w:rsidRDefault="007E2B5E" w:rsidP="007E2B5E">
      <w:pPr>
        <w:ind w:left="567"/>
      </w:pPr>
    </w:p>
    <w:p w14:paraId="2DFBC1FA" w14:textId="77777777" w:rsidR="00DF3E98" w:rsidRDefault="00DF3E98" w:rsidP="00DF3E98">
      <w:pPr>
        <w:rPr>
          <w:b/>
        </w:rPr>
      </w:pPr>
      <w:r w:rsidRPr="00480AF1">
        <w:rPr>
          <w:b/>
        </w:rPr>
        <w:t xml:space="preserve">Agenda Item </w:t>
      </w:r>
      <w:r>
        <w:rPr>
          <w:b/>
        </w:rPr>
        <w:t xml:space="preserve">3 – </w:t>
      </w:r>
      <w:r w:rsidR="006F5FA7">
        <w:rPr>
          <w:b/>
        </w:rPr>
        <w:t>Data and Information Sharing</w:t>
      </w:r>
    </w:p>
    <w:p w14:paraId="2E4D59E1" w14:textId="77777777" w:rsidR="00DF3E98" w:rsidRDefault="00DF3E98" w:rsidP="00DF3E98">
      <w:pPr>
        <w:rPr>
          <w:b/>
        </w:rPr>
      </w:pPr>
    </w:p>
    <w:p w14:paraId="687DE035" w14:textId="77777777" w:rsidR="00C86CB2" w:rsidRDefault="006F5FA7" w:rsidP="005B7E7D">
      <w:pPr>
        <w:numPr>
          <w:ilvl w:val="0"/>
          <w:numId w:val="7"/>
          <w:numberingChange w:id="2" w:author="Author" w:original=""/>
        </w:numPr>
      </w:pPr>
      <w:r>
        <w:t xml:space="preserve">Defence and DVA agreed that better access to information on ADF members will </w:t>
      </w:r>
      <w:r w:rsidR="005F0C31">
        <w:t>assist both agencies</w:t>
      </w:r>
      <w:r>
        <w:t xml:space="preserve"> </w:t>
      </w:r>
      <w:r w:rsidR="005F0C31">
        <w:t xml:space="preserve">to </w:t>
      </w:r>
      <w:r>
        <w:t>provid</w:t>
      </w:r>
      <w:r w:rsidR="005F0C31">
        <w:t>e</w:t>
      </w:r>
      <w:r>
        <w:t xml:space="preserve"> the necessary </w:t>
      </w:r>
      <w:r w:rsidR="00577B64">
        <w:t xml:space="preserve">continuum of </w:t>
      </w:r>
      <w:r>
        <w:t xml:space="preserve">support and services for </w:t>
      </w:r>
      <w:r w:rsidR="00577B64">
        <w:t>ADF members and former members</w:t>
      </w:r>
      <w:r w:rsidR="00841954">
        <w:t xml:space="preserve">.  It will also provide DVA </w:t>
      </w:r>
      <w:r>
        <w:t>the capacity to process claims more efficiently</w:t>
      </w:r>
      <w:r w:rsidR="00C86CB2">
        <w:t xml:space="preserve">, </w:t>
      </w:r>
      <w:r w:rsidR="005F0C31">
        <w:t>for example, by promptly ascertaining</w:t>
      </w:r>
      <w:r w:rsidR="00C86CB2">
        <w:t xml:space="preserve"> proof of identity, qualifying service</w:t>
      </w:r>
      <w:r w:rsidR="00205AB6">
        <w:t xml:space="preserve"> and</w:t>
      </w:r>
      <w:r w:rsidR="00C86CB2">
        <w:t xml:space="preserve"> </w:t>
      </w:r>
      <w:r w:rsidR="00577B64">
        <w:t>salary and allowances information</w:t>
      </w:r>
      <w:r>
        <w:t xml:space="preserve">.  </w:t>
      </w:r>
    </w:p>
    <w:p w14:paraId="400F386E" w14:textId="77777777" w:rsidR="00577B64" w:rsidRDefault="00C86CB2" w:rsidP="005B7E7D">
      <w:pPr>
        <w:numPr>
          <w:ilvl w:val="0"/>
          <w:numId w:val="7"/>
          <w:numberingChange w:id="3" w:author="Author" w:original=""/>
        </w:numPr>
      </w:pPr>
      <w:r>
        <w:t>It was noted that the current arrangements have limitations and t</w:t>
      </w:r>
      <w:r w:rsidR="00841954">
        <w:t>hat technically access to PMKeyS</w:t>
      </w:r>
      <w:r>
        <w:t xml:space="preserve"> (and later DefenceOne and the Defence eHealth National Information System (DeHNIS)) </w:t>
      </w:r>
      <w:r w:rsidR="00577B64">
        <w:t xml:space="preserve">is </w:t>
      </w:r>
      <w:r w:rsidR="005E06CA">
        <w:t>unlikely to be</w:t>
      </w:r>
      <w:r w:rsidR="00577B64">
        <w:t xml:space="preserve"> a barrier</w:t>
      </w:r>
      <w:r>
        <w:t xml:space="preserve">.  </w:t>
      </w:r>
    </w:p>
    <w:p w14:paraId="22F4B25F" w14:textId="77777777" w:rsidR="00577B64" w:rsidRDefault="008672D6" w:rsidP="00577B64">
      <w:pPr>
        <w:numPr>
          <w:ilvl w:val="0"/>
          <w:numId w:val="7"/>
          <w:numberingChange w:id="4" w:author="Author" w:original=""/>
        </w:numPr>
      </w:pPr>
      <w:r>
        <w:t>Members agreed</w:t>
      </w:r>
      <w:r w:rsidR="00577B64">
        <w:t xml:space="preserve"> that real time access to data and the ability to automate end-to-end transactions will significantly enhance service delivery </w:t>
      </w:r>
      <w:r>
        <w:t>and gave in-principle agreement for both agencies to work through the necessary processes</w:t>
      </w:r>
      <w:r w:rsidR="00577B64">
        <w:t>.</w:t>
      </w:r>
      <w:r w:rsidR="007C5BC6" w:rsidRPr="007C5BC6">
        <w:t xml:space="preserve"> </w:t>
      </w:r>
      <w:r w:rsidR="007C5BC6">
        <w:t>It was also agreed that the two agencies will work through the privacy issues.</w:t>
      </w:r>
    </w:p>
    <w:p w14:paraId="206BBB42" w14:textId="77777777" w:rsidR="00C86CB2" w:rsidRDefault="00577B64" w:rsidP="005B7E7D">
      <w:pPr>
        <w:numPr>
          <w:ilvl w:val="0"/>
          <w:numId w:val="7"/>
          <w:numberingChange w:id="5" w:author="Author" w:original=""/>
        </w:numPr>
      </w:pPr>
      <w:r>
        <w:lastRenderedPageBreak/>
        <w:t>A</w:t>
      </w:r>
      <w:r w:rsidR="00205AB6">
        <w:t xml:space="preserve"> two pronged approach </w:t>
      </w:r>
      <w:r>
        <w:t>was agreed</w:t>
      </w:r>
      <w:r w:rsidR="00C62636">
        <w:t xml:space="preserve"> to facilitate </w:t>
      </w:r>
      <w:r w:rsidR="008672D6">
        <w:t xml:space="preserve">better </w:t>
      </w:r>
      <w:r w:rsidR="00C62636">
        <w:t>information flow</w:t>
      </w:r>
      <w:r w:rsidR="00205AB6">
        <w:t>.  Firstly, if there are legal issues concerning privacy</w:t>
      </w:r>
      <w:r w:rsidR="008672D6">
        <w:t>, impeding information flow between Defence and DVA,</w:t>
      </w:r>
      <w:r w:rsidR="00205AB6">
        <w:t xml:space="preserve"> the</w:t>
      </w:r>
      <w:r w:rsidR="005E06CA">
        <w:t xml:space="preserve"> legislation may need to be</w:t>
      </w:r>
      <w:r w:rsidR="00C62636">
        <w:t xml:space="preserve"> change</w:t>
      </w:r>
      <w:r w:rsidR="005E06CA">
        <w:t>d</w:t>
      </w:r>
      <w:r w:rsidR="008672D6">
        <w:t xml:space="preserve">.  </w:t>
      </w:r>
      <w:r>
        <w:t>S</w:t>
      </w:r>
      <w:r w:rsidR="00205AB6">
        <w:t xml:space="preserve">econdly, </w:t>
      </w:r>
      <w:r w:rsidR="00C86CB2">
        <w:t xml:space="preserve">Defence </w:t>
      </w:r>
      <w:r>
        <w:t xml:space="preserve">could </w:t>
      </w:r>
      <w:r w:rsidR="00C86CB2">
        <w:t>re</w:t>
      </w:r>
      <w:r w:rsidR="007C5BC6">
        <w:t xml:space="preserve">design the way in which information is </w:t>
      </w:r>
      <w:r w:rsidR="00C86CB2">
        <w:t>transfer</w:t>
      </w:r>
      <w:r w:rsidR="007C5BC6">
        <w:t>red</w:t>
      </w:r>
      <w:r w:rsidR="00C86CB2">
        <w:t xml:space="preserve"> </w:t>
      </w:r>
      <w:r w:rsidR="007C5BC6">
        <w:t>to</w:t>
      </w:r>
      <w:r w:rsidR="007A53C1">
        <w:t>, or accessed by,</w:t>
      </w:r>
      <w:r w:rsidR="007C5BC6">
        <w:t xml:space="preserve"> DVA</w:t>
      </w:r>
      <w:r w:rsidR="00C86CB2">
        <w:t xml:space="preserve"> </w:t>
      </w:r>
      <w:r w:rsidR="007C5BC6">
        <w:t xml:space="preserve">and/or introduce </w:t>
      </w:r>
      <w:r w:rsidR="00C86CB2">
        <w:t>an opt-out process</w:t>
      </w:r>
      <w:r w:rsidR="007C5BC6">
        <w:t xml:space="preserve"> for consent</w:t>
      </w:r>
      <w:r w:rsidR="00205AB6">
        <w:t xml:space="preserve">. </w:t>
      </w:r>
      <w:r w:rsidR="00C86CB2">
        <w:t xml:space="preserve"> </w:t>
      </w:r>
      <w:r w:rsidR="007C5BC6">
        <w:t>DVA, in conjunction with Defence, to consider the concept of inactive client accounts</w:t>
      </w:r>
    </w:p>
    <w:p w14:paraId="5FFB9729" w14:textId="77777777" w:rsidR="00D253F5" w:rsidRDefault="00D253F5" w:rsidP="005B7E7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522"/>
      </w:tblGrid>
      <w:tr w:rsidR="00D253F5" w14:paraId="07EC604C" w14:textId="77777777" w:rsidTr="00A3236B">
        <w:trPr>
          <w:jc w:val="center"/>
        </w:trPr>
        <w:tc>
          <w:tcPr>
            <w:tcW w:w="8522" w:type="dxa"/>
            <w:shd w:val="clear" w:color="auto" w:fill="E6E6E6"/>
          </w:tcPr>
          <w:p w14:paraId="51E2E4F9" w14:textId="77777777" w:rsidR="00D253F5" w:rsidRPr="00A3236B" w:rsidRDefault="00D253F5" w:rsidP="005B7E7D">
            <w:pPr>
              <w:rPr>
                <w:b/>
              </w:rPr>
            </w:pPr>
            <w:r w:rsidRPr="00A3236B">
              <w:rPr>
                <w:b/>
              </w:rPr>
              <w:t>Action Items:</w:t>
            </w:r>
          </w:p>
          <w:p w14:paraId="0876FF93" w14:textId="77777777" w:rsidR="00D253F5" w:rsidRDefault="00D253F5" w:rsidP="005B7E7D"/>
          <w:p w14:paraId="58375915" w14:textId="77777777" w:rsidR="00D253F5" w:rsidRPr="00D253F5" w:rsidRDefault="007A53C1" w:rsidP="00A3236B">
            <w:pPr>
              <w:autoSpaceDE w:val="0"/>
              <w:autoSpaceDN w:val="0"/>
              <w:adjustRightInd w:val="0"/>
              <w:ind w:left="380" w:hanging="380"/>
            </w:pPr>
            <w:r>
              <w:t>2/</w:t>
            </w:r>
            <w:r w:rsidR="00D253F5">
              <w:t>1</w:t>
            </w:r>
            <w:r>
              <w:t xml:space="preserve"> </w:t>
            </w:r>
            <w:r w:rsidR="00D253F5" w:rsidRPr="00D253F5">
              <w:t>D</w:t>
            </w:r>
            <w:r w:rsidR="005E43F6">
              <w:t xml:space="preserve">efence and DVA </w:t>
            </w:r>
            <w:r w:rsidR="008A1B70">
              <w:t>to</w:t>
            </w:r>
            <w:r w:rsidR="00D253F5" w:rsidRPr="00D253F5">
              <w:t xml:space="preserve"> explore options </w:t>
            </w:r>
            <w:r w:rsidR="008A1B70">
              <w:t xml:space="preserve">to </w:t>
            </w:r>
            <w:r w:rsidR="00D253F5" w:rsidRPr="00D253F5">
              <w:t>facilitat</w:t>
            </w:r>
            <w:r w:rsidR="008A1B70">
              <w:t>e</w:t>
            </w:r>
            <w:r w:rsidR="00D253F5" w:rsidRPr="00D253F5">
              <w:t xml:space="preserve"> real time access to data and information held in the Defence systems and the ability to automate end-to-end transactions.</w:t>
            </w:r>
          </w:p>
          <w:p w14:paraId="5E615AAF" w14:textId="77777777" w:rsidR="00D253F5" w:rsidRPr="00D253F5" w:rsidRDefault="007A53C1" w:rsidP="00A3236B">
            <w:pPr>
              <w:autoSpaceDE w:val="0"/>
              <w:autoSpaceDN w:val="0"/>
              <w:adjustRightInd w:val="0"/>
              <w:ind w:left="380" w:hanging="380"/>
            </w:pPr>
            <w:r>
              <w:t xml:space="preserve">2/2 </w:t>
            </w:r>
            <w:r w:rsidR="00D253F5" w:rsidRPr="00D253F5">
              <w:tab/>
              <w:t>De</w:t>
            </w:r>
            <w:r w:rsidR="005E43F6">
              <w:t xml:space="preserve">fence and DVA </w:t>
            </w:r>
            <w:r w:rsidR="008A1B70">
              <w:t>to</w:t>
            </w:r>
            <w:r w:rsidR="00D253F5" w:rsidRPr="00D253F5">
              <w:t xml:space="preserve"> work through any legislative and policy changes necessary to facilitate </w:t>
            </w:r>
            <w:r w:rsidR="007C5BC6">
              <w:t xml:space="preserve">more effective </w:t>
            </w:r>
            <w:r w:rsidR="00807048" w:rsidRPr="00D253F5">
              <w:t>information</w:t>
            </w:r>
            <w:r w:rsidR="00D253F5" w:rsidRPr="00D253F5">
              <w:t xml:space="preserve"> flow between Defence and DVA. </w:t>
            </w:r>
          </w:p>
          <w:p w14:paraId="57E0E688" w14:textId="77777777" w:rsidR="00D253F5" w:rsidRDefault="007A53C1" w:rsidP="00A3236B">
            <w:pPr>
              <w:autoSpaceDE w:val="0"/>
              <w:autoSpaceDN w:val="0"/>
              <w:adjustRightInd w:val="0"/>
              <w:ind w:left="380" w:hanging="380"/>
            </w:pPr>
            <w:r>
              <w:t>2/</w:t>
            </w:r>
            <w:r w:rsidR="00D253F5" w:rsidRPr="00D253F5">
              <w:t>3</w:t>
            </w:r>
            <w:r>
              <w:t xml:space="preserve"> </w:t>
            </w:r>
            <w:r w:rsidR="00D253F5" w:rsidRPr="00D253F5">
              <w:t xml:space="preserve">Defence </w:t>
            </w:r>
            <w:r w:rsidR="008A1B70">
              <w:t>to</w:t>
            </w:r>
            <w:r w:rsidR="00D253F5" w:rsidRPr="00D253F5">
              <w:t xml:space="preserve"> redesign </w:t>
            </w:r>
            <w:r w:rsidR="007C5BC6">
              <w:t>the way in which information is transferred to</w:t>
            </w:r>
            <w:r>
              <w:t xml:space="preserve">, or accessed by, </w:t>
            </w:r>
            <w:r w:rsidR="007C5BC6">
              <w:t xml:space="preserve"> DVA </w:t>
            </w:r>
            <w:r w:rsidR="00D253F5" w:rsidRPr="00D253F5">
              <w:t xml:space="preserve">and/or </w:t>
            </w:r>
            <w:r w:rsidR="007C5BC6">
              <w:t xml:space="preserve">introduce </w:t>
            </w:r>
            <w:r w:rsidR="00D253F5" w:rsidRPr="00D253F5">
              <w:t>an opt-out process</w:t>
            </w:r>
            <w:r w:rsidR="007C5BC6">
              <w:t xml:space="preserve"> for consent</w:t>
            </w:r>
            <w:r w:rsidR="00D253F5" w:rsidRPr="00D253F5">
              <w:t>.</w:t>
            </w:r>
          </w:p>
          <w:p w14:paraId="69F8CC04" w14:textId="77777777" w:rsidR="007C5BC6" w:rsidRPr="00D253F5" w:rsidRDefault="007A53C1" w:rsidP="00A3236B">
            <w:pPr>
              <w:ind w:left="360" w:hanging="360"/>
            </w:pPr>
            <w:r>
              <w:t xml:space="preserve">2/4 </w:t>
            </w:r>
            <w:r w:rsidR="007C5BC6">
              <w:t>DVA, in conjunction with Defence, to consider the concept of inactive client accounts.</w:t>
            </w:r>
          </w:p>
          <w:p w14:paraId="08B7A2C7" w14:textId="77777777" w:rsidR="00D253F5" w:rsidRDefault="00D253F5" w:rsidP="005B7E7D"/>
        </w:tc>
      </w:tr>
    </w:tbl>
    <w:p w14:paraId="1236F956" w14:textId="77777777" w:rsidR="00D253F5" w:rsidRDefault="00D253F5" w:rsidP="005B7E7D"/>
    <w:p w14:paraId="620814C8" w14:textId="77777777" w:rsidR="00D253F5" w:rsidRPr="00DF3E98" w:rsidRDefault="00D253F5" w:rsidP="005B7E7D"/>
    <w:p w14:paraId="6B1233DD" w14:textId="77777777" w:rsidR="005B7E7D" w:rsidRDefault="005B7E7D" w:rsidP="005B7E7D">
      <w:pPr>
        <w:rPr>
          <w:b/>
        </w:rPr>
      </w:pPr>
      <w:r w:rsidRPr="00480AF1">
        <w:rPr>
          <w:b/>
        </w:rPr>
        <w:t xml:space="preserve">Agenda Item </w:t>
      </w:r>
      <w:r>
        <w:rPr>
          <w:b/>
        </w:rPr>
        <w:t xml:space="preserve">4 – </w:t>
      </w:r>
      <w:r w:rsidR="002E463C">
        <w:rPr>
          <w:b/>
        </w:rPr>
        <w:t>Communication with separating and former members</w:t>
      </w:r>
    </w:p>
    <w:p w14:paraId="345CA51D" w14:textId="77777777" w:rsidR="005B7E7D" w:rsidRDefault="005B7E7D" w:rsidP="005B7E7D">
      <w:pPr>
        <w:rPr>
          <w:b/>
        </w:rPr>
      </w:pPr>
    </w:p>
    <w:p w14:paraId="61371EE0" w14:textId="77777777" w:rsidR="002E463C" w:rsidRDefault="002E463C" w:rsidP="002E463C">
      <w:pPr>
        <w:numPr>
          <w:ilvl w:val="0"/>
          <w:numId w:val="7"/>
          <w:numberingChange w:id="6" w:author="Author" w:original=""/>
        </w:numPr>
      </w:pPr>
      <w:r>
        <w:t>DVA is aware of only one</w:t>
      </w:r>
      <w:r w:rsidR="00C62636">
        <w:t xml:space="preserve"> in six separating members.  This</w:t>
      </w:r>
      <w:r>
        <w:t xml:space="preserve"> current situation </w:t>
      </w:r>
      <w:r w:rsidR="00C62636">
        <w:t xml:space="preserve">is not in </w:t>
      </w:r>
      <w:r>
        <w:t xml:space="preserve">the interests of separating members as there </w:t>
      </w:r>
      <w:r w:rsidR="00601A65">
        <w:t xml:space="preserve">are </w:t>
      </w:r>
      <w:r w:rsidR="005E06CA">
        <w:t xml:space="preserve">currently </w:t>
      </w:r>
      <w:r w:rsidR="008672D6">
        <w:t>only limited</w:t>
      </w:r>
      <w:r>
        <w:t xml:space="preserve"> way</w:t>
      </w:r>
      <w:r w:rsidR="008672D6">
        <w:t>s</w:t>
      </w:r>
      <w:r>
        <w:t xml:space="preserve"> </w:t>
      </w:r>
      <w:r w:rsidR="005E06CA">
        <w:t xml:space="preserve">for DVA </w:t>
      </w:r>
      <w:r>
        <w:t xml:space="preserve">to inform </w:t>
      </w:r>
      <w:r w:rsidR="008672D6">
        <w:t xml:space="preserve">separating </w:t>
      </w:r>
      <w:r>
        <w:t xml:space="preserve">members about the services and support </w:t>
      </w:r>
      <w:r w:rsidR="005E06CA">
        <w:t xml:space="preserve">it </w:t>
      </w:r>
      <w:r>
        <w:t>provide</w:t>
      </w:r>
      <w:r w:rsidR="005E06CA">
        <w:t>s</w:t>
      </w:r>
      <w:r>
        <w:t xml:space="preserve">, </w:t>
      </w:r>
      <w:r w:rsidR="00841954">
        <w:t>such as</w:t>
      </w:r>
      <w:r>
        <w:t xml:space="preserve"> mental health, GP health assessment</w:t>
      </w:r>
      <w:r w:rsidR="00D73913">
        <w:t>s</w:t>
      </w:r>
      <w:r w:rsidR="00C62636">
        <w:t xml:space="preserve"> and</w:t>
      </w:r>
      <w:r>
        <w:t xml:space="preserve"> compensation available.  </w:t>
      </w:r>
    </w:p>
    <w:p w14:paraId="1AA8734F" w14:textId="77777777" w:rsidR="002E463C" w:rsidRPr="002E463C" w:rsidRDefault="002E463C" w:rsidP="002E463C">
      <w:pPr>
        <w:numPr>
          <w:ilvl w:val="0"/>
          <w:numId w:val="7"/>
          <w:numberingChange w:id="7" w:author="Author" w:original=""/>
        </w:numPr>
      </w:pPr>
      <w:r w:rsidRPr="002E463C">
        <w:t xml:space="preserve">It was agreed that Defence will </w:t>
      </w:r>
      <w:r>
        <w:t xml:space="preserve">send a letter (or similar communication) </w:t>
      </w:r>
      <w:r w:rsidR="00D73913">
        <w:t xml:space="preserve">on behalf of </w:t>
      </w:r>
      <w:r>
        <w:t xml:space="preserve">the Secretary, DVA, to all separating members providing information on the services and support </w:t>
      </w:r>
      <w:r w:rsidR="00D640FD">
        <w:t>available from</w:t>
      </w:r>
      <w:r>
        <w:t xml:space="preserve"> DVA.</w:t>
      </w:r>
    </w:p>
    <w:p w14:paraId="4B5C61CF" w14:textId="77777777" w:rsidR="00545602" w:rsidRDefault="00C62636">
      <w:pPr>
        <w:numPr>
          <w:ilvl w:val="0"/>
          <w:numId w:val="7"/>
          <w:numberingChange w:id="8" w:author="Author" w:original=""/>
        </w:numPr>
      </w:pPr>
      <w:r>
        <w:t>In the longer term</w:t>
      </w:r>
      <w:r w:rsidR="007A53C1">
        <w:t>,</w:t>
      </w:r>
      <w:r>
        <w:t xml:space="preserve"> if</w:t>
      </w:r>
      <w:r w:rsidR="002E463C">
        <w:t xml:space="preserve"> legislation is a blockage to </w:t>
      </w:r>
      <w:r>
        <w:t xml:space="preserve">DVA providing </w:t>
      </w:r>
      <w:r w:rsidR="002E463C">
        <w:t>information to separating members</w:t>
      </w:r>
      <w:r w:rsidR="00601A65">
        <w:t xml:space="preserve"> then</w:t>
      </w:r>
      <w:r w:rsidR="002E463C">
        <w:t xml:space="preserve"> thi</w:t>
      </w:r>
      <w:r>
        <w:t>s is to</w:t>
      </w:r>
      <w:r w:rsidR="002E463C">
        <w:t xml:space="preserve"> be addressed.</w:t>
      </w:r>
    </w:p>
    <w:p w14:paraId="3221204F" w14:textId="77777777" w:rsidR="00545602" w:rsidRDefault="00545602" w:rsidP="0054560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522"/>
      </w:tblGrid>
      <w:tr w:rsidR="00807048" w14:paraId="68A7AE06" w14:textId="77777777" w:rsidTr="00A3236B">
        <w:trPr>
          <w:jc w:val="center"/>
        </w:trPr>
        <w:tc>
          <w:tcPr>
            <w:tcW w:w="8522" w:type="dxa"/>
            <w:shd w:val="clear" w:color="auto" w:fill="E6E6E6"/>
          </w:tcPr>
          <w:p w14:paraId="3BE155EF" w14:textId="77777777" w:rsidR="005B1F63" w:rsidRPr="00A3236B" w:rsidRDefault="005E589B" w:rsidP="00A3236B">
            <w:pPr>
              <w:autoSpaceDE w:val="0"/>
              <w:autoSpaceDN w:val="0"/>
              <w:adjustRightInd w:val="0"/>
              <w:ind w:left="380" w:hanging="380"/>
              <w:rPr>
                <w:b/>
              </w:rPr>
            </w:pPr>
            <w:r w:rsidRPr="00A3236B">
              <w:rPr>
                <w:b/>
              </w:rPr>
              <w:t>Action Item:</w:t>
            </w:r>
          </w:p>
          <w:p w14:paraId="4EAA867E" w14:textId="77777777" w:rsidR="00DD53A0" w:rsidRDefault="00DD53A0" w:rsidP="00A3236B">
            <w:pPr>
              <w:autoSpaceDE w:val="0"/>
              <w:autoSpaceDN w:val="0"/>
              <w:adjustRightInd w:val="0"/>
              <w:ind w:left="380" w:hanging="380"/>
              <w:jc w:val="center"/>
            </w:pPr>
          </w:p>
          <w:p w14:paraId="7EF6735A" w14:textId="77777777" w:rsidR="00807048" w:rsidRDefault="007A53C1" w:rsidP="00A3236B">
            <w:pPr>
              <w:ind w:left="360" w:hanging="360"/>
            </w:pPr>
            <w:r>
              <w:t xml:space="preserve">2/5 </w:t>
            </w:r>
            <w:r w:rsidR="00807048" w:rsidRPr="00D253F5">
              <w:t>Defence will send a letter to all separating members on behalf of the Secretary, DVA.</w:t>
            </w:r>
          </w:p>
          <w:p w14:paraId="4FB42CE5" w14:textId="77777777" w:rsidR="008A1B70" w:rsidRPr="00D253F5" w:rsidRDefault="007A53C1" w:rsidP="00A3236B">
            <w:pPr>
              <w:ind w:left="360" w:hanging="360"/>
            </w:pPr>
            <w:r>
              <w:t xml:space="preserve">2/6 </w:t>
            </w:r>
            <w:r w:rsidR="008A1B70">
              <w:t xml:space="preserve">DVA to draft and provide </w:t>
            </w:r>
            <w:r w:rsidR="009B16B1">
              <w:t>information to Defence.</w:t>
            </w:r>
          </w:p>
          <w:p w14:paraId="4E2B27EE" w14:textId="77777777" w:rsidR="00807048" w:rsidRDefault="00807048" w:rsidP="00807048"/>
        </w:tc>
      </w:tr>
    </w:tbl>
    <w:p w14:paraId="03CC10D9" w14:textId="77777777" w:rsidR="00807048" w:rsidRDefault="00807048" w:rsidP="00545602"/>
    <w:p w14:paraId="46AF0131" w14:textId="77777777" w:rsidR="00807048" w:rsidRDefault="00807048" w:rsidP="00545602"/>
    <w:p w14:paraId="42CD7CA8" w14:textId="77777777" w:rsidR="002E463C" w:rsidRDefault="00545602" w:rsidP="00545602">
      <w:pPr>
        <w:rPr>
          <w:b/>
        </w:rPr>
      </w:pPr>
      <w:r>
        <w:rPr>
          <w:b/>
        </w:rPr>
        <w:t>Agenda Item 5 – Return to Work</w:t>
      </w:r>
    </w:p>
    <w:p w14:paraId="60341A49" w14:textId="77777777" w:rsidR="00545602" w:rsidRDefault="00545602" w:rsidP="00545602">
      <w:pPr>
        <w:jc w:val="both"/>
      </w:pPr>
    </w:p>
    <w:p w14:paraId="49E159E1" w14:textId="77777777" w:rsidR="00545602" w:rsidRDefault="00545602" w:rsidP="00545602">
      <w:pPr>
        <w:numPr>
          <w:ilvl w:val="0"/>
          <w:numId w:val="7"/>
          <w:numberingChange w:id="9" w:author="Author" w:original=""/>
        </w:numPr>
      </w:pPr>
      <w:r>
        <w:t>Col Fleur Froggat</w:t>
      </w:r>
      <w:r w:rsidR="00D73913">
        <w:t>t</w:t>
      </w:r>
      <w:r>
        <w:t xml:space="preserve"> provided an update on a return to work case </w:t>
      </w:r>
      <w:r w:rsidR="00D640FD">
        <w:t>involving</w:t>
      </w:r>
      <w:r>
        <w:t xml:space="preserve"> both Defence and DVA.  A schematic was presented that covered a number of lines of effort – health care; accommodation and relocation; employment; support to wounded, injured or ill and transition support; command responsibilities; </w:t>
      </w:r>
      <w:r w:rsidR="00D640FD">
        <w:t xml:space="preserve">and </w:t>
      </w:r>
      <w:r>
        <w:t xml:space="preserve">post separation support.  </w:t>
      </w:r>
      <w:r w:rsidR="00D640FD">
        <w:t>It was noted that r</w:t>
      </w:r>
      <w:r>
        <w:t xml:space="preserve">eturn to work </w:t>
      </w:r>
      <w:r w:rsidR="0030630E">
        <w:t xml:space="preserve">is a continuum of support </w:t>
      </w:r>
      <w:r w:rsidR="00D640FD">
        <w:t xml:space="preserve">provided </w:t>
      </w:r>
      <w:r w:rsidR="0030630E">
        <w:t>by both agencies.</w:t>
      </w:r>
      <w:r w:rsidR="00C37979">
        <w:t xml:space="preserve">  </w:t>
      </w:r>
      <w:r w:rsidR="00717F82">
        <w:t>Noting the collective obligation for veterans who are wounded, injured or ill, t</w:t>
      </w:r>
      <w:r w:rsidR="00C37979">
        <w:t xml:space="preserve">he Chair and Mr Richardson discussed taking </w:t>
      </w:r>
      <w:r w:rsidR="00717F82">
        <w:t xml:space="preserve">to the Secretaries Meeting </w:t>
      </w:r>
      <w:r w:rsidR="00C37979">
        <w:t xml:space="preserve">the </w:t>
      </w:r>
      <w:r w:rsidR="00717F82">
        <w:t>concept</w:t>
      </w:r>
      <w:r w:rsidR="00C37979">
        <w:t xml:space="preserve"> of introducing places for </w:t>
      </w:r>
      <w:r w:rsidR="00717F82">
        <w:t>these</w:t>
      </w:r>
      <w:r w:rsidR="00C37979">
        <w:t xml:space="preserve"> veterans in all Commonwealth</w:t>
      </w:r>
      <w:r w:rsidR="00717F82">
        <w:t xml:space="preserve"> agencies.</w:t>
      </w:r>
    </w:p>
    <w:p w14:paraId="6541F423" w14:textId="77777777" w:rsidR="005B56E3" w:rsidRDefault="005B56E3" w:rsidP="005B56E3"/>
    <w:p w14:paraId="2E3FD608" w14:textId="77777777" w:rsidR="0030630E" w:rsidRDefault="0030630E" w:rsidP="0030630E"/>
    <w:p w14:paraId="6202B949" w14:textId="77777777" w:rsidR="005B56E3" w:rsidRDefault="005B56E3" w:rsidP="0030630E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522"/>
      </w:tblGrid>
      <w:tr w:rsidR="00807048" w14:paraId="0E97E694" w14:textId="77777777" w:rsidTr="00A3236B">
        <w:trPr>
          <w:jc w:val="center"/>
        </w:trPr>
        <w:tc>
          <w:tcPr>
            <w:tcW w:w="8522" w:type="dxa"/>
            <w:shd w:val="clear" w:color="auto" w:fill="E6E6E6"/>
          </w:tcPr>
          <w:p w14:paraId="1D8B1132" w14:textId="77777777" w:rsidR="005E589B" w:rsidRPr="00A3236B" w:rsidRDefault="005E589B" w:rsidP="00A3236B">
            <w:pPr>
              <w:autoSpaceDE w:val="0"/>
              <w:autoSpaceDN w:val="0"/>
              <w:adjustRightInd w:val="0"/>
              <w:ind w:left="380" w:hanging="380"/>
              <w:rPr>
                <w:b/>
              </w:rPr>
            </w:pPr>
            <w:r w:rsidRPr="00A3236B">
              <w:rPr>
                <w:b/>
              </w:rPr>
              <w:t>Action Item:</w:t>
            </w:r>
          </w:p>
          <w:p w14:paraId="7B1F5F50" w14:textId="77777777" w:rsidR="005E589B" w:rsidRDefault="005E589B" w:rsidP="00A3236B">
            <w:pPr>
              <w:autoSpaceDE w:val="0"/>
              <w:autoSpaceDN w:val="0"/>
              <w:adjustRightInd w:val="0"/>
              <w:ind w:left="380" w:hanging="380"/>
            </w:pPr>
          </w:p>
          <w:p w14:paraId="7D986A15" w14:textId="77777777" w:rsidR="00807048" w:rsidRPr="00D253F5" w:rsidRDefault="007A53C1" w:rsidP="00A3236B">
            <w:pPr>
              <w:autoSpaceDE w:val="0"/>
              <w:autoSpaceDN w:val="0"/>
              <w:adjustRightInd w:val="0"/>
              <w:ind w:left="380" w:hanging="380"/>
            </w:pPr>
            <w:r>
              <w:t xml:space="preserve">2/7 </w:t>
            </w:r>
            <w:r w:rsidR="009B16B1">
              <w:t>The Chair and Mr Richardson to</w:t>
            </w:r>
            <w:r w:rsidR="00807048" w:rsidRPr="00D253F5">
              <w:t xml:space="preserve"> consider taking the concept of introducing work placements in Commonwealth agencies for veterans who are wounded, injured or ill, to the Secretaries Meeting.</w:t>
            </w:r>
          </w:p>
          <w:p w14:paraId="5B2AA8BB" w14:textId="77777777" w:rsidR="00807048" w:rsidRDefault="00807048" w:rsidP="00807048"/>
        </w:tc>
      </w:tr>
    </w:tbl>
    <w:p w14:paraId="74756AAB" w14:textId="77777777" w:rsidR="00807048" w:rsidRDefault="00807048" w:rsidP="0030630E"/>
    <w:p w14:paraId="578A1715" w14:textId="77777777" w:rsidR="00807048" w:rsidRDefault="00807048" w:rsidP="0030630E"/>
    <w:p w14:paraId="67A46F4C" w14:textId="77777777" w:rsidR="0030630E" w:rsidRDefault="0030630E" w:rsidP="0030630E">
      <w:pPr>
        <w:rPr>
          <w:b/>
        </w:rPr>
      </w:pPr>
      <w:r>
        <w:rPr>
          <w:b/>
        </w:rPr>
        <w:t>Agenda Item 6 – Veterans’ Employment Initiative</w:t>
      </w:r>
    </w:p>
    <w:p w14:paraId="2A4E9B51" w14:textId="77777777" w:rsidR="0030630E" w:rsidRDefault="0030630E" w:rsidP="0030630E">
      <w:pPr>
        <w:rPr>
          <w:b/>
        </w:rPr>
      </w:pPr>
    </w:p>
    <w:p w14:paraId="24A92AB3" w14:textId="77777777" w:rsidR="000510FA" w:rsidRDefault="00673353" w:rsidP="0030630E">
      <w:pPr>
        <w:numPr>
          <w:ilvl w:val="0"/>
          <w:numId w:val="7"/>
          <w:numberingChange w:id="10" w:author="Author" w:original=""/>
        </w:numPr>
      </w:pPr>
      <w:r>
        <w:t xml:space="preserve">Mr </w:t>
      </w:r>
      <w:r w:rsidR="0030630E" w:rsidRPr="0030630E">
        <w:t>Carmody</w:t>
      </w:r>
      <w:r w:rsidR="00FC1A72">
        <w:t xml:space="preserve"> </w:t>
      </w:r>
      <w:r w:rsidR="007C74BB">
        <w:t>informed members about</w:t>
      </w:r>
      <w:r w:rsidR="00FC1A72">
        <w:t xml:space="preserve"> the Veterans’ Employment Initiative being piloted in </w:t>
      </w:r>
      <w:smartTag w:uri="urn:schemas-microsoft-com:office:smarttags" w:element="place">
        <w:smartTag w:uri="urn:schemas-microsoft-com:office:smarttags" w:element="State">
          <w:r w:rsidR="00FC1A72">
            <w:t>Queensland</w:t>
          </w:r>
        </w:smartTag>
      </w:smartTag>
      <w:r w:rsidR="00FC1A72">
        <w:t xml:space="preserve">.  </w:t>
      </w:r>
      <w:r w:rsidR="007C74BB">
        <w:t xml:space="preserve">DVA is working with </w:t>
      </w:r>
      <w:r w:rsidR="00FC1A72">
        <w:t xml:space="preserve">Defence </w:t>
      </w:r>
      <w:r w:rsidR="007C74BB">
        <w:t>on the initiative, a six month pilot providing former ADF members with assistance in finding and maintaining suitable work</w:t>
      </w:r>
      <w:r w:rsidR="005E06CA">
        <w:t>,</w:t>
      </w:r>
      <w:r w:rsidR="007C74BB">
        <w:t xml:space="preserve"> and support </w:t>
      </w:r>
      <w:r w:rsidR="00D640FD">
        <w:t xml:space="preserve">for </w:t>
      </w:r>
      <w:r w:rsidR="005E06CA">
        <w:t>both the member and the employer</w:t>
      </w:r>
      <w:r w:rsidR="00FC1A72">
        <w:t>.</w:t>
      </w:r>
      <w:r w:rsidR="007C74BB">
        <w:t xml:space="preserve">  The focus </w:t>
      </w:r>
      <w:r w:rsidR="005E06CA">
        <w:t xml:space="preserve">of the initiative </w:t>
      </w:r>
      <w:r w:rsidR="007C74BB">
        <w:t xml:space="preserve">is on </w:t>
      </w:r>
      <w:r w:rsidR="00D640FD">
        <w:t xml:space="preserve">addressing </w:t>
      </w:r>
      <w:r w:rsidR="007C74BB">
        <w:t xml:space="preserve">individual needs, recovery and rehabilitation.  The pilot involves the development of a vocational rehabilitation plan in consultation with the employee and the employer. </w:t>
      </w:r>
      <w:r w:rsidR="007A53C1">
        <w:t>It is anticipated that if the pilot is successful the initiative will be rolled out nationally.</w:t>
      </w:r>
    </w:p>
    <w:p w14:paraId="08D7D851" w14:textId="77777777" w:rsidR="0030630E" w:rsidRDefault="007C74BB" w:rsidP="0030630E">
      <w:pPr>
        <w:numPr>
          <w:ilvl w:val="0"/>
          <w:numId w:val="7"/>
          <w:numberingChange w:id="11" w:author="Author" w:original=""/>
        </w:numPr>
      </w:pPr>
      <w:r>
        <w:t xml:space="preserve">It was noted that the lines are clear between this </w:t>
      </w:r>
      <w:r w:rsidR="00601A65">
        <w:t>initiative</w:t>
      </w:r>
      <w:r>
        <w:t xml:space="preserve"> and Defence’s </w:t>
      </w:r>
      <w:r w:rsidR="007A53C1">
        <w:t xml:space="preserve">Career </w:t>
      </w:r>
      <w:r>
        <w:t xml:space="preserve">Transition Assistance Scheme.  </w:t>
      </w:r>
    </w:p>
    <w:p w14:paraId="5B92533F" w14:textId="77777777" w:rsidR="00034EAB" w:rsidRDefault="00034EAB" w:rsidP="00034EAB"/>
    <w:p w14:paraId="17907E17" w14:textId="77777777" w:rsidR="005E589B" w:rsidRDefault="005E589B" w:rsidP="00034EAB"/>
    <w:p w14:paraId="1D4208E8" w14:textId="77777777" w:rsidR="00034EAB" w:rsidRDefault="00034EAB" w:rsidP="00034EAB">
      <w:pPr>
        <w:rPr>
          <w:b/>
        </w:rPr>
      </w:pPr>
      <w:r>
        <w:rPr>
          <w:b/>
        </w:rPr>
        <w:t>Agenda Item 7 – Summary of Joint Health Command Rehabilitation and Recovery Conference</w:t>
      </w:r>
    </w:p>
    <w:p w14:paraId="095C69E0" w14:textId="77777777" w:rsidR="00034EAB" w:rsidRDefault="00034EAB" w:rsidP="00034EAB">
      <w:pPr>
        <w:rPr>
          <w:b/>
        </w:rPr>
      </w:pPr>
    </w:p>
    <w:p w14:paraId="395675B1" w14:textId="77777777" w:rsidR="007A53C1" w:rsidRDefault="00034EAB" w:rsidP="00A46C32">
      <w:pPr>
        <w:numPr>
          <w:ilvl w:val="0"/>
          <w:numId w:val="7"/>
          <w:numberingChange w:id="12" w:author="Author" w:original=""/>
        </w:numPr>
      </w:pPr>
      <w:r>
        <w:t>RADM Walker reported on a conference recently convened by Defence to discuss the services and support provided</w:t>
      </w:r>
      <w:r w:rsidR="007A53C1">
        <w:t>, the outcomes of which include:</w:t>
      </w:r>
    </w:p>
    <w:p w14:paraId="44EDCD6F" w14:textId="77777777" w:rsidR="007A53C1" w:rsidRDefault="00034EAB" w:rsidP="005B56E3">
      <w:pPr>
        <w:numPr>
          <w:ilvl w:val="1"/>
          <w:numId w:val="17"/>
          <w:numberingChange w:id="13" w:author="Author" w:original="­"/>
        </w:numPr>
        <w:tabs>
          <w:tab w:val="clear" w:pos="567"/>
          <w:tab w:val="num" w:pos="1080"/>
        </w:tabs>
        <w:ind w:left="1080" w:hanging="513"/>
      </w:pPr>
      <w:r>
        <w:t xml:space="preserve">the </w:t>
      </w:r>
      <w:r w:rsidR="00A46C32">
        <w:t>develop</w:t>
      </w:r>
      <w:r>
        <w:t xml:space="preserve">ment of a communications framework about engagement; </w:t>
      </w:r>
    </w:p>
    <w:p w14:paraId="71EEF5C3" w14:textId="77777777" w:rsidR="007A53C1" w:rsidRDefault="00034EAB" w:rsidP="005B56E3">
      <w:pPr>
        <w:numPr>
          <w:ilvl w:val="1"/>
          <w:numId w:val="17"/>
          <w:numberingChange w:id="14" w:author="Author" w:original="­"/>
        </w:numPr>
        <w:tabs>
          <w:tab w:val="clear" w:pos="567"/>
          <w:tab w:val="num" w:pos="1080"/>
        </w:tabs>
        <w:ind w:left="1080" w:hanging="513"/>
      </w:pPr>
      <w:r>
        <w:t xml:space="preserve">a health and rehabilitation capability map; </w:t>
      </w:r>
    </w:p>
    <w:p w14:paraId="77571CE4" w14:textId="77777777" w:rsidR="007A53C1" w:rsidRDefault="00034EAB" w:rsidP="005B56E3">
      <w:pPr>
        <w:numPr>
          <w:ilvl w:val="1"/>
          <w:numId w:val="17"/>
          <w:numberingChange w:id="15" w:author="Author" w:original="­"/>
        </w:numPr>
        <w:tabs>
          <w:tab w:val="clear" w:pos="567"/>
          <w:tab w:val="num" w:pos="1080"/>
        </w:tabs>
        <w:ind w:left="1080" w:hanging="513"/>
      </w:pPr>
      <w:r>
        <w:t xml:space="preserve">the SWIIP </w:t>
      </w:r>
      <w:r w:rsidR="007A53C1">
        <w:t>Common A</w:t>
      </w:r>
      <w:r>
        <w:t xml:space="preserve">ccess </w:t>
      </w:r>
      <w:r w:rsidR="007A53C1">
        <w:t>Portal</w:t>
      </w:r>
      <w:r>
        <w:t xml:space="preserve">; </w:t>
      </w:r>
      <w:r w:rsidR="005B56E3">
        <w:t>and</w:t>
      </w:r>
    </w:p>
    <w:p w14:paraId="63FC5C20" w14:textId="77777777" w:rsidR="007A53C1" w:rsidRDefault="00A46C32" w:rsidP="005B56E3">
      <w:pPr>
        <w:numPr>
          <w:ilvl w:val="1"/>
          <w:numId w:val="17"/>
          <w:numberingChange w:id="16" w:author="Author" w:original="­"/>
        </w:numPr>
        <w:tabs>
          <w:tab w:val="clear" w:pos="567"/>
          <w:tab w:val="num" w:pos="1080"/>
        </w:tabs>
        <w:ind w:left="1080" w:hanging="513"/>
      </w:pPr>
      <w:r>
        <w:t xml:space="preserve">consideration of the same discharge screening tools as DVA’s post separation screening tools; </w:t>
      </w:r>
    </w:p>
    <w:p w14:paraId="636716DB" w14:textId="77777777" w:rsidR="00A46C32" w:rsidRDefault="00A46C32" w:rsidP="00A46C32">
      <w:pPr>
        <w:numPr>
          <w:ilvl w:val="0"/>
          <w:numId w:val="7"/>
          <w:numberingChange w:id="17" w:author="Author" w:original=""/>
        </w:numPr>
      </w:pPr>
      <w:r>
        <w:t xml:space="preserve">A follow up to the conference is planned for </w:t>
      </w:r>
      <w:r w:rsidR="00D73913">
        <w:t xml:space="preserve">every </w:t>
      </w:r>
      <w:r>
        <w:t>six months.</w:t>
      </w:r>
    </w:p>
    <w:p w14:paraId="04E4CA98" w14:textId="77777777" w:rsidR="00586FB3" w:rsidRDefault="00586FB3" w:rsidP="00A46C32">
      <w:pPr>
        <w:numPr>
          <w:ilvl w:val="0"/>
          <w:numId w:val="7"/>
          <w:numberingChange w:id="18" w:author="Author" w:original=""/>
        </w:numPr>
      </w:pPr>
      <w:r>
        <w:t xml:space="preserve">RADM Walker agreed that future conferences should have an increased focus on DVA services and support. </w:t>
      </w:r>
    </w:p>
    <w:p w14:paraId="583CE66F" w14:textId="77777777" w:rsidR="00586FB3" w:rsidRDefault="00586FB3" w:rsidP="00586FB3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Look w:val="01E0" w:firstRow="1" w:lastRow="1" w:firstColumn="1" w:lastColumn="1" w:noHBand="0" w:noVBand="0"/>
      </w:tblPr>
      <w:tblGrid>
        <w:gridCol w:w="8522"/>
      </w:tblGrid>
      <w:tr w:rsidR="00807048" w14:paraId="36B0F7A2" w14:textId="77777777" w:rsidTr="00A3236B">
        <w:trPr>
          <w:jc w:val="center"/>
        </w:trPr>
        <w:tc>
          <w:tcPr>
            <w:tcW w:w="8522" w:type="dxa"/>
            <w:shd w:val="clear" w:color="auto" w:fill="E6E6E6"/>
          </w:tcPr>
          <w:p w14:paraId="33611986" w14:textId="77777777" w:rsidR="005E589B" w:rsidRPr="00A3236B" w:rsidRDefault="005E589B" w:rsidP="00586FB3">
            <w:pPr>
              <w:rPr>
                <w:b/>
              </w:rPr>
            </w:pPr>
            <w:r w:rsidRPr="00A3236B">
              <w:rPr>
                <w:b/>
              </w:rPr>
              <w:t>Action Item:</w:t>
            </w:r>
          </w:p>
          <w:p w14:paraId="2F1D046B" w14:textId="77777777" w:rsidR="005E589B" w:rsidRDefault="005E589B" w:rsidP="00586FB3"/>
          <w:p w14:paraId="073F5571" w14:textId="77777777" w:rsidR="00807048" w:rsidRDefault="007A53C1" w:rsidP="00A3236B">
            <w:pPr>
              <w:ind w:left="360" w:hanging="360"/>
            </w:pPr>
            <w:r>
              <w:t xml:space="preserve">2/8 </w:t>
            </w:r>
            <w:r w:rsidR="00807048" w:rsidRPr="00D253F5">
              <w:t>Future Joint Health Command Rehabilitation and Recovery Conferences are to have an increased focus on DVA services and support.</w:t>
            </w:r>
          </w:p>
          <w:p w14:paraId="23BD77FD" w14:textId="77777777" w:rsidR="005E589B" w:rsidRDefault="005E589B" w:rsidP="00A3236B">
            <w:pPr>
              <w:ind w:left="360"/>
            </w:pPr>
          </w:p>
        </w:tc>
      </w:tr>
    </w:tbl>
    <w:p w14:paraId="3E18C9B5" w14:textId="77777777" w:rsidR="00807048" w:rsidRDefault="00807048" w:rsidP="00586FB3"/>
    <w:p w14:paraId="57FF0602" w14:textId="77777777" w:rsidR="00807048" w:rsidRDefault="00807048" w:rsidP="00586FB3"/>
    <w:p w14:paraId="6D967216" w14:textId="77777777" w:rsidR="00586FB3" w:rsidRDefault="00C37979" w:rsidP="00586FB3">
      <w:pPr>
        <w:rPr>
          <w:b/>
        </w:rPr>
      </w:pPr>
      <w:r>
        <w:rPr>
          <w:b/>
        </w:rPr>
        <w:t xml:space="preserve">Agenda Item 8 – Other </w:t>
      </w:r>
      <w:r w:rsidR="00717F82">
        <w:rPr>
          <w:b/>
        </w:rPr>
        <w:t>Business</w:t>
      </w:r>
    </w:p>
    <w:p w14:paraId="3FA39D65" w14:textId="77777777" w:rsidR="00C37979" w:rsidRPr="00C37979" w:rsidRDefault="00C37979" w:rsidP="00C37979">
      <w:pPr>
        <w:numPr>
          <w:ilvl w:val="0"/>
          <w:numId w:val="7"/>
          <w:numberingChange w:id="19" w:author="Author" w:original=""/>
        </w:numPr>
      </w:pPr>
      <w:r w:rsidRPr="00C37979">
        <w:t>The Chair thanked Gen Hurley for his service and wished him well in his retirement.</w:t>
      </w:r>
    </w:p>
    <w:p w14:paraId="02D9F8A6" w14:textId="77777777" w:rsidR="00C37979" w:rsidRDefault="00C37979" w:rsidP="00C37979">
      <w:pPr>
        <w:numPr>
          <w:ilvl w:val="0"/>
          <w:numId w:val="7"/>
          <w:numberingChange w:id="20" w:author="Author" w:original=""/>
        </w:numPr>
      </w:pPr>
      <w:r w:rsidRPr="00C37979">
        <w:t xml:space="preserve">The Chair thanked RADM Walker and AVM Needham for their support on other Defence/DVA Committees and </w:t>
      </w:r>
      <w:r>
        <w:t xml:space="preserve">again </w:t>
      </w:r>
      <w:r w:rsidRPr="00C37979">
        <w:t xml:space="preserve">welcomed Ms Skinner to </w:t>
      </w:r>
      <w:r w:rsidR="007A53C1">
        <w:t>DDEC</w:t>
      </w:r>
      <w:r w:rsidRPr="00C37979">
        <w:t xml:space="preserve"> </w:t>
      </w:r>
    </w:p>
    <w:p w14:paraId="7F249A52" w14:textId="77777777" w:rsidR="00C37979" w:rsidRPr="0030630E" w:rsidRDefault="00C37979" w:rsidP="00C37979">
      <w:pPr>
        <w:numPr>
          <w:ilvl w:val="0"/>
          <w:numId w:val="7"/>
          <w:numberingChange w:id="21" w:author="Author" w:original=""/>
        </w:numPr>
      </w:pPr>
      <w:r>
        <w:t>The meeting concluded at 1650hrs.</w:t>
      </w:r>
    </w:p>
    <w:sectPr w:rsidR="00C37979" w:rsidRPr="0030630E" w:rsidSect="005B56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19" w:right="1286" w:bottom="899" w:left="12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31EBCD" w14:textId="77777777" w:rsidR="00A3236B" w:rsidRDefault="00A3236B">
      <w:r>
        <w:separator/>
      </w:r>
    </w:p>
  </w:endnote>
  <w:endnote w:type="continuationSeparator" w:id="0">
    <w:p w14:paraId="60038549" w14:textId="77777777" w:rsidR="00A3236B" w:rsidRDefault="00A3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0606" w14:textId="77777777" w:rsidR="001C0842" w:rsidRDefault="001C08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98333F" w14:textId="77777777" w:rsidR="006369F6" w:rsidRDefault="006369F6" w:rsidP="003D6FA6">
    <w:pPr>
      <w:pStyle w:val="Footer"/>
      <w:jc w:val="center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5192C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795D1" w14:textId="77777777" w:rsidR="001C0842" w:rsidRDefault="001C08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EE4F8E" w14:textId="77777777" w:rsidR="00A3236B" w:rsidRDefault="00A3236B">
      <w:r>
        <w:separator/>
      </w:r>
    </w:p>
  </w:footnote>
  <w:footnote w:type="continuationSeparator" w:id="0">
    <w:p w14:paraId="19DCE607" w14:textId="77777777" w:rsidR="00A3236B" w:rsidRDefault="00A32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135787" w14:textId="77777777" w:rsidR="001C0842" w:rsidRDefault="001C08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3AB0" w14:textId="77777777" w:rsidR="001C0842" w:rsidRDefault="001C084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6857A9" w14:textId="77777777" w:rsidR="001C0842" w:rsidRDefault="001C08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C0D62"/>
    <w:multiLevelType w:val="hybridMultilevel"/>
    <w:tmpl w:val="752694BC"/>
    <w:lvl w:ilvl="0" w:tplc="0C09000F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B712CBA"/>
    <w:multiLevelType w:val="multilevel"/>
    <w:tmpl w:val="D1A4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2" w15:restartNumberingAfterBreak="0">
    <w:nsid w:val="113D023C"/>
    <w:multiLevelType w:val="hybridMultilevel"/>
    <w:tmpl w:val="ADCCF1A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2614BF"/>
    <w:multiLevelType w:val="multilevel"/>
    <w:tmpl w:val="71EAB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C47C3A"/>
    <w:multiLevelType w:val="multilevel"/>
    <w:tmpl w:val="959ABA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134"/>
        </w:tabs>
        <w:ind w:left="567" w:firstLine="0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5" w15:restartNumberingAfterBreak="0">
    <w:nsid w:val="22DB6DCD"/>
    <w:multiLevelType w:val="hybridMultilevel"/>
    <w:tmpl w:val="960CC41C"/>
    <w:lvl w:ilvl="0" w:tplc="CB3EC7B0">
      <w:start w:val="7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25001D04"/>
    <w:multiLevelType w:val="multilevel"/>
    <w:tmpl w:val="B8BA55F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92C3C91"/>
    <w:multiLevelType w:val="multilevel"/>
    <w:tmpl w:val="ADCCF1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F457090"/>
    <w:multiLevelType w:val="multilevel"/>
    <w:tmpl w:val="752694B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D6D03BE"/>
    <w:multiLevelType w:val="hybridMultilevel"/>
    <w:tmpl w:val="78FAA914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625828"/>
    <w:multiLevelType w:val="hybridMultilevel"/>
    <w:tmpl w:val="71EABA7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73BD8"/>
    <w:multiLevelType w:val="multilevel"/>
    <w:tmpl w:val="25FC9058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567"/>
        </w:tabs>
        <w:ind w:left="1134" w:hanging="567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134"/>
        </w:tabs>
        <w:ind w:left="1701" w:hanging="567"/>
      </w:pPr>
      <w:rPr>
        <w:rFonts w:ascii="Wingdings" w:hAnsi="Wingdings" w:hint="default"/>
        <w:sz w:val="16"/>
      </w:rPr>
    </w:lvl>
    <w:lvl w:ilvl="3">
      <w:start w:val="1"/>
      <w:numFmt w:val="bullet"/>
      <w:lvlText w:val="­"/>
      <w:lvlJc w:val="left"/>
      <w:pPr>
        <w:tabs>
          <w:tab w:val="num" w:pos="2268"/>
        </w:tabs>
        <w:ind w:left="2268" w:hanging="567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693CCF"/>
    <w:multiLevelType w:val="hybridMultilevel"/>
    <w:tmpl w:val="43929DBE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BC6533F"/>
    <w:multiLevelType w:val="multilevel"/>
    <w:tmpl w:val="D1A4F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</w:abstractNum>
  <w:abstractNum w:abstractNumId="14" w15:restartNumberingAfterBreak="0">
    <w:nsid w:val="750A4206"/>
    <w:multiLevelType w:val="hybridMultilevel"/>
    <w:tmpl w:val="69707AAC"/>
    <w:lvl w:ilvl="0" w:tplc="0C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78211FE"/>
    <w:multiLevelType w:val="multilevel"/>
    <w:tmpl w:val="C088A636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lvlText w:val="-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6" w15:restartNumberingAfterBreak="0">
    <w:nsid w:val="783E2F14"/>
    <w:multiLevelType w:val="hybridMultilevel"/>
    <w:tmpl w:val="9356ED98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14718758">
    <w:abstractNumId w:val="10"/>
  </w:num>
  <w:num w:numId="2" w16cid:durableId="349962978">
    <w:abstractNumId w:val="3"/>
  </w:num>
  <w:num w:numId="3" w16cid:durableId="1253586636">
    <w:abstractNumId w:val="1"/>
  </w:num>
  <w:num w:numId="4" w16cid:durableId="1539507497">
    <w:abstractNumId w:val="4"/>
  </w:num>
  <w:num w:numId="5" w16cid:durableId="584146938">
    <w:abstractNumId w:val="13"/>
  </w:num>
  <w:num w:numId="6" w16cid:durableId="1434129507">
    <w:abstractNumId w:val="15"/>
  </w:num>
  <w:num w:numId="7" w16cid:durableId="1630353034">
    <w:abstractNumId w:val="2"/>
  </w:num>
  <w:num w:numId="8" w16cid:durableId="172307098">
    <w:abstractNumId w:val="12"/>
  </w:num>
  <w:num w:numId="9" w16cid:durableId="134839326">
    <w:abstractNumId w:val="14"/>
  </w:num>
  <w:num w:numId="10" w16cid:durableId="1519349879">
    <w:abstractNumId w:val="9"/>
  </w:num>
  <w:num w:numId="11" w16cid:durableId="1749765470">
    <w:abstractNumId w:val="16"/>
  </w:num>
  <w:num w:numId="12" w16cid:durableId="1343125735">
    <w:abstractNumId w:val="5"/>
  </w:num>
  <w:num w:numId="13" w16cid:durableId="11033141">
    <w:abstractNumId w:val="0"/>
  </w:num>
  <w:num w:numId="14" w16cid:durableId="1831364548">
    <w:abstractNumId w:val="6"/>
  </w:num>
  <w:num w:numId="15" w16cid:durableId="710887344">
    <w:abstractNumId w:val="8"/>
  </w:num>
  <w:num w:numId="16" w16cid:durableId="1673874231">
    <w:abstractNumId w:val="7"/>
  </w:num>
  <w:num w:numId="17" w16cid:durableId="1080837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80AF1"/>
    <w:rsid w:val="00034EAB"/>
    <w:rsid w:val="000510FA"/>
    <w:rsid w:val="00182BCB"/>
    <w:rsid w:val="001C0842"/>
    <w:rsid w:val="001C286D"/>
    <w:rsid w:val="0020587F"/>
    <w:rsid w:val="00205AB6"/>
    <w:rsid w:val="00257798"/>
    <w:rsid w:val="002E463C"/>
    <w:rsid w:val="002F263E"/>
    <w:rsid w:val="0030630E"/>
    <w:rsid w:val="0037177E"/>
    <w:rsid w:val="00371BB6"/>
    <w:rsid w:val="003B2D38"/>
    <w:rsid w:val="003D05CF"/>
    <w:rsid w:val="003D6FA6"/>
    <w:rsid w:val="00480AF1"/>
    <w:rsid w:val="00481F62"/>
    <w:rsid w:val="004A4C91"/>
    <w:rsid w:val="004E1472"/>
    <w:rsid w:val="004F05D6"/>
    <w:rsid w:val="00522B63"/>
    <w:rsid w:val="00545602"/>
    <w:rsid w:val="00577B64"/>
    <w:rsid w:val="00586FB3"/>
    <w:rsid w:val="005921EC"/>
    <w:rsid w:val="005B1F63"/>
    <w:rsid w:val="005B56E3"/>
    <w:rsid w:val="005B7E7D"/>
    <w:rsid w:val="005E06CA"/>
    <w:rsid w:val="005E43F6"/>
    <w:rsid w:val="005E589B"/>
    <w:rsid w:val="005F0C31"/>
    <w:rsid w:val="005F3F49"/>
    <w:rsid w:val="00601A65"/>
    <w:rsid w:val="006369F6"/>
    <w:rsid w:val="00654E51"/>
    <w:rsid w:val="00673353"/>
    <w:rsid w:val="006C4CC5"/>
    <w:rsid w:val="006D0B1C"/>
    <w:rsid w:val="006F5FA7"/>
    <w:rsid w:val="00715FDA"/>
    <w:rsid w:val="00717F82"/>
    <w:rsid w:val="00734F24"/>
    <w:rsid w:val="00767C24"/>
    <w:rsid w:val="00775BD2"/>
    <w:rsid w:val="00785E01"/>
    <w:rsid w:val="007A53C1"/>
    <w:rsid w:val="007C5BC6"/>
    <w:rsid w:val="007C74BB"/>
    <w:rsid w:val="007E2B5E"/>
    <w:rsid w:val="00807048"/>
    <w:rsid w:val="00841954"/>
    <w:rsid w:val="008672D6"/>
    <w:rsid w:val="0088025D"/>
    <w:rsid w:val="008A1B70"/>
    <w:rsid w:val="008C22FE"/>
    <w:rsid w:val="009062C1"/>
    <w:rsid w:val="009B16B1"/>
    <w:rsid w:val="00A3236B"/>
    <w:rsid w:val="00A46C32"/>
    <w:rsid w:val="00BC1416"/>
    <w:rsid w:val="00BE07BF"/>
    <w:rsid w:val="00C37979"/>
    <w:rsid w:val="00C62636"/>
    <w:rsid w:val="00C8250A"/>
    <w:rsid w:val="00C86CB2"/>
    <w:rsid w:val="00CC4169"/>
    <w:rsid w:val="00D253F5"/>
    <w:rsid w:val="00D51290"/>
    <w:rsid w:val="00D640FD"/>
    <w:rsid w:val="00D73913"/>
    <w:rsid w:val="00D933E2"/>
    <w:rsid w:val="00DD53A0"/>
    <w:rsid w:val="00DE22C5"/>
    <w:rsid w:val="00DF3E98"/>
    <w:rsid w:val="00EB24A4"/>
    <w:rsid w:val="00ED11CC"/>
    <w:rsid w:val="00EE1B60"/>
    <w:rsid w:val="00F5192C"/>
    <w:rsid w:val="00F85272"/>
    <w:rsid w:val="00FC1A72"/>
    <w:rsid w:val="00FD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State"/>
  <w:shapeDefaults>
    <o:shapedefaults v:ext="edit" spidmax="3074"/>
    <o:shapelayout v:ext="edit">
      <o:idmap v:ext="edit" data="1"/>
    </o:shapelayout>
  </w:shapeDefaults>
  <w:decimalSymbol w:val="."/>
  <w:listSeparator w:val=","/>
  <w14:docId w14:val="6C2B8E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7E7D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3D6FA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D6FA6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3D6FA6"/>
  </w:style>
  <w:style w:type="table" w:styleId="TableGrid">
    <w:name w:val="Table Grid"/>
    <w:basedOn w:val="TableNormal"/>
    <w:rsid w:val="007E2B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D73913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D73913"/>
    <w:rPr>
      <w:sz w:val="16"/>
      <w:szCs w:val="16"/>
    </w:rPr>
  </w:style>
  <w:style w:type="paragraph" w:styleId="CommentText">
    <w:name w:val="annotation text"/>
    <w:basedOn w:val="Normal"/>
    <w:semiHidden/>
    <w:rsid w:val="00D7391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73913"/>
    <w:rPr>
      <w:b/>
      <w:bCs/>
    </w:rPr>
  </w:style>
  <w:style w:type="paragraph" w:styleId="Revision">
    <w:name w:val="Revision"/>
    <w:hidden/>
    <w:uiPriority w:val="99"/>
    <w:semiHidden/>
    <w:rsid w:val="00182BC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2025-07-01T01:48:00Z</dcterms:created>
  <dcterms:modified xsi:type="dcterms:W3CDTF">2025-07-01T01:48:00Z</dcterms:modified>
</cp:coreProperties>
</file>