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9A87D" w14:textId="77777777" w:rsidR="00DA2EF6" w:rsidRPr="00791680" w:rsidRDefault="00DA2EF6" w:rsidP="00791680">
      <w:pPr>
        <w:jc w:val="center"/>
        <w:outlineLvl w:val="0"/>
        <w:rPr>
          <w:rFonts w:asciiTheme="minorHAnsi" w:hAnsiTheme="minorHAnsi" w:cstheme="minorHAnsi"/>
          <w:b/>
          <w:bCs/>
        </w:rPr>
      </w:pPr>
      <w:r w:rsidRPr="00791680">
        <w:rPr>
          <w:rFonts w:asciiTheme="minorHAnsi" w:hAnsiTheme="minorHAnsi" w:cstheme="minorHAnsi"/>
          <w:b/>
          <w:bCs/>
        </w:rPr>
        <w:t>Department of Defence / Department of Veterans’ Affairs</w:t>
      </w:r>
    </w:p>
    <w:p w14:paraId="13119CE1" w14:textId="77777777" w:rsidR="00DA2EF6" w:rsidRPr="0012390D" w:rsidRDefault="00DA2EF6" w:rsidP="00044A89">
      <w:pPr>
        <w:jc w:val="center"/>
        <w:outlineLvl w:val="0"/>
        <w:rPr>
          <w:rFonts w:asciiTheme="minorHAnsi" w:hAnsiTheme="minorHAnsi" w:cstheme="minorHAnsi"/>
          <w:b/>
          <w:bCs/>
        </w:rPr>
      </w:pPr>
      <w:r w:rsidRPr="0012390D">
        <w:rPr>
          <w:rFonts w:asciiTheme="minorHAnsi" w:hAnsiTheme="minorHAnsi" w:cstheme="minorHAnsi"/>
          <w:b/>
          <w:bCs/>
        </w:rPr>
        <w:t>Links Steering Committee</w:t>
      </w:r>
    </w:p>
    <w:p w14:paraId="25BC1292" w14:textId="77777777" w:rsidR="00DA2EF6" w:rsidRPr="0012390D" w:rsidRDefault="00DA2EF6" w:rsidP="00044A89">
      <w:pPr>
        <w:jc w:val="center"/>
        <w:outlineLvl w:val="0"/>
        <w:rPr>
          <w:rFonts w:asciiTheme="minorHAnsi" w:hAnsiTheme="minorHAnsi" w:cstheme="minorHAnsi"/>
          <w:bCs/>
        </w:rPr>
      </w:pPr>
      <w:r w:rsidRPr="0012390D">
        <w:rPr>
          <w:rFonts w:asciiTheme="minorHAnsi" w:hAnsiTheme="minorHAnsi" w:cstheme="minorHAnsi"/>
          <w:bCs/>
        </w:rPr>
        <w:t>___________________________________________________________________</w:t>
      </w:r>
    </w:p>
    <w:p w14:paraId="3B2132AC" w14:textId="724C0C98" w:rsidR="00DA2EF6" w:rsidRPr="0012390D" w:rsidRDefault="00DA2EF6" w:rsidP="00044A89">
      <w:pPr>
        <w:spacing w:before="240" w:after="240"/>
        <w:jc w:val="center"/>
        <w:outlineLvl w:val="0"/>
        <w:rPr>
          <w:rFonts w:asciiTheme="minorHAnsi" w:hAnsiTheme="minorHAnsi" w:cstheme="minorHAnsi"/>
          <w:b/>
          <w:bCs/>
        </w:rPr>
      </w:pPr>
      <w:r w:rsidRPr="0012390D">
        <w:rPr>
          <w:rFonts w:asciiTheme="minorHAnsi" w:hAnsiTheme="minorHAnsi" w:cstheme="minorHAnsi"/>
          <w:b/>
          <w:bCs/>
        </w:rPr>
        <w:t xml:space="preserve">Summary of Meeting – </w:t>
      </w:r>
      <w:r w:rsidR="00535EB8">
        <w:rPr>
          <w:rFonts w:asciiTheme="minorHAnsi" w:hAnsiTheme="minorHAnsi" w:cstheme="minorHAnsi"/>
          <w:b/>
          <w:bCs/>
        </w:rPr>
        <w:t>21 March 2025</w:t>
      </w:r>
    </w:p>
    <w:p w14:paraId="03A1BCD7" w14:textId="6C3E0728" w:rsidR="00DA2EF6" w:rsidRPr="00A75236" w:rsidRDefault="00DA2EF6" w:rsidP="00E62180">
      <w:pPr>
        <w:rPr>
          <w:rFonts w:asciiTheme="minorHAnsi" w:hAnsiTheme="minorHAnsi" w:cstheme="minorHAnsi"/>
          <w:sz w:val="22"/>
          <w:szCs w:val="22"/>
        </w:rPr>
      </w:pPr>
      <w:r w:rsidRPr="00A75236">
        <w:rPr>
          <w:rFonts w:asciiTheme="minorHAnsi" w:hAnsiTheme="minorHAnsi" w:cstheme="minorHAnsi"/>
          <w:sz w:val="22"/>
          <w:szCs w:val="22"/>
        </w:rPr>
        <w:t>The</w:t>
      </w:r>
      <w:r w:rsidR="00535EB8">
        <w:rPr>
          <w:rFonts w:asciiTheme="minorHAnsi" w:hAnsiTheme="minorHAnsi" w:cstheme="minorHAnsi"/>
          <w:sz w:val="22"/>
          <w:szCs w:val="22"/>
        </w:rPr>
        <w:t xml:space="preserve"> 70</w:t>
      </w:r>
      <w:r w:rsidR="001639F3" w:rsidRPr="00A75236">
        <w:rPr>
          <w:rFonts w:asciiTheme="minorHAnsi" w:hAnsiTheme="minorHAnsi" w:cstheme="minorHAnsi"/>
          <w:sz w:val="22"/>
          <w:szCs w:val="22"/>
        </w:rPr>
        <w:t>th</w:t>
      </w:r>
      <w:r w:rsidR="0013772F" w:rsidRPr="00A75236">
        <w:rPr>
          <w:rFonts w:asciiTheme="minorHAnsi" w:hAnsiTheme="minorHAnsi" w:cstheme="minorHAnsi"/>
          <w:sz w:val="22"/>
          <w:szCs w:val="22"/>
        </w:rPr>
        <w:t xml:space="preserve"> </w:t>
      </w:r>
      <w:r w:rsidRPr="00A75236">
        <w:rPr>
          <w:rFonts w:asciiTheme="minorHAnsi" w:hAnsiTheme="minorHAnsi" w:cstheme="minorHAnsi"/>
          <w:sz w:val="22"/>
          <w:szCs w:val="22"/>
        </w:rPr>
        <w:t xml:space="preserve">meeting of the Department of Defence/Department of Veterans’ Affairs (DVA) Links Steering Committee (DLSC) was held on </w:t>
      </w:r>
      <w:r w:rsidR="00BF6B09">
        <w:rPr>
          <w:rFonts w:asciiTheme="minorHAnsi" w:hAnsiTheme="minorHAnsi" w:cstheme="minorHAnsi"/>
          <w:sz w:val="22"/>
          <w:szCs w:val="22"/>
        </w:rPr>
        <w:t>Friday</w:t>
      </w:r>
      <w:r w:rsidR="00504729" w:rsidRPr="00A75236">
        <w:rPr>
          <w:rFonts w:asciiTheme="minorHAnsi" w:hAnsiTheme="minorHAnsi" w:cstheme="minorHAnsi"/>
          <w:sz w:val="22"/>
          <w:szCs w:val="22"/>
        </w:rPr>
        <w:t xml:space="preserve"> </w:t>
      </w:r>
      <w:r w:rsidR="00B24F7A">
        <w:rPr>
          <w:rFonts w:asciiTheme="minorHAnsi" w:hAnsiTheme="minorHAnsi" w:cstheme="minorHAnsi"/>
          <w:sz w:val="22"/>
          <w:szCs w:val="22"/>
        </w:rPr>
        <w:t>21</w:t>
      </w:r>
      <w:r w:rsidR="00B24F7A" w:rsidRPr="00A75236">
        <w:rPr>
          <w:rFonts w:asciiTheme="minorHAnsi" w:hAnsiTheme="minorHAnsi" w:cstheme="minorHAnsi"/>
          <w:sz w:val="22"/>
          <w:szCs w:val="22"/>
        </w:rPr>
        <w:t xml:space="preserve"> </w:t>
      </w:r>
      <w:r w:rsidR="00B24F7A">
        <w:rPr>
          <w:rFonts w:asciiTheme="minorHAnsi" w:hAnsiTheme="minorHAnsi" w:cstheme="minorHAnsi"/>
          <w:sz w:val="22"/>
          <w:szCs w:val="22"/>
        </w:rPr>
        <w:t>March</w:t>
      </w:r>
      <w:r w:rsidR="00B24F7A" w:rsidRPr="00A75236">
        <w:rPr>
          <w:rFonts w:asciiTheme="minorHAnsi" w:hAnsiTheme="minorHAnsi" w:cstheme="minorHAnsi"/>
          <w:sz w:val="22"/>
          <w:szCs w:val="22"/>
        </w:rPr>
        <w:t xml:space="preserve"> </w:t>
      </w:r>
      <w:r w:rsidRPr="00A75236">
        <w:rPr>
          <w:rFonts w:asciiTheme="minorHAnsi" w:hAnsiTheme="minorHAnsi" w:cstheme="minorHAnsi"/>
          <w:sz w:val="22"/>
          <w:szCs w:val="22"/>
        </w:rPr>
        <w:t>202</w:t>
      </w:r>
      <w:r w:rsidR="00B24F7A">
        <w:rPr>
          <w:rFonts w:asciiTheme="minorHAnsi" w:hAnsiTheme="minorHAnsi" w:cstheme="minorHAnsi"/>
          <w:sz w:val="22"/>
          <w:szCs w:val="22"/>
        </w:rPr>
        <w:t>5</w:t>
      </w:r>
      <w:r w:rsidRPr="00A75236">
        <w:rPr>
          <w:rFonts w:asciiTheme="minorHAnsi" w:hAnsiTheme="minorHAnsi" w:cstheme="minorHAnsi"/>
          <w:sz w:val="22"/>
          <w:szCs w:val="22"/>
        </w:rPr>
        <w:t>. The following Policy, Program</w:t>
      </w:r>
      <w:r w:rsidR="007E5B93" w:rsidRPr="00A75236">
        <w:rPr>
          <w:rFonts w:asciiTheme="minorHAnsi" w:hAnsiTheme="minorHAnsi" w:cstheme="minorHAnsi"/>
          <w:sz w:val="22"/>
          <w:szCs w:val="22"/>
        </w:rPr>
        <w:t>s</w:t>
      </w:r>
      <w:r w:rsidRPr="00A75236">
        <w:rPr>
          <w:rFonts w:asciiTheme="minorHAnsi" w:hAnsiTheme="minorHAnsi" w:cstheme="minorHAnsi"/>
          <w:sz w:val="22"/>
          <w:szCs w:val="22"/>
        </w:rPr>
        <w:t xml:space="preserve"> and Initiatives were discussed at the meeting</w:t>
      </w:r>
      <w:r w:rsidR="00A755A9" w:rsidRPr="00A75236">
        <w:rPr>
          <w:rFonts w:asciiTheme="minorHAnsi" w:hAnsiTheme="minorHAnsi" w:cstheme="minorHAnsi"/>
          <w:sz w:val="22"/>
          <w:szCs w:val="22"/>
        </w:rPr>
        <w:t>.</w:t>
      </w:r>
    </w:p>
    <w:p w14:paraId="185EC8D5" w14:textId="77777777" w:rsidR="00E62180" w:rsidRPr="0012390D" w:rsidRDefault="00E62180" w:rsidP="00E62180">
      <w:pPr>
        <w:rPr>
          <w:rFonts w:asciiTheme="minorHAnsi" w:hAnsiTheme="minorHAnsi" w:cstheme="minorHAnsi"/>
          <w:bCs/>
          <w:sz w:val="22"/>
          <w:szCs w:val="22"/>
        </w:rPr>
      </w:pPr>
    </w:p>
    <w:p w14:paraId="1120C033" w14:textId="738FED9A" w:rsidR="00E62180" w:rsidRDefault="00DA2EF6" w:rsidP="00E62180">
      <w:pPr>
        <w:rPr>
          <w:rFonts w:asciiTheme="minorHAnsi" w:hAnsiTheme="minorHAnsi" w:cstheme="minorHAnsi"/>
          <w:b/>
          <w:bCs/>
          <w:sz w:val="22"/>
          <w:szCs w:val="22"/>
        </w:rPr>
      </w:pPr>
      <w:r w:rsidRPr="0012390D">
        <w:rPr>
          <w:rFonts w:asciiTheme="minorHAnsi" w:hAnsiTheme="minorHAnsi" w:cstheme="minorHAnsi"/>
          <w:b/>
          <w:bCs/>
          <w:sz w:val="22"/>
          <w:szCs w:val="22"/>
        </w:rPr>
        <w:t>Strategy</w:t>
      </w:r>
    </w:p>
    <w:p w14:paraId="2DCAD68A" w14:textId="77777777" w:rsidR="00FB397B" w:rsidRDefault="00FB397B" w:rsidP="00E62180">
      <w:pPr>
        <w:rPr>
          <w:rFonts w:asciiTheme="minorHAnsi" w:hAnsiTheme="minorHAnsi" w:cstheme="minorHAnsi"/>
          <w:b/>
          <w:bCs/>
          <w:sz w:val="22"/>
          <w:szCs w:val="22"/>
        </w:rPr>
      </w:pPr>
    </w:p>
    <w:p w14:paraId="1A044917" w14:textId="5563054A" w:rsidR="00265FC7" w:rsidRPr="00265FC7" w:rsidRDefault="00B24F7A" w:rsidP="00265FC7">
      <w:pPr>
        <w:rPr>
          <w:rFonts w:asciiTheme="minorHAnsi" w:hAnsiTheme="minorHAnsi" w:cstheme="minorHAnsi"/>
          <w:sz w:val="22"/>
          <w:szCs w:val="22"/>
        </w:rPr>
      </w:pPr>
      <w:r>
        <w:rPr>
          <w:rFonts w:asciiTheme="minorHAnsi" w:hAnsiTheme="minorHAnsi" w:cstheme="minorHAnsi"/>
          <w:sz w:val="22"/>
          <w:szCs w:val="22"/>
        </w:rPr>
        <w:t xml:space="preserve">Members were briefed on the continuing work of </w:t>
      </w:r>
      <w:r w:rsidR="00265FC7" w:rsidRPr="00265FC7">
        <w:rPr>
          <w:rFonts w:asciiTheme="minorHAnsi" w:hAnsiTheme="minorHAnsi" w:cstheme="minorHAnsi"/>
          <w:sz w:val="22"/>
          <w:szCs w:val="22"/>
        </w:rPr>
        <w:t>DVA Transition Branch across a broad range of policy, program and service delivery activities to improve the transition experience of veteran and families.</w:t>
      </w:r>
    </w:p>
    <w:p w14:paraId="5158DA76" w14:textId="65686C6D" w:rsidR="00265FC7" w:rsidRPr="00265FC7" w:rsidRDefault="00265FC7" w:rsidP="00265FC7">
      <w:pPr>
        <w:rPr>
          <w:rFonts w:asciiTheme="minorHAnsi" w:hAnsiTheme="minorHAnsi" w:cstheme="minorHAnsi"/>
          <w:sz w:val="22"/>
          <w:szCs w:val="22"/>
        </w:rPr>
      </w:pPr>
      <w:r w:rsidRPr="00265FC7">
        <w:rPr>
          <w:rFonts w:asciiTheme="minorHAnsi" w:hAnsiTheme="minorHAnsi" w:cstheme="minorHAnsi"/>
          <w:sz w:val="22"/>
          <w:szCs w:val="22"/>
        </w:rPr>
        <w:t>This includes supporting the implementation of the Government’s response to the Royal Commission into Defence and Veteran Suicide. The branch is supporting the consultation with the veteran community to co design a new agency focussed on veteran wellbeing.</w:t>
      </w:r>
    </w:p>
    <w:p w14:paraId="176716F6" w14:textId="77777777" w:rsidR="00265FC7" w:rsidRPr="00265FC7" w:rsidRDefault="00265FC7" w:rsidP="00265FC7">
      <w:pPr>
        <w:rPr>
          <w:rFonts w:asciiTheme="minorHAnsi" w:hAnsiTheme="minorHAnsi" w:cstheme="minorHAnsi"/>
          <w:sz w:val="22"/>
          <w:szCs w:val="22"/>
        </w:rPr>
      </w:pPr>
    </w:p>
    <w:p w14:paraId="2E2B6ECB" w14:textId="3F1E2AB9" w:rsidR="00265FC7" w:rsidRDefault="00265FC7" w:rsidP="00265FC7">
      <w:pPr>
        <w:rPr>
          <w:rFonts w:asciiTheme="minorHAnsi" w:hAnsiTheme="minorHAnsi" w:cstheme="minorHAnsi"/>
          <w:sz w:val="22"/>
          <w:szCs w:val="22"/>
        </w:rPr>
      </w:pPr>
      <w:r w:rsidRPr="00265FC7">
        <w:rPr>
          <w:rFonts w:asciiTheme="minorHAnsi" w:hAnsiTheme="minorHAnsi" w:cstheme="minorHAnsi"/>
          <w:sz w:val="22"/>
          <w:szCs w:val="22"/>
        </w:rPr>
        <w:t>Other key activities include implementing the Veteran Transition Action Plan, research to inform transition program and policy improvements and preparing for the future, supporting veteran civilian employment, and the Veteran Support Office delivering support and education on DVA services to transitioning veterans and families.</w:t>
      </w:r>
    </w:p>
    <w:p w14:paraId="3331D62B" w14:textId="77777777" w:rsidR="00FC3FAE" w:rsidRDefault="00FC3FAE" w:rsidP="00265FC7">
      <w:pPr>
        <w:rPr>
          <w:rFonts w:asciiTheme="minorHAnsi" w:hAnsiTheme="minorHAnsi" w:cstheme="minorHAnsi"/>
          <w:sz w:val="22"/>
          <w:szCs w:val="22"/>
        </w:rPr>
      </w:pPr>
    </w:p>
    <w:p w14:paraId="528E64A1" w14:textId="506B7FA1" w:rsidR="00FC3FAE" w:rsidRPr="00424135" w:rsidRDefault="00B24F7A" w:rsidP="00424135">
      <w:pPr>
        <w:tabs>
          <w:tab w:val="left" w:pos="720"/>
        </w:tabs>
        <w:rPr>
          <w:rFonts w:asciiTheme="minorHAnsi" w:hAnsiTheme="minorHAnsi" w:cstheme="minorHAnsi"/>
          <w:b/>
          <w:sz w:val="22"/>
          <w:szCs w:val="22"/>
        </w:rPr>
      </w:pPr>
      <w:r>
        <w:rPr>
          <w:rFonts w:asciiTheme="minorHAnsi" w:hAnsiTheme="minorHAnsi" w:cstheme="minorHAnsi"/>
          <w:sz w:val="22"/>
          <w:szCs w:val="22"/>
        </w:rPr>
        <w:t>Members were</w:t>
      </w:r>
      <w:r w:rsidR="00FC3FAE" w:rsidRPr="00424135">
        <w:rPr>
          <w:rFonts w:asciiTheme="minorHAnsi" w:hAnsiTheme="minorHAnsi" w:cstheme="minorHAnsi"/>
          <w:sz w:val="22"/>
          <w:szCs w:val="22"/>
        </w:rPr>
        <w:t xml:space="preserve"> provided with an update on the progress of DVA’s implementation of the Government’s response to the recommendations of the Final Report of the Royal Commission into Defence and Veteran Suicide. </w:t>
      </w:r>
      <w:r>
        <w:rPr>
          <w:rFonts w:asciiTheme="minorHAnsi" w:hAnsiTheme="minorHAnsi" w:cstheme="minorHAnsi"/>
          <w:sz w:val="22"/>
          <w:szCs w:val="22"/>
        </w:rPr>
        <w:t>This included advice</w:t>
      </w:r>
      <w:r w:rsidR="00BF6B09">
        <w:rPr>
          <w:rFonts w:asciiTheme="minorHAnsi" w:hAnsiTheme="minorHAnsi" w:cstheme="minorHAnsi"/>
          <w:sz w:val="22"/>
          <w:szCs w:val="22"/>
        </w:rPr>
        <w:t xml:space="preserve"> </w:t>
      </w:r>
      <w:r w:rsidR="00FC3FAE" w:rsidRPr="00424135">
        <w:rPr>
          <w:rFonts w:asciiTheme="minorHAnsi" w:hAnsiTheme="minorHAnsi" w:cstheme="minorHAnsi"/>
          <w:bCs/>
          <w:sz w:val="22"/>
          <w:szCs w:val="22"/>
        </w:rPr>
        <w:t xml:space="preserve">of the commencement of consultation and co-design for an agency focused on veteran wellbeing within DVA, and consultation on the establishment of a national peak body for Ex-Service Organisations.  </w:t>
      </w:r>
    </w:p>
    <w:p w14:paraId="34D76EC1" w14:textId="59331B32" w:rsidR="004F1998" w:rsidRDefault="004F1998" w:rsidP="00301CCE">
      <w:pPr>
        <w:rPr>
          <w:rFonts w:asciiTheme="minorHAnsi" w:hAnsiTheme="minorHAnsi" w:cstheme="minorHAnsi"/>
          <w:color w:val="000000" w:themeColor="text1"/>
          <w:sz w:val="22"/>
          <w:szCs w:val="22"/>
        </w:rPr>
      </w:pPr>
    </w:p>
    <w:p w14:paraId="0A5085D9" w14:textId="77777777" w:rsidR="00E15BE6" w:rsidRDefault="00DA2EF6" w:rsidP="00E15BE6">
      <w:pPr>
        <w:rPr>
          <w:rFonts w:asciiTheme="minorHAnsi" w:hAnsiTheme="minorHAnsi" w:cstheme="minorHAnsi"/>
          <w:b/>
          <w:bCs/>
          <w:sz w:val="22"/>
          <w:szCs w:val="22"/>
        </w:rPr>
      </w:pPr>
      <w:r w:rsidRPr="0012390D">
        <w:rPr>
          <w:rFonts w:asciiTheme="minorHAnsi" w:hAnsiTheme="minorHAnsi" w:cstheme="minorHAnsi"/>
          <w:b/>
          <w:bCs/>
          <w:sz w:val="22"/>
          <w:szCs w:val="22"/>
        </w:rPr>
        <w:t>Other Business</w:t>
      </w:r>
    </w:p>
    <w:p w14:paraId="78985DD9" w14:textId="77777777" w:rsidR="00E15BE6" w:rsidRDefault="00E15BE6" w:rsidP="00E15BE6">
      <w:pPr>
        <w:rPr>
          <w:rFonts w:asciiTheme="minorHAnsi" w:hAnsiTheme="minorHAnsi" w:cstheme="minorHAnsi"/>
          <w:b/>
          <w:bCs/>
          <w:sz w:val="22"/>
          <w:szCs w:val="22"/>
        </w:rPr>
      </w:pPr>
    </w:p>
    <w:p w14:paraId="068047B6" w14:textId="5BA5FFBB" w:rsidR="00BF6B09" w:rsidRDefault="00B24F7A" w:rsidP="00E15BE6">
      <w:pPr>
        <w:rPr>
          <w:rFonts w:asciiTheme="minorHAnsi" w:hAnsiTheme="minorHAnsi" w:cstheme="minorHAnsi"/>
          <w:sz w:val="22"/>
          <w:szCs w:val="22"/>
        </w:rPr>
      </w:pPr>
      <w:r>
        <w:rPr>
          <w:rFonts w:asciiTheme="minorHAnsi" w:hAnsiTheme="minorHAnsi" w:cstheme="minorHAnsi"/>
          <w:sz w:val="22"/>
          <w:szCs w:val="22"/>
        </w:rPr>
        <w:t>Members were provided with an update on the</w:t>
      </w:r>
      <w:r w:rsidR="00BF6B09">
        <w:rPr>
          <w:rFonts w:asciiTheme="minorHAnsi" w:hAnsiTheme="minorHAnsi" w:cstheme="minorHAnsi"/>
          <w:sz w:val="22"/>
          <w:szCs w:val="22"/>
        </w:rPr>
        <w:t xml:space="preserve"> </w:t>
      </w:r>
      <w:r w:rsidR="000D21FF" w:rsidRPr="000D21FF">
        <w:rPr>
          <w:rFonts w:asciiTheme="minorHAnsi" w:hAnsiTheme="minorHAnsi" w:cstheme="minorHAnsi"/>
          <w:sz w:val="22"/>
          <w:szCs w:val="22"/>
        </w:rPr>
        <w:t>Veterans’ and Families’ Hubs (Hubs) deliver integrated support to veterans and families and improve access to local services which may include wellbeing support, advocacy, employment and housing advice, social connection and physical and mental health services.</w:t>
      </w:r>
      <w:r w:rsidR="00BF6B09">
        <w:rPr>
          <w:rFonts w:asciiTheme="minorHAnsi" w:hAnsiTheme="minorHAnsi" w:cstheme="minorHAnsi"/>
          <w:sz w:val="22"/>
          <w:szCs w:val="22"/>
        </w:rPr>
        <w:t xml:space="preserve"> </w:t>
      </w:r>
      <w:r w:rsidR="000D21FF" w:rsidRPr="000D21FF">
        <w:rPr>
          <w:rFonts w:asciiTheme="minorHAnsi" w:hAnsiTheme="minorHAnsi" w:cstheme="minorHAnsi"/>
          <w:sz w:val="22"/>
          <w:szCs w:val="22"/>
        </w:rPr>
        <w:t>There are now eight established hubs delivering support to veterans and families in Perth, Townsville, Adelaide, Darwin, Wodonga, Nowra, Caboolture and Burnie.</w:t>
      </w:r>
      <w:r w:rsidR="00BF6B09">
        <w:rPr>
          <w:rFonts w:asciiTheme="minorHAnsi" w:hAnsiTheme="minorHAnsi" w:cstheme="minorHAnsi"/>
          <w:sz w:val="22"/>
          <w:szCs w:val="22"/>
        </w:rPr>
        <w:t xml:space="preserve"> </w:t>
      </w:r>
    </w:p>
    <w:p w14:paraId="2C31FF22" w14:textId="024BC7BE" w:rsidR="000D21FF" w:rsidRPr="000D21FF" w:rsidRDefault="000D21FF" w:rsidP="000D21FF">
      <w:pPr>
        <w:spacing w:before="120"/>
        <w:rPr>
          <w:rFonts w:asciiTheme="minorHAnsi" w:hAnsiTheme="minorHAnsi" w:cstheme="minorHAnsi"/>
          <w:sz w:val="22"/>
          <w:szCs w:val="22"/>
        </w:rPr>
      </w:pPr>
      <w:r w:rsidRPr="000D21FF">
        <w:rPr>
          <w:rFonts w:asciiTheme="minorHAnsi" w:hAnsiTheme="minorHAnsi" w:cstheme="minorHAnsi"/>
          <w:sz w:val="22"/>
          <w:szCs w:val="22"/>
        </w:rPr>
        <w:t xml:space="preserve">In addition to the work already underway to establish an additional hub and spoke model in Tasmania, eight new Hubs are being established in Southwest Perth, Northern Adelaide, Ipswich, Queanbeyan, the Hawkesbury region, the Hunter region, the Tweed/North Coast region, and the Surf Coast/Geelong region.  </w:t>
      </w:r>
    </w:p>
    <w:p w14:paraId="2161F6E9" w14:textId="77777777" w:rsidR="000901B6" w:rsidRDefault="000D21FF" w:rsidP="000D21FF">
      <w:pPr>
        <w:spacing w:before="120"/>
        <w:rPr>
          <w:rFonts w:asciiTheme="minorHAnsi" w:hAnsiTheme="minorHAnsi" w:cstheme="minorHAnsi"/>
          <w:sz w:val="22"/>
          <w:szCs w:val="22"/>
        </w:rPr>
      </w:pPr>
      <w:r w:rsidRPr="000D21FF">
        <w:rPr>
          <w:rFonts w:asciiTheme="minorHAnsi" w:hAnsiTheme="minorHAnsi" w:cstheme="minorHAnsi"/>
          <w:sz w:val="22"/>
          <w:szCs w:val="22"/>
        </w:rPr>
        <w:t xml:space="preserve">The expansion of the Hubs Program is progressing well, funded through multiple year, milestone-based grant agreements. </w:t>
      </w:r>
    </w:p>
    <w:p w14:paraId="31254C72" w14:textId="6CC97680" w:rsidR="000D21FF" w:rsidRPr="000D21FF" w:rsidRDefault="000901B6" w:rsidP="000D21FF">
      <w:pPr>
        <w:spacing w:before="120"/>
        <w:rPr>
          <w:rFonts w:asciiTheme="minorHAnsi" w:hAnsiTheme="minorHAnsi" w:cstheme="minorHAnsi"/>
          <w:sz w:val="22"/>
          <w:szCs w:val="22"/>
        </w:rPr>
      </w:pPr>
      <w:r>
        <w:rPr>
          <w:rFonts w:asciiTheme="minorHAnsi" w:hAnsiTheme="minorHAnsi" w:cstheme="minorHAnsi"/>
          <w:sz w:val="22"/>
          <w:szCs w:val="22"/>
        </w:rPr>
        <w:t xml:space="preserve">Members were provided updates from Defence. The updates included Defence’s current recruitment status, advice on the roll out of a new Health Knowledge Management System, detail across the Veteran Electronic Information </w:t>
      </w:r>
      <w:proofErr w:type="gramStart"/>
      <w:r>
        <w:rPr>
          <w:rFonts w:asciiTheme="minorHAnsi" w:hAnsiTheme="minorHAnsi" w:cstheme="minorHAnsi"/>
          <w:sz w:val="22"/>
          <w:szCs w:val="22"/>
        </w:rPr>
        <w:t>Exchange  and</w:t>
      </w:r>
      <w:proofErr w:type="gramEnd"/>
      <w:r>
        <w:rPr>
          <w:rFonts w:asciiTheme="minorHAnsi" w:hAnsiTheme="minorHAnsi" w:cstheme="minorHAnsi"/>
          <w:sz w:val="22"/>
          <w:szCs w:val="22"/>
        </w:rPr>
        <w:t xml:space="preserve"> transition assurance. </w:t>
      </w:r>
      <w:r w:rsidR="000D21FF" w:rsidRPr="000D21FF">
        <w:rPr>
          <w:rFonts w:asciiTheme="minorHAnsi" w:hAnsiTheme="minorHAnsi" w:cstheme="minorHAnsi"/>
          <w:sz w:val="22"/>
          <w:szCs w:val="22"/>
        </w:rPr>
        <w:t xml:space="preserve"> </w:t>
      </w:r>
    </w:p>
    <w:p w14:paraId="219598FD" w14:textId="1A1917F7" w:rsidR="00265FC7" w:rsidRPr="00F63E9F" w:rsidRDefault="00B24F7A" w:rsidP="00F20AE4">
      <w:pPr>
        <w:spacing w:before="120"/>
        <w:rPr>
          <w:rFonts w:asciiTheme="minorHAnsi" w:hAnsiTheme="minorHAnsi" w:cstheme="minorHAnsi"/>
          <w:sz w:val="22"/>
          <w:szCs w:val="22"/>
        </w:rPr>
      </w:pPr>
      <w:r>
        <w:rPr>
          <w:rFonts w:asciiTheme="minorHAnsi" w:hAnsiTheme="minorHAnsi" w:cstheme="minorHAnsi"/>
          <w:sz w:val="22"/>
          <w:szCs w:val="22"/>
        </w:rPr>
        <w:t>M</w:t>
      </w:r>
      <w:r w:rsidR="00F63E9F" w:rsidRPr="00F63E9F">
        <w:rPr>
          <w:rFonts w:asciiTheme="minorHAnsi" w:hAnsiTheme="minorHAnsi" w:cstheme="minorHAnsi"/>
          <w:sz w:val="22"/>
          <w:szCs w:val="22"/>
        </w:rPr>
        <w:t>embers received a presentation from the Australian Government Actuary on trends observed across the valuations of the Military Compensation Scheme and the Defence Super Scheme.</w:t>
      </w:r>
    </w:p>
    <w:p w14:paraId="1AFBFE04" w14:textId="77777777" w:rsidR="00FB397B" w:rsidRPr="006E1DC0" w:rsidRDefault="00FB397B" w:rsidP="00F20AE4">
      <w:pPr>
        <w:spacing w:before="120"/>
        <w:rPr>
          <w:rFonts w:asciiTheme="minorHAnsi" w:hAnsiTheme="minorHAnsi" w:cstheme="minorHAnsi"/>
          <w:bCs/>
          <w:sz w:val="22"/>
          <w:szCs w:val="22"/>
        </w:rPr>
      </w:pPr>
    </w:p>
    <w:sectPr w:rsidR="00FB397B" w:rsidRPr="006E1DC0" w:rsidSect="00B36806">
      <w:pgSz w:w="11906" w:h="16838" w:code="9"/>
      <w:pgMar w:top="567" w:right="851" w:bottom="567"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73C1E" w14:textId="77777777" w:rsidR="001261E7" w:rsidRDefault="001261E7">
      <w:r>
        <w:separator/>
      </w:r>
    </w:p>
  </w:endnote>
  <w:endnote w:type="continuationSeparator" w:id="0">
    <w:p w14:paraId="2BFAC34F" w14:textId="77777777" w:rsidR="001261E7" w:rsidRDefault="0012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58C6A" w14:textId="77777777" w:rsidR="001261E7" w:rsidRDefault="001261E7">
      <w:r>
        <w:separator/>
      </w:r>
    </w:p>
  </w:footnote>
  <w:footnote w:type="continuationSeparator" w:id="0">
    <w:p w14:paraId="6A653241" w14:textId="77777777" w:rsidR="001261E7" w:rsidRDefault="00126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6827"/>
    <w:multiLevelType w:val="hybridMultilevel"/>
    <w:tmpl w:val="1450A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05886"/>
    <w:multiLevelType w:val="hybridMultilevel"/>
    <w:tmpl w:val="5DBC8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847F5"/>
    <w:multiLevelType w:val="hybridMultilevel"/>
    <w:tmpl w:val="9F16A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2875F6"/>
    <w:multiLevelType w:val="hybridMultilevel"/>
    <w:tmpl w:val="7EB43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DE031E"/>
    <w:multiLevelType w:val="hybridMultilevel"/>
    <w:tmpl w:val="A0742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783043"/>
    <w:multiLevelType w:val="multilevel"/>
    <w:tmpl w:val="69FE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D4B42"/>
    <w:multiLevelType w:val="multilevel"/>
    <w:tmpl w:val="A7DE7994"/>
    <w:lvl w:ilvl="0">
      <w:start w:val="6"/>
      <w:numFmt w:val="decimal"/>
      <w:lvlText w:val="%1"/>
      <w:lvlJc w:val="left"/>
      <w:pPr>
        <w:ind w:left="17" w:hanging="327"/>
        <w:jc w:val="left"/>
      </w:pPr>
      <w:rPr>
        <w:rFonts w:hint="default"/>
        <w:lang w:val="en-US" w:eastAsia="en-US" w:bidi="ar-SA"/>
      </w:rPr>
    </w:lvl>
    <w:lvl w:ilvl="1">
      <w:start w:val="1"/>
      <w:numFmt w:val="decimal"/>
      <w:lvlText w:val="%1.%2"/>
      <w:lvlJc w:val="left"/>
      <w:pPr>
        <w:ind w:left="17" w:hanging="327"/>
        <w:jc w:val="left"/>
      </w:pPr>
      <w:rPr>
        <w:rFonts w:ascii="Calibri" w:eastAsia="Calibri" w:hAnsi="Calibri" w:cs="Calibri" w:hint="default"/>
        <w:b w:val="0"/>
        <w:bCs w:val="0"/>
        <w:i w:val="0"/>
        <w:iCs w:val="0"/>
        <w:spacing w:val="-6"/>
        <w:w w:val="100"/>
        <w:sz w:val="22"/>
        <w:szCs w:val="22"/>
        <w:lang w:val="en-US" w:eastAsia="en-US" w:bidi="ar-SA"/>
      </w:rPr>
    </w:lvl>
    <w:lvl w:ilvl="2">
      <w:numFmt w:val="bullet"/>
      <w:lvlText w:val=""/>
      <w:lvlJc w:val="left"/>
      <w:pPr>
        <w:ind w:left="78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518" w:hanging="360"/>
      </w:pPr>
      <w:rPr>
        <w:rFonts w:hint="default"/>
        <w:lang w:val="en-US" w:eastAsia="en-US" w:bidi="ar-SA"/>
      </w:rPr>
    </w:lvl>
    <w:lvl w:ilvl="4">
      <w:numFmt w:val="bullet"/>
      <w:lvlText w:val="•"/>
      <w:lvlJc w:val="left"/>
      <w:pPr>
        <w:ind w:left="1887" w:hanging="360"/>
      </w:pPr>
      <w:rPr>
        <w:rFonts w:hint="default"/>
        <w:lang w:val="en-US" w:eastAsia="en-US" w:bidi="ar-SA"/>
      </w:rPr>
    </w:lvl>
    <w:lvl w:ilvl="5">
      <w:numFmt w:val="bullet"/>
      <w:lvlText w:val="•"/>
      <w:lvlJc w:val="left"/>
      <w:pPr>
        <w:ind w:left="2256" w:hanging="360"/>
      </w:pPr>
      <w:rPr>
        <w:rFonts w:hint="default"/>
        <w:lang w:val="en-US" w:eastAsia="en-US" w:bidi="ar-SA"/>
      </w:rPr>
    </w:lvl>
    <w:lvl w:ilvl="6">
      <w:numFmt w:val="bullet"/>
      <w:lvlText w:val="•"/>
      <w:lvlJc w:val="left"/>
      <w:pPr>
        <w:ind w:left="2625" w:hanging="360"/>
      </w:pPr>
      <w:rPr>
        <w:rFonts w:hint="default"/>
        <w:lang w:val="en-US" w:eastAsia="en-US" w:bidi="ar-SA"/>
      </w:rPr>
    </w:lvl>
    <w:lvl w:ilvl="7">
      <w:numFmt w:val="bullet"/>
      <w:lvlText w:val="•"/>
      <w:lvlJc w:val="left"/>
      <w:pPr>
        <w:ind w:left="2994" w:hanging="360"/>
      </w:pPr>
      <w:rPr>
        <w:rFonts w:hint="default"/>
        <w:lang w:val="en-US" w:eastAsia="en-US" w:bidi="ar-SA"/>
      </w:rPr>
    </w:lvl>
    <w:lvl w:ilvl="8">
      <w:numFmt w:val="bullet"/>
      <w:lvlText w:val="•"/>
      <w:lvlJc w:val="left"/>
      <w:pPr>
        <w:ind w:left="3363" w:hanging="360"/>
      </w:pPr>
      <w:rPr>
        <w:rFonts w:hint="default"/>
        <w:lang w:val="en-US" w:eastAsia="en-US" w:bidi="ar-SA"/>
      </w:rPr>
    </w:lvl>
  </w:abstractNum>
  <w:abstractNum w:abstractNumId="7" w15:restartNumberingAfterBreak="0">
    <w:nsid w:val="581B45F9"/>
    <w:multiLevelType w:val="hybridMultilevel"/>
    <w:tmpl w:val="6234F962"/>
    <w:lvl w:ilvl="0" w:tplc="1376DC9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4905977">
    <w:abstractNumId w:val="0"/>
  </w:num>
  <w:num w:numId="2" w16cid:durableId="233205107">
    <w:abstractNumId w:val="3"/>
  </w:num>
  <w:num w:numId="3" w16cid:durableId="1284071297">
    <w:abstractNumId w:val="2"/>
  </w:num>
  <w:num w:numId="4" w16cid:durableId="2064131203">
    <w:abstractNumId w:val="4"/>
  </w:num>
  <w:num w:numId="5" w16cid:durableId="20320342">
    <w:abstractNumId w:val="1"/>
  </w:num>
  <w:num w:numId="6" w16cid:durableId="308097504">
    <w:abstractNumId w:val="7"/>
  </w:num>
  <w:num w:numId="7" w16cid:durableId="1097943622">
    <w:abstractNumId w:val="5"/>
  </w:num>
  <w:num w:numId="8" w16cid:durableId="1164080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F6"/>
    <w:rsid w:val="00010BDD"/>
    <w:rsid w:val="000327CB"/>
    <w:rsid w:val="00033BFF"/>
    <w:rsid w:val="00036326"/>
    <w:rsid w:val="000363F0"/>
    <w:rsid w:val="00044A89"/>
    <w:rsid w:val="000509DE"/>
    <w:rsid w:val="00053883"/>
    <w:rsid w:val="00054EE7"/>
    <w:rsid w:val="00063727"/>
    <w:rsid w:val="00066965"/>
    <w:rsid w:val="000901B6"/>
    <w:rsid w:val="000B5D6C"/>
    <w:rsid w:val="000C059F"/>
    <w:rsid w:val="000D21FF"/>
    <w:rsid w:val="000D4958"/>
    <w:rsid w:val="00107AF8"/>
    <w:rsid w:val="00110262"/>
    <w:rsid w:val="0012390D"/>
    <w:rsid w:val="001261E7"/>
    <w:rsid w:val="0013772F"/>
    <w:rsid w:val="001474BA"/>
    <w:rsid w:val="00155A22"/>
    <w:rsid w:val="001639F3"/>
    <w:rsid w:val="00167F5E"/>
    <w:rsid w:val="00177DC4"/>
    <w:rsid w:val="001A48FF"/>
    <w:rsid w:val="001D2338"/>
    <w:rsid w:val="001E6B0A"/>
    <w:rsid w:val="00212290"/>
    <w:rsid w:val="00216A0C"/>
    <w:rsid w:val="00260643"/>
    <w:rsid w:val="00265FC7"/>
    <w:rsid w:val="0027284B"/>
    <w:rsid w:val="0028721E"/>
    <w:rsid w:val="002D01B5"/>
    <w:rsid w:val="002D7520"/>
    <w:rsid w:val="002E11F5"/>
    <w:rsid w:val="003017DF"/>
    <w:rsid w:val="00301CCE"/>
    <w:rsid w:val="00304749"/>
    <w:rsid w:val="00305B7C"/>
    <w:rsid w:val="00306543"/>
    <w:rsid w:val="00314C6C"/>
    <w:rsid w:val="00315952"/>
    <w:rsid w:val="00321D93"/>
    <w:rsid w:val="00334877"/>
    <w:rsid w:val="0034357A"/>
    <w:rsid w:val="00345809"/>
    <w:rsid w:val="00357F63"/>
    <w:rsid w:val="00380A2D"/>
    <w:rsid w:val="003854C8"/>
    <w:rsid w:val="003A66D8"/>
    <w:rsid w:val="003B7202"/>
    <w:rsid w:val="003C2B12"/>
    <w:rsid w:val="003D0CF3"/>
    <w:rsid w:val="003E14F5"/>
    <w:rsid w:val="003E258A"/>
    <w:rsid w:val="003F33DF"/>
    <w:rsid w:val="00405E2F"/>
    <w:rsid w:val="004157F3"/>
    <w:rsid w:val="00424135"/>
    <w:rsid w:val="00453994"/>
    <w:rsid w:val="004625AB"/>
    <w:rsid w:val="00494222"/>
    <w:rsid w:val="004B7564"/>
    <w:rsid w:val="004E086E"/>
    <w:rsid w:val="004E1C64"/>
    <w:rsid w:val="004E396C"/>
    <w:rsid w:val="004F1998"/>
    <w:rsid w:val="004F4D9B"/>
    <w:rsid w:val="004F70E3"/>
    <w:rsid w:val="00500EF5"/>
    <w:rsid w:val="00504729"/>
    <w:rsid w:val="0053416C"/>
    <w:rsid w:val="00535EB8"/>
    <w:rsid w:val="00545135"/>
    <w:rsid w:val="00565016"/>
    <w:rsid w:val="00573202"/>
    <w:rsid w:val="00577EB8"/>
    <w:rsid w:val="005C163B"/>
    <w:rsid w:val="00604456"/>
    <w:rsid w:val="00617707"/>
    <w:rsid w:val="00631871"/>
    <w:rsid w:val="00642423"/>
    <w:rsid w:val="00646106"/>
    <w:rsid w:val="00661D2A"/>
    <w:rsid w:val="00684B04"/>
    <w:rsid w:val="00687B0F"/>
    <w:rsid w:val="006A45BB"/>
    <w:rsid w:val="006A593B"/>
    <w:rsid w:val="006C435D"/>
    <w:rsid w:val="006E1DC0"/>
    <w:rsid w:val="006E3244"/>
    <w:rsid w:val="007003A4"/>
    <w:rsid w:val="007026C2"/>
    <w:rsid w:val="0071291E"/>
    <w:rsid w:val="0073170B"/>
    <w:rsid w:val="00754CDC"/>
    <w:rsid w:val="00756395"/>
    <w:rsid w:val="00776F7E"/>
    <w:rsid w:val="0077700C"/>
    <w:rsid w:val="00791680"/>
    <w:rsid w:val="007A18FC"/>
    <w:rsid w:val="007B3530"/>
    <w:rsid w:val="007B6B44"/>
    <w:rsid w:val="007B7351"/>
    <w:rsid w:val="007C1B7C"/>
    <w:rsid w:val="007D4EED"/>
    <w:rsid w:val="007E0680"/>
    <w:rsid w:val="007E5B93"/>
    <w:rsid w:val="0080757C"/>
    <w:rsid w:val="00813AB8"/>
    <w:rsid w:val="008300C0"/>
    <w:rsid w:val="00832B05"/>
    <w:rsid w:val="0084298A"/>
    <w:rsid w:val="0086287E"/>
    <w:rsid w:val="0088524D"/>
    <w:rsid w:val="0089051F"/>
    <w:rsid w:val="008A2099"/>
    <w:rsid w:val="008A5F5A"/>
    <w:rsid w:val="008D6C8B"/>
    <w:rsid w:val="008E348B"/>
    <w:rsid w:val="00933A41"/>
    <w:rsid w:val="00963B5B"/>
    <w:rsid w:val="00974E65"/>
    <w:rsid w:val="009B3F86"/>
    <w:rsid w:val="009B4A40"/>
    <w:rsid w:val="009D29CD"/>
    <w:rsid w:val="009F50F7"/>
    <w:rsid w:val="00A15670"/>
    <w:rsid w:val="00A36F58"/>
    <w:rsid w:val="00A37DEA"/>
    <w:rsid w:val="00A37FAA"/>
    <w:rsid w:val="00A65446"/>
    <w:rsid w:val="00A65ABD"/>
    <w:rsid w:val="00A75236"/>
    <w:rsid w:val="00A755A9"/>
    <w:rsid w:val="00A91D05"/>
    <w:rsid w:val="00AA2D86"/>
    <w:rsid w:val="00AA6263"/>
    <w:rsid w:val="00AB0E3A"/>
    <w:rsid w:val="00AC13D8"/>
    <w:rsid w:val="00AC745D"/>
    <w:rsid w:val="00AE49AE"/>
    <w:rsid w:val="00AE7B67"/>
    <w:rsid w:val="00B00865"/>
    <w:rsid w:val="00B10502"/>
    <w:rsid w:val="00B24F7A"/>
    <w:rsid w:val="00B27F54"/>
    <w:rsid w:val="00B36806"/>
    <w:rsid w:val="00B3735D"/>
    <w:rsid w:val="00B4152A"/>
    <w:rsid w:val="00B51C72"/>
    <w:rsid w:val="00B55688"/>
    <w:rsid w:val="00B57E6F"/>
    <w:rsid w:val="00B62DCC"/>
    <w:rsid w:val="00B84A29"/>
    <w:rsid w:val="00B93895"/>
    <w:rsid w:val="00BA4038"/>
    <w:rsid w:val="00BB0E8C"/>
    <w:rsid w:val="00BC10F2"/>
    <w:rsid w:val="00BF6B09"/>
    <w:rsid w:val="00C02D5D"/>
    <w:rsid w:val="00C03130"/>
    <w:rsid w:val="00C16389"/>
    <w:rsid w:val="00C26A3A"/>
    <w:rsid w:val="00C31F13"/>
    <w:rsid w:val="00C4709A"/>
    <w:rsid w:val="00C752A2"/>
    <w:rsid w:val="00C92E54"/>
    <w:rsid w:val="00C942E8"/>
    <w:rsid w:val="00C95110"/>
    <w:rsid w:val="00CA62C2"/>
    <w:rsid w:val="00CB1EC7"/>
    <w:rsid w:val="00CD05CD"/>
    <w:rsid w:val="00CE6D70"/>
    <w:rsid w:val="00D159B3"/>
    <w:rsid w:val="00D27AA8"/>
    <w:rsid w:val="00D42074"/>
    <w:rsid w:val="00D727BD"/>
    <w:rsid w:val="00D7735A"/>
    <w:rsid w:val="00D821F4"/>
    <w:rsid w:val="00D87A1C"/>
    <w:rsid w:val="00DA2EF6"/>
    <w:rsid w:val="00DB7F09"/>
    <w:rsid w:val="00DC1631"/>
    <w:rsid w:val="00DE26ED"/>
    <w:rsid w:val="00DE4DF8"/>
    <w:rsid w:val="00DF1AA6"/>
    <w:rsid w:val="00E03396"/>
    <w:rsid w:val="00E05D46"/>
    <w:rsid w:val="00E15BE6"/>
    <w:rsid w:val="00E15EFB"/>
    <w:rsid w:val="00E351C7"/>
    <w:rsid w:val="00E42136"/>
    <w:rsid w:val="00E54DB0"/>
    <w:rsid w:val="00E62180"/>
    <w:rsid w:val="00E732AE"/>
    <w:rsid w:val="00E81864"/>
    <w:rsid w:val="00EB109A"/>
    <w:rsid w:val="00EC4D11"/>
    <w:rsid w:val="00ED1917"/>
    <w:rsid w:val="00F20AE4"/>
    <w:rsid w:val="00F20CDD"/>
    <w:rsid w:val="00F241FA"/>
    <w:rsid w:val="00F321A0"/>
    <w:rsid w:val="00F367F1"/>
    <w:rsid w:val="00F6367A"/>
    <w:rsid w:val="00F63E9F"/>
    <w:rsid w:val="00F67DF4"/>
    <w:rsid w:val="00F777BC"/>
    <w:rsid w:val="00F85292"/>
    <w:rsid w:val="00F87CB5"/>
    <w:rsid w:val="00F9730E"/>
    <w:rsid w:val="00FB397B"/>
    <w:rsid w:val="00FC1989"/>
    <w:rsid w:val="00FC3FAE"/>
    <w:rsid w:val="00FC6E5A"/>
    <w:rsid w:val="00FD621C"/>
    <w:rsid w:val="00FF6033"/>
    <w:rsid w:val="00FF7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87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EF6"/>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EF6"/>
    <w:pPr>
      <w:tabs>
        <w:tab w:val="center" w:pos="4513"/>
        <w:tab w:val="right" w:pos="9026"/>
      </w:tabs>
    </w:pPr>
  </w:style>
  <w:style w:type="character" w:customStyle="1" w:styleId="HeaderChar">
    <w:name w:val="Header Char"/>
    <w:basedOn w:val="DefaultParagraphFont"/>
    <w:link w:val="Header"/>
    <w:uiPriority w:val="99"/>
    <w:rsid w:val="00DA2EF6"/>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85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4C8"/>
    <w:rPr>
      <w:rFonts w:ascii="Segoe UI" w:eastAsia="Times New Roman" w:hAnsi="Segoe UI" w:cs="Segoe UI"/>
      <w:sz w:val="18"/>
      <w:szCs w:val="18"/>
      <w:lang w:eastAsia="en-AU"/>
    </w:rPr>
  </w:style>
  <w:style w:type="paragraph" w:styleId="NoSpacing">
    <w:name w:val="No Spacing"/>
    <w:uiPriority w:val="1"/>
    <w:qFormat/>
    <w:rsid w:val="009B4A40"/>
    <w:pPr>
      <w:spacing w:after="0" w:line="240" w:lineRule="auto"/>
    </w:pPr>
    <w:rPr>
      <w:rFonts w:ascii="Times New Roman" w:eastAsia="Times New Roman" w:hAnsi="Times New Roman" w:cs="Times New Roman"/>
      <w:sz w:val="24"/>
      <w:szCs w:val="24"/>
      <w:lang w:eastAsia="en-AU"/>
    </w:rPr>
  </w:style>
  <w:style w:type="paragraph" w:styleId="ListParagraph">
    <w:name w:val="List Paragraph"/>
    <w:aliases w:val="Recommendation,List Paragraph1,List Paragraph11,L,Bullet point,Numbered paragraph,AR bullet 1,Number Paragraph,Num Bullet 1,Use Case List Paragraph,lp1,Bullet Number,FooterText,Num List Paragraph,Normal Numbered,Highlight Bold,Body text,列"/>
    <w:basedOn w:val="Normal"/>
    <w:link w:val="ListParagraphChar"/>
    <w:uiPriority w:val="1"/>
    <w:qFormat/>
    <w:rsid w:val="004E396C"/>
    <w:pPr>
      <w:ind w:left="720"/>
      <w:contextualSpacing/>
    </w:pPr>
  </w:style>
  <w:style w:type="character" w:customStyle="1" w:styleId="ListParagraphChar">
    <w:name w:val="List Paragraph Char"/>
    <w:aliases w:val="Recommendation Char,List Paragraph1 Char,List Paragraph11 Char,L Char,Bullet point Char,Numbered paragraph Char,AR bullet 1 Char,Number Paragraph Char,Num Bullet 1 Char,Use Case List Paragraph Char,lp1 Char,Bullet Number Char,列 Char"/>
    <w:link w:val="ListParagraph"/>
    <w:uiPriority w:val="1"/>
    <w:qFormat/>
    <w:locked/>
    <w:rsid w:val="004E396C"/>
    <w:rPr>
      <w:rFonts w:ascii="Times New Roman" w:eastAsia="Times New Roman" w:hAnsi="Times New Roman" w:cs="Times New Roman"/>
      <w:sz w:val="24"/>
      <w:szCs w:val="24"/>
      <w:lang w:eastAsia="en-AU"/>
    </w:rPr>
  </w:style>
  <w:style w:type="paragraph" w:styleId="BodyText">
    <w:name w:val="Body Text"/>
    <w:basedOn w:val="Normal"/>
    <w:link w:val="BodyTextChar"/>
    <w:rsid w:val="00D87A1C"/>
    <w:pPr>
      <w:tabs>
        <w:tab w:val="left" w:pos="720"/>
      </w:tabs>
    </w:pPr>
    <w:rPr>
      <w:sz w:val="28"/>
      <w:szCs w:val="20"/>
    </w:rPr>
  </w:style>
  <w:style w:type="character" w:customStyle="1" w:styleId="BodyTextChar">
    <w:name w:val="Body Text Char"/>
    <w:basedOn w:val="DefaultParagraphFont"/>
    <w:link w:val="BodyText"/>
    <w:rsid w:val="00D87A1C"/>
    <w:rPr>
      <w:rFonts w:ascii="Times New Roman" w:eastAsia="Times New Roman" w:hAnsi="Times New Roman" w:cs="Times New Roman"/>
      <w:sz w:val="28"/>
      <w:szCs w:val="20"/>
      <w:lang w:eastAsia="en-AU"/>
    </w:rPr>
  </w:style>
  <w:style w:type="paragraph" w:styleId="Revision">
    <w:name w:val="Revision"/>
    <w:hidden/>
    <w:uiPriority w:val="99"/>
    <w:semiHidden/>
    <w:rsid w:val="007E0680"/>
    <w:pPr>
      <w:spacing w:after="0" w:line="240" w:lineRule="auto"/>
    </w:pPr>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A75236"/>
    <w:pPr>
      <w:widowControl w:val="0"/>
      <w:autoSpaceDE w:val="0"/>
      <w:autoSpaceDN w:val="0"/>
    </w:pPr>
    <w:rPr>
      <w:rFonts w:ascii="Calibri" w:eastAsia="Calibri" w:hAnsi="Calibri" w:cs="Calibri"/>
      <w:sz w:val="22"/>
      <w:szCs w:val="22"/>
      <w:lang w:val="en-US" w:eastAsia="en-US"/>
    </w:rPr>
  </w:style>
  <w:style w:type="paragraph" w:styleId="Footer">
    <w:name w:val="footer"/>
    <w:basedOn w:val="Normal"/>
    <w:link w:val="FooterChar"/>
    <w:uiPriority w:val="99"/>
    <w:unhideWhenUsed/>
    <w:rsid w:val="0077700C"/>
    <w:pPr>
      <w:tabs>
        <w:tab w:val="center" w:pos="4513"/>
        <w:tab w:val="right" w:pos="9026"/>
      </w:tabs>
    </w:pPr>
  </w:style>
  <w:style w:type="character" w:customStyle="1" w:styleId="FooterChar">
    <w:name w:val="Footer Char"/>
    <w:basedOn w:val="DefaultParagraphFont"/>
    <w:link w:val="Footer"/>
    <w:uiPriority w:val="99"/>
    <w:rsid w:val="0077700C"/>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9153">
      <w:bodyDiv w:val="1"/>
      <w:marLeft w:val="0"/>
      <w:marRight w:val="0"/>
      <w:marTop w:val="0"/>
      <w:marBottom w:val="0"/>
      <w:divBdr>
        <w:top w:val="none" w:sz="0" w:space="0" w:color="auto"/>
        <w:left w:val="none" w:sz="0" w:space="0" w:color="auto"/>
        <w:bottom w:val="none" w:sz="0" w:space="0" w:color="auto"/>
        <w:right w:val="none" w:sz="0" w:space="0" w:color="auto"/>
      </w:divBdr>
    </w:div>
    <w:div w:id="198130439">
      <w:bodyDiv w:val="1"/>
      <w:marLeft w:val="0"/>
      <w:marRight w:val="0"/>
      <w:marTop w:val="0"/>
      <w:marBottom w:val="0"/>
      <w:divBdr>
        <w:top w:val="none" w:sz="0" w:space="0" w:color="auto"/>
        <w:left w:val="none" w:sz="0" w:space="0" w:color="auto"/>
        <w:bottom w:val="none" w:sz="0" w:space="0" w:color="auto"/>
        <w:right w:val="none" w:sz="0" w:space="0" w:color="auto"/>
      </w:divBdr>
    </w:div>
    <w:div w:id="780032393">
      <w:bodyDiv w:val="1"/>
      <w:marLeft w:val="0"/>
      <w:marRight w:val="0"/>
      <w:marTop w:val="0"/>
      <w:marBottom w:val="0"/>
      <w:divBdr>
        <w:top w:val="none" w:sz="0" w:space="0" w:color="auto"/>
        <w:left w:val="none" w:sz="0" w:space="0" w:color="auto"/>
        <w:bottom w:val="none" w:sz="0" w:space="0" w:color="auto"/>
        <w:right w:val="none" w:sz="0" w:space="0" w:color="auto"/>
      </w:divBdr>
    </w:div>
    <w:div w:id="1050224843">
      <w:bodyDiv w:val="1"/>
      <w:marLeft w:val="0"/>
      <w:marRight w:val="0"/>
      <w:marTop w:val="0"/>
      <w:marBottom w:val="0"/>
      <w:divBdr>
        <w:top w:val="none" w:sz="0" w:space="0" w:color="auto"/>
        <w:left w:val="none" w:sz="0" w:space="0" w:color="auto"/>
        <w:bottom w:val="none" w:sz="0" w:space="0" w:color="auto"/>
        <w:right w:val="none" w:sz="0" w:space="0" w:color="auto"/>
      </w:divBdr>
    </w:div>
    <w:div w:id="1172262663">
      <w:bodyDiv w:val="1"/>
      <w:marLeft w:val="0"/>
      <w:marRight w:val="0"/>
      <w:marTop w:val="0"/>
      <w:marBottom w:val="0"/>
      <w:divBdr>
        <w:top w:val="none" w:sz="0" w:space="0" w:color="auto"/>
        <w:left w:val="none" w:sz="0" w:space="0" w:color="auto"/>
        <w:bottom w:val="none" w:sz="0" w:space="0" w:color="auto"/>
        <w:right w:val="none" w:sz="0" w:space="0" w:color="auto"/>
      </w:divBdr>
    </w:div>
    <w:div w:id="1311128853">
      <w:bodyDiv w:val="1"/>
      <w:marLeft w:val="0"/>
      <w:marRight w:val="0"/>
      <w:marTop w:val="0"/>
      <w:marBottom w:val="0"/>
      <w:divBdr>
        <w:top w:val="none" w:sz="0" w:space="0" w:color="auto"/>
        <w:left w:val="none" w:sz="0" w:space="0" w:color="auto"/>
        <w:bottom w:val="none" w:sz="0" w:space="0" w:color="auto"/>
        <w:right w:val="none" w:sz="0" w:space="0" w:color="auto"/>
      </w:divBdr>
    </w:div>
    <w:div w:id="1510020353">
      <w:bodyDiv w:val="1"/>
      <w:marLeft w:val="0"/>
      <w:marRight w:val="0"/>
      <w:marTop w:val="0"/>
      <w:marBottom w:val="0"/>
      <w:divBdr>
        <w:top w:val="none" w:sz="0" w:space="0" w:color="auto"/>
        <w:left w:val="none" w:sz="0" w:space="0" w:color="auto"/>
        <w:bottom w:val="none" w:sz="0" w:space="0" w:color="auto"/>
        <w:right w:val="none" w:sz="0" w:space="0" w:color="auto"/>
      </w:divBdr>
    </w:div>
    <w:div w:id="1606764924">
      <w:bodyDiv w:val="1"/>
      <w:marLeft w:val="0"/>
      <w:marRight w:val="0"/>
      <w:marTop w:val="0"/>
      <w:marBottom w:val="0"/>
      <w:divBdr>
        <w:top w:val="none" w:sz="0" w:space="0" w:color="auto"/>
        <w:left w:val="none" w:sz="0" w:space="0" w:color="auto"/>
        <w:bottom w:val="none" w:sz="0" w:space="0" w:color="auto"/>
        <w:right w:val="none" w:sz="0" w:space="0" w:color="auto"/>
      </w:divBdr>
    </w:div>
    <w:div w:id="2001303994">
      <w:bodyDiv w:val="1"/>
      <w:marLeft w:val="0"/>
      <w:marRight w:val="0"/>
      <w:marTop w:val="0"/>
      <w:marBottom w:val="0"/>
      <w:divBdr>
        <w:top w:val="none" w:sz="0" w:space="0" w:color="auto"/>
        <w:left w:val="none" w:sz="0" w:space="0" w:color="auto"/>
        <w:bottom w:val="none" w:sz="0" w:space="0" w:color="auto"/>
        <w:right w:val="none" w:sz="0" w:space="0" w:color="auto"/>
      </w:divBdr>
    </w:div>
    <w:div w:id="205445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2025-07-31T01:24:00Z</dcterms:created>
  <dcterms:modified xsi:type="dcterms:W3CDTF">2025-07-31T01:24:00Z</dcterms:modified>
</cp:coreProperties>
</file>