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56B68" w14:textId="77777777" w:rsidR="00CF49FD" w:rsidRDefault="00CF49FD">
      <w:r>
        <w:pict w14:anchorId="24CC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52pt" o:allowoverlap="f">
            <v:imagedata r:id="rId11" o:title=""/>
          </v:shape>
        </w:pict>
      </w:r>
    </w:p>
    <w:p w14:paraId="5956221D" w14:textId="77777777" w:rsidR="00CF49FD" w:rsidRDefault="00CF49FD"/>
    <w:p w14:paraId="58678841" w14:textId="77777777" w:rsidR="00CF49FD" w:rsidRDefault="00CF49FD"/>
    <w:p w14:paraId="16E30EAA" w14:textId="77777777" w:rsidR="00CF49FD" w:rsidRDefault="00CF49FD"/>
    <w:p w14:paraId="1FB65C90" w14:textId="77777777" w:rsidR="00CF49FD" w:rsidRDefault="00CF49FD"/>
    <w:p w14:paraId="3209BAC2" w14:textId="77777777" w:rsidR="00CF49FD" w:rsidRDefault="00CF49FD">
      <w:pPr>
        <w:spacing w:line="520" w:lineRule="exact"/>
        <w:ind w:left="1440"/>
        <w:rPr>
          <w:rFonts w:ascii="TheSans-Plain" w:hAnsi="TheSans-Plain"/>
          <w:bCs/>
          <w:sz w:val="44"/>
        </w:rPr>
      </w:pPr>
      <w:r>
        <w:rPr>
          <w:rFonts w:ascii="TheSans-Plain" w:hAnsi="TheSans-Plain"/>
          <w:bCs/>
          <w:sz w:val="44"/>
        </w:rPr>
        <w:t>Vietnam Veterans Family Study</w:t>
      </w:r>
    </w:p>
    <w:p w14:paraId="3A4E7207" w14:textId="77777777" w:rsidR="00CF49FD" w:rsidRDefault="00CF49FD">
      <w:pPr>
        <w:spacing w:line="520" w:lineRule="exact"/>
        <w:ind w:left="1440"/>
        <w:rPr>
          <w:sz w:val="44"/>
        </w:rPr>
      </w:pPr>
    </w:p>
    <w:p w14:paraId="6E79504E" w14:textId="77777777" w:rsidR="00CF49FD" w:rsidRDefault="00CF49FD">
      <w:pPr>
        <w:spacing w:line="520" w:lineRule="exact"/>
        <w:ind w:left="1440"/>
        <w:rPr>
          <w:sz w:val="44"/>
        </w:rPr>
      </w:pPr>
    </w:p>
    <w:p w14:paraId="3F0AB167" w14:textId="77777777" w:rsidR="00CF49FD" w:rsidRDefault="00CF49FD">
      <w:pPr>
        <w:spacing w:line="520" w:lineRule="exact"/>
        <w:ind w:left="1440"/>
        <w:rPr>
          <w:rFonts w:ascii="TheSansBold-Plain" w:hAnsi="TheSansBold-Plain"/>
          <w:bCs/>
          <w:sz w:val="44"/>
        </w:rPr>
      </w:pPr>
      <w:r>
        <w:rPr>
          <w:rFonts w:ascii="TheSansBold-Plain" w:hAnsi="TheSansBold-Plain"/>
          <w:bCs/>
          <w:sz w:val="44"/>
        </w:rPr>
        <w:t>VOLUME 3</w:t>
      </w:r>
    </w:p>
    <w:p w14:paraId="18449A02" w14:textId="77777777" w:rsidR="00CF49FD" w:rsidRDefault="00CF49FD">
      <w:pPr>
        <w:spacing w:line="520" w:lineRule="exact"/>
        <w:ind w:left="1440"/>
        <w:rPr>
          <w:rFonts w:ascii="TheSansBold-Plain" w:hAnsi="TheSansBold-Plain"/>
          <w:bCs/>
          <w:sz w:val="44"/>
        </w:rPr>
      </w:pPr>
      <w:r>
        <w:rPr>
          <w:rFonts w:ascii="TheSansBold-Plain" w:hAnsi="TheSansBold-Plain"/>
          <w:bCs/>
          <w:sz w:val="44"/>
        </w:rPr>
        <w:t>A Study of Mortality Patterns of Vietnam Veteran Families</w:t>
      </w:r>
    </w:p>
    <w:p w14:paraId="1AD4ED2F" w14:textId="77777777" w:rsidR="00CF49FD" w:rsidRDefault="00CF49FD">
      <w:pPr>
        <w:spacing w:line="520" w:lineRule="exact"/>
        <w:ind w:left="1440"/>
      </w:pPr>
    </w:p>
    <w:p w14:paraId="759BEF39" w14:textId="77777777" w:rsidR="00CF49FD" w:rsidRDefault="00CF49FD">
      <w:pPr>
        <w:spacing w:line="520" w:lineRule="exact"/>
        <w:ind w:left="1440"/>
        <w:rPr>
          <w:sz w:val="28"/>
        </w:rPr>
      </w:pPr>
      <w:r>
        <w:rPr>
          <w:sz w:val="28"/>
        </w:rPr>
        <w:t>October 2014</w:t>
      </w:r>
    </w:p>
    <w:p w14:paraId="7A356506" w14:textId="77777777" w:rsidR="00CF49FD" w:rsidRDefault="00CF49FD">
      <w:pPr>
        <w:pStyle w:val="ReverseTitle"/>
      </w:pPr>
      <w:r>
        <w:br w:type="page"/>
      </w:r>
    </w:p>
    <w:p w14:paraId="6D71992E" w14:textId="77777777" w:rsidR="00CF49FD" w:rsidRDefault="00CF49FD">
      <w:pPr>
        <w:pStyle w:val="ReverseTitle"/>
      </w:pPr>
      <w:r>
        <w:t>© Commonwealth of Australia 2014</w:t>
      </w:r>
    </w:p>
    <w:p w14:paraId="3A0E593F" w14:textId="77777777" w:rsidR="00CF49FD" w:rsidRDefault="00CF49FD">
      <w:pPr>
        <w:pStyle w:val="ReverseTitle"/>
      </w:pPr>
      <w:r>
        <w:t xml:space="preserve">This work is copyright. Apart from any use as permitted under the </w:t>
      </w:r>
      <w:r>
        <w:rPr>
          <w:i/>
          <w:iCs/>
        </w:rPr>
        <w:t>Copyright Act 1968</w:t>
      </w:r>
      <w:r>
        <w:t xml:space="preserve">, no part may be reproduced by any process without prior written permission from the Commonwealth. Requests and inquiries concerning reproduction and rights should be addressed to the publications section, Department of Veterans’ Affairs or emailed to </w:t>
      </w:r>
      <w:hyperlink r:id="rId12" w:history="1">
        <w:r>
          <w:rPr>
            <w:rStyle w:val="Hyperlink"/>
          </w:rPr>
          <w:t>publications@dva.gov.au</w:t>
        </w:r>
      </w:hyperlink>
      <w:r>
        <w:t>.</w:t>
      </w:r>
    </w:p>
    <w:p w14:paraId="53829024" w14:textId="77777777" w:rsidR="00CF49FD" w:rsidRDefault="00CF49FD">
      <w:pPr>
        <w:pStyle w:val="ReverseTitle"/>
      </w:pPr>
      <w:r>
        <w:t>Published by the Department of Veterans’ Affairs, Canberra, 2014. Publication no. P02092</w:t>
      </w:r>
    </w:p>
    <w:p w14:paraId="52E08F24" w14:textId="77777777" w:rsidR="00CF49FD" w:rsidRDefault="00CF49FD">
      <w:pPr>
        <w:pStyle w:val="ReverseTitle"/>
        <w:tabs>
          <w:tab w:val="left" w:pos="540"/>
          <w:tab w:val="left" w:pos="2340"/>
        </w:tabs>
      </w:pPr>
      <w:r>
        <w:t>ISBN</w:t>
      </w:r>
      <w:r>
        <w:tab/>
        <w:t>978-0-9941961-0-1</w:t>
      </w:r>
      <w:r>
        <w:tab/>
        <w:t>(Volume 1)</w:t>
      </w:r>
      <w:r>
        <w:br/>
      </w:r>
      <w:r>
        <w:tab/>
        <w:t>978-0-9941961-1-8</w:t>
      </w:r>
      <w:r>
        <w:tab/>
        <w:t>(Volume 2)</w:t>
      </w:r>
      <w:r>
        <w:br/>
      </w:r>
      <w:r>
        <w:tab/>
        <w:t>978-0-9941961-2-5</w:t>
      </w:r>
      <w:r>
        <w:tab/>
        <w:t>(Volume 3)</w:t>
      </w:r>
      <w:r>
        <w:br/>
      </w:r>
      <w:r>
        <w:tab/>
        <w:t>978-0-9941961-3-2</w:t>
      </w:r>
      <w:r>
        <w:tab/>
        <w:t>(Volume 4)</w:t>
      </w:r>
      <w:r>
        <w:br/>
      </w:r>
      <w:r>
        <w:tab/>
        <w:t>978-0-9941961-4-9</w:t>
      </w:r>
      <w:r>
        <w:tab/>
        <w:t>(full set)</w:t>
      </w:r>
      <w:r>
        <w:br/>
      </w:r>
      <w:r>
        <w:tab/>
        <w:t>978-0-9941961-5-6</w:t>
      </w:r>
      <w:r>
        <w:tab/>
        <w:t>(electronic version)</w:t>
      </w:r>
    </w:p>
    <w:p w14:paraId="0BE03EA9" w14:textId="77777777" w:rsidR="00CF49FD" w:rsidRDefault="00CF49FD">
      <w:pPr>
        <w:pStyle w:val="ReverseTitle"/>
        <w:spacing w:after="100"/>
        <w:rPr>
          <w:b/>
          <w:bCs/>
        </w:rPr>
      </w:pPr>
      <w:r>
        <w:rPr>
          <w:b/>
          <w:bCs/>
        </w:rPr>
        <w:t>Suggested citations</w:t>
      </w:r>
    </w:p>
    <w:p w14:paraId="34D0800F" w14:textId="77777777" w:rsidR="00CF49FD" w:rsidRDefault="00CF49FD">
      <w:pPr>
        <w:pStyle w:val="ReverseTitle"/>
      </w:pPr>
      <w:r>
        <w:t>Volume 3, Part One:</w:t>
      </w:r>
      <w:r>
        <w:br/>
        <w:t xml:space="preserve">Commonwealth of Australia 2014, </w:t>
      </w:r>
      <w:r>
        <w:rPr>
          <w:i/>
          <w:iCs/>
        </w:rPr>
        <w:t>Vietnam Veterans Health Study</w:t>
      </w:r>
      <w:r>
        <w:t xml:space="preserve">. Volume 3, Part One, </w:t>
      </w:r>
      <w:r>
        <w:rPr>
          <w:i/>
          <w:iCs/>
        </w:rPr>
        <w:t>A Study of Mortality Patterns of Vietnam Veteran Families</w:t>
      </w:r>
      <w:r>
        <w:t>, Canberra.</w:t>
      </w:r>
    </w:p>
    <w:p w14:paraId="3DCD8ECC" w14:textId="77777777" w:rsidR="00CF49FD" w:rsidRDefault="00CF49FD">
      <w:pPr>
        <w:pStyle w:val="ReverseTitle"/>
      </w:pPr>
      <w:r>
        <w:t>Volume 3, Part Two</w:t>
      </w:r>
      <w:r>
        <w:br/>
        <w:t xml:space="preserve">Forrest W, Edwards B &amp; </w:t>
      </w:r>
      <w:proofErr w:type="spellStart"/>
      <w:r>
        <w:t>Daraganova</w:t>
      </w:r>
      <w:proofErr w:type="spellEnd"/>
      <w:r>
        <w:t xml:space="preserve"> G 2014, </w:t>
      </w:r>
      <w:r>
        <w:rPr>
          <w:i/>
        </w:rPr>
        <w:t xml:space="preserve">Vietnam Veterans Health Study. </w:t>
      </w:r>
      <w:r>
        <w:t>Volume 3, Part Two,</w:t>
      </w:r>
      <w:r>
        <w:rPr>
          <w:i/>
        </w:rPr>
        <w:t xml:space="preserve"> A Study of Mortality Patterns of Vietnam Veteran Families</w:t>
      </w:r>
      <w:r>
        <w:t>,</w:t>
      </w:r>
      <w:r>
        <w:rPr>
          <w:i/>
        </w:rPr>
        <w:t xml:space="preserve"> </w:t>
      </w:r>
      <w:r>
        <w:t>Australian Institute of Family Studies, Melbourne.</w:t>
      </w:r>
    </w:p>
    <w:p w14:paraId="11EC0FAA" w14:textId="77777777" w:rsidR="00CF49FD" w:rsidRDefault="00CF49FD">
      <w:pPr>
        <w:pStyle w:val="ReverseTitle"/>
      </w:pPr>
    </w:p>
    <w:p w14:paraId="2821A149" w14:textId="77777777" w:rsidR="00CF49FD" w:rsidRDefault="00CF49FD">
      <w:pPr>
        <w:pStyle w:val="ReverseTitle"/>
      </w:pPr>
      <w:r>
        <w:t xml:space="preserve">Copies of this report can be found on the DVA website: </w:t>
      </w:r>
      <w:hyperlink r:id="rId13" w:history="1">
        <w:r>
          <w:rPr>
            <w:rStyle w:val="Hyperlink"/>
          </w:rPr>
          <w:t>www.dva.gov.au</w:t>
        </w:r>
      </w:hyperlink>
    </w:p>
    <w:p w14:paraId="2D352DA9" w14:textId="77777777" w:rsidR="00CF49FD" w:rsidRDefault="00CF49FD">
      <w:pPr>
        <w:pStyle w:val="ReverseTitle"/>
      </w:pPr>
    </w:p>
    <w:p w14:paraId="6C257273" w14:textId="77777777" w:rsidR="00CF49FD" w:rsidRDefault="00CF49FD">
      <w:pPr>
        <w:pStyle w:val="Heading2a"/>
      </w:pPr>
      <w:r>
        <w:t>Special note</w:t>
      </w:r>
    </w:p>
    <w:p w14:paraId="73A49F9C" w14:textId="77777777" w:rsidR="00CF49FD" w:rsidRDefault="00CF49FD">
      <w:pPr>
        <w:pStyle w:val="ReverseTitle"/>
      </w:pPr>
      <w:r>
        <w:t>It is important to remember that this study represents a snapshot of a specific period in the lives of participants, whose health and welfare might well have changed since the time of their involvement. Regrettably, it is not possible to take account of any changed circumstances in the report.</w:t>
      </w:r>
    </w:p>
    <w:p w14:paraId="0D8C0B00" w14:textId="77777777" w:rsidR="00CF49FD" w:rsidRDefault="00CF49FD">
      <w:pPr>
        <w:sectPr w:rsidR="00000000">
          <w:footnotePr>
            <w:numFmt w:val="chicago"/>
            <w:numRestart w:val="eachPage"/>
          </w:footnotePr>
          <w:endnotePr>
            <w:numFmt w:val="decimal"/>
          </w:endnotePr>
          <w:pgSz w:w="9979" w:h="14170" w:code="34"/>
          <w:pgMar w:top="1440" w:right="1152" w:bottom="1440" w:left="1728" w:header="432" w:footer="504" w:gutter="0"/>
          <w:pgNumType w:fmt="lowerRoman"/>
          <w:cols w:space="708"/>
          <w:docGrid w:linePitch="360"/>
        </w:sectPr>
      </w:pPr>
    </w:p>
    <w:p w14:paraId="508EC50F" w14:textId="77777777" w:rsidR="00CF49FD" w:rsidRDefault="00CF49FD">
      <w:pPr>
        <w:pStyle w:val="Heading1c"/>
      </w:pPr>
      <w:r>
        <w:lastRenderedPageBreak/>
        <w:t>Contents</w:t>
      </w:r>
    </w:p>
    <w:p w14:paraId="102AA3EC" w14:textId="77777777" w:rsidR="00CF49FD" w:rsidRDefault="00CF49FD">
      <w:pPr>
        <w:pStyle w:val="TOC1"/>
        <w:rPr>
          <w:rFonts w:ascii="Times New Roman" w:hAnsi="Times New Roman" w:cs="Times New Roman"/>
          <w:bCs w:val="0"/>
          <w:color w:val="auto"/>
          <w:sz w:val="24"/>
          <w:szCs w:val="24"/>
        </w:rPr>
      </w:pPr>
      <w:r>
        <w:fldChar w:fldCharType="begin"/>
      </w:r>
      <w:r>
        <w:instrText xml:space="preserve"> TOC \o "1-2" \z \t "Heading 1b,1,Heading 1a,5,Heading AA,4" </w:instrText>
      </w:r>
      <w:r>
        <w:fldChar w:fldCharType="separate"/>
      </w:r>
      <w:r>
        <w:t>Summary</w:t>
      </w:r>
      <w:r>
        <w:rPr>
          <w:webHidden/>
        </w:rPr>
        <w:tab/>
      </w:r>
      <w:r>
        <w:rPr>
          <w:webHidden/>
        </w:rPr>
        <w:fldChar w:fldCharType="begin"/>
      </w:r>
      <w:r>
        <w:rPr>
          <w:webHidden/>
        </w:rPr>
        <w:instrText xml:space="preserve"> PAGEREF _Toc401936790 \h </w:instrText>
      </w:r>
      <w:r>
        <w:rPr>
          <w:webHidden/>
        </w:rPr>
        <w:fldChar w:fldCharType="separate"/>
      </w:r>
      <w:r>
        <w:rPr>
          <w:webHidden/>
        </w:rPr>
        <w:t>ix</w:t>
      </w:r>
      <w:r>
        <w:rPr>
          <w:webHidden/>
        </w:rPr>
        <w:fldChar w:fldCharType="end"/>
      </w:r>
    </w:p>
    <w:p w14:paraId="4EDF558C" w14:textId="77777777" w:rsidR="00CF49FD" w:rsidRDefault="00CF49FD">
      <w:pPr>
        <w:pStyle w:val="TOC4"/>
        <w:rPr>
          <w:rFonts w:ascii="Times New Roman" w:hAnsi="Times New Roman" w:cs="Times New Roman"/>
          <w:smallCaps w:val="0"/>
          <w:color w:val="auto"/>
          <w:spacing w:val="0"/>
          <w:sz w:val="24"/>
          <w:szCs w:val="24"/>
        </w:rPr>
      </w:pPr>
      <w:r>
        <w:t>Part One</w:t>
      </w:r>
      <w:r>
        <w:rPr>
          <w:rFonts w:ascii="Times New Roman" w:hAnsi="Times New Roman" w:cs="Times New Roman"/>
          <w:smallCaps w:val="0"/>
          <w:color w:val="auto"/>
          <w:spacing w:val="0"/>
          <w:sz w:val="24"/>
          <w:szCs w:val="24"/>
        </w:rPr>
        <w:tab/>
      </w:r>
      <w:r>
        <w:t>Analysis of the study data</w:t>
      </w:r>
      <w:r>
        <w:rPr>
          <w:webHidden/>
        </w:rPr>
        <w:tab/>
      </w:r>
      <w:r>
        <w:rPr>
          <w:webHidden/>
        </w:rPr>
        <w:fldChar w:fldCharType="begin"/>
      </w:r>
      <w:r>
        <w:rPr>
          <w:webHidden/>
        </w:rPr>
        <w:instrText xml:space="preserve"> PAGEREF _Toc401936791 \h </w:instrText>
      </w:r>
      <w:r>
        <w:rPr>
          <w:webHidden/>
        </w:rPr>
        <w:fldChar w:fldCharType="separate"/>
      </w:r>
      <w:r>
        <w:rPr>
          <w:webHidden/>
        </w:rPr>
        <w:t>1</w:t>
      </w:r>
      <w:r>
        <w:rPr>
          <w:webHidden/>
        </w:rPr>
        <w:fldChar w:fldCharType="end"/>
      </w:r>
    </w:p>
    <w:p w14:paraId="68E1BA44" w14:textId="77777777" w:rsidR="00CF49FD" w:rsidRDefault="00CF49FD">
      <w:pPr>
        <w:pStyle w:val="TOC1"/>
        <w:rPr>
          <w:rFonts w:ascii="Times New Roman" w:hAnsi="Times New Roman" w:cs="Times New Roman"/>
          <w:bCs w:val="0"/>
          <w:color w:val="auto"/>
          <w:sz w:val="24"/>
          <w:szCs w:val="24"/>
        </w:rPr>
      </w:pPr>
      <w:r>
        <w:t>Outline</w:t>
      </w:r>
      <w:r>
        <w:rPr>
          <w:webHidden/>
        </w:rPr>
        <w:tab/>
      </w:r>
      <w:r>
        <w:rPr>
          <w:webHidden/>
        </w:rPr>
        <w:fldChar w:fldCharType="begin"/>
      </w:r>
      <w:r>
        <w:rPr>
          <w:webHidden/>
        </w:rPr>
        <w:instrText xml:space="preserve"> PAGEREF _Toc401936792 \h </w:instrText>
      </w:r>
      <w:r>
        <w:rPr>
          <w:webHidden/>
        </w:rPr>
        <w:fldChar w:fldCharType="separate"/>
      </w:r>
      <w:r>
        <w:rPr>
          <w:webHidden/>
        </w:rPr>
        <w:t>3</w:t>
      </w:r>
      <w:r>
        <w:rPr>
          <w:webHidden/>
        </w:rPr>
        <w:fldChar w:fldCharType="end"/>
      </w:r>
    </w:p>
    <w:p w14:paraId="36B3BDD0" w14:textId="77777777" w:rsidR="00CF49FD" w:rsidRDefault="00CF49FD">
      <w:pPr>
        <w:pStyle w:val="TOC1"/>
        <w:rPr>
          <w:rFonts w:ascii="Times New Roman" w:hAnsi="Times New Roman" w:cs="Times New Roman"/>
          <w:bCs w:val="0"/>
          <w:color w:val="auto"/>
          <w:sz w:val="24"/>
          <w:szCs w:val="24"/>
        </w:rPr>
      </w:pPr>
      <w:r>
        <w:rPr>
          <w:rFonts w:cs="Times New Roman"/>
        </w:rPr>
        <w:t>1</w:t>
      </w:r>
      <w:r>
        <w:rPr>
          <w:rFonts w:ascii="Times New Roman" w:hAnsi="Times New Roman" w:cs="Times New Roman"/>
          <w:bCs w:val="0"/>
          <w:color w:val="auto"/>
          <w:sz w:val="24"/>
          <w:szCs w:val="24"/>
        </w:rPr>
        <w:tab/>
      </w:r>
      <w:r>
        <w:t>Background to the study</w:t>
      </w:r>
      <w:r>
        <w:rPr>
          <w:webHidden/>
        </w:rPr>
        <w:tab/>
      </w:r>
      <w:r>
        <w:rPr>
          <w:webHidden/>
        </w:rPr>
        <w:fldChar w:fldCharType="begin"/>
      </w:r>
      <w:r>
        <w:rPr>
          <w:webHidden/>
        </w:rPr>
        <w:instrText xml:space="preserve"> PAGEREF _Toc401936793 \h </w:instrText>
      </w:r>
      <w:r>
        <w:rPr>
          <w:webHidden/>
        </w:rPr>
        <w:fldChar w:fldCharType="separate"/>
      </w:r>
      <w:r>
        <w:rPr>
          <w:webHidden/>
        </w:rPr>
        <w:t>9</w:t>
      </w:r>
      <w:r>
        <w:rPr>
          <w:webHidden/>
        </w:rPr>
        <w:fldChar w:fldCharType="end"/>
      </w:r>
    </w:p>
    <w:p w14:paraId="288598C0" w14:textId="77777777" w:rsidR="00CF49FD" w:rsidRDefault="00CF49FD">
      <w:pPr>
        <w:pStyle w:val="TOC2"/>
        <w:rPr>
          <w:rFonts w:ascii="Times New Roman" w:hAnsi="Times New Roman" w:cs="Times New Roman"/>
          <w:color w:val="auto"/>
          <w:sz w:val="24"/>
        </w:rPr>
      </w:pPr>
      <w:r>
        <w:rPr>
          <w:rFonts w:cs="Times New Roman"/>
        </w:rPr>
        <w:t>1.1</w:t>
      </w:r>
      <w:r>
        <w:rPr>
          <w:rFonts w:ascii="Times New Roman" w:hAnsi="Times New Roman" w:cs="Times New Roman"/>
          <w:color w:val="auto"/>
          <w:sz w:val="24"/>
        </w:rPr>
        <w:tab/>
      </w:r>
      <w:r>
        <w:t>Overview of the Mortality Study</w:t>
      </w:r>
      <w:r>
        <w:rPr>
          <w:webHidden/>
        </w:rPr>
        <w:tab/>
      </w:r>
      <w:r>
        <w:rPr>
          <w:webHidden/>
        </w:rPr>
        <w:fldChar w:fldCharType="begin"/>
      </w:r>
      <w:r>
        <w:rPr>
          <w:webHidden/>
        </w:rPr>
        <w:instrText xml:space="preserve"> PAGEREF _Toc401936794 \h </w:instrText>
      </w:r>
      <w:r>
        <w:rPr>
          <w:webHidden/>
        </w:rPr>
        <w:fldChar w:fldCharType="separate"/>
      </w:r>
      <w:r>
        <w:rPr>
          <w:webHidden/>
        </w:rPr>
        <w:t>9</w:t>
      </w:r>
      <w:r>
        <w:rPr>
          <w:webHidden/>
        </w:rPr>
        <w:fldChar w:fldCharType="end"/>
      </w:r>
    </w:p>
    <w:p w14:paraId="2841BC77" w14:textId="77777777" w:rsidR="00CF49FD" w:rsidRDefault="00CF49FD">
      <w:pPr>
        <w:pStyle w:val="TOC2"/>
        <w:rPr>
          <w:rFonts w:ascii="Times New Roman" w:hAnsi="Times New Roman" w:cs="Times New Roman"/>
          <w:color w:val="auto"/>
          <w:sz w:val="24"/>
        </w:rPr>
      </w:pPr>
      <w:r>
        <w:rPr>
          <w:rFonts w:cs="Times New Roman"/>
        </w:rPr>
        <w:t>1.2</w:t>
      </w:r>
      <w:r>
        <w:rPr>
          <w:rFonts w:ascii="Times New Roman" w:hAnsi="Times New Roman" w:cs="Times New Roman"/>
          <w:color w:val="auto"/>
          <w:sz w:val="24"/>
        </w:rPr>
        <w:tab/>
      </w:r>
      <w:r>
        <w:t>Outline of the report</w:t>
      </w:r>
      <w:r>
        <w:rPr>
          <w:webHidden/>
        </w:rPr>
        <w:tab/>
      </w:r>
      <w:r>
        <w:rPr>
          <w:webHidden/>
        </w:rPr>
        <w:fldChar w:fldCharType="begin"/>
      </w:r>
      <w:r>
        <w:rPr>
          <w:webHidden/>
        </w:rPr>
        <w:instrText xml:space="preserve"> PAGEREF _Toc401936795 \h </w:instrText>
      </w:r>
      <w:r>
        <w:rPr>
          <w:webHidden/>
        </w:rPr>
        <w:fldChar w:fldCharType="separate"/>
      </w:r>
      <w:r>
        <w:rPr>
          <w:webHidden/>
        </w:rPr>
        <w:t>11</w:t>
      </w:r>
      <w:r>
        <w:rPr>
          <w:webHidden/>
        </w:rPr>
        <w:fldChar w:fldCharType="end"/>
      </w:r>
    </w:p>
    <w:p w14:paraId="7CE7FC57" w14:textId="77777777" w:rsidR="00CF49FD" w:rsidRDefault="00CF49FD">
      <w:pPr>
        <w:pStyle w:val="TOC1"/>
        <w:rPr>
          <w:rFonts w:ascii="Times New Roman" w:hAnsi="Times New Roman" w:cs="Times New Roman"/>
          <w:bCs w:val="0"/>
          <w:color w:val="auto"/>
          <w:sz w:val="24"/>
          <w:szCs w:val="24"/>
        </w:rPr>
      </w:pPr>
      <w:r>
        <w:rPr>
          <w:rFonts w:cs="Times New Roman"/>
        </w:rPr>
        <w:t>2</w:t>
      </w:r>
      <w:r>
        <w:rPr>
          <w:rFonts w:ascii="Times New Roman" w:hAnsi="Times New Roman" w:cs="Times New Roman"/>
          <w:bCs w:val="0"/>
          <w:color w:val="auto"/>
          <w:sz w:val="24"/>
          <w:szCs w:val="24"/>
        </w:rPr>
        <w:tab/>
      </w:r>
      <w:r>
        <w:t>The study data</w:t>
      </w:r>
      <w:r>
        <w:rPr>
          <w:webHidden/>
        </w:rPr>
        <w:tab/>
      </w:r>
      <w:r>
        <w:rPr>
          <w:webHidden/>
        </w:rPr>
        <w:fldChar w:fldCharType="begin"/>
      </w:r>
      <w:r>
        <w:rPr>
          <w:webHidden/>
        </w:rPr>
        <w:instrText xml:space="preserve"> PAGEREF _Toc401936796 \h </w:instrText>
      </w:r>
      <w:r>
        <w:rPr>
          <w:webHidden/>
        </w:rPr>
        <w:fldChar w:fldCharType="separate"/>
      </w:r>
      <w:r>
        <w:rPr>
          <w:webHidden/>
        </w:rPr>
        <w:t>13</w:t>
      </w:r>
      <w:r>
        <w:rPr>
          <w:webHidden/>
        </w:rPr>
        <w:fldChar w:fldCharType="end"/>
      </w:r>
    </w:p>
    <w:p w14:paraId="6AC89103" w14:textId="77777777" w:rsidR="00CF49FD" w:rsidRDefault="00CF49FD">
      <w:pPr>
        <w:pStyle w:val="TOC2"/>
        <w:rPr>
          <w:rFonts w:ascii="Times New Roman" w:hAnsi="Times New Roman" w:cs="Times New Roman"/>
          <w:color w:val="auto"/>
          <w:sz w:val="24"/>
        </w:rPr>
      </w:pPr>
      <w:r>
        <w:rPr>
          <w:rFonts w:cs="Times New Roman"/>
        </w:rPr>
        <w:t>2.1</w:t>
      </w:r>
      <w:r>
        <w:rPr>
          <w:rFonts w:ascii="Times New Roman" w:hAnsi="Times New Roman" w:cs="Times New Roman"/>
          <w:color w:val="auto"/>
          <w:sz w:val="24"/>
        </w:rPr>
        <w:tab/>
      </w:r>
      <w:r>
        <w:t>Response rates</w:t>
      </w:r>
      <w:r>
        <w:rPr>
          <w:webHidden/>
        </w:rPr>
        <w:tab/>
      </w:r>
      <w:r>
        <w:rPr>
          <w:webHidden/>
        </w:rPr>
        <w:fldChar w:fldCharType="begin"/>
      </w:r>
      <w:r>
        <w:rPr>
          <w:webHidden/>
        </w:rPr>
        <w:instrText xml:space="preserve"> PAGEREF _Toc401936797 \h </w:instrText>
      </w:r>
      <w:r>
        <w:rPr>
          <w:webHidden/>
        </w:rPr>
        <w:fldChar w:fldCharType="separate"/>
      </w:r>
      <w:r>
        <w:rPr>
          <w:webHidden/>
        </w:rPr>
        <w:t>13</w:t>
      </w:r>
      <w:r>
        <w:rPr>
          <w:webHidden/>
        </w:rPr>
        <w:fldChar w:fldCharType="end"/>
      </w:r>
    </w:p>
    <w:p w14:paraId="2B700039" w14:textId="77777777" w:rsidR="00CF49FD" w:rsidRDefault="00CF49FD">
      <w:pPr>
        <w:pStyle w:val="TOC2"/>
        <w:rPr>
          <w:rFonts w:ascii="Times New Roman" w:hAnsi="Times New Roman" w:cs="Times New Roman"/>
          <w:color w:val="auto"/>
          <w:sz w:val="24"/>
        </w:rPr>
      </w:pPr>
      <w:r>
        <w:rPr>
          <w:rFonts w:cs="Times New Roman"/>
        </w:rPr>
        <w:t>2.2</w:t>
      </w:r>
      <w:r>
        <w:rPr>
          <w:rFonts w:ascii="Times New Roman" w:hAnsi="Times New Roman" w:cs="Times New Roman"/>
          <w:color w:val="auto"/>
          <w:sz w:val="24"/>
        </w:rPr>
        <w:tab/>
      </w:r>
      <w:r>
        <w:t>Preparing the data file for linkage</w:t>
      </w:r>
      <w:r>
        <w:rPr>
          <w:webHidden/>
        </w:rPr>
        <w:tab/>
      </w:r>
      <w:r>
        <w:rPr>
          <w:webHidden/>
        </w:rPr>
        <w:fldChar w:fldCharType="begin"/>
      </w:r>
      <w:r>
        <w:rPr>
          <w:webHidden/>
        </w:rPr>
        <w:instrText xml:space="preserve"> PAGEREF _Toc401936798 \h </w:instrText>
      </w:r>
      <w:r>
        <w:rPr>
          <w:webHidden/>
        </w:rPr>
        <w:fldChar w:fldCharType="separate"/>
      </w:r>
      <w:r>
        <w:rPr>
          <w:webHidden/>
        </w:rPr>
        <w:t>15</w:t>
      </w:r>
      <w:r>
        <w:rPr>
          <w:webHidden/>
        </w:rPr>
        <w:fldChar w:fldCharType="end"/>
      </w:r>
    </w:p>
    <w:p w14:paraId="02C56659" w14:textId="77777777" w:rsidR="00CF49FD" w:rsidRDefault="00CF49FD">
      <w:pPr>
        <w:pStyle w:val="TOC2"/>
        <w:rPr>
          <w:rFonts w:ascii="Times New Roman" w:hAnsi="Times New Roman" w:cs="Times New Roman"/>
          <w:color w:val="auto"/>
          <w:sz w:val="24"/>
        </w:rPr>
      </w:pPr>
      <w:r>
        <w:rPr>
          <w:rFonts w:cs="Times New Roman"/>
        </w:rPr>
        <w:t>2.3</w:t>
      </w:r>
      <w:r>
        <w:rPr>
          <w:rFonts w:ascii="Times New Roman" w:hAnsi="Times New Roman" w:cs="Times New Roman"/>
          <w:color w:val="auto"/>
          <w:sz w:val="24"/>
        </w:rPr>
        <w:tab/>
      </w:r>
      <w:r>
        <w:t>Linkage to the National Death Index</w:t>
      </w:r>
      <w:r>
        <w:rPr>
          <w:webHidden/>
        </w:rPr>
        <w:tab/>
      </w:r>
      <w:r>
        <w:rPr>
          <w:webHidden/>
        </w:rPr>
        <w:fldChar w:fldCharType="begin"/>
      </w:r>
      <w:r>
        <w:rPr>
          <w:webHidden/>
        </w:rPr>
        <w:instrText xml:space="preserve"> PAGEREF _Toc401936799 \h </w:instrText>
      </w:r>
      <w:r>
        <w:rPr>
          <w:webHidden/>
        </w:rPr>
        <w:fldChar w:fldCharType="separate"/>
      </w:r>
      <w:r>
        <w:rPr>
          <w:webHidden/>
        </w:rPr>
        <w:t>16</w:t>
      </w:r>
      <w:r>
        <w:rPr>
          <w:webHidden/>
        </w:rPr>
        <w:fldChar w:fldCharType="end"/>
      </w:r>
    </w:p>
    <w:p w14:paraId="69F41D6D" w14:textId="77777777" w:rsidR="00CF49FD" w:rsidRDefault="00CF49FD">
      <w:pPr>
        <w:pStyle w:val="TOC2"/>
        <w:rPr>
          <w:rFonts w:ascii="Times New Roman" w:hAnsi="Times New Roman" w:cs="Times New Roman"/>
          <w:color w:val="auto"/>
          <w:sz w:val="24"/>
        </w:rPr>
      </w:pPr>
      <w:r>
        <w:rPr>
          <w:rFonts w:cs="Times New Roman"/>
        </w:rPr>
        <w:t>2.4</w:t>
      </w:r>
      <w:r>
        <w:rPr>
          <w:rFonts w:ascii="Times New Roman" w:hAnsi="Times New Roman" w:cs="Times New Roman"/>
          <w:color w:val="auto"/>
          <w:sz w:val="24"/>
        </w:rPr>
        <w:tab/>
      </w:r>
      <w:r>
        <w:t>Unlinked records</w:t>
      </w:r>
      <w:r>
        <w:rPr>
          <w:webHidden/>
        </w:rPr>
        <w:tab/>
      </w:r>
      <w:r>
        <w:rPr>
          <w:webHidden/>
        </w:rPr>
        <w:fldChar w:fldCharType="begin"/>
      </w:r>
      <w:r>
        <w:rPr>
          <w:webHidden/>
        </w:rPr>
        <w:instrText xml:space="preserve"> PAGEREF _Toc401936800 \h </w:instrText>
      </w:r>
      <w:r>
        <w:rPr>
          <w:webHidden/>
        </w:rPr>
        <w:fldChar w:fldCharType="separate"/>
      </w:r>
      <w:r>
        <w:rPr>
          <w:webHidden/>
        </w:rPr>
        <w:t>20</w:t>
      </w:r>
      <w:r>
        <w:rPr>
          <w:webHidden/>
        </w:rPr>
        <w:fldChar w:fldCharType="end"/>
      </w:r>
    </w:p>
    <w:p w14:paraId="5519C82C" w14:textId="77777777" w:rsidR="00CF49FD" w:rsidRDefault="00CF49FD">
      <w:pPr>
        <w:pStyle w:val="TOC2"/>
        <w:rPr>
          <w:rFonts w:ascii="Times New Roman" w:hAnsi="Times New Roman" w:cs="Times New Roman"/>
          <w:color w:val="auto"/>
          <w:sz w:val="24"/>
        </w:rPr>
      </w:pPr>
      <w:r>
        <w:rPr>
          <w:rFonts w:cs="Times New Roman"/>
        </w:rPr>
        <w:t>2.5</w:t>
      </w:r>
      <w:r>
        <w:rPr>
          <w:rFonts w:ascii="Times New Roman" w:hAnsi="Times New Roman" w:cs="Times New Roman"/>
          <w:color w:val="auto"/>
          <w:sz w:val="24"/>
        </w:rPr>
        <w:tab/>
      </w:r>
      <w:r>
        <w:t>Summary and discussion</w:t>
      </w:r>
      <w:r>
        <w:rPr>
          <w:webHidden/>
        </w:rPr>
        <w:tab/>
      </w:r>
      <w:r>
        <w:rPr>
          <w:webHidden/>
        </w:rPr>
        <w:fldChar w:fldCharType="begin"/>
      </w:r>
      <w:r>
        <w:rPr>
          <w:webHidden/>
        </w:rPr>
        <w:instrText xml:space="preserve"> PAGEREF _Toc401936801 \h </w:instrText>
      </w:r>
      <w:r>
        <w:rPr>
          <w:webHidden/>
        </w:rPr>
        <w:fldChar w:fldCharType="separate"/>
      </w:r>
      <w:r>
        <w:rPr>
          <w:webHidden/>
        </w:rPr>
        <w:t>21</w:t>
      </w:r>
      <w:r>
        <w:rPr>
          <w:webHidden/>
        </w:rPr>
        <w:fldChar w:fldCharType="end"/>
      </w:r>
    </w:p>
    <w:p w14:paraId="59212E34" w14:textId="77777777" w:rsidR="00CF49FD" w:rsidRDefault="00CF49FD">
      <w:pPr>
        <w:pStyle w:val="TOC1"/>
        <w:rPr>
          <w:rFonts w:ascii="Times New Roman" w:hAnsi="Times New Roman" w:cs="Times New Roman"/>
          <w:bCs w:val="0"/>
          <w:color w:val="auto"/>
          <w:sz w:val="24"/>
          <w:szCs w:val="24"/>
        </w:rPr>
      </w:pPr>
      <w:r>
        <w:rPr>
          <w:rFonts w:cs="Times New Roman"/>
        </w:rPr>
        <w:t>3</w:t>
      </w:r>
      <w:r>
        <w:rPr>
          <w:rFonts w:ascii="Times New Roman" w:hAnsi="Times New Roman" w:cs="Times New Roman"/>
          <w:bCs w:val="0"/>
          <w:color w:val="auto"/>
          <w:sz w:val="24"/>
          <w:szCs w:val="24"/>
        </w:rPr>
        <w:tab/>
      </w:r>
      <w:r>
        <w:t>Characteristics of the study groups</w:t>
      </w:r>
      <w:r>
        <w:rPr>
          <w:webHidden/>
        </w:rPr>
        <w:tab/>
      </w:r>
      <w:r>
        <w:rPr>
          <w:webHidden/>
        </w:rPr>
        <w:fldChar w:fldCharType="begin"/>
      </w:r>
      <w:r>
        <w:rPr>
          <w:webHidden/>
        </w:rPr>
        <w:instrText xml:space="preserve"> PAGEREF _Toc401936802 \h </w:instrText>
      </w:r>
      <w:r>
        <w:rPr>
          <w:webHidden/>
        </w:rPr>
        <w:fldChar w:fldCharType="separate"/>
      </w:r>
      <w:r>
        <w:rPr>
          <w:webHidden/>
        </w:rPr>
        <w:t>23</w:t>
      </w:r>
      <w:r>
        <w:rPr>
          <w:webHidden/>
        </w:rPr>
        <w:fldChar w:fldCharType="end"/>
      </w:r>
    </w:p>
    <w:p w14:paraId="68F66225" w14:textId="77777777" w:rsidR="00CF49FD" w:rsidRDefault="00CF49FD">
      <w:pPr>
        <w:pStyle w:val="TOC2"/>
        <w:rPr>
          <w:rFonts w:ascii="Times New Roman" w:hAnsi="Times New Roman" w:cs="Times New Roman"/>
          <w:color w:val="auto"/>
          <w:sz w:val="24"/>
        </w:rPr>
      </w:pPr>
      <w:r>
        <w:rPr>
          <w:rFonts w:cs="Times New Roman"/>
        </w:rPr>
        <w:t>3.1</w:t>
      </w:r>
      <w:r>
        <w:rPr>
          <w:rFonts w:ascii="Times New Roman" w:hAnsi="Times New Roman" w:cs="Times New Roman"/>
          <w:color w:val="auto"/>
          <w:sz w:val="24"/>
        </w:rPr>
        <w:tab/>
      </w:r>
      <w:r>
        <w:t>Descriptive characteristics</w:t>
      </w:r>
      <w:r>
        <w:rPr>
          <w:webHidden/>
        </w:rPr>
        <w:tab/>
      </w:r>
      <w:r>
        <w:rPr>
          <w:webHidden/>
        </w:rPr>
        <w:fldChar w:fldCharType="begin"/>
      </w:r>
      <w:r>
        <w:rPr>
          <w:webHidden/>
        </w:rPr>
        <w:instrText xml:space="preserve"> PAGEREF _Toc401936803 \h </w:instrText>
      </w:r>
      <w:r>
        <w:rPr>
          <w:webHidden/>
        </w:rPr>
        <w:fldChar w:fldCharType="separate"/>
      </w:r>
      <w:r>
        <w:rPr>
          <w:webHidden/>
        </w:rPr>
        <w:t>23</w:t>
      </w:r>
      <w:r>
        <w:rPr>
          <w:webHidden/>
        </w:rPr>
        <w:fldChar w:fldCharType="end"/>
      </w:r>
    </w:p>
    <w:p w14:paraId="4F201CCD" w14:textId="77777777" w:rsidR="00CF49FD" w:rsidRDefault="00CF49FD">
      <w:pPr>
        <w:pStyle w:val="TOC2"/>
        <w:rPr>
          <w:rFonts w:ascii="Times New Roman" w:hAnsi="Times New Roman" w:cs="Times New Roman"/>
          <w:color w:val="auto"/>
          <w:sz w:val="24"/>
        </w:rPr>
      </w:pPr>
      <w:r>
        <w:rPr>
          <w:rFonts w:cs="Times New Roman"/>
        </w:rPr>
        <w:t>3.2</w:t>
      </w:r>
      <w:r>
        <w:rPr>
          <w:rFonts w:ascii="Times New Roman" w:hAnsi="Times New Roman" w:cs="Times New Roman"/>
          <w:color w:val="auto"/>
          <w:sz w:val="24"/>
        </w:rPr>
        <w:tab/>
      </w:r>
      <w:r>
        <w:t>Differences in baseline characteristics of the main comparison groups</w:t>
      </w:r>
      <w:r>
        <w:rPr>
          <w:webHidden/>
        </w:rPr>
        <w:tab/>
      </w:r>
      <w:r>
        <w:rPr>
          <w:webHidden/>
        </w:rPr>
        <w:fldChar w:fldCharType="begin"/>
      </w:r>
      <w:r>
        <w:rPr>
          <w:webHidden/>
        </w:rPr>
        <w:instrText xml:space="preserve"> PAGEREF _Toc401936804 \h </w:instrText>
      </w:r>
      <w:r>
        <w:rPr>
          <w:webHidden/>
        </w:rPr>
        <w:fldChar w:fldCharType="separate"/>
      </w:r>
      <w:r>
        <w:rPr>
          <w:webHidden/>
        </w:rPr>
        <w:t>25</w:t>
      </w:r>
      <w:r>
        <w:rPr>
          <w:webHidden/>
        </w:rPr>
        <w:fldChar w:fldCharType="end"/>
      </w:r>
    </w:p>
    <w:p w14:paraId="1DFDCBE0" w14:textId="77777777" w:rsidR="00CF49FD" w:rsidRDefault="00CF49FD">
      <w:pPr>
        <w:pStyle w:val="TOC2"/>
        <w:rPr>
          <w:rFonts w:ascii="Times New Roman" w:hAnsi="Times New Roman" w:cs="Times New Roman"/>
          <w:color w:val="auto"/>
          <w:sz w:val="24"/>
        </w:rPr>
      </w:pPr>
      <w:r>
        <w:rPr>
          <w:rFonts w:cs="Times New Roman"/>
        </w:rPr>
        <w:t>3.3</w:t>
      </w:r>
      <w:r>
        <w:rPr>
          <w:rFonts w:ascii="Times New Roman" w:hAnsi="Times New Roman" w:cs="Times New Roman"/>
          <w:color w:val="auto"/>
          <w:sz w:val="24"/>
        </w:rPr>
        <w:tab/>
      </w:r>
      <w:r>
        <w:t>Differences in baseline characteristics of the study groups by selection method</w:t>
      </w:r>
      <w:r>
        <w:rPr>
          <w:webHidden/>
        </w:rPr>
        <w:tab/>
      </w:r>
      <w:r>
        <w:rPr>
          <w:webHidden/>
        </w:rPr>
        <w:fldChar w:fldCharType="begin"/>
      </w:r>
      <w:r>
        <w:rPr>
          <w:webHidden/>
        </w:rPr>
        <w:instrText xml:space="preserve"> PAGEREF _Toc401936805 \h </w:instrText>
      </w:r>
      <w:r>
        <w:rPr>
          <w:webHidden/>
        </w:rPr>
        <w:fldChar w:fldCharType="separate"/>
      </w:r>
      <w:r>
        <w:rPr>
          <w:webHidden/>
        </w:rPr>
        <w:t>27</w:t>
      </w:r>
      <w:r>
        <w:rPr>
          <w:webHidden/>
        </w:rPr>
        <w:fldChar w:fldCharType="end"/>
      </w:r>
    </w:p>
    <w:p w14:paraId="2C831D54" w14:textId="77777777" w:rsidR="00CF49FD" w:rsidRDefault="00CF49FD">
      <w:pPr>
        <w:pStyle w:val="TOC2"/>
        <w:rPr>
          <w:rFonts w:ascii="Times New Roman" w:hAnsi="Times New Roman" w:cs="Times New Roman"/>
          <w:color w:val="auto"/>
          <w:sz w:val="24"/>
        </w:rPr>
      </w:pPr>
      <w:r>
        <w:rPr>
          <w:rFonts w:cs="Times New Roman"/>
        </w:rPr>
        <w:t>3.4</w:t>
      </w:r>
      <w:r>
        <w:rPr>
          <w:rFonts w:ascii="Times New Roman" w:hAnsi="Times New Roman" w:cs="Times New Roman"/>
          <w:color w:val="auto"/>
          <w:sz w:val="24"/>
        </w:rPr>
        <w:tab/>
      </w:r>
      <w:r>
        <w:t>Summary and discussion</w:t>
      </w:r>
      <w:r>
        <w:rPr>
          <w:webHidden/>
        </w:rPr>
        <w:tab/>
      </w:r>
      <w:r>
        <w:rPr>
          <w:webHidden/>
        </w:rPr>
        <w:fldChar w:fldCharType="begin"/>
      </w:r>
      <w:r>
        <w:rPr>
          <w:webHidden/>
        </w:rPr>
        <w:instrText xml:space="preserve"> PAGEREF _Toc401936806 \h </w:instrText>
      </w:r>
      <w:r>
        <w:rPr>
          <w:webHidden/>
        </w:rPr>
        <w:fldChar w:fldCharType="separate"/>
      </w:r>
      <w:r>
        <w:rPr>
          <w:webHidden/>
        </w:rPr>
        <w:t>31</w:t>
      </w:r>
      <w:r>
        <w:rPr>
          <w:webHidden/>
        </w:rPr>
        <w:fldChar w:fldCharType="end"/>
      </w:r>
    </w:p>
    <w:p w14:paraId="3D08E7E6" w14:textId="77777777" w:rsidR="00CF49FD" w:rsidRDefault="00CF49FD">
      <w:pPr>
        <w:pStyle w:val="TOC1"/>
        <w:rPr>
          <w:rFonts w:ascii="Times New Roman" w:hAnsi="Times New Roman" w:cs="Times New Roman"/>
          <w:bCs w:val="0"/>
          <w:color w:val="auto"/>
          <w:sz w:val="24"/>
          <w:szCs w:val="24"/>
        </w:rPr>
      </w:pPr>
      <w:r>
        <w:rPr>
          <w:rFonts w:cs="Times New Roman"/>
        </w:rPr>
        <w:t>4</w:t>
      </w:r>
      <w:r>
        <w:rPr>
          <w:rFonts w:ascii="Times New Roman" w:hAnsi="Times New Roman" w:cs="Times New Roman"/>
          <w:bCs w:val="0"/>
          <w:color w:val="auto"/>
          <w:sz w:val="24"/>
          <w:szCs w:val="24"/>
        </w:rPr>
        <w:tab/>
      </w:r>
      <w:r>
        <w:t>Mortality rates</w:t>
      </w:r>
      <w:r>
        <w:rPr>
          <w:webHidden/>
        </w:rPr>
        <w:tab/>
      </w:r>
      <w:r>
        <w:rPr>
          <w:webHidden/>
        </w:rPr>
        <w:fldChar w:fldCharType="begin"/>
      </w:r>
      <w:r>
        <w:rPr>
          <w:webHidden/>
        </w:rPr>
        <w:instrText xml:space="preserve"> PAGEREF _Toc401936807 \h </w:instrText>
      </w:r>
      <w:r>
        <w:rPr>
          <w:webHidden/>
        </w:rPr>
        <w:fldChar w:fldCharType="separate"/>
      </w:r>
      <w:r>
        <w:rPr>
          <w:webHidden/>
        </w:rPr>
        <w:t>33</w:t>
      </w:r>
      <w:r>
        <w:rPr>
          <w:webHidden/>
        </w:rPr>
        <w:fldChar w:fldCharType="end"/>
      </w:r>
    </w:p>
    <w:p w14:paraId="19B527DE" w14:textId="77777777" w:rsidR="00CF49FD" w:rsidRDefault="00CF49FD">
      <w:pPr>
        <w:pStyle w:val="TOC2"/>
        <w:rPr>
          <w:rFonts w:ascii="Times New Roman" w:hAnsi="Times New Roman" w:cs="Times New Roman"/>
          <w:color w:val="auto"/>
          <w:sz w:val="24"/>
        </w:rPr>
      </w:pPr>
      <w:r>
        <w:rPr>
          <w:rFonts w:cs="Times New Roman"/>
        </w:rPr>
        <w:t>4.1</w:t>
      </w:r>
      <w:r>
        <w:rPr>
          <w:rFonts w:ascii="Times New Roman" w:hAnsi="Times New Roman" w:cs="Times New Roman"/>
          <w:color w:val="auto"/>
          <w:sz w:val="24"/>
        </w:rPr>
        <w:tab/>
      </w:r>
      <w:r>
        <w:t>Crude rates</w:t>
      </w:r>
      <w:r>
        <w:rPr>
          <w:webHidden/>
        </w:rPr>
        <w:tab/>
      </w:r>
      <w:r>
        <w:rPr>
          <w:webHidden/>
        </w:rPr>
        <w:fldChar w:fldCharType="begin"/>
      </w:r>
      <w:r>
        <w:rPr>
          <w:webHidden/>
        </w:rPr>
        <w:instrText xml:space="preserve"> PAGEREF _Toc401936808 \h </w:instrText>
      </w:r>
      <w:r>
        <w:rPr>
          <w:webHidden/>
        </w:rPr>
        <w:fldChar w:fldCharType="separate"/>
      </w:r>
      <w:r>
        <w:rPr>
          <w:webHidden/>
        </w:rPr>
        <w:t>33</w:t>
      </w:r>
      <w:r>
        <w:rPr>
          <w:webHidden/>
        </w:rPr>
        <w:fldChar w:fldCharType="end"/>
      </w:r>
    </w:p>
    <w:p w14:paraId="55C723CC" w14:textId="77777777" w:rsidR="00CF49FD" w:rsidRDefault="00CF49FD">
      <w:pPr>
        <w:pStyle w:val="TOC2"/>
        <w:rPr>
          <w:rFonts w:ascii="Times New Roman" w:hAnsi="Times New Roman" w:cs="Times New Roman"/>
          <w:color w:val="auto"/>
          <w:sz w:val="24"/>
        </w:rPr>
      </w:pPr>
      <w:r>
        <w:rPr>
          <w:rFonts w:cs="Times New Roman"/>
        </w:rPr>
        <w:t>4.2</w:t>
      </w:r>
      <w:r>
        <w:rPr>
          <w:rFonts w:ascii="Times New Roman" w:hAnsi="Times New Roman" w:cs="Times New Roman"/>
          <w:color w:val="auto"/>
          <w:sz w:val="24"/>
        </w:rPr>
        <w:tab/>
      </w:r>
      <w:r>
        <w:t>Causes of death</w:t>
      </w:r>
      <w:r>
        <w:rPr>
          <w:webHidden/>
        </w:rPr>
        <w:tab/>
      </w:r>
      <w:r>
        <w:rPr>
          <w:webHidden/>
        </w:rPr>
        <w:fldChar w:fldCharType="begin"/>
      </w:r>
      <w:r>
        <w:rPr>
          <w:webHidden/>
        </w:rPr>
        <w:instrText xml:space="preserve"> PAGEREF _Toc401936809 \h </w:instrText>
      </w:r>
      <w:r>
        <w:rPr>
          <w:webHidden/>
        </w:rPr>
        <w:fldChar w:fldCharType="separate"/>
      </w:r>
      <w:r>
        <w:rPr>
          <w:webHidden/>
        </w:rPr>
        <w:t>35</w:t>
      </w:r>
      <w:r>
        <w:rPr>
          <w:webHidden/>
        </w:rPr>
        <w:fldChar w:fldCharType="end"/>
      </w:r>
    </w:p>
    <w:p w14:paraId="53B53322" w14:textId="77777777" w:rsidR="00CF49FD" w:rsidRDefault="00CF49FD">
      <w:pPr>
        <w:pStyle w:val="TOC2"/>
        <w:rPr>
          <w:rFonts w:ascii="Times New Roman" w:hAnsi="Times New Roman" w:cs="Times New Roman"/>
          <w:color w:val="auto"/>
          <w:sz w:val="24"/>
        </w:rPr>
      </w:pPr>
      <w:r>
        <w:rPr>
          <w:rFonts w:cs="Times New Roman"/>
        </w:rPr>
        <w:t>4.3</w:t>
      </w:r>
      <w:r>
        <w:rPr>
          <w:rFonts w:ascii="Times New Roman" w:hAnsi="Times New Roman" w:cs="Times New Roman"/>
          <w:color w:val="auto"/>
          <w:sz w:val="24"/>
        </w:rPr>
        <w:tab/>
      </w:r>
      <w:r>
        <w:t>Standardised mortality ratios</w:t>
      </w:r>
      <w:r>
        <w:rPr>
          <w:webHidden/>
        </w:rPr>
        <w:tab/>
      </w:r>
      <w:r>
        <w:rPr>
          <w:webHidden/>
        </w:rPr>
        <w:fldChar w:fldCharType="begin"/>
      </w:r>
      <w:r>
        <w:rPr>
          <w:webHidden/>
        </w:rPr>
        <w:instrText xml:space="preserve"> PAGEREF _Toc401936810 \h </w:instrText>
      </w:r>
      <w:r>
        <w:rPr>
          <w:webHidden/>
        </w:rPr>
        <w:fldChar w:fldCharType="separate"/>
      </w:r>
      <w:r>
        <w:rPr>
          <w:webHidden/>
        </w:rPr>
        <w:t>37</w:t>
      </w:r>
      <w:r>
        <w:rPr>
          <w:webHidden/>
        </w:rPr>
        <w:fldChar w:fldCharType="end"/>
      </w:r>
    </w:p>
    <w:p w14:paraId="69777A03" w14:textId="77777777" w:rsidR="00CF49FD" w:rsidRDefault="00CF49FD">
      <w:pPr>
        <w:pStyle w:val="TOC2"/>
        <w:rPr>
          <w:rFonts w:ascii="Times New Roman" w:hAnsi="Times New Roman" w:cs="Times New Roman"/>
          <w:color w:val="auto"/>
          <w:sz w:val="24"/>
        </w:rPr>
      </w:pPr>
      <w:r>
        <w:rPr>
          <w:rFonts w:cs="Times New Roman"/>
        </w:rPr>
        <w:t>4.4</w:t>
      </w:r>
      <w:r>
        <w:rPr>
          <w:rFonts w:ascii="Times New Roman" w:hAnsi="Times New Roman" w:cs="Times New Roman"/>
          <w:color w:val="auto"/>
          <w:sz w:val="24"/>
        </w:rPr>
        <w:tab/>
      </w:r>
      <w:r>
        <w:t>Relative risk ratios</w:t>
      </w:r>
      <w:r>
        <w:rPr>
          <w:webHidden/>
        </w:rPr>
        <w:tab/>
      </w:r>
      <w:r>
        <w:rPr>
          <w:webHidden/>
        </w:rPr>
        <w:fldChar w:fldCharType="begin"/>
      </w:r>
      <w:r>
        <w:rPr>
          <w:webHidden/>
        </w:rPr>
        <w:instrText xml:space="preserve"> PAGEREF _Toc401936811 \h </w:instrText>
      </w:r>
      <w:r>
        <w:rPr>
          <w:webHidden/>
        </w:rPr>
        <w:fldChar w:fldCharType="separate"/>
      </w:r>
      <w:r>
        <w:rPr>
          <w:webHidden/>
        </w:rPr>
        <w:t>41</w:t>
      </w:r>
      <w:r>
        <w:rPr>
          <w:webHidden/>
        </w:rPr>
        <w:fldChar w:fldCharType="end"/>
      </w:r>
    </w:p>
    <w:p w14:paraId="2790BD0D" w14:textId="77777777" w:rsidR="00CF49FD" w:rsidRDefault="00CF49FD">
      <w:pPr>
        <w:pStyle w:val="TOC2"/>
        <w:rPr>
          <w:rFonts w:ascii="Times New Roman" w:hAnsi="Times New Roman" w:cs="Times New Roman"/>
          <w:color w:val="auto"/>
          <w:sz w:val="24"/>
        </w:rPr>
      </w:pPr>
      <w:r>
        <w:rPr>
          <w:rFonts w:cs="Times New Roman"/>
        </w:rPr>
        <w:t>4.5</w:t>
      </w:r>
      <w:r>
        <w:rPr>
          <w:rFonts w:ascii="Times New Roman" w:hAnsi="Times New Roman" w:cs="Times New Roman"/>
          <w:color w:val="auto"/>
          <w:sz w:val="24"/>
        </w:rPr>
        <w:tab/>
      </w:r>
      <w:r>
        <w:t>Life table mortality curves</w:t>
      </w:r>
      <w:r>
        <w:rPr>
          <w:webHidden/>
        </w:rPr>
        <w:tab/>
      </w:r>
      <w:r>
        <w:rPr>
          <w:webHidden/>
        </w:rPr>
        <w:fldChar w:fldCharType="begin"/>
      </w:r>
      <w:r>
        <w:rPr>
          <w:webHidden/>
        </w:rPr>
        <w:instrText xml:space="preserve"> PAGEREF _Toc401936812 \h </w:instrText>
      </w:r>
      <w:r>
        <w:rPr>
          <w:webHidden/>
        </w:rPr>
        <w:fldChar w:fldCharType="separate"/>
      </w:r>
      <w:r>
        <w:rPr>
          <w:webHidden/>
        </w:rPr>
        <w:t>44</w:t>
      </w:r>
      <w:r>
        <w:rPr>
          <w:webHidden/>
        </w:rPr>
        <w:fldChar w:fldCharType="end"/>
      </w:r>
    </w:p>
    <w:p w14:paraId="76B16E24" w14:textId="77777777" w:rsidR="00CF49FD" w:rsidRDefault="00CF49FD">
      <w:pPr>
        <w:pStyle w:val="TOC2"/>
        <w:rPr>
          <w:rFonts w:ascii="Times New Roman" w:hAnsi="Times New Roman" w:cs="Times New Roman"/>
          <w:color w:val="auto"/>
          <w:sz w:val="24"/>
        </w:rPr>
      </w:pPr>
      <w:r>
        <w:rPr>
          <w:rFonts w:cs="Times New Roman"/>
        </w:rPr>
        <w:t>4.6</w:t>
      </w:r>
      <w:r>
        <w:rPr>
          <w:rFonts w:ascii="Times New Roman" w:hAnsi="Times New Roman" w:cs="Times New Roman"/>
          <w:color w:val="auto"/>
          <w:sz w:val="24"/>
        </w:rPr>
        <w:tab/>
      </w:r>
      <w:r>
        <w:t>Sensitivity analysis of unconfirmed deaths</w:t>
      </w:r>
      <w:r>
        <w:rPr>
          <w:webHidden/>
        </w:rPr>
        <w:tab/>
      </w:r>
      <w:r>
        <w:rPr>
          <w:webHidden/>
        </w:rPr>
        <w:fldChar w:fldCharType="begin"/>
      </w:r>
      <w:r>
        <w:rPr>
          <w:webHidden/>
        </w:rPr>
        <w:instrText xml:space="preserve"> PAGEREF _Toc401936813 \h </w:instrText>
      </w:r>
      <w:r>
        <w:rPr>
          <w:webHidden/>
        </w:rPr>
        <w:fldChar w:fldCharType="separate"/>
      </w:r>
      <w:r>
        <w:rPr>
          <w:webHidden/>
        </w:rPr>
        <w:t>48</w:t>
      </w:r>
      <w:r>
        <w:rPr>
          <w:webHidden/>
        </w:rPr>
        <w:fldChar w:fldCharType="end"/>
      </w:r>
    </w:p>
    <w:p w14:paraId="0FDB53CA" w14:textId="77777777" w:rsidR="00CF49FD" w:rsidRDefault="00CF49FD">
      <w:pPr>
        <w:pStyle w:val="TOC2"/>
        <w:rPr>
          <w:rFonts w:ascii="Times New Roman" w:hAnsi="Times New Roman" w:cs="Times New Roman"/>
          <w:color w:val="auto"/>
          <w:sz w:val="24"/>
        </w:rPr>
      </w:pPr>
      <w:r>
        <w:rPr>
          <w:rFonts w:cs="Times New Roman"/>
        </w:rPr>
        <w:t>4.7</w:t>
      </w:r>
      <w:r>
        <w:rPr>
          <w:rFonts w:ascii="Times New Roman" w:hAnsi="Times New Roman" w:cs="Times New Roman"/>
          <w:color w:val="auto"/>
          <w:sz w:val="24"/>
        </w:rPr>
        <w:tab/>
      </w:r>
      <w:r>
        <w:t>Summary and discussion</w:t>
      </w:r>
      <w:r>
        <w:rPr>
          <w:webHidden/>
        </w:rPr>
        <w:tab/>
      </w:r>
      <w:r>
        <w:rPr>
          <w:webHidden/>
        </w:rPr>
        <w:fldChar w:fldCharType="begin"/>
      </w:r>
      <w:r>
        <w:rPr>
          <w:webHidden/>
        </w:rPr>
        <w:instrText xml:space="preserve"> PAGEREF _Toc401936814 \h </w:instrText>
      </w:r>
      <w:r>
        <w:rPr>
          <w:webHidden/>
        </w:rPr>
        <w:fldChar w:fldCharType="separate"/>
      </w:r>
      <w:r>
        <w:rPr>
          <w:webHidden/>
        </w:rPr>
        <w:t>52</w:t>
      </w:r>
      <w:r>
        <w:rPr>
          <w:webHidden/>
        </w:rPr>
        <w:fldChar w:fldCharType="end"/>
      </w:r>
    </w:p>
    <w:p w14:paraId="6C2A37D5" w14:textId="77777777" w:rsidR="00CF49FD" w:rsidRDefault="00CF49FD">
      <w:pPr>
        <w:pStyle w:val="TOC1"/>
        <w:rPr>
          <w:rFonts w:ascii="Times New Roman" w:hAnsi="Times New Roman" w:cs="Times New Roman"/>
          <w:bCs w:val="0"/>
          <w:color w:val="auto"/>
          <w:sz w:val="24"/>
          <w:szCs w:val="24"/>
        </w:rPr>
      </w:pPr>
      <w:r>
        <w:rPr>
          <w:rFonts w:cs="Times New Roman"/>
        </w:rPr>
        <w:t>5</w:t>
      </w:r>
      <w:r>
        <w:rPr>
          <w:rFonts w:ascii="Times New Roman" w:hAnsi="Times New Roman" w:cs="Times New Roman"/>
          <w:bCs w:val="0"/>
          <w:color w:val="auto"/>
          <w:sz w:val="24"/>
          <w:szCs w:val="24"/>
        </w:rPr>
        <w:tab/>
      </w:r>
      <w:r>
        <w:t>Cumulative hazards of specific causes of death and associated rates</w:t>
      </w:r>
      <w:r>
        <w:rPr>
          <w:webHidden/>
        </w:rPr>
        <w:tab/>
      </w:r>
      <w:r>
        <w:rPr>
          <w:webHidden/>
        </w:rPr>
        <w:fldChar w:fldCharType="begin"/>
      </w:r>
      <w:r>
        <w:rPr>
          <w:webHidden/>
        </w:rPr>
        <w:instrText xml:space="preserve"> PAGEREF _Toc401936815 \h </w:instrText>
      </w:r>
      <w:r>
        <w:rPr>
          <w:webHidden/>
        </w:rPr>
        <w:fldChar w:fldCharType="separate"/>
      </w:r>
      <w:r>
        <w:rPr>
          <w:webHidden/>
        </w:rPr>
        <w:t>55</w:t>
      </w:r>
      <w:r>
        <w:rPr>
          <w:webHidden/>
        </w:rPr>
        <w:fldChar w:fldCharType="end"/>
      </w:r>
    </w:p>
    <w:p w14:paraId="2AACE336" w14:textId="77777777" w:rsidR="00CF49FD" w:rsidRDefault="00CF49FD">
      <w:pPr>
        <w:pStyle w:val="TOC2"/>
        <w:rPr>
          <w:rFonts w:ascii="Times New Roman" w:hAnsi="Times New Roman" w:cs="Times New Roman"/>
          <w:color w:val="auto"/>
          <w:sz w:val="24"/>
        </w:rPr>
      </w:pPr>
      <w:r>
        <w:rPr>
          <w:rFonts w:cs="Times New Roman"/>
        </w:rPr>
        <w:t>5.1</w:t>
      </w:r>
      <w:r>
        <w:rPr>
          <w:rFonts w:ascii="Times New Roman" w:hAnsi="Times New Roman" w:cs="Times New Roman"/>
          <w:color w:val="auto"/>
          <w:sz w:val="24"/>
        </w:rPr>
        <w:tab/>
      </w:r>
      <w:r>
        <w:t>Cumulative hazards of specific causes of death</w:t>
      </w:r>
      <w:r>
        <w:rPr>
          <w:webHidden/>
        </w:rPr>
        <w:tab/>
      </w:r>
      <w:r>
        <w:rPr>
          <w:webHidden/>
        </w:rPr>
        <w:fldChar w:fldCharType="begin"/>
      </w:r>
      <w:r>
        <w:rPr>
          <w:webHidden/>
        </w:rPr>
        <w:instrText xml:space="preserve"> PAGEREF _Toc401936816 \h </w:instrText>
      </w:r>
      <w:r>
        <w:rPr>
          <w:webHidden/>
        </w:rPr>
        <w:fldChar w:fldCharType="separate"/>
      </w:r>
      <w:r>
        <w:rPr>
          <w:webHidden/>
        </w:rPr>
        <w:t>55</w:t>
      </w:r>
      <w:r>
        <w:rPr>
          <w:webHidden/>
        </w:rPr>
        <w:fldChar w:fldCharType="end"/>
      </w:r>
    </w:p>
    <w:p w14:paraId="459559C5" w14:textId="77777777" w:rsidR="00CF49FD" w:rsidRDefault="00CF49FD">
      <w:pPr>
        <w:pStyle w:val="TOC2"/>
        <w:rPr>
          <w:rFonts w:ascii="Times New Roman" w:hAnsi="Times New Roman" w:cs="Times New Roman"/>
          <w:color w:val="auto"/>
          <w:sz w:val="24"/>
        </w:rPr>
      </w:pPr>
      <w:r>
        <w:rPr>
          <w:rFonts w:cs="Times New Roman"/>
        </w:rPr>
        <w:t>5.2</w:t>
      </w:r>
      <w:r>
        <w:rPr>
          <w:rFonts w:ascii="Times New Roman" w:hAnsi="Times New Roman" w:cs="Times New Roman"/>
          <w:color w:val="auto"/>
          <w:sz w:val="24"/>
        </w:rPr>
        <w:tab/>
      </w:r>
      <w:r>
        <w:t>Summary and discussion</w:t>
      </w:r>
      <w:r>
        <w:rPr>
          <w:webHidden/>
        </w:rPr>
        <w:tab/>
      </w:r>
      <w:r>
        <w:rPr>
          <w:webHidden/>
        </w:rPr>
        <w:fldChar w:fldCharType="begin"/>
      </w:r>
      <w:r>
        <w:rPr>
          <w:webHidden/>
        </w:rPr>
        <w:instrText xml:space="preserve"> PAGEREF _Toc401936817 \h </w:instrText>
      </w:r>
      <w:r>
        <w:rPr>
          <w:webHidden/>
        </w:rPr>
        <w:fldChar w:fldCharType="separate"/>
      </w:r>
      <w:r>
        <w:rPr>
          <w:webHidden/>
        </w:rPr>
        <w:t>61</w:t>
      </w:r>
      <w:r>
        <w:rPr>
          <w:webHidden/>
        </w:rPr>
        <w:fldChar w:fldCharType="end"/>
      </w:r>
    </w:p>
    <w:p w14:paraId="0DA1BB87" w14:textId="77777777" w:rsidR="00CF49FD" w:rsidRDefault="00CF49FD">
      <w:pPr>
        <w:pStyle w:val="TOC1"/>
        <w:rPr>
          <w:rFonts w:ascii="Times New Roman" w:hAnsi="Times New Roman" w:cs="Times New Roman"/>
          <w:bCs w:val="0"/>
          <w:color w:val="auto"/>
          <w:sz w:val="24"/>
          <w:szCs w:val="24"/>
        </w:rPr>
      </w:pPr>
      <w:r>
        <w:rPr>
          <w:rFonts w:cs="Times New Roman"/>
        </w:rPr>
        <w:t>6</w:t>
      </w:r>
      <w:r>
        <w:rPr>
          <w:rFonts w:ascii="Times New Roman" w:hAnsi="Times New Roman" w:cs="Times New Roman"/>
          <w:bCs w:val="0"/>
          <w:color w:val="auto"/>
          <w:sz w:val="24"/>
          <w:szCs w:val="24"/>
        </w:rPr>
        <w:tab/>
      </w:r>
      <w:r>
        <w:t>Discussion</w:t>
      </w:r>
      <w:r>
        <w:rPr>
          <w:webHidden/>
        </w:rPr>
        <w:tab/>
      </w:r>
      <w:r>
        <w:rPr>
          <w:webHidden/>
        </w:rPr>
        <w:fldChar w:fldCharType="begin"/>
      </w:r>
      <w:r>
        <w:rPr>
          <w:webHidden/>
        </w:rPr>
        <w:instrText xml:space="preserve"> PAGEREF _Toc401936818 \h </w:instrText>
      </w:r>
      <w:r>
        <w:rPr>
          <w:webHidden/>
        </w:rPr>
        <w:fldChar w:fldCharType="separate"/>
      </w:r>
      <w:r>
        <w:rPr>
          <w:webHidden/>
        </w:rPr>
        <w:t>63</w:t>
      </w:r>
      <w:r>
        <w:rPr>
          <w:webHidden/>
        </w:rPr>
        <w:fldChar w:fldCharType="end"/>
      </w:r>
    </w:p>
    <w:p w14:paraId="10A3DF2C" w14:textId="77777777" w:rsidR="00CF49FD" w:rsidRDefault="00CF49FD">
      <w:pPr>
        <w:pStyle w:val="TOC2"/>
        <w:rPr>
          <w:rFonts w:ascii="Times New Roman" w:hAnsi="Times New Roman" w:cs="Times New Roman"/>
          <w:color w:val="auto"/>
          <w:sz w:val="24"/>
        </w:rPr>
      </w:pPr>
      <w:r>
        <w:rPr>
          <w:rFonts w:cs="Times New Roman"/>
        </w:rPr>
        <w:t>6.1</w:t>
      </w:r>
      <w:r>
        <w:rPr>
          <w:rFonts w:ascii="Times New Roman" w:hAnsi="Times New Roman" w:cs="Times New Roman"/>
          <w:color w:val="auto"/>
          <w:sz w:val="24"/>
        </w:rPr>
        <w:tab/>
      </w:r>
      <w:r>
        <w:t>The mortality results</w:t>
      </w:r>
      <w:r>
        <w:rPr>
          <w:webHidden/>
        </w:rPr>
        <w:tab/>
      </w:r>
      <w:r>
        <w:rPr>
          <w:webHidden/>
        </w:rPr>
        <w:fldChar w:fldCharType="begin"/>
      </w:r>
      <w:r>
        <w:rPr>
          <w:webHidden/>
        </w:rPr>
        <w:instrText xml:space="preserve"> PAGEREF _Toc401936819 \h </w:instrText>
      </w:r>
      <w:r>
        <w:rPr>
          <w:webHidden/>
        </w:rPr>
        <w:fldChar w:fldCharType="separate"/>
      </w:r>
      <w:r>
        <w:rPr>
          <w:webHidden/>
        </w:rPr>
        <w:t>63</w:t>
      </w:r>
      <w:r>
        <w:rPr>
          <w:webHidden/>
        </w:rPr>
        <w:fldChar w:fldCharType="end"/>
      </w:r>
    </w:p>
    <w:p w14:paraId="79B54624" w14:textId="77777777" w:rsidR="00CF49FD" w:rsidRDefault="00CF49FD">
      <w:pPr>
        <w:pStyle w:val="TOC2"/>
        <w:rPr>
          <w:rFonts w:ascii="Times New Roman" w:hAnsi="Times New Roman" w:cs="Times New Roman"/>
          <w:color w:val="auto"/>
          <w:sz w:val="24"/>
        </w:rPr>
      </w:pPr>
      <w:r>
        <w:rPr>
          <w:rFonts w:cs="Times New Roman"/>
        </w:rPr>
        <w:lastRenderedPageBreak/>
        <w:t>6.2</w:t>
      </w:r>
      <w:r>
        <w:rPr>
          <w:rFonts w:ascii="Times New Roman" w:hAnsi="Times New Roman" w:cs="Times New Roman"/>
          <w:color w:val="auto"/>
          <w:sz w:val="24"/>
        </w:rPr>
        <w:tab/>
      </w:r>
      <w:r>
        <w:t>Features of the study</w:t>
      </w:r>
      <w:r>
        <w:rPr>
          <w:webHidden/>
        </w:rPr>
        <w:tab/>
      </w:r>
      <w:r>
        <w:rPr>
          <w:webHidden/>
        </w:rPr>
        <w:fldChar w:fldCharType="begin"/>
      </w:r>
      <w:r>
        <w:rPr>
          <w:webHidden/>
        </w:rPr>
        <w:instrText xml:space="preserve"> PAGEREF _Toc401936820 \h </w:instrText>
      </w:r>
      <w:r>
        <w:rPr>
          <w:webHidden/>
        </w:rPr>
        <w:fldChar w:fldCharType="separate"/>
      </w:r>
      <w:r>
        <w:rPr>
          <w:webHidden/>
        </w:rPr>
        <w:t>66</w:t>
      </w:r>
      <w:r>
        <w:rPr>
          <w:webHidden/>
        </w:rPr>
        <w:fldChar w:fldCharType="end"/>
      </w:r>
    </w:p>
    <w:p w14:paraId="3A50C4E5" w14:textId="77777777" w:rsidR="00CF49FD" w:rsidRDefault="00CF49FD">
      <w:pPr>
        <w:pStyle w:val="TOC2"/>
        <w:rPr>
          <w:rFonts w:ascii="Times New Roman" w:hAnsi="Times New Roman" w:cs="Times New Roman"/>
          <w:color w:val="auto"/>
          <w:sz w:val="24"/>
        </w:rPr>
      </w:pPr>
      <w:r>
        <w:rPr>
          <w:rFonts w:cs="Times New Roman"/>
        </w:rPr>
        <w:t>6.3</w:t>
      </w:r>
      <w:r>
        <w:rPr>
          <w:rFonts w:ascii="Times New Roman" w:hAnsi="Times New Roman" w:cs="Times New Roman"/>
          <w:color w:val="auto"/>
          <w:sz w:val="24"/>
        </w:rPr>
        <w:tab/>
      </w:r>
      <w:r>
        <w:t>Summary and conclusions</w:t>
      </w:r>
      <w:r>
        <w:rPr>
          <w:webHidden/>
        </w:rPr>
        <w:tab/>
      </w:r>
      <w:r>
        <w:rPr>
          <w:webHidden/>
        </w:rPr>
        <w:fldChar w:fldCharType="begin"/>
      </w:r>
      <w:r>
        <w:rPr>
          <w:webHidden/>
        </w:rPr>
        <w:instrText xml:space="preserve"> PAGEREF _Toc401936821 \h </w:instrText>
      </w:r>
      <w:r>
        <w:rPr>
          <w:webHidden/>
        </w:rPr>
        <w:fldChar w:fldCharType="separate"/>
      </w:r>
      <w:r>
        <w:rPr>
          <w:webHidden/>
        </w:rPr>
        <w:t>71</w:t>
      </w:r>
      <w:r>
        <w:rPr>
          <w:webHidden/>
        </w:rPr>
        <w:fldChar w:fldCharType="end"/>
      </w:r>
    </w:p>
    <w:p w14:paraId="479E5BBC" w14:textId="77777777" w:rsidR="00CF49FD" w:rsidRDefault="00CF49FD">
      <w:pPr>
        <w:pStyle w:val="TOC4"/>
        <w:tabs>
          <w:tab w:val="left" w:pos="1800"/>
        </w:tabs>
        <w:rPr>
          <w:rFonts w:ascii="Times New Roman" w:hAnsi="Times New Roman" w:cs="Times New Roman"/>
          <w:smallCaps w:val="0"/>
          <w:color w:val="auto"/>
          <w:spacing w:val="0"/>
          <w:sz w:val="24"/>
          <w:szCs w:val="24"/>
        </w:rPr>
      </w:pPr>
      <w:r>
        <w:t>Part Two</w:t>
      </w:r>
      <w:r>
        <w:rPr>
          <w:rFonts w:ascii="Times New Roman" w:hAnsi="Times New Roman" w:cs="Times New Roman"/>
          <w:smallCaps w:val="0"/>
          <w:color w:val="auto"/>
          <w:spacing w:val="0"/>
          <w:sz w:val="24"/>
          <w:szCs w:val="24"/>
        </w:rPr>
        <w:tab/>
      </w:r>
      <w:r>
        <w:t>Supplementary analysis of the study data</w:t>
      </w:r>
      <w:r>
        <w:rPr>
          <w:webHidden/>
        </w:rPr>
        <w:tab/>
      </w:r>
      <w:r>
        <w:rPr>
          <w:webHidden/>
        </w:rPr>
        <w:fldChar w:fldCharType="begin"/>
      </w:r>
      <w:r>
        <w:rPr>
          <w:webHidden/>
        </w:rPr>
        <w:instrText xml:space="preserve"> PAGEREF _Toc401936822 \h </w:instrText>
      </w:r>
      <w:r>
        <w:rPr>
          <w:webHidden/>
        </w:rPr>
        <w:fldChar w:fldCharType="separate"/>
      </w:r>
      <w:r>
        <w:rPr>
          <w:webHidden/>
        </w:rPr>
        <w:t>73</w:t>
      </w:r>
      <w:r>
        <w:rPr>
          <w:webHidden/>
        </w:rPr>
        <w:fldChar w:fldCharType="end"/>
      </w:r>
    </w:p>
    <w:p w14:paraId="21320D45" w14:textId="77777777" w:rsidR="00CF49FD" w:rsidRDefault="00CF49FD">
      <w:pPr>
        <w:pStyle w:val="TOC1"/>
        <w:rPr>
          <w:rFonts w:ascii="Times New Roman" w:hAnsi="Times New Roman" w:cs="Times New Roman"/>
          <w:bCs w:val="0"/>
          <w:color w:val="auto"/>
          <w:sz w:val="24"/>
          <w:szCs w:val="24"/>
        </w:rPr>
      </w:pPr>
      <w:r>
        <w:rPr>
          <w:rFonts w:cs="Times New Roman"/>
        </w:rPr>
        <w:t>7</w:t>
      </w:r>
      <w:r>
        <w:rPr>
          <w:rFonts w:ascii="Times New Roman" w:hAnsi="Times New Roman" w:cs="Times New Roman"/>
          <w:bCs w:val="0"/>
          <w:color w:val="auto"/>
          <w:sz w:val="24"/>
          <w:szCs w:val="24"/>
        </w:rPr>
        <w:tab/>
      </w:r>
      <w:r>
        <w:t>Introduction</w:t>
      </w:r>
      <w:r>
        <w:rPr>
          <w:webHidden/>
        </w:rPr>
        <w:tab/>
      </w:r>
      <w:r>
        <w:rPr>
          <w:webHidden/>
        </w:rPr>
        <w:fldChar w:fldCharType="begin"/>
      </w:r>
      <w:r>
        <w:rPr>
          <w:webHidden/>
        </w:rPr>
        <w:instrText xml:space="preserve"> PAGEREF _Toc401936823 \h </w:instrText>
      </w:r>
      <w:r>
        <w:rPr>
          <w:webHidden/>
        </w:rPr>
        <w:fldChar w:fldCharType="separate"/>
      </w:r>
      <w:r>
        <w:rPr>
          <w:webHidden/>
        </w:rPr>
        <w:t>75</w:t>
      </w:r>
      <w:r>
        <w:rPr>
          <w:webHidden/>
        </w:rPr>
        <w:fldChar w:fldCharType="end"/>
      </w:r>
    </w:p>
    <w:p w14:paraId="1833DEF8" w14:textId="77777777" w:rsidR="00CF49FD" w:rsidRDefault="00CF49FD">
      <w:pPr>
        <w:pStyle w:val="TOC2"/>
        <w:rPr>
          <w:rFonts w:ascii="Times New Roman" w:hAnsi="Times New Roman" w:cs="Times New Roman"/>
          <w:color w:val="auto"/>
          <w:sz w:val="24"/>
        </w:rPr>
      </w:pPr>
      <w:r>
        <w:rPr>
          <w:rFonts w:cs="Times New Roman"/>
        </w:rPr>
        <w:t>7.1</w:t>
      </w:r>
      <w:r>
        <w:rPr>
          <w:rFonts w:ascii="Times New Roman" w:hAnsi="Times New Roman" w:cs="Times New Roman"/>
          <w:color w:val="auto"/>
          <w:sz w:val="24"/>
        </w:rPr>
        <w:tab/>
      </w:r>
      <w:r>
        <w:t>Propensity score analysis: estimating the impact of Vietnam War service</w:t>
      </w:r>
      <w:r>
        <w:rPr>
          <w:webHidden/>
        </w:rPr>
        <w:tab/>
      </w:r>
      <w:r>
        <w:rPr>
          <w:webHidden/>
        </w:rPr>
        <w:fldChar w:fldCharType="begin"/>
      </w:r>
      <w:r>
        <w:rPr>
          <w:webHidden/>
        </w:rPr>
        <w:instrText xml:space="preserve"> PAGEREF _Toc401936824 \h </w:instrText>
      </w:r>
      <w:r>
        <w:rPr>
          <w:webHidden/>
        </w:rPr>
        <w:fldChar w:fldCharType="separate"/>
      </w:r>
      <w:r>
        <w:rPr>
          <w:webHidden/>
        </w:rPr>
        <w:t>76</w:t>
      </w:r>
      <w:r>
        <w:rPr>
          <w:webHidden/>
        </w:rPr>
        <w:fldChar w:fldCharType="end"/>
      </w:r>
    </w:p>
    <w:p w14:paraId="18FD8DD6" w14:textId="77777777" w:rsidR="00CF49FD" w:rsidRDefault="00CF49FD">
      <w:pPr>
        <w:pStyle w:val="TOC2"/>
        <w:rPr>
          <w:rFonts w:ascii="Times New Roman" w:hAnsi="Times New Roman" w:cs="Times New Roman"/>
          <w:color w:val="auto"/>
          <w:sz w:val="24"/>
        </w:rPr>
      </w:pPr>
      <w:r>
        <w:rPr>
          <w:rFonts w:cs="Times New Roman"/>
        </w:rPr>
        <w:t>7.2</w:t>
      </w:r>
      <w:r>
        <w:rPr>
          <w:rFonts w:ascii="Times New Roman" w:hAnsi="Times New Roman" w:cs="Times New Roman"/>
          <w:color w:val="auto"/>
          <w:sz w:val="24"/>
        </w:rPr>
        <w:tab/>
      </w:r>
      <w:r>
        <w:t>Representativeness of the Vietnam Veterans Family Study veterans subsample</w:t>
      </w:r>
      <w:r>
        <w:rPr>
          <w:webHidden/>
        </w:rPr>
        <w:tab/>
      </w:r>
      <w:r>
        <w:rPr>
          <w:webHidden/>
        </w:rPr>
        <w:fldChar w:fldCharType="begin"/>
      </w:r>
      <w:r>
        <w:rPr>
          <w:webHidden/>
        </w:rPr>
        <w:instrText xml:space="preserve"> PAGEREF _Toc401936825 \h </w:instrText>
      </w:r>
      <w:r>
        <w:rPr>
          <w:webHidden/>
        </w:rPr>
        <w:fldChar w:fldCharType="separate"/>
      </w:r>
      <w:r>
        <w:rPr>
          <w:webHidden/>
        </w:rPr>
        <w:t>89</w:t>
      </w:r>
      <w:r>
        <w:rPr>
          <w:webHidden/>
        </w:rPr>
        <w:fldChar w:fldCharType="end"/>
      </w:r>
    </w:p>
    <w:p w14:paraId="523717FE" w14:textId="77777777" w:rsidR="00CF49FD" w:rsidRDefault="00CF49FD">
      <w:pPr>
        <w:pStyle w:val="TOC2"/>
        <w:rPr>
          <w:rFonts w:ascii="Times New Roman" w:hAnsi="Times New Roman" w:cs="Times New Roman"/>
          <w:color w:val="auto"/>
          <w:sz w:val="24"/>
        </w:rPr>
      </w:pPr>
      <w:r>
        <w:rPr>
          <w:rFonts w:cs="Times New Roman"/>
        </w:rPr>
        <w:t>7.3</w:t>
      </w:r>
      <w:r>
        <w:rPr>
          <w:rFonts w:ascii="Times New Roman" w:hAnsi="Times New Roman" w:cs="Times New Roman"/>
          <w:color w:val="auto"/>
          <w:sz w:val="24"/>
        </w:rPr>
        <w:tab/>
      </w:r>
      <w:r>
        <w:t>Differences in crude mortality rates</w:t>
      </w:r>
      <w:r>
        <w:rPr>
          <w:webHidden/>
        </w:rPr>
        <w:tab/>
      </w:r>
      <w:r>
        <w:rPr>
          <w:webHidden/>
        </w:rPr>
        <w:fldChar w:fldCharType="begin"/>
      </w:r>
      <w:r>
        <w:rPr>
          <w:webHidden/>
        </w:rPr>
        <w:instrText xml:space="preserve"> PAGEREF _Toc401936826 \h </w:instrText>
      </w:r>
      <w:r>
        <w:rPr>
          <w:webHidden/>
        </w:rPr>
        <w:fldChar w:fldCharType="separate"/>
      </w:r>
      <w:r>
        <w:rPr>
          <w:webHidden/>
        </w:rPr>
        <w:t>93</w:t>
      </w:r>
      <w:r>
        <w:rPr>
          <w:webHidden/>
        </w:rPr>
        <w:fldChar w:fldCharType="end"/>
      </w:r>
    </w:p>
    <w:p w14:paraId="26A04F88" w14:textId="77777777" w:rsidR="00CF49FD" w:rsidRDefault="00CF49FD">
      <w:pPr>
        <w:pStyle w:val="TOC2"/>
        <w:rPr>
          <w:rFonts w:ascii="Times New Roman" w:hAnsi="Times New Roman" w:cs="Times New Roman"/>
          <w:color w:val="auto"/>
          <w:sz w:val="24"/>
        </w:rPr>
      </w:pPr>
      <w:r>
        <w:rPr>
          <w:rFonts w:cs="Times New Roman"/>
        </w:rPr>
        <w:t>7.4</w:t>
      </w:r>
      <w:r>
        <w:rPr>
          <w:rFonts w:ascii="Times New Roman" w:hAnsi="Times New Roman" w:cs="Times New Roman"/>
          <w:color w:val="auto"/>
          <w:sz w:val="24"/>
        </w:rPr>
        <w:tab/>
      </w:r>
      <w:r>
        <w:t>Conclusion</w:t>
      </w:r>
      <w:r>
        <w:rPr>
          <w:webHidden/>
        </w:rPr>
        <w:tab/>
      </w:r>
      <w:r>
        <w:rPr>
          <w:webHidden/>
        </w:rPr>
        <w:fldChar w:fldCharType="begin"/>
      </w:r>
      <w:r>
        <w:rPr>
          <w:webHidden/>
        </w:rPr>
        <w:instrText xml:space="preserve"> PAGEREF _Toc401936827 \h </w:instrText>
      </w:r>
      <w:r>
        <w:rPr>
          <w:webHidden/>
        </w:rPr>
        <w:fldChar w:fldCharType="separate"/>
      </w:r>
      <w:r>
        <w:rPr>
          <w:webHidden/>
        </w:rPr>
        <w:t>98</w:t>
      </w:r>
      <w:r>
        <w:rPr>
          <w:webHidden/>
        </w:rPr>
        <w:fldChar w:fldCharType="end"/>
      </w:r>
    </w:p>
    <w:p w14:paraId="6F17C93A" w14:textId="77777777" w:rsidR="00CF49FD" w:rsidRDefault="00CF49FD">
      <w:pPr>
        <w:pStyle w:val="TOC5"/>
        <w:rPr>
          <w:rFonts w:ascii="Times New Roman" w:hAnsi="Times New Roman" w:cs="Times New Roman"/>
          <w:bCs w:val="0"/>
          <w:color w:val="auto"/>
          <w:sz w:val="24"/>
          <w:szCs w:val="24"/>
        </w:rPr>
      </w:pPr>
      <w:r>
        <w:t>Appendix A</w:t>
      </w:r>
      <w:r>
        <w:rPr>
          <w:rFonts w:ascii="Times New Roman" w:hAnsi="Times New Roman" w:cs="Times New Roman"/>
          <w:bCs w:val="0"/>
          <w:color w:val="auto"/>
          <w:sz w:val="24"/>
          <w:szCs w:val="24"/>
        </w:rPr>
        <w:tab/>
      </w:r>
      <w:r>
        <w:t>Supplementary analysis of unconfirmed deaths</w:t>
      </w:r>
      <w:r>
        <w:rPr>
          <w:webHidden/>
        </w:rPr>
        <w:tab/>
      </w:r>
      <w:r>
        <w:rPr>
          <w:webHidden/>
        </w:rPr>
        <w:fldChar w:fldCharType="begin"/>
      </w:r>
      <w:r>
        <w:rPr>
          <w:webHidden/>
        </w:rPr>
        <w:instrText xml:space="preserve"> PAGEREF _Toc401936828 \h </w:instrText>
      </w:r>
      <w:r>
        <w:rPr>
          <w:webHidden/>
        </w:rPr>
        <w:fldChar w:fldCharType="separate"/>
      </w:r>
      <w:r>
        <w:rPr>
          <w:webHidden/>
        </w:rPr>
        <w:t>107</w:t>
      </w:r>
      <w:r>
        <w:rPr>
          <w:webHidden/>
        </w:rPr>
        <w:fldChar w:fldCharType="end"/>
      </w:r>
    </w:p>
    <w:p w14:paraId="7E8FB871" w14:textId="77777777" w:rsidR="00CF49FD" w:rsidRDefault="00CF49FD">
      <w:pPr>
        <w:pStyle w:val="TOC5"/>
        <w:rPr>
          <w:rFonts w:ascii="Times New Roman" w:hAnsi="Times New Roman" w:cs="Times New Roman"/>
          <w:bCs w:val="0"/>
          <w:color w:val="auto"/>
          <w:sz w:val="24"/>
          <w:szCs w:val="24"/>
        </w:rPr>
      </w:pPr>
      <w:r>
        <w:t>Appendix B</w:t>
      </w:r>
      <w:r>
        <w:rPr>
          <w:rFonts w:ascii="Times New Roman" w:hAnsi="Times New Roman" w:cs="Times New Roman"/>
          <w:bCs w:val="0"/>
          <w:color w:val="auto"/>
          <w:sz w:val="24"/>
          <w:szCs w:val="24"/>
        </w:rPr>
        <w:tab/>
      </w:r>
      <w:r>
        <w:t>Mortality Study registration form</w:t>
      </w:r>
      <w:r>
        <w:rPr>
          <w:webHidden/>
        </w:rPr>
        <w:tab/>
      </w:r>
      <w:r>
        <w:rPr>
          <w:webHidden/>
        </w:rPr>
        <w:fldChar w:fldCharType="begin"/>
      </w:r>
      <w:r>
        <w:rPr>
          <w:webHidden/>
        </w:rPr>
        <w:instrText xml:space="preserve"> PAGEREF _Toc401936829 \h </w:instrText>
      </w:r>
      <w:r>
        <w:rPr>
          <w:webHidden/>
        </w:rPr>
        <w:fldChar w:fldCharType="separate"/>
      </w:r>
      <w:r>
        <w:rPr>
          <w:webHidden/>
        </w:rPr>
        <w:t>111</w:t>
      </w:r>
      <w:r>
        <w:rPr>
          <w:webHidden/>
        </w:rPr>
        <w:fldChar w:fldCharType="end"/>
      </w:r>
    </w:p>
    <w:p w14:paraId="6AA3C959" w14:textId="77777777" w:rsidR="00CF49FD" w:rsidRDefault="00CF49FD">
      <w:pPr>
        <w:pStyle w:val="TOC5"/>
        <w:rPr>
          <w:rFonts w:ascii="Times New Roman" w:hAnsi="Times New Roman" w:cs="Times New Roman"/>
          <w:bCs w:val="0"/>
          <w:color w:val="auto"/>
          <w:sz w:val="24"/>
          <w:szCs w:val="24"/>
        </w:rPr>
      </w:pPr>
      <w:r>
        <w:t>Appendix C</w:t>
      </w:r>
      <w:r>
        <w:rPr>
          <w:rFonts w:ascii="Times New Roman" w:hAnsi="Times New Roman" w:cs="Times New Roman"/>
          <w:bCs w:val="0"/>
          <w:color w:val="auto"/>
          <w:sz w:val="24"/>
          <w:szCs w:val="24"/>
        </w:rPr>
        <w:tab/>
      </w:r>
      <w:r>
        <w:t>External causes of death: ICD</w:t>
      </w:r>
      <w:r>
        <w:noBreakHyphen/>
        <w:t>10</w:t>
      </w:r>
      <w:r>
        <w:rPr>
          <w:webHidden/>
        </w:rPr>
        <w:tab/>
      </w:r>
      <w:r>
        <w:rPr>
          <w:webHidden/>
        </w:rPr>
        <w:fldChar w:fldCharType="begin"/>
      </w:r>
      <w:r>
        <w:rPr>
          <w:webHidden/>
        </w:rPr>
        <w:instrText xml:space="preserve"> PAGEREF _Toc401936830 \h </w:instrText>
      </w:r>
      <w:r>
        <w:rPr>
          <w:webHidden/>
        </w:rPr>
        <w:fldChar w:fldCharType="separate"/>
      </w:r>
      <w:r>
        <w:rPr>
          <w:webHidden/>
        </w:rPr>
        <w:t>115</w:t>
      </w:r>
      <w:r>
        <w:rPr>
          <w:webHidden/>
        </w:rPr>
        <w:fldChar w:fldCharType="end"/>
      </w:r>
    </w:p>
    <w:p w14:paraId="287056BE" w14:textId="77777777" w:rsidR="00CF49FD" w:rsidRDefault="00CF49FD">
      <w:pPr>
        <w:pStyle w:val="TOC1"/>
        <w:rPr>
          <w:rFonts w:ascii="Times New Roman" w:hAnsi="Times New Roman" w:cs="Times New Roman"/>
          <w:bCs w:val="0"/>
          <w:color w:val="auto"/>
          <w:sz w:val="24"/>
          <w:szCs w:val="24"/>
        </w:rPr>
      </w:pPr>
      <w:r>
        <w:t>Shortened forms</w:t>
      </w:r>
      <w:r>
        <w:rPr>
          <w:webHidden/>
        </w:rPr>
        <w:tab/>
      </w:r>
      <w:r>
        <w:rPr>
          <w:webHidden/>
        </w:rPr>
        <w:fldChar w:fldCharType="begin"/>
      </w:r>
      <w:r>
        <w:rPr>
          <w:webHidden/>
        </w:rPr>
        <w:instrText xml:space="preserve"> PAGEREF _Toc401936831 \h </w:instrText>
      </w:r>
      <w:r>
        <w:rPr>
          <w:webHidden/>
        </w:rPr>
        <w:fldChar w:fldCharType="separate"/>
      </w:r>
      <w:r>
        <w:rPr>
          <w:webHidden/>
        </w:rPr>
        <w:t>119</w:t>
      </w:r>
      <w:r>
        <w:rPr>
          <w:webHidden/>
        </w:rPr>
        <w:fldChar w:fldCharType="end"/>
      </w:r>
    </w:p>
    <w:p w14:paraId="78BC70B7" w14:textId="77777777" w:rsidR="00CF49FD" w:rsidRDefault="00CF49FD">
      <w:pPr>
        <w:pStyle w:val="TOC1"/>
        <w:rPr>
          <w:rFonts w:ascii="Times New Roman" w:hAnsi="Times New Roman" w:cs="Times New Roman"/>
          <w:bCs w:val="0"/>
          <w:color w:val="auto"/>
          <w:sz w:val="24"/>
          <w:szCs w:val="24"/>
        </w:rPr>
      </w:pPr>
      <w:r>
        <w:t>Glossary</w:t>
      </w:r>
      <w:r>
        <w:rPr>
          <w:webHidden/>
        </w:rPr>
        <w:tab/>
      </w:r>
      <w:r>
        <w:rPr>
          <w:webHidden/>
        </w:rPr>
        <w:fldChar w:fldCharType="begin"/>
      </w:r>
      <w:r>
        <w:rPr>
          <w:webHidden/>
        </w:rPr>
        <w:instrText xml:space="preserve"> PAGEREF _Toc401936832 \h </w:instrText>
      </w:r>
      <w:r>
        <w:rPr>
          <w:webHidden/>
        </w:rPr>
        <w:fldChar w:fldCharType="separate"/>
      </w:r>
      <w:r>
        <w:rPr>
          <w:webHidden/>
        </w:rPr>
        <w:t>121</w:t>
      </w:r>
      <w:r>
        <w:rPr>
          <w:webHidden/>
        </w:rPr>
        <w:fldChar w:fldCharType="end"/>
      </w:r>
    </w:p>
    <w:p w14:paraId="703D176F" w14:textId="77777777" w:rsidR="00CF49FD" w:rsidRDefault="00CF49FD">
      <w:pPr>
        <w:pStyle w:val="TOC1"/>
        <w:rPr>
          <w:rFonts w:ascii="Times New Roman" w:hAnsi="Times New Roman" w:cs="Times New Roman"/>
          <w:bCs w:val="0"/>
          <w:color w:val="auto"/>
          <w:sz w:val="24"/>
          <w:szCs w:val="24"/>
        </w:rPr>
      </w:pPr>
      <w:r>
        <w:t>Bibliography</w:t>
      </w:r>
      <w:r>
        <w:rPr>
          <w:webHidden/>
        </w:rPr>
        <w:tab/>
      </w:r>
      <w:r>
        <w:rPr>
          <w:webHidden/>
        </w:rPr>
        <w:fldChar w:fldCharType="begin"/>
      </w:r>
      <w:r>
        <w:rPr>
          <w:webHidden/>
        </w:rPr>
        <w:instrText xml:space="preserve"> PAGEREF _Toc401936833 \h </w:instrText>
      </w:r>
      <w:r>
        <w:rPr>
          <w:webHidden/>
        </w:rPr>
        <w:fldChar w:fldCharType="separate"/>
      </w:r>
      <w:r>
        <w:rPr>
          <w:webHidden/>
        </w:rPr>
        <w:t>125</w:t>
      </w:r>
      <w:r>
        <w:rPr>
          <w:webHidden/>
        </w:rPr>
        <w:fldChar w:fldCharType="end"/>
      </w:r>
    </w:p>
    <w:p w14:paraId="72B9005F" w14:textId="77777777" w:rsidR="00CF49FD" w:rsidRDefault="00CF49FD">
      <w:r>
        <w:fldChar w:fldCharType="end"/>
      </w:r>
    </w:p>
    <w:p w14:paraId="3E5030E0" w14:textId="77777777" w:rsidR="00CF49FD" w:rsidRDefault="00CF49FD">
      <w:pPr>
        <w:pStyle w:val="Heading2a"/>
        <w:pageBreakBefore/>
      </w:pPr>
      <w:r>
        <w:lastRenderedPageBreak/>
        <w:t>Tables</w:t>
      </w:r>
    </w:p>
    <w:p w14:paraId="256FDEAA" w14:textId="77777777" w:rsidR="00CF49FD" w:rsidRDefault="00CF49FD">
      <w:pPr>
        <w:pStyle w:val="TableofFigures"/>
        <w:rPr>
          <w:rFonts w:ascii="Times New Roman" w:hAnsi="Times New Roman" w:cs="Times New Roman"/>
          <w:color w:val="auto"/>
          <w:sz w:val="24"/>
          <w:szCs w:val="24"/>
        </w:rPr>
      </w:pPr>
      <w:r>
        <w:rPr>
          <w:noProof w:val="0"/>
        </w:rPr>
        <w:fldChar w:fldCharType="begin"/>
      </w:r>
      <w:r>
        <w:rPr>
          <w:noProof w:val="0"/>
        </w:rPr>
        <w:instrText xml:space="preserve"> TOC \z \t "TableName" \c </w:instrText>
      </w:r>
      <w:r>
        <w:rPr>
          <w:noProof w:val="0"/>
        </w:rPr>
        <w:fldChar w:fldCharType="separate"/>
      </w:r>
      <w:r>
        <w:t>Table 2.1</w:t>
      </w:r>
      <w:r>
        <w:rPr>
          <w:rFonts w:ascii="Times New Roman" w:hAnsi="Times New Roman" w:cs="Times New Roman"/>
          <w:color w:val="auto"/>
          <w:sz w:val="24"/>
          <w:szCs w:val="24"/>
        </w:rPr>
        <w:tab/>
      </w:r>
      <w:r>
        <w:t>Mortality Study response rates</w:t>
      </w:r>
      <w:r>
        <w:rPr>
          <w:webHidden/>
        </w:rPr>
        <w:tab/>
      </w:r>
      <w:r>
        <w:rPr>
          <w:webHidden/>
        </w:rPr>
        <w:fldChar w:fldCharType="begin"/>
      </w:r>
      <w:r>
        <w:rPr>
          <w:webHidden/>
        </w:rPr>
        <w:instrText xml:space="preserve"> PAGEREF _Toc401936834 \h </w:instrText>
      </w:r>
      <w:r>
        <w:rPr>
          <w:webHidden/>
        </w:rPr>
        <w:fldChar w:fldCharType="separate"/>
      </w:r>
      <w:r>
        <w:rPr>
          <w:webHidden/>
        </w:rPr>
        <w:t>14</w:t>
      </w:r>
      <w:r>
        <w:rPr>
          <w:webHidden/>
        </w:rPr>
        <w:fldChar w:fldCharType="end"/>
      </w:r>
    </w:p>
    <w:p w14:paraId="4FBDD8B4" w14:textId="77777777" w:rsidR="00CF49FD" w:rsidRDefault="00CF49FD">
      <w:pPr>
        <w:pStyle w:val="TableofFigures"/>
        <w:rPr>
          <w:rFonts w:ascii="Times New Roman" w:hAnsi="Times New Roman" w:cs="Times New Roman"/>
          <w:color w:val="auto"/>
          <w:sz w:val="24"/>
          <w:szCs w:val="24"/>
        </w:rPr>
      </w:pPr>
      <w:r>
        <w:t>Table 2.2</w:t>
      </w:r>
      <w:r>
        <w:rPr>
          <w:rFonts w:ascii="Times New Roman" w:hAnsi="Times New Roman" w:cs="Times New Roman"/>
          <w:color w:val="auto"/>
          <w:sz w:val="24"/>
          <w:szCs w:val="24"/>
        </w:rPr>
        <w:tab/>
      </w:r>
      <w:r>
        <w:t>2012 National Death Index linkage results, by sex</w:t>
      </w:r>
      <w:r>
        <w:rPr>
          <w:webHidden/>
        </w:rPr>
        <w:tab/>
      </w:r>
      <w:r>
        <w:rPr>
          <w:webHidden/>
        </w:rPr>
        <w:fldChar w:fldCharType="begin"/>
      </w:r>
      <w:r>
        <w:rPr>
          <w:webHidden/>
        </w:rPr>
        <w:instrText xml:space="preserve"> PAGEREF _Toc401936835 \h </w:instrText>
      </w:r>
      <w:r>
        <w:rPr>
          <w:webHidden/>
        </w:rPr>
        <w:fldChar w:fldCharType="separate"/>
      </w:r>
      <w:r>
        <w:rPr>
          <w:webHidden/>
        </w:rPr>
        <w:t>20</w:t>
      </w:r>
      <w:r>
        <w:rPr>
          <w:webHidden/>
        </w:rPr>
        <w:fldChar w:fldCharType="end"/>
      </w:r>
    </w:p>
    <w:p w14:paraId="412F4D07" w14:textId="77777777" w:rsidR="00CF49FD" w:rsidRDefault="00CF49FD">
      <w:pPr>
        <w:pStyle w:val="TableofFigures"/>
        <w:rPr>
          <w:rFonts w:ascii="Times New Roman" w:hAnsi="Times New Roman" w:cs="Times New Roman"/>
          <w:color w:val="auto"/>
          <w:sz w:val="24"/>
          <w:szCs w:val="24"/>
        </w:rPr>
      </w:pPr>
      <w:r>
        <w:t>Table 2.3</w:t>
      </w:r>
      <w:r>
        <w:rPr>
          <w:rFonts w:ascii="Times New Roman" w:hAnsi="Times New Roman" w:cs="Times New Roman"/>
          <w:color w:val="auto"/>
          <w:sz w:val="24"/>
          <w:szCs w:val="24"/>
        </w:rPr>
        <w:tab/>
      </w:r>
      <w:r>
        <w:t>Child’s year of birth: unconfirmed deaths</w:t>
      </w:r>
      <w:r>
        <w:rPr>
          <w:webHidden/>
        </w:rPr>
        <w:tab/>
      </w:r>
      <w:r>
        <w:rPr>
          <w:webHidden/>
        </w:rPr>
        <w:fldChar w:fldCharType="begin"/>
      </w:r>
      <w:r>
        <w:rPr>
          <w:webHidden/>
        </w:rPr>
        <w:instrText xml:space="preserve"> PAGEREF _Toc401936836 \h </w:instrText>
      </w:r>
      <w:r>
        <w:rPr>
          <w:webHidden/>
        </w:rPr>
        <w:fldChar w:fldCharType="separate"/>
      </w:r>
      <w:r>
        <w:rPr>
          <w:webHidden/>
        </w:rPr>
        <w:t>21</w:t>
      </w:r>
      <w:r>
        <w:rPr>
          <w:webHidden/>
        </w:rPr>
        <w:fldChar w:fldCharType="end"/>
      </w:r>
    </w:p>
    <w:p w14:paraId="4EAAE500" w14:textId="77777777" w:rsidR="00CF49FD" w:rsidRDefault="00CF49FD">
      <w:pPr>
        <w:pStyle w:val="TableofFigures"/>
        <w:rPr>
          <w:rFonts w:ascii="Times New Roman" w:hAnsi="Times New Roman" w:cs="Times New Roman"/>
          <w:color w:val="auto"/>
          <w:sz w:val="24"/>
          <w:szCs w:val="24"/>
        </w:rPr>
      </w:pPr>
      <w:r>
        <w:t>Table 2.4</w:t>
      </w:r>
      <w:r>
        <w:rPr>
          <w:rFonts w:ascii="Times New Roman" w:hAnsi="Times New Roman" w:cs="Times New Roman"/>
          <w:color w:val="auto"/>
          <w:sz w:val="24"/>
          <w:szCs w:val="24"/>
        </w:rPr>
        <w:tab/>
      </w:r>
      <w:r>
        <w:t>Unconfirmed deaths, by participation group, selection method and sex</w:t>
      </w:r>
      <w:r>
        <w:rPr>
          <w:webHidden/>
        </w:rPr>
        <w:tab/>
      </w:r>
      <w:r>
        <w:rPr>
          <w:webHidden/>
        </w:rPr>
        <w:fldChar w:fldCharType="begin"/>
      </w:r>
      <w:r>
        <w:rPr>
          <w:webHidden/>
        </w:rPr>
        <w:instrText xml:space="preserve"> PAGEREF _Toc401936837 \h </w:instrText>
      </w:r>
      <w:r>
        <w:rPr>
          <w:webHidden/>
        </w:rPr>
        <w:fldChar w:fldCharType="separate"/>
      </w:r>
      <w:r>
        <w:rPr>
          <w:webHidden/>
        </w:rPr>
        <w:t>21</w:t>
      </w:r>
      <w:r>
        <w:rPr>
          <w:webHidden/>
        </w:rPr>
        <w:fldChar w:fldCharType="end"/>
      </w:r>
    </w:p>
    <w:p w14:paraId="0D201A94" w14:textId="77777777" w:rsidR="00CF49FD" w:rsidRDefault="00CF49FD">
      <w:pPr>
        <w:pStyle w:val="TableofFigures"/>
        <w:rPr>
          <w:rFonts w:ascii="Times New Roman" w:hAnsi="Times New Roman" w:cs="Times New Roman"/>
          <w:color w:val="auto"/>
          <w:sz w:val="24"/>
          <w:szCs w:val="24"/>
        </w:rPr>
      </w:pPr>
      <w:r>
        <w:t>Table 3.1</w:t>
      </w:r>
      <w:r>
        <w:rPr>
          <w:rFonts w:ascii="Times New Roman" w:hAnsi="Times New Roman" w:cs="Times New Roman"/>
          <w:color w:val="auto"/>
          <w:sz w:val="24"/>
          <w:szCs w:val="24"/>
        </w:rPr>
        <w:tab/>
      </w:r>
      <w:r>
        <w:t>Relational characteristics of children</w:t>
      </w:r>
      <w:r>
        <w:rPr>
          <w:webHidden/>
        </w:rPr>
        <w:tab/>
      </w:r>
      <w:r>
        <w:rPr>
          <w:webHidden/>
        </w:rPr>
        <w:fldChar w:fldCharType="begin"/>
      </w:r>
      <w:r>
        <w:rPr>
          <w:webHidden/>
        </w:rPr>
        <w:instrText xml:space="preserve"> PAGEREF _Toc401936838 \h </w:instrText>
      </w:r>
      <w:r>
        <w:rPr>
          <w:webHidden/>
        </w:rPr>
        <w:fldChar w:fldCharType="separate"/>
      </w:r>
      <w:r>
        <w:rPr>
          <w:webHidden/>
        </w:rPr>
        <w:t>23</w:t>
      </w:r>
      <w:r>
        <w:rPr>
          <w:webHidden/>
        </w:rPr>
        <w:fldChar w:fldCharType="end"/>
      </w:r>
    </w:p>
    <w:p w14:paraId="23A8509F" w14:textId="77777777" w:rsidR="00CF49FD" w:rsidRDefault="00CF49FD">
      <w:pPr>
        <w:pStyle w:val="TableofFigures"/>
        <w:rPr>
          <w:rFonts w:ascii="Times New Roman" w:hAnsi="Times New Roman" w:cs="Times New Roman"/>
          <w:color w:val="auto"/>
          <w:sz w:val="24"/>
          <w:szCs w:val="24"/>
        </w:rPr>
      </w:pPr>
      <w:r>
        <w:t>Table 3.2</w:t>
      </w:r>
      <w:r>
        <w:rPr>
          <w:rFonts w:ascii="Times New Roman" w:hAnsi="Times New Roman" w:cs="Times New Roman"/>
          <w:color w:val="auto"/>
          <w:sz w:val="24"/>
          <w:szCs w:val="24"/>
        </w:rPr>
        <w:tab/>
      </w:r>
      <w:r>
        <w:t>Characteristics of the study population—alive</w:t>
      </w:r>
      <w:r>
        <w:rPr>
          <w:webHidden/>
        </w:rPr>
        <w:tab/>
      </w:r>
      <w:r>
        <w:rPr>
          <w:webHidden/>
        </w:rPr>
        <w:fldChar w:fldCharType="begin"/>
      </w:r>
      <w:r>
        <w:rPr>
          <w:webHidden/>
        </w:rPr>
        <w:instrText xml:space="preserve"> PAGEREF _Toc401936839 \h </w:instrText>
      </w:r>
      <w:r>
        <w:rPr>
          <w:webHidden/>
        </w:rPr>
        <w:fldChar w:fldCharType="separate"/>
      </w:r>
      <w:r>
        <w:rPr>
          <w:webHidden/>
        </w:rPr>
        <w:t>24</w:t>
      </w:r>
      <w:r>
        <w:rPr>
          <w:webHidden/>
        </w:rPr>
        <w:fldChar w:fldCharType="end"/>
      </w:r>
    </w:p>
    <w:p w14:paraId="0B29A7BA" w14:textId="77777777" w:rsidR="00CF49FD" w:rsidRDefault="00CF49FD">
      <w:pPr>
        <w:pStyle w:val="TableofFigures"/>
        <w:rPr>
          <w:rFonts w:ascii="Times New Roman" w:hAnsi="Times New Roman" w:cs="Times New Roman"/>
          <w:color w:val="auto"/>
          <w:sz w:val="24"/>
          <w:szCs w:val="24"/>
        </w:rPr>
      </w:pPr>
      <w:r>
        <w:t>Table 3.3</w:t>
      </w:r>
      <w:r>
        <w:rPr>
          <w:rFonts w:ascii="Times New Roman" w:hAnsi="Times New Roman" w:cs="Times New Roman"/>
          <w:color w:val="auto"/>
          <w:sz w:val="24"/>
          <w:szCs w:val="24"/>
        </w:rPr>
        <w:tab/>
      </w:r>
      <w:r>
        <w:t>Characteristics of the study population—deceased</w:t>
      </w:r>
      <w:r>
        <w:rPr>
          <w:webHidden/>
        </w:rPr>
        <w:tab/>
      </w:r>
      <w:r>
        <w:rPr>
          <w:webHidden/>
        </w:rPr>
        <w:fldChar w:fldCharType="begin"/>
      </w:r>
      <w:r>
        <w:rPr>
          <w:webHidden/>
        </w:rPr>
        <w:instrText xml:space="preserve"> PAGEREF _Toc401936840 \h </w:instrText>
      </w:r>
      <w:r>
        <w:rPr>
          <w:webHidden/>
        </w:rPr>
        <w:fldChar w:fldCharType="separate"/>
      </w:r>
      <w:r>
        <w:rPr>
          <w:webHidden/>
        </w:rPr>
        <w:t>25</w:t>
      </w:r>
      <w:r>
        <w:rPr>
          <w:webHidden/>
        </w:rPr>
        <w:fldChar w:fldCharType="end"/>
      </w:r>
    </w:p>
    <w:p w14:paraId="58143461" w14:textId="77777777" w:rsidR="00CF49FD" w:rsidRDefault="00CF49FD">
      <w:pPr>
        <w:pStyle w:val="TableofFigures"/>
        <w:rPr>
          <w:rFonts w:ascii="Times New Roman" w:hAnsi="Times New Roman" w:cs="Times New Roman"/>
          <w:color w:val="auto"/>
          <w:sz w:val="24"/>
          <w:szCs w:val="24"/>
        </w:rPr>
      </w:pPr>
      <w:r>
        <w:t>Table 3.4</w:t>
      </w:r>
      <w:r>
        <w:rPr>
          <w:rFonts w:ascii="Times New Roman" w:hAnsi="Times New Roman" w:cs="Times New Roman"/>
          <w:color w:val="auto"/>
          <w:sz w:val="24"/>
          <w:szCs w:val="24"/>
        </w:rPr>
        <w:tab/>
      </w:r>
      <w:r>
        <w:t>Test for differences in proportion of males between comparison groups</w:t>
      </w:r>
      <w:r>
        <w:rPr>
          <w:webHidden/>
        </w:rPr>
        <w:tab/>
      </w:r>
      <w:r>
        <w:rPr>
          <w:webHidden/>
        </w:rPr>
        <w:fldChar w:fldCharType="begin"/>
      </w:r>
      <w:r>
        <w:rPr>
          <w:webHidden/>
        </w:rPr>
        <w:instrText xml:space="preserve"> PAGEREF _Toc401936841 \h </w:instrText>
      </w:r>
      <w:r>
        <w:rPr>
          <w:webHidden/>
        </w:rPr>
        <w:fldChar w:fldCharType="separate"/>
      </w:r>
      <w:r>
        <w:rPr>
          <w:webHidden/>
        </w:rPr>
        <w:t>26</w:t>
      </w:r>
      <w:r>
        <w:rPr>
          <w:webHidden/>
        </w:rPr>
        <w:fldChar w:fldCharType="end"/>
      </w:r>
    </w:p>
    <w:p w14:paraId="1A2A54B8" w14:textId="77777777" w:rsidR="00CF49FD" w:rsidRDefault="00CF49FD">
      <w:pPr>
        <w:pStyle w:val="TableofFigures"/>
        <w:rPr>
          <w:rFonts w:ascii="Times New Roman" w:hAnsi="Times New Roman" w:cs="Times New Roman"/>
          <w:color w:val="auto"/>
          <w:sz w:val="24"/>
          <w:szCs w:val="24"/>
        </w:rPr>
      </w:pPr>
      <w:r>
        <w:t>Table 3.5</w:t>
      </w:r>
      <w:r>
        <w:rPr>
          <w:rFonts w:ascii="Times New Roman" w:hAnsi="Times New Roman" w:cs="Times New Roman"/>
          <w:color w:val="auto"/>
          <w:sz w:val="24"/>
          <w:szCs w:val="24"/>
        </w:rPr>
        <w:tab/>
      </w:r>
      <w:r>
        <w:t>Test for differences in year of birth between comparison groups</w:t>
      </w:r>
      <w:r>
        <w:rPr>
          <w:webHidden/>
        </w:rPr>
        <w:tab/>
      </w:r>
      <w:r>
        <w:rPr>
          <w:webHidden/>
        </w:rPr>
        <w:fldChar w:fldCharType="begin"/>
      </w:r>
      <w:r>
        <w:rPr>
          <w:webHidden/>
        </w:rPr>
        <w:instrText xml:space="preserve"> PAGEREF _Toc401936842 \h </w:instrText>
      </w:r>
      <w:r>
        <w:rPr>
          <w:webHidden/>
        </w:rPr>
        <w:fldChar w:fldCharType="separate"/>
      </w:r>
      <w:r>
        <w:rPr>
          <w:webHidden/>
        </w:rPr>
        <w:t>26</w:t>
      </w:r>
      <w:r>
        <w:rPr>
          <w:webHidden/>
        </w:rPr>
        <w:fldChar w:fldCharType="end"/>
      </w:r>
    </w:p>
    <w:p w14:paraId="6500C466" w14:textId="77777777" w:rsidR="00CF49FD" w:rsidRDefault="00CF49FD">
      <w:pPr>
        <w:pStyle w:val="TableofFigures"/>
        <w:rPr>
          <w:rFonts w:ascii="Times New Roman" w:hAnsi="Times New Roman" w:cs="Times New Roman"/>
          <w:color w:val="auto"/>
          <w:sz w:val="24"/>
          <w:szCs w:val="24"/>
        </w:rPr>
      </w:pPr>
      <w:r>
        <w:t>Table 3.6</w:t>
      </w:r>
      <w:r>
        <w:rPr>
          <w:rFonts w:ascii="Times New Roman" w:hAnsi="Times New Roman" w:cs="Times New Roman"/>
          <w:color w:val="auto"/>
          <w:sz w:val="24"/>
          <w:szCs w:val="24"/>
        </w:rPr>
        <w:tab/>
      </w:r>
      <w:r>
        <w:t>Test for differences in age at death between comparison groups</w:t>
      </w:r>
      <w:r>
        <w:rPr>
          <w:webHidden/>
        </w:rPr>
        <w:tab/>
      </w:r>
      <w:r>
        <w:rPr>
          <w:webHidden/>
        </w:rPr>
        <w:fldChar w:fldCharType="begin"/>
      </w:r>
      <w:r>
        <w:rPr>
          <w:webHidden/>
        </w:rPr>
        <w:instrText xml:space="preserve"> PAGEREF _Toc401936843 \h </w:instrText>
      </w:r>
      <w:r>
        <w:rPr>
          <w:webHidden/>
        </w:rPr>
        <w:fldChar w:fldCharType="separate"/>
      </w:r>
      <w:r>
        <w:rPr>
          <w:webHidden/>
        </w:rPr>
        <w:t>26</w:t>
      </w:r>
      <w:r>
        <w:rPr>
          <w:webHidden/>
        </w:rPr>
        <w:fldChar w:fldCharType="end"/>
      </w:r>
    </w:p>
    <w:p w14:paraId="697B67AD" w14:textId="77777777" w:rsidR="00CF49FD" w:rsidRDefault="00CF49FD">
      <w:pPr>
        <w:pStyle w:val="TableofFigures"/>
        <w:rPr>
          <w:rFonts w:ascii="Times New Roman" w:hAnsi="Times New Roman" w:cs="Times New Roman"/>
          <w:color w:val="auto"/>
          <w:sz w:val="24"/>
          <w:szCs w:val="24"/>
        </w:rPr>
      </w:pPr>
      <w:r>
        <w:t>Table 3.7</w:t>
      </w:r>
      <w:r>
        <w:rPr>
          <w:rFonts w:ascii="Times New Roman" w:hAnsi="Times New Roman" w:cs="Times New Roman"/>
          <w:color w:val="auto"/>
          <w:sz w:val="24"/>
          <w:szCs w:val="24"/>
        </w:rPr>
        <w:tab/>
      </w:r>
      <w:r>
        <w:t>Tests for differences in the proportion of males, by study group and selection method</w:t>
      </w:r>
      <w:r>
        <w:rPr>
          <w:webHidden/>
        </w:rPr>
        <w:tab/>
      </w:r>
      <w:r>
        <w:rPr>
          <w:webHidden/>
        </w:rPr>
        <w:fldChar w:fldCharType="begin"/>
      </w:r>
      <w:r>
        <w:rPr>
          <w:webHidden/>
        </w:rPr>
        <w:instrText xml:space="preserve"> PAGEREF _Toc401936844 \h </w:instrText>
      </w:r>
      <w:r>
        <w:rPr>
          <w:webHidden/>
        </w:rPr>
        <w:fldChar w:fldCharType="separate"/>
      </w:r>
      <w:r>
        <w:rPr>
          <w:webHidden/>
        </w:rPr>
        <w:t>28</w:t>
      </w:r>
      <w:r>
        <w:rPr>
          <w:webHidden/>
        </w:rPr>
        <w:fldChar w:fldCharType="end"/>
      </w:r>
    </w:p>
    <w:p w14:paraId="3E4543E5" w14:textId="77777777" w:rsidR="00CF49FD" w:rsidRDefault="00CF49FD">
      <w:pPr>
        <w:pStyle w:val="TableofFigures"/>
        <w:rPr>
          <w:rFonts w:ascii="Times New Roman" w:hAnsi="Times New Roman" w:cs="Times New Roman"/>
          <w:color w:val="auto"/>
          <w:sz w:val="24"/>
          <w:szCs w:val="24"/>
        </w:rPr>
      </w:pPr>
      <w:r>
        <w:t>Table 3.8</w:t>
      </w:r>
      <w:r>
        <w:rPr>
          <w:rFonts w:ascii="Times New Roman" w:hAnsi="Times New Roman" w:cs="Times New Roman"/>
          <w:color w:val="auto"/>
          <w:sz w:val="24"/>
          <w:szCs w:val="24"/>
        </w:rPr>
        <w:tab/>
      </w:r>
      <w:r>
        <w:t>Tests for differences in age of death, by study group and selection method</w:t>
      </w:r>
      <w:r>
        <w:rPr>
          <w:webHidden/>
        </w:rPr>
        <w:tab/>
      </w:r>
      <w:r>
        <w:rPr>
          <w:webHidden/>
        </w:rPr>
        <w:fldChar w:fldCharType="begin"/>
      </w:r>
      <w:r>
        <w:rPr>
          <w:webHidden/>
        </w:rPr>
        <w:instrText xml:space="preserve"> PAGEREF _Toc401936845 \h </w:instrText>
      </w:r>
      <w:r>
        <w:rPr>
          <w:webHidden/>
        </w:rPr>
        <w:fldChar w:fldCharType="separate"/>
      </w:r>
      <w:r>
        <w:rPr>
          <w:webHidden/>
        </w:rPr>
        <w:t>28</w:t>
      </w:r>
      <w:r>
        <w:rPr>
          <w:webHidden/>
        </w:rPr>
        <w:fldChar w:fldCharType="end"/>
      </w:r>
    </w:p>
    <w:p w14:paraId="024A7F30" w14:textId="77777777" w:rsidR="00CF49FD" w:rsidRDefault="00CF49FD">
      <w:pPr>
        <w:pStyle w:val="TableofFigures"/>
        <w:rPr>
          <w:rFonts w:ascii="Times New Roman" w:hAnsi="Times New Roman" w:cs="Times New Roman"/>
          <w:color w:val="auto"/>
          <w:sz w:val="24"/>
          <w:szCs w:val="24"/>
        </w:rPr>
      </w:pPr>
      <w:r>
        <w:t>Table 3.9</w:t>
      </w:r>
      <w:r>
        <w:rPr>
          <w:rFonts w:ascii="Times New Roman" w:hAnsi="Times New Roman" w:cs="Times New Roman"/>
          <w:color w:val="auto"/>
          <w:sz w:val="24"/>
          <w:szCs w:val="24"/>
        </w:rPr>
        <w:tab/>
      </w:r>
      <w:r>
        <w:t>Tests for differences in year of birth, by study group and selection method</w:t>
      </w:r>
      <w:r>
        <w:rPr>
          <w:webHidden/>
        </w:rPr>
        <w:tab/>
      </w:r>
      <w:r>
        <w:rPr>
          <w:webHidden/>
        </w:rPr>
        <w:fldChar w:fldCharType="begin"/>
      </w:r>
      <w:r>
        <w:rPr>
          <w:webHidden/>
        </w:rPr>
        <w:instrText xml:space="preserve"> PAGEREF _Toc401936846 \h </w:instrText>
      </w:r>
      <w:r>
        <w:rPr>
          <w:webHidden/>
        </w:rPr>
        <w:fldChar w:fldCharType="separate"/>
      </w:r>
      <w:r>
        <w:rPr>
          <w:webHidden/>
        </w:rPr>
        <w:t>29</w:t>
      </w:r>
      <w:r>
        <w:rPr>
          <w:webHidden/>
        </w:rPr>
        <w:fldChar w:fldCharType="end"/>
      </w:r>
    </w:p>
    <w:p w14:paraId="7EFE037D" w14:textId="77777777" w:rsidR="00CF49FD" w:rsidRDefault="00CF49FD">
      <w:pPr>
        <w:pStyle w:val="TableofFigures"/>
        <w:rPr>
          <w:rFonts w:ascii="Times New Roman" w:hAnsi="Times New Roman" w:cs="Times New Roman"/>
          <w:color w:val="auto"/>
          <w:sz w:val="24"/>
          <w:szCs w:val="24"/>
        </w:rPr>
      </w:pPr>
      <w:r>
        <w:t>Table 4.1</w:t>
      </w:r>
      <w:r>
        <w:rPr>
          <w:rFonts w:ascii="Times New Roman" w:hAnsi="Times New Roman" w:cs="Times New Roman"/>
          <w:color w:val="auto"/>
          <w:sz w:val="24"/>
          <w:szCs w:val="24"/>
        </w:rPr>
        <w:tab/>
      </w:r>
      <w:r>
        <w:t>Mortality outcome of participation groups, by selection method</w:t>
      </w:r>
      <w:r>
        <w:rPr>
          <w:webHidden/>
        </w:rPr>
        <w:tab/>
      </w:r>
      <w:r>
        <w:rPr>
          <w:webHidden/>
        </w:rPr>
        <w:fldChar w:fldCharType="begin"/>
      </w:r>
      <w:r>
        <w:rPr>
          <w:webHidden/>
        </w:rPr>
        <w:instrText xml:space="preserve"> PAGEREF _Toc401936847 \h </w:instrText>
      </w:r>
      <w:r>
        <w:rPr>
          <w:webHidden/>
        </w:rPr>
        <w:fldChar w:fldCharType="separate"/>
      </w:r>
      <w:r>
        <w:rPr>
          <w:webHidden/>
        </w:rPr>
        <w:t>34</w:t>
      </w:r>
      <w:r>
        <w:rPr>
          <w:webHidden/>
        </w:rPr>
        <w:fldChar w:fldCharType="end"/>
      </w:r>
    </w:p>
    <w:p w14:paraId="71D8D54F" w14:textId="77777777" w:rsidR="00CF49FD" w:rsidRDefault="00CF49FD">
      <w:pPr>
        <w:pStyle w:val="TableofFigures"/>
        <w:rPr>
          <w:rFonts w:ascii="Times New Roman" w:hAnsi="Times New Roman" w:cs="Times New Roman"/>
          <w:color w:val="auto"/>
          <w:sz w:val="24"/>
          <w:szCs w:val="24"/>
        </w:rPr>
      </w:pPr>
      <w:r>
        <w:t>Table 4.2</w:t>
      </w:r>
      <w:r>
        <w:rPr>
          <w:rFonts w:ascii="Times New Roman" w:hAnsi="Times New Roman" w:cs="Times New Roman"/>
          <w:color w:val="auto"/>
          <w:sz w:val="24"/>
          <w:szCs w:val="24"/>
        </w:rPr>
        <w:tab/>
      </w:r>
      <w:r>
        <w:t>Number of deaths, by sex and study group: randomly selected groups</w:t>
      </w:r>
      <w:r>
        <w:rPr>
          <w:webHidden/>
        </w:rPr>
        <w:tab/>
      </w:r>
      <w:r>
        <w:rPr>
          <w:webHidden/>
        </w:rPr>
        <w:fldChar w:fldCharType="begin"/>
      </w:r>
      <w:r>
        <w:rPr>
          <w:webHidden/>
        </w:rPr>
        <w:instrText xml:space="preserve"> PAGEREF _Toc401936848 \h </w:instrText>
      </w:r>
      <w:r>
        <w:rPr>
          <w:webHidden/>
        </w:rPr>
        <w:fldChar w:fldCharType="separate"/>
      </w:r>
      <w:r>
        <w:rPr>
          <w:webHidden/>
        </w:rPr>
        <w:t>35</w:t>
      </w:r>
      <w:r>
        <w:rPr>
          <w:webHidden/>
        </w:rPr>
        <w:fldChar w:fldCharType="end"/>
      </w:r>
    </w:p>
    <w:p w14:paraId="267C350E" w14:textId="77777777" w:rsidR="00CF49FD" w:rsidRDefault="00CF49FD">
      <w:pPr>
        <w:pStyle w:val="TableofFigures"/>
        <w:rPr>
          <w:rFonts w:ascii="Times New Roman" w:hAnsi="Times New Roman" w:cs="Times New Roman"/>
          <w:color w:val="auto"/>
          <w:sz w:val="24"/>
          <w:szCs w:val="24"/>
        </w:rPr>
      </w:pPr>
      <w:r>
        <w:t>Table 4.3</w:t>
      </w:r>
      <w:r>
        <w:rPr>
          <w:rFonts w:ascii="Times New Roman" w:hAnsi="Times New Roman" w:cs="Times New Roman"/>
          <w:color w:val="auto"/>
          <w:sz w:val="24"/>
          <w:szCs w:val="24"/>
        </w:rPr>
        <w:tab/>
      </w:r>
      <w:r>
        <w:t>Proportion of deaths, by sex and study group: randomly selected groups</w:t>
      </w:r>
      <w:r>
        <w:rPr>
          <w:webHidden/>
        </w:rPr>
        <w:tab/>
      </w:r>
      <w:r>
        <w:rPr>
          <w:webHidden/>
        </w:rPr>
        <w:fldChar w:fldCharType="begin"/>
      </w:r>
      <w:r>
        <w:rPr>
          <w:webHidden/>
        </w:rPr>
        <w:instrText xml:space="preserve"> PAGEREF _Toc401936849 \h </w:instrText>
      </w:r>
      <w:r>
        <w:rPr>
          <w:webHidden/>
        </w:rPr>
        <w:fldChar w:fldCharType="separate"/>
      </w:r>
      <w:r>
        <w:rPr>
          <w:webHidden/>
        </w:rPr>
        <w:t>36</w:t>
      </w:r>
      <w:r>
        <w:rPr>
          <w:webHidden/>
        </w:rPr>
        <w:fldChar w:fldCharType="end"/>
      </w:r>
    </w:p>
    <w:p w14:paraId="060C2F95" w14:textId="77777777" w:rsidR="00CF49FD" w:rsidRDefault="00CF49FD">
      <w:pPr>
        <w:pStyle w:val="TableofFigures"/>
        <w:rPr>
          <w:rFonts w:ascii="Times New Roman" w:hAnsi="Times New Roman" w:cs="Times New Roman"/>
          <w:color w:val="auto"/>
          <w:sz w:val="24"/>
          <w:szCs w:val="24"/>
        </w:rPr>
      </w:pPr>
      <w:r>
        <w:t>Table 4.4</w:t>
      </w:r>
      <w:r>
        <w:rPr>
          <w:rFonts w:ascii="Times New Roman" w:hAnsi="Times New Roman" w:cs="Times New Roman"/>
          <w:color w:val="auto"/>
          <w:sz w:val="24"/>
          <w:szCs w:val="24"/>
        </w:rPr>
        <w:tab/>
      </w:r>
      <w:r>
        <w:t>Proportional causes of death: randomly selected groups</w:t>
      </w:r>
      <w:r>
        <w:rPr>
          <w:webHidden/>
        </w:rPr>
        <w:tab/>
      </w:r>
      <w:r>
        <w:rPr>
          <w:webHidden/>
        </w:rPr>
        <w:fldChar w:fldCharType="begin"/>
      </w:r>
      <w:r>
        <w:rPr>
          <w:webHidden/>
        </w:rPr>
        <w:instrText xml:space="preserve"> PAGEREF _Toc401936850 \h </w:instrText>
      </w:r>
      <w:r>
        <w:rPr>
          <w:webHidden/>
        </w:rPr>
        <w:fldChar w:fldCharType="separate"/>
      </w:r>
      <w:r>
        <w:rPr>
          <w:webHidden/>
        </w:rPr>
        <w:t>36</w:t>
      </w:r>
      <w:r>
        <w:rPr>
          <w:webHidden/>
        </w:rPr>
        <w:fldChar w:fldCharType="end"/>
      </w:r>
    </w:p>
    <w:p w14:paraId="1C8A2446" w14:textId="77777777" w:rsidR="00CF49FD" w:rsidRDefault="00CF49FD">
      <w:pPr>
        <w:pStyle w:val="TableofFigures"/>
        <w:rPr>
          <w:rFonts w:ascii="Times New Roman" w:hAnsi="Times New Roman" w:cs="Times New Roman"/>
          <w:color w:val="auto"/>
          <w:sz w:val="24"/>
          <w:szCs w:val="24"/>
        </w:rPr>
      </w:pPr>
      <w:r>
        <w:t>Table 4.5</w:t>
      </w:r>
      <w:r>
        <w:rPr>
          <w:rFonts w:ascii="Times New Roman" w:hAnsi="Times New Roman" w:cs="Times New Roman"/>
          <w:color w:val="auto"/>
          <w:sz w:val="24"/>
          <w:szCs w:val="24"/>
        </w:rPr>
        <w:tab/>
      </w:r>
      <w:r>
        <w:t>SMRs for randomly selected children, by sex and participation group: all deaths</w:t>
      </w:r>
      <w:r>
        <w:rPr>
          <w:webHidden/>
        </w:rPr>
        <w:tab/>
      </w:r>
      <w:r>
        <w:rPr>
          <w:webHidden/>
        </w:rPr>
        <w:fldChar w:fldCharType="begin"/>
      </w:r>
      <w:r>
        <w:rPr>
          <w:webHidden/>
        </w:rPr>
        <w:instrText xml:space="preserve"> PAGEREF _Toc401936851 \h </w:instrText>
      </w:r>
      <w:r>
        <w:rPr>
          <w:webHidden/>
        </w:rPr>
        <w:fldChar w:fldCharType="separate"/>
      </w:r>
      <w:r>
        <w:rPr>
          <w:webHidden/>
        </w:rPr>
        <w:t>39</w:t>
      </w:r>
      <w:r>
        <w:rPr>
          <w:webHidden/>
        </w:rPr>
        <w:fldChar w:fldCharType="end"/>
      </w:r>
    </w:p>
    <w:p w14:paraId="7A9E4D4B" w14:textId="77777777" w:rsidR="00CF49FD" w:rsidRDefault="00CF49FD">
      <w:pPr>
        <w:pStyle w:val="TableofFigures"/>
        <w:rPr>
          <w:rFonts w:ascii="Times New Roman" w:hAnsi="Times New Roman" w:cs="Times New Roman"/>
          <w:color w:val="auto"/>
          <w:sz w:val="24"/>
          <w:szCs w:val="24"/>
        </w:rPr>
      </w:pPr>
      <w:r>
        <w:t>Table 4.6</w:t>
      </w:r>
      <w:r>
        <w:rPr>
          <w:rFonts w:ascii="Times New Roman" w:hAnsi="Times New Roman" w:cs="Times New Roman"/>
          <w:color w:val="auto"/>
          <w:sz w:val="24"/>
          <w:szCs w:val="24"/>
        </w:rPr>
        <w:tab/>
      </w:r>
      <w:r>
        <w:t>SMRs for randomly selected children, by sex and participation group: cancer deaths</w:t>
      </w:r>
      <w:r>
        <w:rPr>
          <w:webHidden/>
        </w:rPr>
        <w:tab/>
      </w:r>
      <w:r>
        <w:rPr>
          <w:webHidden/>
        </w:rPr>
        <w:fldChar w:fldCharType="begin"/>
      </w:r>
      <w:r>
        <w:rPr>
          <w:webHidden/>
        </w:rPr>
        <w:instrText xml:space="preserve"> PAGEREF _Toc401936852 \h </w:instrText>
      </w:r>
      <w:r>
        <w:rPr>
          <w:webHidden/>
        </w:rPr>
        <w:fldChar w:fldCharType="separate"/>
      </w:r>
      <w:r>
        <w:rPr>
          <w:webHidden/>
        </w:rPr>
        <w:t>39</w:t>
      </w:r>
      <w:r>
        <w:rPr>
          <w:webHidden/>
        </w:rPr>
        <w:fldChar w:fldCharType="end"/>
      </w:r>
    </w:p>
    <w:p w14:paraId="26083B78" w14:textId="77777777" w:rsidR="00CF49FD" w:rsidRDefault="00CF49FD">
      <w:pPr>
        <w:pStyle w:val="TableofFigures"/>
        <w:rPr>
          <w:rFonts w:ascii="Times New Roman" w:hAnsi="Times New Roman" w:cs="Times New Roman"/>
          <w:color w:val="auto"/>
          <w:sz w:val="24"/>
          <w:szCs w:val="24"/>
        </w:rPr>
      </w:pPr>
      <w:r>
        <w:t>Table 4.7</w:t>
      </w:r>
      <w:r>
        <w:rPr>
          <w:rFonts w:ascii="Times New Roman" w:hAnsi="Times New Roman" w:cs="Times New Roman"/>
          <w:color w:val="auto"/>
          <w:sz w:val="24"/>
          <w:szCs w:val="24"/>
        </w:rPr>
        <w:tab/>
      </w:r>
      <w:r>
        <w:t>SMRs for randomly selected children, by sex and participation group: external deaths</w:t>
      </w:r>
      <w:r>
        <w:rPr>
          <w:webHidden/>
        </w:rPr>
        <w:tab/>
      </w:r>
      <w:r>
        <w:rPr>
          <w:webHidden/>
        </w:rPr>
        <w:fldChar w:fldCharType="begin"/>
      </w:r>
      <w:r>
        <w:rPr>
          <w:webHidden/>
        </w:rPr>
        <w:instrText xml:space="preserve"> PAGEREF _Toc401936853 \h </w:instrText>
      </w:r>
      <w:r>
        <w:rPr>
          <w:webHidden/>
        </w:rPr>
        <w:fldChar w:fldCharType="separate"/>
      </w:r>
      <w:r>
        <w:rPr>
          <w:webHidden/>
        </w:rPr>
        <w:t>39</w:t>
      </w:r>
      <w:r>
        <w:rPr>
          <w:webHidden/>
        </w:rPr>
        <w:fldChar w:fldCharType="end"/>
      </w:r>
    </w:p>
    <w:p w14:paraId="24DE42F0" w14:textId="77777777" w:rsidR="00CF49FD" w:rsidRDefault="00CF49FD">
      <w:pPr>
        <w:pStyle w:val="TableofFigures"/>
        <w:rPr>
          <w:rFonts w:ascii="Times New Roman" w:hAnsi="Times New Roman" w:cs="Times New Roman"/>
          <w:color w:val="auto"/>
          <w:sz w:val="24"/>
          <w:szCs w:val="24"/>
        </w:rPr>
      </w:pPr>
      <w:r>
        <w:t>Table 4.8</w:t>
      </w:r>
      <w:r>
        <w:rPr>
          <w:rFonts w:ascii="Times New Roman" w:hAnsi="Times New Roman" w:cs="Times New Roman"/>
          <w:color w:val="auto"/>
          <w:sz w:val="24"/>
          <w:szCs w:val="24"/>
        </w:rPr>
        <w:tab/>
      </w:r>
      <w:r>
        <w:t>SMRs for randomly selected children, by sex and participation group: suicide</w:t>
      </w:r>
      <w:r>
        <w:rPr>
          <w:webHidden/>
        </w:rPr>
        <w:tab/>
      </w:r>
      <w:r>
        <w:rPr>
          <w:webHidden/>
        </w:rPr>
        <w:fldChar w:fldCharType="begin"/>
      </w:r>
      <w:r>
        <w:rPr>
          <w:webHidden/>
        </w:rPr>
        <w:instrText xml:space="preserve"> PAGEREF _Toc401936854 \h </w:instrText>
      </w:r>
      <w:r>
        <w:rPr>
          <w:webHidden/>
        </w:rPr>
        <w:fldChar w:fldCharType="separate"/>
      </w:r>
      <w:r>
        <w:rPr>
          <w:webHidden/>
        </w:rPr>
        <w:t>40</w:t>
      </w:r>
      <w:r>
        <w:rPr>
          <w:webHidden/>
        </w:rPr>
        <w:fldChar w:fldCharType="end"/>
      </w:r>
    </w:p>
    <w:p w14:paraId="7DBAAA94" w14:textId="77777777" w:rsidR="00CF49FD" w:rsidRDefault="00CF49FD">
      <w:pPr>
        <w:pStyle w:val="TableofFigures"/>
        <w:rPr>
          <w:rFonts w:ascii="Times New Roman" w:hAnsi="Times New Roman" w:cs="Times New Roman"/>
          <w:color w:val="auto"/>
          <w:sz w:val="24"/>
          <w:szCs w:val="24"/>
        </w:rPr>
      </w:pPr>
      <w:r>
        <w:t>Table 4.9</w:t>
      </w:r>
      <w:r>
        <w:rPr>
          <w:rFonts w:ascii="Times New Roman" w:hAnsi="Times New Roman" w:cs="Times New Roman"/>
          <w:color w:val="auto"/>
          <w:sz w:val="24"/>
          <w:szCs w:val="24"/>
        </w:rPr>
        <w:tab/>
      </w:r>
      <w:r>
        <w:t>SMRs for randomly selected children, by sex and participation group: other causes</w:t>
      </w:r>
      <w:r>
        <w:rPr>
          <w:webHidden/>
        </w:rPr>
        <w:tab/>
      </w:r>
      <w:r>
        <w:rPr>
          <w:webHidden/>
        </w:rPr>
        <w:fldChar w:fldCharType="begin"/>
      </w:r>
      <w:r>
        <w:rPr>
          <w:webHidden/>
        </w:rPr>
        <w:instrText xml:space="preserve"> PAGEREF _Toc401936855 \h </w:instrText>
      </w:r>
      <w:r>
        <w:rPr>
          <w:webHidden/>
        </w:rPr>
        <w:fldChar w:fldCharType="separate"/>
      </w:r>
      <w:r>
        <w:rPr>
          <w:webHidden/>
        </w:rPr>
        <w:t>40</w:t>
      </w:r>
      <w:r>
        <w:rPr>
          <w:webHidden/>
        </w:rPr>
        <w:fldChar w:fldCharType="end"/>
      </w:r>
    </w:p>
    <w:p w14:paraId="7D2EF536" w14:textId="77777777" w:rsidR="00CF49FD" w:rsidRDefault="00CF49FD">
      <w:pPr>
        <w:pStyle w:val="TableofFigures"/>
        <w:rPr>
          <w:rFonts w:ascii="Times New Roman" w:hAnsi="Times New Roman" w:cs="Times New Roman"/>
          <w:color w:val="auto"/>
          <w:sz w:val="24"/>
          <w:szCs w:val="24"/>
        </w:rPr>
      </w:pPr>
      <w:r>
        <w:t>Table 4.10</w:t>
      </w:r>
      <w:r>
        <w:rPr>
          <w:rFonts w:ascii="Times New Roman" w:hAnsi="Times New Roman" w:cs="Times New Roman"/>
          <w:color w:val="auto"/>
          <w:sz w:val="24"/>
          <w:szCs w:val="24"/>
        </w:rPr>
        <w:tab/>
      </w:r>
      <w:r>
        <w:t>SMRs for self-select children: all deaths</w:t>
      </w:r>
      <w:r>
        <w:rPr>
          <w:webHidden/>
        </w:rPr>
        <w:tab/>
      </w:r>
      <w:r>
        <w:rPr>
          <w:webHidden/>
        </w:rPr>
        <w:fldChar w:fldCharType="begin"/>
      </w:r>
      <w:r>
        <w:rPr>
          <w:webHidden/>
        </w:rPr>
        <w:instrText xml:space="preserve"> PAGEREF _Toc401936856 \h </w:instrText>
      </w:r>
      <w:r>
        <w:rPr>
          <w:webHidden/>
        </w:rPr>
        <w:fldChar w:fldCharType="separate"/>
      </w:r>
      <w:r>
        <w:rPr>
          <w:webHidden/>
        </w:rPr>
        <w:t>41</w:t>
      </w:r>
      <w:r>
        <w:rPr>
          <w:webHidden/>
        </w:rPr>
        <w:fldChar w:fldCharType="end"/>
      </w:r>
    </w:p>
    <w:p w14:paraId="0D8205CB" w14:textId="77777777" w:rsidR="00CF49FD" w:rsidRDefault="00CF49FD">
      <w:pPr>
        <w:pStyle w:val="TableofFigures"/>
        <w:rPr>
          <w:rFonts w:ascii="Times New Roman" w:hAnsi="Times New Roman" w:cs="Times New Roman"/>
          <w:color w:val="auto"/>
          <w:sz w:val="24"/>
          <w:szCs w:val="24"/>
        </w:rPr>
      </w:pPr>
      <w:r>
        <w:t>Table 4.11</w:t>
      </w:r>
      <w:r>
        <w:rPr>
          <w:rFonts w:ascii="Times New Roman" w:hAnsi="Times New Roman" w:cs="Times New Roman"/>
          <w:color w:val="auto"/>
          <w:sz w:val="24"/>
          <w:szCs w:val="24"/>
        </w:rPr>
        <w:tab/>
      </w:r>
      <w:r>
        <w:t>RRs for randomly selected children, by sex and participation group: all deaths</w:t>
      </w:r>
      <w:r>
        <w:rPr>
          <w:webHidden/>
        </w:rPr>
        <w:tab/>
      </w:r>
      <w:r>
        <w:rPr>
          <w:webHidden/>
        </w:rPr>
        <w:fldChar w:fldCharType="begin"/>
      </w:r>
      <w:r>
        <w:rPr>
          <w:webHidden/>
        </w:rPr>
        <w:instrText xml:space="preserve"> PAGEREF _Toc401936857 \h </w:instrText>
      </w:r>
      <w:r>
        <w:rPr>
          <w:webHidden/>
        </w:rPr>
        <w:fldChar w:fldCharType="separate"/>
      </w:r>
      <w:r>
        <w:rPr>
          <w:webHidden/>
        </w:rPr>
        <w:t>42</w:t>
      </w:r>
      <w:r>
        <w:rPr>
          <w:webHidden/>
        </w:rPr>
        <w:fldChar w:fldCharType="end"/>
      </w:r>
    </w:p>
    <w:p w14:paraId="5024E2E2" w14:textId="77777777" w:rsidR="00CF49FD" w:rsidRDefault="00CF49FD">
      <w:pPr>
        <w:pStyle w:val="TableofFigures"/>
        <w:rPr>
          <w:rFonts w:ascii="Times New Roman" w:hAnsi="Times New Roman" w:cs="Times New Roman"/>
          <w:color w:val="auto"/>
          <w:sz w:val="24"/>
          <w:szCs w:val="24"/>
        </w:rPr>
      </w:pPr>
      <w:r>
        <w:t>Table 4.12</w:t>
      </w:r>
      <w:r>
        <w:rPr>
          <w:rFonts w:ascii="Times New Roman" w:hAnsi="Times New Roman" w:cs="Times New Roman"/>
          <w:color w:val="auto"/>
          <w:sz w:val="24"/>
          <w:szCs w:val="24"/>
        </w:rPr>
        <w:tab/>
      </w:r>
      <w:r>
        <w:t>RRs for randomly selected children, by sex and participation group: cancer deaths</w:t>
      </w:r>
      <w:r>
        <w:rPr>
          <w:webHidden/>
        </w:rPr>
        <w:tab/>
      </w:r>
      <w:r>
        <w:rPr>
          <w:webHidden/>
        </w:rPr>
        <w:fldChar w:fldCharType="begin"/>
      </w:r>
      <w:r>
        <w:rPr>
          <w:webHidden/>
        </w:rPr>
        <w:instrText xml:space="preserve"> PAGEREF _Toc401936858 \h </w:instrText>
      </w:r>
      <w:r>
        <w:rPr>
          <w:webHidden/>
        </w:rPr>
        <w:fldChar w:fldCharType="separate"/>
      </w:r>
      <w:r>
        <w:rPr>
          <w:webHidden/>
        </w:rPr>
        <w:t>43</w:t>
      </w:r>
      <w:r>
        <w:rPr>
          <w:webHidden/>
        </w:rPr>
        <w:fldChar w:fldCharType="end"/>
      </w:r>
    </w:p>
    <w:p w14:paraId="3220E366" w14:textId="77777777" w:rsidR="00CF49FD" w:rsidRDefault="00CF49FD">
      <w:pPr>
        <w:pStyle w:val="TableofFigures"/>
        <w:rPr>
          <w:rFonts w:ascii="Times New Roman" w:hAnsi="Times New Roman" w:cs="Times New Roman"/>
          <w:color w:val="auto"/>
          <w:sz w:val="24"/>
          <w:szCs w:val="24"/>
        </w:rPr>
      </w:pPr>
      <w:r>
        <w:t>Table 4.13</w:t>
      </w:r>
      <w:r>
        <w:rPr>
          <w:rFonts w:ascii="Times New Roman" w:hAnsi="Times New Roman" w:cs="Times New Roman"/>
          <w:color w:val="auto"/>
          <w:sz w:val="24"/>
          <w:szCs w:val="24"/>
        </w:rPr>
        <w:tab/>
      </w:r>
      <w:r>
        <w:t>RRs for randomly selected children, by sex and participation group: external causes</w:t>
      </w:r>
      <w:r>
        <w:rPr>
          <w:webHidden/>
        </w:rPr>
        <w:tab/>
      </w:r>
      <w:r>
        <w:rPr>
          <w:webHidden/>
        </w:rPr>
        <w:fldChar w:fldCharType="begin"/>
      </w:r>
      <w:r>
        <w:rPr>
          <w:webHidden/>
        </w:rPr>
        <w:instrText xml:space="preserve"> PAGEREF _Toc401936859 \h </w:instrText>
      </w:r>
      <w:r>
        <w:rPr>
          <w:webHidden/>
        </w:rPr>
        <w:fldChar w:fldCharType="separate"/>
      </w:r>
      <w:r>
        <w:rPr>
          <w:webHidden/>
        </w:rPr>
        <w:t>43</w:t>
      </w:r>
      <w:r>
        <w:rPr>
          <w:webHidden/>
        </w:rPr>
        <w:fldChar w:fldCharType="end"/>
      </w:r>
    </w:p>
    <w:p w14:paraId="32C09E17" w14:textId="77777777" w:rsidR="00CF49FD" w:rsidRDefault="00CF49FD">
      <w:pPr>
        <w:pStyle w:val="TableofFigures"/>
        <w:rPr>
          <w:rFonts w:ascii="Times New Roman" w:hAnsi="Times New Roman" w:cs="Times New Roman"/>
          <w:color w:val="auto"/>
          <w:sz w:val="24"/>
          <w:szCs w:val="24"/>
        </w:rPr>
      </w:pPr>
      <w:r>
        <w:lastRenderedPageBreak/>
        <w:t>Table 4.14</w:t>
      </w:r>
      <w:r>
        <w:rPr>
          <w:rFonts w:ascii="Times New Roman" w:hAnsi="Times New Roman" w:cs="Times New Roman"/>
          <w:color w:val="auto"/>
          <w:sz w:val="24"/>
          <w:szCs w:val="24"/>
        </w:rPr>
        <w:tab/>
      </w:r>
      <w:r>
        <w:t>RRs for randomly selected children, by sex and participation group: suicide</w:t>
      </w:r>
      <w:r>
        <w:rPr>
          <w:webHidden/>
        </w:rPr>
        <w:tab/>
      </w:r>
      <w:r>
        <w:rPr>
          <w:webHidden/>
        </w:rPr>
        <w:fldChar w:fldCharType="begin"/>
      </w:r>
      <w:r>
        <w:rPr>
          <w:webHidden/>
        </w:rPr>
        <w:instrText xml:space="preserve"> PAGEREF _Toc401936860 \h </w:instrText>
      </w:r>
      <w:r>
        <w:rPr>
          <w:webHidden/>
        </w:rPr>
        <w:fldChar w:fldCharType="separate"/>
      </w:r>
      <w:r>
        <w:rPr>
          <w:webHidden/>
        </w:rPr>
        <w:t>43</w:t>
      </w:r>
      <w:r>
        <w:rPr>
          <w:webHidden/>
        </w:rPr>
        <w:fldChar w:fldCharType="end"/>
      </w:r>
    </w:p>
    <w:p w14:paraId="227DB0A0" w14:textId="77777777" w:rsidR="00CF49FD" w:rsidRDefault="00CF49FD">
      <w:pPr>
        <w:pStyle w:val="TableofFigures"/>
        <w:rPr>
          <w:rFonts w:ascii="Times New Roman" w:hAnsi="Times New Roman" w:cs="Times New Roman"/>
          <w:color w:val="auto"/>
          <w:sz w:val="24"/>
          <w:szCs w:val="24"/>
        </w:rPr>
      </w:pPr>
      <w:r>
        <w:t>Table 4.15</w:t>
      </w:r>
      <w:r>
        <w:rPr>
          <w:rFonts w:ascii="Times New Roman" w:hAnsi="Times New Roman" w:cs="Times New Roman"/>
          <w:color w:val="auto"/>
          <w:sz w:val="24"/>
          <w:szCs w:val="24"/>
        </w:rPr>
        <w:tab/>
      </w:r>
      <w:r>
        <w:t>RRs for randomly selected children, by sex and participation group: other causes</w:t>
      </w:r>
      <w:r>
        <w:rPr>
          <w:webHidden/>
        </w:rPr>
        <w:tab/>
      </w:r>
      <w:r>
        <w:rPr>
          <w:webHidden/>
        </w:rPr>
        <w:fldChar w:fldCharType="begin"/>
      </w:r>
      <w:r>
        <w:rPr>
          <w:webHidden/>
        </w:rPr>
        <w:instrText xml:space="preserve"> PAGEREF _Toc401936861 \h </w:instrText>
      </w:r>
      <w:r>
        <w:rPr>
          <w:webHidden/>
        </w:rPr>
        <w:fldChar w:fldCharType="separate"/>
      </w:r>
      <w:r>
        <w:rPr>
          <w:webHidden/>
        </w:rPr>
        <w:t>44</w:t>
      </w:r>
      <w:r>
        <w:rPr>
          <w:webHidden/>
        </w:rPr>
        <w:fldChar w:fldCharType="end"/>
      </w:r>
    </w:p>
    <w:p w14:paraId="4AED9C8D" w14:textId="77777777" w:rsidR="00CF49FD" w:rsidRDefault="00CF49FD">
      <w:pPr>
        <w:pStyle w:val="TableofFigures"/>
        <w:rPr>
          <w:rFonts w:ascii="Times New Roman" w:hAnsi="Times New Roman" w:cs="Times New Roman"/>
          <w:color w:val="auto"/>
          <w:sz w:val="24"/>
          <w:szCs w:val="24"/>
        </w:rPr>
      </w:pPr>
      <w:r>
        <w:t>Table 4.16</w:t>
      </w:r>
      <w:r>
        <w:rPr>
          <w:rFonts w:ascii="Times New Roman" w:hAnsi="Times New Roman" w:cs="Times New Roman"/>
          <w:color w:val="auto"/>
          <w:sz w:val="24"/>
          <w:szCs w:val="24"/>
        </w:rPr>
        <w:tab/>
      </w:r>
      <w:r>
        <w:t>RRs for self-select children, by sex and participation group: all deaths</w:t>
      </w:r>
      <w:r>
        <w:rPr>
          <w:webHidden/>
        </w:rPr>
        <w:tab/>
      </w:r>
      <w:r>
        <w:rPr>
          <w:webHidden/>
        </w:rPr>
        <w:fldChar w:fldCharType="begin"/>
      </w:r>
      <w:r>
        <w:rPr>
          <w:webHidden/>
        </w:rPr>
        <w:instrText xml:space="preserve"> PAGEREF _Toc401936862 \h </w:instrText>
      </w:r>
      <w:r>
        <w:rPr>
          <w:webHidden/>
        </w:rPr>
        <w:fldChar w:fldCharType="separate"/>
      </w:r>
      <w:r>
        <w:rPr>
          <w:webHidden/>
        </w:rPr>
        <w:t>44</w:t>
      </w:r>
      <w:r>
        <w:rPr>
          <w:webHidden/>
        </w:rPr>
        <w:fldChar w:fldCharType="end"/>
      </w:r>
    </w:p>
    <w:p w14:paraId="189BB06E" w14:textId="77777777" w:rsidR="00CF49FD" w:rsidRDefault="00CF49FD">
      <w:pPr>
        <w:pStyle w:val="TableofFigures"/>
        <w:rPr>
          <w:rFonts w:ascii="Times New Roman" w:hAnsi="Times New Roman" w:cs="Times New Roman"/>
          <w:color w:val="auto"/>
          <w:sz w:val="24"/>
          <w:szCs w:val="24"/>
        </w:rPr>
      </w:pPr>
      <w:r>
        <w:t>Table 4.17</w:t>
      </w:r>
      <w:r>
        <w:rPr>
          <w:rFonts w:ascii="Times New Roman" w:hAnsi="Times New Roman" w:cs="Times New Roman"/>
          <w:color w:val="auto"/>
          <w:sz w:val="24"/>
          <w:szCs w:val="24"/>
        </w:rPr>
        <w:tab/>
      </w:r>
      <w:r>
        <w:t>SMR and RR for randomly selected children: deaths at age 5 to 49 years</w:t>
      </w:r>
      <w:r>
        <w:rPr>
          <w:webHidden/>
        </w:rPr>
        <w:tab/>
      </w:r>
      <w:r>
        <w:rPr>
          <w:webHidden/>
        </w:rPr>
        <w:fldChar w:fldCharType="begin"/>
      </w:r>
      <w:r>
        <w:rPr>
          <w:webHidden/>
        </w:rPr>
        <w:instrText xml:space="preserve"> PAGEREF _Toc401936863 \h </w:instrText>
      </w:r>
      <w:r>
        <w:rPr>
          <w:webHidden/>
        </w:rPr>
        <w:fldChar w:fldCharType="separate"/>
      </w:r>
      <w:r>
        <w:rPr>
          <w:webHidden/>
        </w:rPr>
        <w:t>50</w:t>
      </w:r>
      <w:r>
        <w:rPr>
          <w:webHidden/>
        </w:rPr>
        <w:fldChar w:fldCharType="end"/>
      </w:r>
    </w:p>
    <w:p w14:paraId="27CC3252" w14:textId="77777777" w:rsidR="00CF49FD" w:rsidRDefault="00CF49FD">
      <w:pPr>
        <w:pStyle w:val="TableofFigures"/>
        <w:rPr>
          <w:rFonts w:ascii="Times New Roman" w:hAnsi="Times New Roman" w:cs="Times New Roman"/>
          <w:color w:val="auto"/>
          <w:sz w:val="24"/>
          <w:szCs w:val="24"/>
        </w:rPr>
      </w:pPr>
      <w:r>
        <w:t>Table 5.1</w:t>
      </w:r>
      <w:r>
        <w:rPr>
          <w:rFonts w:ascii="Times New Roman" w:hAnsi="Times New Roman" w:cs="Times New Roman"/>
          <w:color w:val="auto"/>
          <w:sz w:val="24"/>
          <w:szCs w:val="24"/>
        </w:rPr>
        <w:tab/>
      </w:r>
      <w:r>
        <w:t>Mortality rates, by age and sex: all deaths</w:t>
      </w:r>
      <w:r>
        <w:rPr>
          <w:webHidden/>
        </w:rPr>
        <w:tab/>
      </w:r>
      <w:r>
        <w:rPr>
          <w:webHidden/>
        </w:rPr>
        <w:fldChar w:fldCharType="begin"/>
      </w:r>
      <w:r>
        <w:rPr>
          <w:webHidden/>
        </w:rPr>
        <w:instrText xml:space="preserve"> PAGEREF _Toc401936864 \h </w:instrText>
      </w:r>
      <w:r>
        <w:rPr>
          <w:webHidden/>
        </w:rPr>
        <w:fldChar w:fldCharType="separate"/>
      </w:r>
      <w:r>
        <w:rPr>
          <w:webHidden/>
        </w:rPr>
        <w:t>57</w:t>
      </w:r>
      <w:r>
        <w:rPr>
          <w:webHidden/>
        </w:rPr>
        <w:fldChar w:fldCharType="end"/>
      </w:r>
    </w:p>
    <w:p w14:paraId="5FB33CC5" w14:textId="77777777" w:rsidR="00CF49FD" w:rsidRDefault="00CF49FD">
      <w:pPr>
        <w:pStyle w:val="TableofFigures"/>
        <w:rPr>
          <w:rFonts w:ascii="Times New Roman" w:hAnsi="Times New Roman" w:cs="Times New Roman"/>
          <w:color w:val="auto"/>
          <w:sz w:val="24"/>
          <w:szCs w:val="24"/>
        </w:rPr>
      </w:pPr>
      <w:r>
        <w:t>Table 5.2</w:t>
      </w:r>
      <w:r>
        <w:rPr>
          <w:rFonts w:ascii="Times New Roman" w:hAnsi="Times New Roman" w:cs="Times New Roman"/>
          <w:color w:val="auto"/>
          <w:sz w:val="24"/>
          <w:szCs w:val="24"/>
        </w:rPr>
        <w:tab/>
      </w:r>
      <w:r>
        <w:t>Mortality rates, by age and sex: cancer deaths</w:t>
      </w:r>
      <w:r>
        <w:rPr>
          <w:webHidden/>
        </w:rPr>
        <w:tab/>
      </w:r>
      <w:r>
        <w:rPr>
          <w:webHidden/>
        </w:rPr>
        <w:fldChar w:fldCharType="begin"/>
      </w:r>
      <w:r>
        <w:rPr>
          <w:webHidden/>
        </w:rPr>
        <w:instrText xml:space="preserve"> PAGEREF _Toc401936865 \h </w:instrText>
      </w:r>
      <w:r>
        <w:rPr>
          <w:webHidden/>
        </w:rPr>
        <w:fldChar w:fldCharType="separate"/>
      </w:r>
      <w:r>
        <w:rPr>
          <w:webHidden/>
        </w:rPr>
        <w:t>57</w:t>
      </w:r>
      <w:r>
        <w:rPr>
          <w:webHidden/>
        </w:rPr>
        <w:fldChar w:fldCharType="end"/>
      </w:r>
    </w:p>
    <w:p w14:paraId="7A2F2841" w14:textId="77777777" w:rsidR="00CF49FD" w:rsidRDefault="00CF49FD">
      <w:pPr>
        <w:pStyle w:val="TableofFigures"/>
        <w:rPr>
          <w:rFonts w:ascii="Times New Roman" w:hAnsi="Times New Roman" w:cs="Times New Roman"/>
          <w:color w:val="auto"/>
          <w:sz w:val="24"/>
          <w:szCs w:val="24"/>
        </w:rPr>
      </w:pPr>
      <w:r>
        <w:t>Table 5.3</w:t>
      </w:r>
      <w:r>
        <w:rPr>
          <w:rFonts w:ascii="Times New Roman" w:hAnsi="Times New Roman" w:cs="Times New Roman"/>
          <w:color w:val="auto"/>
          <w:sz w:val="24"/>
          <w:szCs w:val="24"/>
        </w:rPr>
        <w:tab/>
      </w:r>
      <w:r>
        <w:t>Mortality rates, by age and sex: external deaths</w:t>
      </w:r>
      <w:r>
        <w:rPr>
          <w:webHidden/>
        </w:rPr>
        <w:tab/>
      </w:r>
      <w:r>
        <w:rPr>
          <w:webHidden/>
        </w:rPr>
        <w:fldChar w:fldCharType="begin"/>
      </w:r>
      <w:r>
        <w:rPr>
          <w:webHidden/>
        </w:rPr>
        <w:instrText xml:space="preserve"> PAGEREF _Toc401936866 \h </w:instrText>
      </w:r>
      <w:r>
        <w:rPr>
          <w:webHidden/>
        </w:rPr>
        <w:fldChar w:fldCharType="separate"/>
      </w:r>
      <w:r>
        <w:rPr>
          <w:webHidden/>
        </w:rPr>
        <w:t>57</w:t>
      </w:r>
      <w:r>
        <w:rPr>
          <w:webHidden/>
        </w:rPr>
        <w:fldChar w:fldCharType="end"/>
      </w:r>
    </w:p>
    <w:p w14:paraId="7E284BE2" w14:textId="77777777" w:rsidR="00CF49FD" w:rsidRDefault="00CF49FD">
      <w:pPr>
        <w:pStyle w:val="TableofFigures"/>
        <w:rPr>
          <w:rFonts w:ascii="Times New Roman" w:hAnsi="Times New Roman" w:cs="Times New Roman"/>
          <w:color w:val="auto"/>
          <w:sz w:val="24"/>
          <w:szCs w:val="24"/>
        </w:rPr>
      </w:pPr>
      <w:r>
        <w:t>Table 5.4</w:t>
      </w:r>
      <w:r>
        <w:rPr>
          <w:rFonts w:ascii="Times New Roman" w:hAnsi="Times New Roman" w:cs="Times New Roman"/>
          <w:color w:val="auto"/>
          <w:sz w:val="24"/>
          <w:szCs w:val="24"/>
        </w:rPr>
        <w:tab/>
      </w:r>
      <w:r>
        <w:t>Mortality rates, by age and sex: suicide</w:t>
      </w:r>
      <w:r>
        <w:rPr>
          <w:webHidden/>
        </w:rPr>
        <w:tab/>
      </w:r>
      <w:r>
        <w:rPr>
          <w:webHidden/>
        </w:rPr>
        <w:fldChar w:fldCharType="begin"/>
      </w:r>
      <w:r>
        <w:rPr>
          <w:webHidden/>
        </w:rPr>
        <w:instrText xml:space="preserve"> PAGEREF _Toc401936867 \h </w:instrText>
      </w:r>
      <w:r>
        <w:rPr>
          <w:webHidden/>
        </w:rPr>
        <w:fldChar w:fldCharType="separate"/>
      </w:r>
      <w:r>
        <w:rPr>
          <w:webHidden/>
        </w:rPr>
        <w:t>58</w:t>
      </w:r>
      <w:r>
        <w:rPr>
          <w:webHidden/>
        </w:rPr>
        <w:fldChar w:fldCharType="end"/>
      </w:r>
    </w:p>
    <w:p w14:paraId="6AF40A1F" w14:textId="77777777" w:rsidR="00CF49FD" w:rsidRDefault="00CF49FD">
      <w:pPr>
        <w:pStyle w:val="TableofFigures"/>
        <w:rPr>
          <w:rFonts w:ascii="Times New Roman" w:hAnsi="Times New Roman" w:cs="Times New Roman"/>
          <w:color w:val="auto"/>
          <w:sz w:val="24"/>
          <w:szCs w:val="24"/>
        </w:rPr>
      </w:pPr>
      <w:r>
        <w:t>Table 5.5</w:t>
      </w:r>
      <w:r>
        <w:rPr>
          <w:rFonts w:ascii="Times New Roman" w:hAnsi="Times New Roman" w:cs="Times New Roman"/>
          <w:color w:val="auto"/>
          <w:sz w:val="24"/>
          <w:szCs w:val="24"/>
        </w:rPr>
        <w:tab/>
      </w:r>
      <w:r>
        <w:t>Mortality rates, by age and sex: other causes</w:t>
      </w:r>
      <w:r>
        <w:rPr>
          <w:webHidden/>
        </w:rPr>
        <w:tab/>
      </w:r>
      <w:r>
        <w:rPr>
          <w:webHidden/>
        </w:rPr>
        <w:fldChar w:fldCharType="begin"/>
      </w:r>
      <w:r>
        <w:rPr>
          <w:webHidden/>
        </w:rPr>
        <w:instrText xml:space="preserve"> PAGEREF _Toc401936868 \h </w:instrText>
      </w:r>
      <w:r>
        <w:rPr>
          <w:webHidden/>
        </w:rPr>
        <w:fldChar w:fldCharType="separate"/>
      </w:r>
      <w:r>
        <w:rPr>
          <w:webHidden/>
        </w:rPr>
        <w:t>58</w:t>
      </w:r>
      <w:r>
        <w:rPr>
          <w:webHidden/>
        </w:rPr>
        <w:fldChar w:fldCharType="end"/>
      </w:r>
    </w:p>
    <w:p w14:paraId="2F352C31" w14:textId="77777777" w:rsidR="00CF49FD" w:rsidRDefault="00CF49FD">
      <w:pPr>
        <w:pStyle w:val="TableofFigures"/>
        <w:rPr>
          <w:rFonts w:ascii="Times New Roman" w:hAnsi="Times New Roman" w:cs="Times New Roman"/>
          <w:color w:val="auto"/>
          <w:sz w:val="24"/>
          <w:szCs w:val="24"/>
        </w:rPr>
      </w:pPr>
      <w:r>
        <w:t>Table 7.1</w:t>
      </w:r>
      <w:r>
        <w:rPr>
          <w:rFonts w:ascii="Times New Roman" w:hAnsi="Times New Roman" w:cs="Times New Roman"/>
          <w:color w:val="auto"/>
          <w:sz w:val="24"/>
          <w:szCs w:val="24"/>
        </w:rPr>
        <w:tab/>
      </w:r>
      <w:r>
        <w:t>Variables included in the propensity score analysis</w:t>
      </w:r>
      <w:r>
        <w:rPr>
          <w:webHidden/>
        </w:rPr>
        <w:tab/>
      </w:r>
      <w:r>
        <w:rPr>
          <w:webHidden/>
        </w:rPr>
        <w:fldChar w:fldCharType="begin"/>
      </w:r>
      <w:r>
        <w:rPr>
          <w:webHidden/>
        </w:rPr>
        <w:instrText xml:space="preserve"> PAGEREF _Toc401936869 \h </w:instrText>
      </w:r>
      <w:r>
        <w:rPr>
          <w:webHidden/>
        </w:rPr>
        <w:fldChar w:fldCharType="separate"/>
      </w:r>
      <w:r>
        <w:rPr>
          <w:webHidden/>
        </w:rPr>
        <w:t>78</w:t>
      </w:r>
      <w:r>
        <w:rPr>
          <w:webHidden/>
        </w:rPr>
        <w:fldChar w:fldCharType="end"/>
      </w:r>
    </w:p>
    <w:p w14:paraId="25ED210E" w14:textId="77777777" w:rsidR="00CF49FD" w:rsidRDefault="00CF49FD">
      <w:pPr>
        <w:pStyle w:val="TableofFigures"/>
        <w:rPr>
          <w:rFonts w:ascii="Times New Roman" w:hAnsi="Times New Roman" w:cs="Times New Roman"/>
          <w:color w:val="auto"/>
          <w:sz w:val="24"/>
          <w:szCs w:val="24"/>
        </w:rPr>
      </w:pPr>
      <w:r>
        <w:t>Table 7.2</w:t>
      </w:r>
      <w:r>
        <w:rPr>
          <w:rFonts w:ascii="Times New Roman" w:hAnsi="Times New Roman" w:cs="Times New Roman"/>
          <w:color w:val="auto"/>
          <w:sz w:val="24"/>
          <w:szCs w:val="24"/>
        </w:rPr>
        <w:tab/>
      </w:r>
      <w:r>
        <w:t>Comparability of VV and VEP subsamples before propensity score weighting</w:t>
      </w:r>
      <w:r>
        <w:rPr>
          <w:webHidden/>
        </w:rPr>
        <w:tab/>
      </w:r>
      <w:r>
        <w:rPr>
          <w:webHidden/>
        </w:rPr>
        <w:fldChar w:fldCharType="begin"/>
      </w:r>
      <w:r>
        <w:rPr>
          <w:webHidden/>
        </w:rPr>
        <w:instrText xml:space="preserve"> PAGEREF _Toc401936870 \h </w:instrText>
      </w:r>
      <w:r>
        <w:rPr>
          <w:webHidden/>
        </w:rPr>
        <w:fldChar w:fldCharType="separate"/>
      </w:r>
      <w:r>
        <w:rPr>
          <w:webHidden/>
        </w:rPr>
        <w:t>83</w:t>
      </w:r>
      <w:r>
        <w:rPr>
          <w:webHidden/>
        </w:rPr>
        <w:fldChar w:fldCharType="end"/>
      </w:r>
    </w:p>
    <w:p w14:paraId="1519D3FB" w14:textId="77777777" w:rsidR="00CF49FD" w:rsidRDefault="00CF49FD">
      <w:pPr>
        <w:pStyle w:val="TableofFigures"/>
        <w:rPr>
          <w:rFonts w:ascii="Times New Roman" w:hAnsi="Times New Roman" w:cs="Times New Roman"/>
          <w:color w:val="auto"/>
          <w:sz w:val="24"/>
          <w:szCs w:val="24"/>
        </w:rPr>
      </w:pPr>
      <w:r>
        <w:t>Table 7.3</w:t>
      </w:r>
      <w:r>
        <w:rPr>
          <w:rFonts w:ascii="Times New Roman" w:hAnsi="Times New Roman" w:cs="Times New Roman"/>
          <w:color w:val="auto"/>
          <w:sz w:val="24"/>
          <w:szCs w:val="24"/>
        </w:rPr>
        <w:tab/>
      </w:r>
      <w:r>
        <w:t>Comparability of VV and VEP subsamples after propensity score weighting</w:t>
      </w:r>
      <w:r>
        <w:rPr>
          <w:webHidden/>
        </w:rPr>
        <w:tab/>
      </w:r>
      <w:r>
        <w:rPr>
          <w:webHidden/>
        </w:rPr>
        <w:fldChar w:fldCharType="begin"/>
      </w:r>
      <w:r>
        <w:rPr>
          <w:webHidden/>
        </w:rPr>
        <w:instrText xml:space="preserve"> PAGEREF _Toc401936871 \h </w:instrText>
      </w:r>
      <w:r>
        <w:rPr>
          <w:webHidden/>
        </w:rPr>
        <w:fldChar w:fldCharType="separate"/>
      </w:r>
      <w:r>
        <w:rPr>
          <w:webHidden/>
        </w:rPr>
        <w:t>88</w:t>
      </w:r>
      <w:r>
        <w:rPr>
          <w:webHidden/>
        </w:rPr>
        <w:fldChar w:fldCharType="end"/>
      </w:r>
    </w:p>
    <w:p w14:paraId="1AE5F903" w14:textId="77777777" w:rsidR="00CF49FD" w:rsidRDefault="00CF49FD">
      <w:pPr>
        <w:pStyle w:val="TableofFigures"/>
        <w:rPr>
          <w:rFonts w:ascii="Times New Roman" w:hAnsi="Times New Roman" w:cs="Times New Roman"/>
          <w:color w:val="auto"/>
          <w:sz w:val="24"/>
          <w:szCs w:val="24"/>
        </w:rPr>
      </w:pPr>
      <w:r>
        <w:t>Table 7.4</w:t>
      </w:r>
      <w:r>
        <w:rPr>
          <w:rFonts w:ascii="Times New Roman" w:hAnsi="Times New Roman" w:cs="Times New Roman"/>
          <w:color w:val="auto"/>
          <w:sz w:val="24"/>
          <w:szCs w:val="24"/>
        </w:rPr>
        <w:tab/>
      </w:r>
      <w:r>
        <w:t>Vietnam veterans in the VVFS sample compared to Vietnam veterans on the Nominal Roll</w:t>
      </w:r>
      <w:r>
        <w:rPr>
          <w:webHidden/>
        </w:rPr>
        <w:tab/>
      </w:r>
      <w:r>
        <w:rPr>
          <w:webHidden/>
        </w:rPr>
        <w:fldChar w:fldCharType="begin"/>
      </w:r>
      <w:r>
        <w:rPr>
          <w:webHidden/>
        </w:rPr>
        <w:instrText xml:space="preserve"> PAGEREF _Toc401936872 \h </w:instrText>
      </w:r>
      <w:r>
        <w:rPr>
          <w:webHidden/>
        </w:rPr>
        <w:fldChar w:fldCharType="separate"/>
      </w:r>
      <w:r>
        <w:rPr>
          <w:webHidden/>
        </w:rPr>
        <w:t>92</w:t>
      </w:r>
      <w:r>
        <w:rPr>
          <w:webHidden/>
        </w:rPr>
        <w:fldChar w:fldCharType="end"/>
      </w:r>
    </w:p>
    <w:p w14:paraId="038E9DBE" w14:textId="77777777" w:rsidR="00CF49FD" w:rsidRDefault="00CF49FD">
      <w:pPr>
        <w:pStyle w:val="TableofFigures"/>
        <w:rPr>
          <w:rFonts w:ascii="Times New Roman" w:hAnsi="Times New Roman" w:cs="Times New Roman"/>
          <w:color w:val="auto"/>
          <w:sz w:val="24"/>
          <w:szCs w:val="24"/>
        </w:rPr>
      </w:pPr>
      <w:r>
        <w:t>Table 7.5</w:t>
      </w:r>
      <w:r>
        <w:rPr>
          <w:rFonts w:ascii="Times New Roman" w:hAnsi="Times New Roman" w:cs="Times New Roman"/>
          <w:color w:val="auto"/>
          <w:sz w:val="24"/>
          <w:szCs w:val="24"/>
        </w:rPr>
        <w:tab/>
      </w:r>
      <w:r>
        <w:t>Unweighted estimates of the percentage of sons and daughters of VV and VEP fathers who have died, by cause of death</w:t>
      </w:r>
      <w:r>
        <w:rPr>
          <w:webHidden/>
        </w:rPr>
        <w:tab/>
      </w:r>
      <w:r>
        <w:rPr>
          <w:webHidden/>
        </w:rPr>
        <w:fldChar w:fldCharType="begin"/>
      </w:r>
      <w:r>
        <w:rPr>
          <w:webHidden/>
        </w:rPr>
        <w:instrText xml:space="preserve"> PAGEREF _Toc401936873 \h </w:instrText>
      </w:r>
      <w:r>
        <w:rPr>
          <w:webHidden/>
        </w:rPr>
        <w:fldChar w:fldCharType="separate"/>
      </w:r>
      <w:r>
        <w:rPr>
          <w:webHidden/>
        </w:rPr>
        <w:t>95</w:t>
      </w:r>
      <w:r>
        <w:rPr>
          <w:webHidden/>
        </w:rPr>
        <w:fldChar w:fldCharType="end"/>
      </w:r>
    </w:p>
    <w:p w14:paraId="1146379A" w14:textId="77777777" w:rsidR="00CF49FD" w:rsidRDefault="00CF49FD">
      <w:pPr>
        <w:pStyle w:val="TableofFigures"/>
        <w:rPr>
          <w:rFonts w:ascii="Times New Roman" w:hAnsi="Times New Roman" w:cs="Times New Roman"/>
          <w:color w:val="auto"/>
          <w:sz w:val="24"/>
          <w:szCs w:val="24"/>
        </w:rPr>
      </w:pPr>
      <w:r>
        <w:t>Table 7.6</w:t>
      </w:r>
      <w:r>
        <w:rPr>
          <w:rFonts w:ascii="Times New Roman" w:hAnsi="Times New Roman" w:cs="Times New Roman"/>
          <w:color w:val="auto"/>
          <w:sz w:val="24"/>
          <w:szCs w:val="24"/>
        </w:rPr>
        <w:tab/>
      </w:r>
      <w:r>
        <w:t>Sex-specific differences between the crude mortality rates of sons and daughters of VV and VEP fathers before propensity score analysis, by cause of death</w:t>
      </w:r>
      <w:r>
        <w:rPr>
          <w:webHidden/>
        </w:rPr>
        <w:tab/>
      </w:r>
      <w:r>
        <w:rPr>
          <w:webHidden/>
        </w:rPr>
        <w:fldChar w:fldCharType="begin"/>
      </w:r>
      <w:r>
        <w:rPr>
          <w:webHidden/>
        </w:rPr>
        <w:instrText xml:space="preserve"> PAGEREF _Toc401936874 \h </w:instrText>
      </w:r>
      <w:r>
        <w:rPr>
          <w:webHidden/>
        </w:rPr>
        <w:fldChar w:fldCharType="separate"/>
      </w:r>
      <w:r>
        <w:rPr>
          <w:webHidden/>
        </w:rPr>
        <w:t>96</w:t>
      </w:r>
      <w:r>
        <w:rPr>
          <w:webHidden/>
        </w:rPr>
        <w:fldChar w:fldCharType="end"/>
      </w:r>
    </w:p>
    <w:p w14:paraId="4DCFBD8D" w14:textId="77777777" w:rsidR="00CF49FD" w:rsidRDefault="00CF49FD">
      <w:pPr>
        <w:pStyle w:val="TableofFigures"/>
        <w:rPr>
          <w:rFonts w:ascii="Times New Roman" w:hAnsi="Times New Roman" w:cs="Times New Roman"/>
          <w:color w:val="auto"/>
          <w:sz w:val="24"/>
          <w:szCs w:val="24"/>
        </w:rPr>
      </w:pPr>
      <w:r>
        <w:t>Table 7.7</w:t>
      </w:r>
      <w:r>
        <w:rPr>
          <w:rFonts w:ascii="Times New Roman" w:hAnsi="Times New Roman" w:cs="Times New Roman"/>
          <w:color w:val="auto"/>
          <w:sz w:val="24"/>
          <w:szCs w:val="24"/>
        </w:rPr>
        <w:tab/>
      </w:r>
      <w:r>
        <w:t>Weighted estimates of the percentage of sons and daughters of VV and VEP fathers who have died, by cause of death</w:t>
      </w:r>
      <w:r>
        <w:rPr>
          <w:webHidden/>
        </w:rPr>
        <w:tab/>
      </w:r>
      <w:r>
        <w:rPr>
          <w:webHidden/>
        </w:rPr>
        <w:fldChar w:fldCharType="begin"/>
      </w:r>
      <w:r>
        <w:rPr>
          <w:webHidden/>
        </w:rPr>
        <w:instrText xml:space="preserve"> PAGEREF _Toc401936875 \h </w:instrText>
      </w:r>
      <w:r>
        <w:rPr>
          <w:webHidden/>
        </w:rPr>
        <w:fldChar w:fldCharType="separate"/>
      </w:r>
      <w:r>
        <w:rPr>
          <w:webHidden/>
        </w:rPr>
        <w:t>97</w:t>
      </w:r>
      <w:r>
        <w:rPr>
          <w:webHidden/>
        </w:rPr>
        <w:fldChar w:fldCharType="end"/>
      </w:r>
    </w:p>
    <w:p w14:paraId="35A7A350" w14:textId="77777777" w:rsidR="00CF49FD" w:rsidRDefault="00CF49FD">
      <w:pPr>
        <w:pStyle w:val="TableofFigures"/>
        <w:rPr>
          <w:rFonts w:ascii="Times New Roman" w:hAnsi="Times New Roman" w:cs="Times New Roman"/>
          <w:color w:val="auto"/>
          <w:sz w:val="24"/>
          <w:szCs w:val="24"/>
        </w:rPr>
      </w:pPr>
      <w:r>
        <w:t>Table 7.8</w:t>
      </w:r>
      <w:r>
        <w:rPr>
          <w:rFonts w:ascii="Times New Roman" w:hAnsi="Times New Roman" w:cs="Times New Roman"/>
          <w:color w:val="auto"/>
          <w:sz w:val="24"/>
          <w:szCs w:val="24"/>
        </w:rPr>
        <w:tab/>
      </w:r>
      <w:r>
        <w:t>Sex-specific differences between the crude mortality rates of sons and daughters of VV and VEP fathers after propensity score analysis, by cause of death</w:t>
      </w:r>
      <w:r>
        <w:rPr>
          <w:webHidden/>
        </w:rPr>
        <w:tab/>
      </w:r>
      <w:r>
        <w:rPr>
          <w:webHidden/>
        </w:rPr>
        <w:fldChar w:fldCharType="begin"/>
      </w:r>
      <w:r>
        <w:rPr>
          <w:webHidden/>
        </w:rPr>
        <w:instrText xml:space="preserve"> PAGEREF _Toc401936876 \h </w:instrText>
      </w:r>
      <w:r>
        <w:rPr>
          <w:webHidden/>
        </w:rPr>
        <w:fldChar w:fldCharType="separate"/>
      </w:r>
      <w:r>
        <w:rPr>
          <w:webHidden/>
        </w:rPr>
        <w:t>97</w:t>
      </w:r>
      <w:r>
        <w:rPr>
          <w:webHidden/>
        </w:rPr>
        <w:fldChar w:fldCharType="end"/>
      </w:r>
    </w:p>
    <w:p w14:paraId="7B310CC6" w14:textId="77777777" w:rsidR="00CF49FD" w:rsidRDefault="00CF49FD">
      <w:pPr>
        <w:pStyle w:val="TableofFigures"/>
        <w:rPr>
          <w:rFonts w:ascii="Times New Roman" w:hAnsi="Times New Roman" w:cs="Times New Roman"/>
          <w:color w:val="auto"/>
          <w:sz w:val="24"/>
          <w:szCs w:val="24"/>
        </w:rPr>
      </w:pPr>
      <w:r>
        <w:t>Table A1.1</w:t>
      </w:r>
      <w:r>
        <w:rPr>
          <w:rFonts w:ascii="Times New Roman" w:hAnsi="Times New Roman" w:cs="Times New Roman"/>
          <w:color w:val="auto"/>
          <w:sz w:val="24"/>
          <w:szCs w:val="24"/>
        </w:rPr>
        <w:tab/>
      </w:r>
      <w:r>
        <w:t>Logistic regression coefficients of the probability of belonging to the Vietnam veterans subsample</w:t>
      </w:r>
      <w:r>
        <w:rPr>
          <w:webHidden/>
        </w:rPr>
        <w:tab/>
      </w:r>
      <w:r>
        <w:rPr>
          <w:webHidden/>
        </w:rPr>
        <w:fldChar w:fldCharType="begin"/>
      </w:r>
      <w:r>
        <w:rPr>
          <w:webHidden/>
        </w:rPr>
        <w:instrText xml:space="preserve"> PAGEREF _Toc401936877 \h </w:instrText>
      </w:r>
      <w:r>
        <w:rPr>
          <w:webHidden/>
        </w:rPr>
        <w:fldChar w:fldCharType="separate"/>
      </w:r>
      <w:r>
        <w:rPr>
          <w:webHidden/>
        </w:rPr>
        <w:t>103</w:t>
      </w:r>
      <w:r>
        <w:rPr>
          <w:webHidden/>
        </w:rPr>
        <w:fldChar w:fldCharType="end"/>
      </w:r>
    </w:p>
    <w:p w14:paraId="23C40A88" w14:textId="77777777" w:rsidR="00CF49FD" w:rsidRDefault="00CF49FD">
      <w:pPr>
        <w:pStyle w:val="TableofFigures"/>
        <w:rPr>
          <w:rFonts w:ascii="Times New Roman" w:hAnsi="Times New Roman" w:cs="Times New Roman"/>
          <w:color w:val="auto"/>
          <w:sz w:val="24"/>
          <w:szCs w:val="24"/>
        </w:rPr>
      </w:pPr>
      <w:r>
        <w:t>Table A1.2</w:t>
      </w:r>
      <w:r>
        <w:rPr>
          <w:rFonts w:ascii="Times New Roman" w:hAnsi="Times New Roman" w:cs="Times New Roman"/>
          <w:color w:val="auto"/>
          <w:sz w:val="24"/>
          <w:szCs w:val="24"/>
        </w:rPr>
        <w:tab/>
      </w:r>
      <w:r>
        <w:t>Predicted deployment for both VV and VEP fathers</w:t>
      </w:r>
      <w:r>
        <w:rPr>
          <w:webHidden/>
        </w:rPr>
        <w:tab/>
      </w:r>
      <w:r>
        <w:rPr>
          <w:webHidden/>
        </w:rPr>
        <w:fldChar w:fldCharType="begin"/>
      </w:r>
      <w:r>
        <w:rPr>
          <w:webHidden/>
        </w:rPr>
        <w:instrText xml:space="preserve"> PAGEREF _Toc401936878 \h </w:instrText>
      </w:r>
      <w:r>
        <w:rPr>
          <w:webHidden/>
        </w:rPr>
        <w:fldChar w:fldCharType="separate"/>
      </w:r>
      <w:r>
        <w:rPr>
          <w:webHidden/>
        </w:rPr>
        <w:t>106</w:t>
      </w:r>
      <w:r>
        <w:rPr>
          <w:webHidden/>
        </w:rPr>
        <w:fldChar w:fldCharType="end"/>
      </w:r>
    </w:p>
    <w:p w14:paraId="32D4CDF6" w14:textId="77777777" w:rsidR="00CF49FD" w:rsidRDefault="00CF49FD">
      <w:pPr>
        <w:pStyle w:val="TableofFigures"/>
        <w:rPr>
          <w:rFonts w:ascii="Times New Roman" w:hAnsi="Times New Roman" w:cs="Times New Roman"/>
          <w:color w:val="auto"/>
          <w:sz w:val="24"/>
          <w:szCs w:val="24"/>
        </w:rPr>
      </w:pPr>
      <w:r>
        <w:t>Table A.1</w:t>
      </w:r>
      <w:r>
        <w:rPr>
          <w:rFonts w:ascii="Times New Roman" w:hAnsi="Times New Roman" w:cs="Times New Roman"/>
          <w:color w:val="auto"/>
          <w:sz w:val="24"/>
          <w:szCs w:val="24"/>
        </w:rPr>
        <w:tab/>
      </w:r>
      <w:r>
        <w:t>Numbers of confirmed and unconfirmed deaths, by possible cause</w:t>
      </w:r>
      <w:r>
        <w:rPr>
          <w:webHidden/>
        </w:rPr>
        <w:tab/>
      </w:r>
      <w:r>
        <w:rPr>
          <w:webHidden/>
        </w:rPr>
        <w:fldChar w:fldCharType="begin"/>
      </w:r>
      <w:r>
        <w:rPr>
          <w:webHidden/>
        </w:rPr>
        <w:instrText xml:space="preserve"> PAGEREF _Toc401936879 \h </w:instrText>
      </w:r>
      <w:r>
        <w:rPr>
          <w:webHidden/>
        </w:rPr>
        <w:fldChar w:fldCharType="separate"/>
      </w:r>
      <w:r>
        <w:rPr>
          <w:webHidden/>
        </w:rPr>
        <w:t>107</w:t>
      </w:r>
      <w:r>
        <w:rPr>
          <w:webHidden/>
        </w:rPr>
        <w:fldChar w:fldCharType="end"/>
      </w:r>
    </w:p>
    <w:p w14:paraId="28EE25F1" w14:textId="77777777" w:rsidR="00CF49FD" w:rsidRDefault="00CF49FD">
      <w:pPr>
        <w:pStyle w:val="TableofFigures"/>
        <w:rPr>
          <w:rFonts w:ascii="Times New Roman" w:hAnsi="Times New Roman" w:cs="Times New Roman"/>
          <w:color w:val="auto"/>
          <w:sz w:val="24"/>
          <w:szCs w:val="24"/>
        </w:rPr>
      </w:pPr>
      <w:r>
        <w:t>Table A.2</w:t>
      </w:r>
      <w:r>
        <w:rPr>
          <w:rFonts w:ascii="Times New Roman" w:hAnsi="Times New Roman" w:cs="Times New Roman"/>
          <w:color w:val="auto"/>
          <w:sz w:val="24"/>
          <w:szCs w:val="24"/>
        </w:rPr>
        <w:tab/>
      </w:r>
      <w:r>
        <w:t>Numbers of confirmed and unconfirmed deaths, by possible cause: randomly selected sample</w:t>
      </w:r>
      <w:r>
        <w:rPr>
          <w:webHidden/>
        </w:rPr>
        <w:tab/>
      </w:r>
      <w:r>
        <w:rPr>
          <w:webHidden/>
        </w:rPr>
        <w:fldChar w:fldCharType="begin"/>
      </w:r>
      <w:r>
        <w:rPr>
          <w:webHidden/>
        </w:rPr>
        <w:instrText xml:space="preserve"> PAGEREF _Toc401936880 \h </w:instrText>
      </w:r>
      <w:r>
        <w:rPr>
          <w:webHidden/>
        </w:rPr>
        <w:fldChar w:fldCharType="separate"/>
      </w:r>
      <w:r>
        <w:rPr>
          <w:webHidden/>
        </w:rPr>
        <w:t>108</w:t>
      </w:r>
      <w:r>
        <w:rPr>
          <w:webHidden/>
        </w:rPr>
        <w:fldChar w:fldCharType="end"/>
      </w:r>
    </w:p>
    <w:p w14:paraId="533264A4" w14:textId="77777777" w:rsidR="00CF49FD" w:rsidRDefault="00CF49FD">
      <w:pPr>
        <w:pStyle w:val="TableofFigures"/>
        <w:rPr>
          <w:rFonts w:ascii="Times New Roman" w:hAnsi="Times New Roman" w:cs="Times New Roman"/>
          <w:color w:val="auto"/>
          <w:sz w:val="24"/>
          <w:szCs w:val="24"/>
        </w:rPr>
      </w:pPr>
      <w:r>
        <w:t>Table A.3</w:t>
      </w:r>
      <w:r>
        <w:rPr>
          <w:rFonts w:ascii="Times New Roman" w:hAnsi="Times New Roman" w:cs="Times New Roman"/>
          <w:color w:val="auto"/>
          <w:sz w:val="24"/>
          <w:szCs w:val="24"/>
        </w:rPr>
        <w:tab/>
      </w:r>
      <w:r>
        <w:t>Numbers of confirmed and unconfirmed deaths, by possible cause: self-select sample</w:t>
      </w:r>
      <w:r>
        <w:rPr>
          <w:webHidden/>
        </w:rPr>
        <w:tab/>
      </w:r>
      <w:r>
        <w:rPr>
          <w:webHidden/>
        </w:rPr>
        <w:fldChar w:fldCharType="begin"/>
      </w:r>
      <w:r>
        <w:rPr>
          <w:webHidden/>
        </w:rPr>
        <w:instrText xml:space="preserve"> PAGEREF _Toc401936881 \h </w:instrText>
      </w:r>
      <w:r>
        <w:rPr>
          <w:webHidden/>
        </w:rPr>
        <w:fldChar w:fldCharType="separate"/>
      </w:r>
      <w:r>
        <w:rPr>
          <w:webHidden/>
        </w:rPr>
        <w:t>109</w:t>
      </w:r>
      <w:r>
        <w:rPr>
          <w:webHidden/>
        </w:rPr>
        <w:fldChar w:fldCharType="end"/>
      </w:r>
    </w:p>
    <w:p w14:paraId="4F4BDC77" w14:textId="77777777" w:rsidR="00CF49FD" w:rsidRDefault="00CF49FD">
      <w:pPr>
        <w:pStyle w:val="TableofFigures"/>
      </w:pPr>
      <w:r>
        <w:fldChar w:fldCharType="end"/>
      </w:r>
    </w:p>
    <w:p w14:paraId="2C55A8DC" w14:textId="77777777" w:rsidR="00CF49FD" w:rsidRDefault="00CF49FD">
      <w:pPr>
        <w:pStyle w:val="Heading2a"/>
      </w:pPr>
      <w:r>
        <w:lastRenderedPageBreak/>
        <w:t>Figures</w:t>
      </w:r>
    </w:p>
    <w:p w14:paraId="6D3BBB6A" w14:textId="77777777" w:rsidR="00CF49FD" w:rsidRDefault="00CF49FD">
      <w:pPr>
        <w:pStyle w:val="TableofFigures"/>
        <w:rPr>
          <w:rFonts w:ascii="Times New Roman" w:hAnsi="Times New Roman" w:cs="Times New Roman"/>
          <w:color w:val="auto"/>
          <w:sz w:val="24"/>
          <w:szCs w:val="24"/>
        </w:rPr>
      </w:pPr>
      <w:r>
        <w:rPr>
          <w:noProof w:val="0"/>
        </w:rPr>
        <w:fldChar w:fldCharType="begin"/>
      </w:r>
      <w:r>
        <w:rPr>
          <w:noProof w:val="0"/>
        </w:rPr>
        <w:instrText xml:space="preserve"> TOC \z \t "FigureName" \c </w:instrText>
      </w:r>
      <w:r>
        <w:rPr>
          <w:noProof w:val="0"/>
        </w:rPr>
        <w:fldChar w:fldCharType="separate"/>
      </w:r>
      <w:r>
        <w:t>Figure 2.1</w:t>
      </w:r>
      <w:r>
        <w:rPr>
          <w:rFonts w:ascii="Times New Roman" w:hAnsi="Times New Roman" w:cs="Times New Roman"/>
          <w:color w:val="auto"/>
          <w:sz w:val="24"/>
          <w:szCs w:val="24"/>
        </w:rPr>
        <w:tab/>
      </w:r>
      <w:r>
        <w:t>Details of the data file compiled from the mortality forms</w:t>
      </w:r>
      <w:r>
        <w:rPr>
          <w:webHidden/>
        </w:rPr>
        <w:tab/>
      </w:r>
      <w:r>
        <w:rPr>
          <w:webHidden/>
        </w:rPr>
        <w:fldChar w:fldCharType="begin"/>
      </w:r>
      <w:r>
        <w:rPr>
          <w:webHidden/>
        </w:rPr>
        <w:instrText xml:space="preserve"> PAGEREF _Toc401936882 \h </w:instrText>
      </w:r>
      <w:r>
        <w:rPr>
          <w:webHidden/>
        </w:rPr>
        <w:fldChar w:fldCharType="separate"/>
      </w:r>
      <w:r>
        <w:rPr>
          <w:webHidden/>
        </w:rPr>
        <w:t>17</w:t>
      </w:r>
      <w:r>
        <w:rPr>
          <w:webHidden/>
        </w:rPr>
        <w:fldChar w:fldCharType="end"/>
      </w:r>
    </w:p>
    <w:p w14:paraId="2791B3E4" w14:textId="77777777" w:rsidR="00CF49FD" w:rsidRDefault="00CF49FD">
      <w:pPr>
        <w:pStyle w:val="TableofFigures"/>
        <w:rPr>
          <w:rFonts w:ascii="Times New Roman" w:hAnsi="Times New Roman" w:cs="Times New Roman"/>
          <w:color w:val="auto"/>
          <w:sz w:val="24"/>
          <w:szCs w:val="24"/>
        </w:rPr>
      </w:pPr>
      <w:r>
        <w:t>Figure 2.2</w:t>
      </w:r>
      <w:r>
        <w:rPr>
          <w:rFonts w:ascii="Times New Roman" w:hAnsi="Times New Roman" w:cs="Times New Roman"/>
          <w:color w:val="auto"/>
          <w:sz w:val="24"/>
          <w:szCs w:val="24"/>
        </w:rPr>
        <w:tab/>
      </w:r>
      <w:r>
        <w:t>Link weights for the study cohort</w:t>
      </w:r>
      <w:r>
        <w:rPr>
          <w:webHidden/>
        </w:rPr>
        <w:tab/>
      </w:r>
      <w:r>
        <w:rPr>
          <w:webHidden/>
        </w:rPr>
        <w:fldChar w:fldCharType="begin"/>
      </w:r>
      <w:r>
        <w:rPr>
          <w:webHidden/>
        </w:rPr>
        <w:instrText xml:space="preserve"> PAGEREF _Toc401936883 \h </w:instrText>
      </w:r>
      <w:r>
        <w:rPr>
          <w:webHidden/>
        </w:rPr>
        <w:fldChar w:fldCharType="separate"/>
      </w:r>
      <w:r>
        <w:rPr>
          <w:webHidden/>
        </w:rPr>
        <w:t>18</w:t>
      </w:r>
      <w:r>
        <w:rPr>
          <w:webHidden/>
        </w:rPr>
        <w:fldChar w:fldCharType="end"/>
      </w:r>
    </w:p>
    <w:p w14:paraId="1BAEF857" w14:textId="77777777" w:rsidR="00CF49FD" w:rsidRDefault="00CF49FD">
      <w:pPr>
        <w:pStyle w:val="TableofFigures"/>
        <w:rPr>
          <w:rFonts w:ascii="Times New Roman" w:hAnsi="Times New Roman" w:cs="Times New Roman"/>
          <w:color w:val="auto"/>
          <w:sz w:val="24"/>
          <w:szCs w:val="24"/>
        </w:rPr>
      </w:pPr>
      <w:r>
        <w:t>Figure 2.3</w:t>
      </w:r>
      <w:r>
        <w:rPr>
          <w:rFonts w:ascii="Times New Roman" w:hAnsi="Times New Roman" w:cs="Times New Roman"/>
          <w:color w:val="auto"/>
          <w:sz w:val="24"/>
          <w:szCs w:val="24"/>
        </w:rPr>
        <w:tab/>
      </w:r>
      <w:r>
        <w:t>Results of National Death Index matching</w:t>
      </w:r>
      <w:r>
        <w:rPr>
          <w:webHidden/>
        </w:rPr>
        <w:tab/>
      </w:r>
      <w:r>
        <w:rPr>
          <w:webHidden/>
        </w:rPr>
        <w:fldChar w:fldCharType="begin"/>
      </w:r>
      <w:r>
        <w:rPr>
          <w:webHidden/>
        </w:rPr>
        <w:instrText xml:space="preserve"> PAGEREF _Toc401936884 \h </w:instrText>
      </w:r>
      <w:r>
        <w:rPr>
          <w:webHidden/>
        </w:rPr>
        <w:fldChar w:fldCharType="separate"/>
      </w:r>
      <w:r>
        <w:rPr>
          <w:webHidden/>
        </w:rPr>
        <w:t>19</w:t>
      </w:r>
      <w:r>
        <w:rPr>
          <w:webHidden/>
        </w:rPr>
        <w:fldChar w:fldCharType="end"/>
      </w:r>
    </w:p>
    <w:p w14:paraId="2279D229" w14:textId="77777777" w:rsidR="00CF49FD" w:rsidRDefault="00CF49FD">
      <w:pPr>
        <w:pStyle w:val="TableofFigures"/>
        <w:rPr>
          <w:rFonts w:ascii="Times New Roman" w:hAnsi="Times New Roman" w:cs="Times New Roman"/>
          <w:color w:val="auto"/>
          <w:sz w:val="24"/>
          <w:szCs w:val="24"/>
        </w:rPr>
      </w:pPr>
      <w:r>
        <w:t>Figure 3.1</w:t>
      </w:r>
      <w:r>
        <w:rPr>
          <w:rFonts w:ascii="Times New Roman" w:hAnsi="Times New Roman" w:cs="Times New Roman"/>
          <w:color w:val="auto"/>
          <w:sz w:val="24"/>
          <w:szCs w:val="24"/>
        </w:rPr>
        <w:tab/>
      </w:r>
      <w:r>
        <w:t>Size of study group, by selection method</w:t>
      </w:r>
      <w:r>
        <w:rPr>
          <w:webHidden/>
        </w:rPr>
        <w:tab/>
      </w:r>
      <w:r>
        <w:rPr>
          <w:webHidden/>
        </w:rPr>
        <w:fldChar w:fldCharType="begin"/>
      </w:r>
      <w:r>
        <w:rPr>
          <w:webHidden/>
        </w:rPr>
        <w:instrText xml:space="preserve"> PAGEREF _Toc401936885 \h </w:instrText>
      </w:r>
      <w:r>
        <w:rPr>
          <w:webHidden/>
        </w:rPr>
        <w:fldChar w:fldCharType="separate"/>
      </w:r>
      <w:r>
        <w:rPr>
          <w:webHidden/>
        </w:rPr>
        <w:t>28</w:t>
      </w:r>
      <w:r>
        <w:rPr>
          <w:webHidden/>
        </w:rPr>
        <w:fldChar w:fldCharType="end"/>
      </w:r>
    </w:p>
    <w:p w14:paraId="36803D58" w14:textId="77777777" w:rsidR="00CF49FD" w:rsidRDefault="00CF49FD">
      <w:pPr>
        <w:pStyle w:val="TableofFigures"/>
        <w:rPr>
          <w:rFonts w:ascii="Times New Roman" w:hAnsi="Times New Roman" w:cs="Times New Roman"/>
          <w:color w:val="auto"/>
          <w:sz w:val="24"/>
          <w:szCs w:val="24"/>
        </w:rPr>
      </w:pPr>
      <w:r>
        <w:t>Figure 3.2</w:t>
      </w:r>
      <w:r>
        <w:rPr>
          <w:rFonts w:ascii="Times New Roman" w:hAnsi="Times New Roman" w:cs="Times New Roman"/>
          <w:color w:val="auto"/>
          <w:sz w:val="24"/>
          <w:szCs w:val="24"/>
        </w:rPr>
        <w:tab/>
      </w:r>
      <w:r>
        <w:t>Year of birth of children, by participation group and selection method</w:t>
      </w:r>
      <w:r>
        <w:rPr>
          <w:webHidden/>
        </w:rPr>
        <w:tab/>
      </w:r>
      <w:r>
        <w:rPr>
          <w:webHidden/>
        </w:rPr>
        <w:fldChar w:fldCharType="begin"/>
      </w:r>
      <w:r>
        <w:rPr>
          <w:webHidden/>
        </w:rPr>
        <w:instrText xml:space="preserve"> PAGEREF _Toc401936886 \h </w:instrText>
      </w:r>
      <w:r>
        <w:rPr>
          <w:webHidden/>
        </w:rPr>
        <w:fldChar w:fldCharType="separate"/>
      </w:r>
      <w:r>
        <w:rPr>
          <w:webHidden/>
        </w:rPr>
        <w:t>30</w:t>
      </w:r>
      <w:r>
        <w:rPr>
          <w:webHidden/>
        </w:rPr>
        <w:fldChar w:fldCharType="end"/>
      </w:r>
    </w:p>
    <w:p w14:paraId="70BE39A0" w14:textId="77777777" w:rsidR="00CF49FD" w:rsidRDefault="00CF49FD">
      <w:pPr>
        <w:pStyle w:val="TableofFigures"/>
        <w:rPr>
          <w:rFonts w:ascii="Times New Roman" w:hAnsi="Times New Roman" w:cs="Times New Roman"/>
          <w:color w:val="auto"/>
          <w:sz w:val="24"/>
          <w:szCs w:val="24"/>
        </w:rPr>
      </w:pPr>
      <w:r>
        <w:t>Figure 4.1</w:t>
      </w:r>
      <w:r>
        <w:rPr>
          <w:rFonts w:ascii="Times New Roman" w:hAnsi="Times New Roman" w:cs="Times New Roman"/>
          <w:color w:val="auto"/>
          <w:sz w:val="24"/>
          <w:szCs w:val="24"/>
        </w:rPr>
        <w:tab/>
      </w:r>
      <w:r>
        <w:t>Crude mortality rate of participation groups, by selection method</w:t>
      </w:r>
      <w:r>
        <w:rPr>
          <w:webHidden/>
        </w:rPr>
        <w:tab/>
      </w:r>
      <w:r>
        <w:rPr>
          <w:webHidden/>
        </w:rPr>
        <w:fldChar w:fldCharType="begin"/>
      </w:r>
      <w:r>
        <w:rPr>
          <w:webHidden/>
        </w:rPr>
        <w:instrText xml:space="preserve"> PAGEREF _Toc401936887 \h </w:instrText>
      </w:r>
      <w:r>
        <w:rPr>
          <w:webHidden/>
        </w:rPr>
        <w:fldChar w:fldCharType="separate"/>
      </w:r>
      <w:r>
        <w:rPr>
          <w:webHidden/>
        </w:rPr>
        <w:t>34</w:t>
      </w:r>
      <w:r>
        <w:rPr>
          <w:webHidden/>
        </w:rPr>
        <w:fldChar w:fldCharType="end"/>
      </w:r>
    </w:p>
    <w:p w14:paraId="4CB5951A" w14:textId="77777777" w:rsidR="00CF49FD" w:rsidRDefault="00CF49FD">
      <w:pPr>
        <w:pStyle w:val="TableofFigures"/>
        <w:rPr>
          <w:rFonts w:ascii="Times New Roman" w:hAnsi="Times New Roman" w:cs="Times New Roman"/>
          <w:color w:val="auto"/>
          <w:sz w:val="24"/>
          <w:szCs w:val="24"/>
        </w:rPr>
      </w:pPr>
      <w:r>
        <w:t>Figure 4.2</w:t>
      </w:r>
      <w:r>
        <w:rPr>
          <w:rFonts w:ascii="Times New Roman" w:hAnsi="Times New Roman" w:cs="Times New Roman"/>
          <w:color w:val="auto"/>
          <w:sz w:val="24"/>
          <w:szCs w:val="24"/>
        </w:rPr>
        <w:tab/>
      </w:r>
      <w:r>
        <w:t>Mortality curve: all randomly selected female children</w:t>
      </w:r>
      <w:r>
        <w:rPr>
          <w:webHidden/>
        </w:rPr>
        <w:tab/>
      </w:r>
      <w:r>
        <w:rPr>
          <w:webHidden/>
        </w:rPr>
        <w:fldChar w:fldCharType="begin"/>
      </w:r>
      <w:r>
        <w:rPr>
          <w:webHidden/>
        </w:rPr>
        <w:instrText xml:space="preserve"> PAGEREF _Toc401936888 \h </w:instrText>
      </w:r>
      <w:r>
        <w:rPr>
          <w:webHidden/>
        </w:rPr>
        <w:fldChar w:fldCharType="separate"/>
      </w:r>
      <w:r>
        <w:rPr>
          <w:webHidden/>
        </w:rPr>
        <w:t>46</w:t>
      </w:r>
      <w:r>
        <w:rPr>
          <w:webHidden/>
        </w:rPr>
        <w:fldChar w:fldCharType="end"/>
      </w:r>
    </w:p>
    <w:p w14:paraId="6D25E886" w14:textId="77777777" w:rsidR="00CF49FD" w:rsidRDefault="00CF49FD">
      <w:pPr>
        <w:pStyle w:val="TableofFigures"/>
        <w:rPr>
          <w:rFonts w:ascii="Times New Roman" w:hAnsi="Times New Roman" w:cs="Times New Roman"/>
          <w:color w:val="auto"/>
          <w:sz w:val="24"/>
          <w:szCs w:val="24"/>
        </w:rPr>
      </w:pPr>
      <w:r>
        <w:t>Figure 4.3</w:t>
      </w:r>
      <w:r>
        <w:rPr>
          <w:rFonts w:ascii="Times New Roman" w:hAnsi="Times New Roman" w:cs="Times New Roman"/>
          <w:color w:val="auto"/>
          <w:sz w:val="24"/>
          <w:szCs w:val="24"/>
        </w:rPr>
        <w:tab/>
      </w:r>
      <w:r>
        <w:t>Mortality curve: all randomly selected male children</w:t>
      </w:r>
      <w:r>
        <w:rPr>
          <w:webHidden/>
        </w:rPr>
        <w:tab/>
      </w:r>
      <w:r>
        <w:rPr>
          <w:webHidden/>
        </w:rPr>
        <w:fldChar w:fldCharType="begin"/>
      </w:r>
      <w:r>
        <w:rPr>
          <w:webHidden/>
        </w:rPr>
        <w:instrText xml:space="preserve"> PAGEREF _Toc401936889 \h </w:instrText>
      </w:r>
      <w:r>
        <w:rPr>
          <w:webHidden/>
        </w:rPr>
        <w:fldChar w:fldCharType="separate"/>
      </w:r>
      <w:r>
        <w:rPr>
          <w:webHidden/>
        </w:rPr>
        <w:t>46</w:t>
      </w:r>
      <w:r>
        <w:rPr>
          <w:webHidden/>
        </w:rPr>
        <w:fldChar w:fldCharType="end"/>
      </w:r>
    </w:p>
    <w:p w14:paraId="625653F7" w14:textId="77777777" w:rsidR="00CF49FD" w:rsidRDefault="00CF49FD">
      <w:pPr>
        <w:pStyle w:val="TableofFigures"/>
        <w:rPr>
          <w:rFonts w:ascii="Times New Roman" w:hAnsi="Times New Roman" w:cs="Times New Roman"/>
          <w:color w:val="auto"/>
          <w:sz w:val="24"/>
          <w:szCs w:val="24"/>
        </w:rPr>
      </w:pPr>
      <w:r>
        <w:t>Figure 4.4</w:t>
      </w:r>
      <w:r>
        <w:rPr>
          <w:rFonts w:ascii="Times New Roman" w:hAnsi="Times New Roman" w:cs="Times New Roman"/>
          <w:color w:val="auto"/>
          <w:sz w:val="24"/>
          <w:szCs w:val="24"/>
        </w:rPr>
        <w:tab/>
      </w:r>
      <w:r>
        <w:t>Mortality curve: randomly selected female children of Vietnam veterans</w:t>
      </w:r>
      <w:r>
        <w:rPr>
          <w:webHidden/>
        </w:rPr>
        <w:tab/>
      </w:r>
      <w:r>
        <w:rPr>
          <w:webHidden/>
        </w:rPr>
        <w:fldChar w:fldCharType="begin"/>
      </w:r>
      <w:r>
        <w:rPr>
          <w:webHidden/>
        </w:rPr>
        <w:instrText xml:space="preserve"> PAGEREF _Toc401936890 \h </w:instrText>
      </w:r>
      <w:r>
        <w:rPr>
          <w:webHidden/>
        </w:rPr>
        <w:fldChar w:fldCharType="separate"/>
      </w:r>
      <w:r>
        <w:rPr>
          <w:webHidden/>
        </w:rPr>
        <w:t>47</w:t>
      </w:r>
      <w:r>
        <w:rPr>
          <w:webHidden/>
        </w:rPr>
        <w:fldChar w:fldCharType="end"/>
      </w:r>
    </w:p>
    <w:p w14:paraId="24E00B2A" w14:textId="77777777" w:rsidR="00CF49FD" w:rsidRDefault="00CF49FD">
      <w:pPr>
        <w:pStyle w:val="TableofFigures"/>
        <w:rPr>
          <w:rFonts w:ascii="Times New Roman" w:hAnsi="Times New Roman" w:cs="Times New Roman"/>
          <w:color w:val="auto"/>
          <w:sz w:val="24"/>
          <w:szCs w:val="24"/>
        </w:rPr>
      </w:pPr>
      <w:r>
        <w:t>Figure 4.5</w:t>
      </w:r>
      <w:r>
        <w:rPr>
          <w:rFonts w:ascii="Times New Roman" w:hAnsi="Times New Roman" w:cs="Times New Roman"/>
          <w:color w:val="auto"/>
          <w:sz w:val="24"/>
          <w:szCs w:val="24"/>
        </w:rPr>
        <w:tab/>
      </w:r>
      <w:r>
        <w:t>Mortality curve: randomly selected female children of Vietnam-era personnel</w:t>
      </w:r>
      <w:r>
        <w:rPr>
          <w:webHidden/>
        </w:rPr>
        <w:tab/>
      </w:r>
      <w:r>
        <w:rPr>
          <w:webHidden/>
        </w:rPr>
        <w:fldChar w:fldCharType="begin"/>
      </w:r>
      <w:r>
        <w:rPr>
          <w:webHidden/>
        </w:rPr>
        <w:instrText xml:space="preserve"> PAGEREF _Toc401936891 \h </w:instrText>
      </w:r>
      <w:r>
        <w:rPr>
          <w:webHidden/>
        </w:rPr>
        <w:fldChar w:fldCharType="separate"/>
      </w:r>
      <w:r>
        <w:rPr>
          <w:webHidden/>
        </w:rPr>
        <w:t>47</w:t>
      </w:r>
      <w:r>
        <w:rPr>
          <w:webHidden/>
        </w:rPr>
        <w:fldChar w:fldCharType="end"/>
      </w:r>
    </w:p>
    <w:p w14:paraId="42191B55" w14:textId="77777777" w:rsidR="00CF49FD" w:rsidRDefault="00CF49FD">
      <w:pPr>
        <w:pStyle w:val="TableofFigures"/>
        <w:rPr>
          <w:rFonts w:ascii="Times New Roman" w:hAnsi="Times New Roman" w:cs="Times New Roman"/>
          <w:color w:val="auto"/>
          <w:sz w:val="24"/>
          <w:szCs w:val="24"/>
        </w:rPr>
      </w:pPr>
      <w:r>
        <w:t>Figure 4.6</w:t>
      </w:r>
      <w:r>
        <w:rPr>
          <w:rFonts w:ascii="Times New Roman" w:hAnsi="Times New Roman" w:cs="Times New Roman"/>
          <w:color w:val="auto"/>
          <w:sz w:val="24"/>
          <w:szCs w:val="24"/>
        </w:rPr>
        <w:tab/>
      </w:r>
      <w:r>
        <w:t>Mortality curve: randomly selected male children of Vietnam veterans</w:t>
      </w:r>
      <w:r>
        <w:rPr>
          <w:webHidden/>
        </w:rPr>
        <w:tab/>
      </w:r>
      <w:r>
        <w:rPr>
          <w:webHidden/>
        </w:rPr>
        <w:fldChar w:fldCharType="begin"/>
      </w:r>
      <w:r>
        <w:rPr>
          <w:webHidden/>
        </w:rPr>
        <w:instrText xml:space="preserve"> PAGEREF _Toc401936892 \h </w:instrText>
      </w:r>
      <w:r>
        <w:rPr>
          <w:webHidden/>
        </w:rPr>
        <w:fldChar w:fldCharType="separate"/>
      </w:r>
      <w:r>
        <w:rPr>
          <w:webHidden/>
        </w:rPr>
        <w:t>49</w:t>
      </w:r>
      <w:r>
        <w:rPr>
          <w:webHidden/>
        </w:rPr>
        <w:fldChar w:fldCharType="end"/>
      </w:r>
    </w:p>
    <w:p w14:paraId="583A53E2" w14:textId="77777777" w:rsidR="00CF49FD" w:rsidRDefault="00CF49FD">
      <w:pPr>
        <w:pStyle w:val="TableofFigures"/>
        <w:rPr>
          <w:rFonts w:ascii="Times New Roman" w:hAnsi="Times New Roman" w:cs="Times New Roman"/>
          <w:color w:val="auto"/>
          <w:sz w:val="24"/>
          <w:szCs w:val="24"/>
        </w:rPr>
      </w:pPr>
      <w:r>
        <w:t>Figure 4.7</w:t>
      </w:r>
      <w:r>
        <w:rPr>
          <w:rFonts w:ascii="Times New Roman" w:hAnsi="Times New Roman" w:cs="Times New Roman"/>
          <w:color w:val="auto"/>
          <w:sz w:val="24"/>
          <w:szCs w:val="24"/>
        </w:rPr>
        <w:tab/>
      </w:r>
      <w:r>
        <w:t>Mortality curve: randomly selected male children of Vietnam-era personnel</w:t>
      </w:r>
      <w:r>
        <w:rPr>
          <w:webHidden/>
        </w:rPr>
        <w:tab/>
      </w:r>
      <w:r>
        <w:rPr>
          <w:webHidden/>
        </w:rPr>
        <w:fldChar w:fldCharType="begin"/>
      </w:r>
      <w:r>
        <w:rPr>
          <w:webHidden/>
        </w:rPr>
        <w:instrText xml:space="preserve"> PAGEREF _Toc401936893 \h </w:instrText>
      </w:r>
      <w:r>
        <w:rPr>
          <w:webHidden/>
        </w:rPr>
        <w:fldChar w:fldCharType="separate"/>
      </w:r>
      <w:r>
        <w:rPr>
          <w:webHidden/>
        </w:rPr>
        <w:t>49</w:t>
      </w:r>
      <w:r>
        <w:rPr>
          <w:webHidden/>
        </w:rPr>
        <w:fldChar w:fldCharType="end"/>
      </w:r>
    </w:p>
    <w:p w14:paraId="50B0F44B" w14:textId="77777777" w:rsidR="00CF49FD" w:rsidRDefault="00CF49FD">
      <w:pPr>
        <w:pStyle w:val="TableofFigures"/>
        <w:rPr>
          <w:rFonts w:ascii="Times New Roman" w:hAnsi="Times New Roman" w:cs="Times New Roman"/>
          <w:color w:val="auto"/>
          <w:sz w:val="24"/>
          <w:szCs w:val="24"/>
        </w:rPr>
      </w:pPr>
      <w:r>
        <w:t>Figure 4.8</w:t>
      </w:r>
      <w:r>
        <w:rPr>
          <w:rFonts w:ascii="Times New Roman" w:hAnsi="Times New Roman" w:cs="Times New Roman"/>
          <w:color w:val="auto"/>
          <w:sz w:val="24"/>
          <w:szCs w:val="24"/>
        </w:rPr>
        <w:tab/>
      </w:r>
      <w:r>
        <w:t>Mortality curve: female participants assuming unconfirmed deaths occurred before age 5 years</w:t>
      </w:r>
      <w:r>
        <w:rPr>
          <w:webHidden/>
        </w:rPr>
        <w:tab/>
      </w:r>
      <w:r>
        <w:rPr>
          <w:webHidden/>
        </w:rPr>
        <w:fldChar w:fldCharType="begin"/>
      </w:r>
      <w:r>
        <w:rPr>
          <w:webHidden/>
        </w:rPr>
        <w:instrText xml:space="preserve"> PAGEREF _Toc401936894 \h </w:instrText>
      </w:r>
      <w:r>
        <w:rPr>
          <w:webHidden/>
        </w:rPr>
        <w:fldChar w:fldCharType="separate"/>
      </w:r>
      <w:r>
        <w:rPr>
          <w:webHidden/>
        </w:rPr>
        <w:t>51</w:t>
      </w:r>
      <w:r>
        <w:rPr>
          <w:webHidden/>
        </w:rPr>
        <w:fldChar w:fldCharType="end"/>
      </w:r>
    </w:p>
    <w:p w14:paraId="2F98D05E" w14:textId="77777777" w:rsidR="00CF49FD" w:rsidRDefault="00CF49FD">
      <w:pPr>
        <w:pStyle w:val="TableofFigures"/>
        <w:rPr>
          <w:rFonts w:ascii="Times New Roman" w:hAnsi="Times New Roman" w:cs="Times New Roman"/>
          <w:color w:val="auto"/>
          <w:sz w:val="24"/>
          <w:szCs w:val="24"/>
        </w:rPr>
      </w:pPr>
      <w:r>
        <w:t>Figure 4.9</w:t>
      </w:r>
      <w:r>
        <w:rPr>
          <w:rFonts w:ascii="Times New Roman" w:hAnsi="Times New Roman" w:cs="Times New Roman"/>
          <w:color w:val="auto"/>
          <w:sz w:val="24"/>
          <w:szCs w:val="24"/>
        </w:rPr>
        <w:tab/>
      </w:r>
      <w:r>
        <w:t>Mortality curve: male participants assuming unconfirmed deaths occurred before age 5 years</w:t>
      </w:r>
      <w:r>
        <w:rPr>
          <w:webHidden/>
        </w:rPr>
        <w:tab/>
      </w:r>
      <w:r>
        <w:rPr>
          <w:webHidden/>
        </w:rPr>
        <w:fldChar w:fldCharType="begin"/>
      </w:r>
      <w:r>
        <w:rPr>
          <w:webHidden/>
        </w:rPr>
        <w:instrText xml:space="preserve"> PAGEREF _Toc401936895 \h </w:instrText>
      </w:r>
      <w:r>
        <w:rPr>
          <w:webHidden/>
        </w:rPr>
        <w:fldChar w:fldCharType="separate"/>
      </w:r>
      <w:r>
        <w:rPr>
          <w:webHidden/>
        </w:rPr>
        <w:t>51</w:t>
      </w:r>
      <w:r>
        <w:rPr>
          <w:webHidden/>
        </w:rPr>
        <w:fldChar w:fldCharType="end"/>
      </w:r>
    </w:p>
    <w:p w14:paraId="147E67F0" w14:textId="77777777" w:rsidR="00CF49FD" w:rsidRDefault="00CF49FD">
      <w:pPr>
        <w:pStyle w:val="TableofFigures"/>
        <w:rPr>
          <w:rFonts w:ascii="Times New Roman" w:hAnsi="Times New Roman" w:cs="Times New Roman"/>
          <w:color w:val="auto"/>
          <w:sz w:val="24"/>
          <w:szCs w:val="24"/>
        </w:rPr>
      </w:pPr>
      <w:r>
        <w:t>Figure 5.1</w:t>
      </w:r>
      <w:r>
        <w:rPr>
          <w:rFonts w:ascii="Times New Roman" w:hAnsi="Times New Roman" w:cs="Times New Roman"/>
          <w:color w:val="auto"/>
          <w:sz w:val="24"/>
          <w:szCs w:val="24"/>
        </w:rPr>
        <w:tab/>
      </w:r>
      <w:r>
        <w:t>Cumulative hazards, by sex and study group: all deaths</w:t>
      </w:r>
      <w:r>
        <w:rPr>
          <w:webHidden/>
        </w:rPr>
        <w:tab/>
      </w:r>
      <w:r>
        <w:rPr>
          <w:webHidden/>
        </w:rPr>
        <w:fldChar w:fldCharType="begin"/>
      </w:r>
      <w:r>
        <w:rPr>
          <w:webHidden/>
        </w:rPr>
        <w:instrText xml:space="preserve"> PAGEREF _Toc401936896 \h </w:instrText>
      </w:r>
      <w:r>
        <w:rPr>
          <w:webHidden/>
        </w:rPr>
        <w:fldChar w:fldCharType="separate"/>
      </w:r>
      <w:r>
        <w:rPr>
          <w:webHidden/>
        </w:rPr>
        <w:t>58</w:t>
      </w:r>
      <w:r>
        <w:rPr>
          <w:webHidden/>
        </w:rPr>
        <w:fldChar w:fldCharType="end"/>
      </w:r>
    </w:p>
    <w:p w14:paraId="50662818" w14:textId="77777777" w:rsidR="00CF49FD" w:rsidRDefault="00CF49FD">
      <w:pPr>
        <w:pStyle w:val="TableofFigures"/>
        <w:rPr>
          <w:rFonts w:ascii="Times New Roman" w:hAnsi="Times New Roman" w:cs="Times New Roman"/>
          <w:color w:val="auto"/>
          <w:sz w:val="24"/>
          <w:szCs w:val="24"/>
        </w:rPr>
      </w:pPr>
      <w:r>
        <w:t>Figure 5.2</w:t>
      </w:r>
      <w:r>
        <w:rPr>
          <w:rFonts w:ascii="Times New Roman" w:hAnsi="Times New Roman" w:cs="Times New Roman"/>
          <w:color w:val="auto"/>
          <w:sz w:val="24"/>
          <w:szCs w:val="24"/>
        </w:rPr>
        <w:tab/>
      </w:r>
      <w:r>
        <w:t>Cumulative hazards, by sex and participation group: cancer deaths</w:t>
      </w:r>
      <w:r>
        <w:rPr>
          <w:webHidden/>
        </w:rPr>
        <w:tab/>
      </w:r>
      <w:r>
        <w:rPr>
          <w:webHidden/>
        </w:rPr>
        <w:fldChar w:fldCharType="begin"/>
      </w:r>
      <w:r>
        <w:rPr>
          <w:webHidden/>
        </w:rPr>
        <w:instrText xml:space="preserve"> PAGEREF _Toc401936897 \h </w:instrText>
      </w:r>
      <w:r>
        <w:rPr>
          <w:webHidden/>
        </w:rPr>
        <w:fldChar w:fldCharType="separate"/>
      </w:r>
      <w:r>
        <w:rPr>
          <w:webHidden/>
        </w:rPr>
        <w:t>59</w:t>
      </w:r>
      <w:r>
        <w:rPr>
          <w:webHidden/>
        </w:rPr>
        <w:fldChar w:fldCharType="end"/>
      </w:r>
    </w:p>
    <w:p w14:paraId="7A1D0C9D" w14:textId="77777777" w:rsidR="00CF49FD" w:rsidRDefault="00CF49FD">
      <w:pPr>
        <w:pStyle w:val="TableofFigures"/>
        <w:rPr>
          <w:rFonts w:ascii="Times New Roman" w:hAnsi="Times New Roman" w:cs="Times New Roman"/>
          <w:color w:val="auto"/>
          <w:sz w:val="24"/>
          <w:szCs w:val="24"/>
        </w:rPr>
      </w:pPr>
      <w:r>
        <w:t>Figure 5.3</w:t>
      </w:r>
      <w:r>
        <w:rPr>
          <w:rFonts w:ascii="Times New Roman" w:hAnsi="Times New Roman" w:cs="Times New Roman"/>
          <w:color w:val="auto"/>
          <w:sz w:val="24"/>
          <w:szCs w:val="24"/>
        </w:rPr>
        <w:tab/>
      </w:r>
      <w:r>
        <w:t>Cumulative hazards, by sex and participation group: external deaths</w:t>
      </w:r>
      <w:r>
        <w:rPr>
          <w:webHidden/>
        </w:rPr>
        <w:tab/>
      </w:r>
      <w:r>
        <w:rPr>
          <w:webHidden/>
        </w:rPr>
        <w:fldChar w:fldCharType="begin"/>
      </w:r>
      <w:r>
        <w:rPr>
          <w:webHidden/>
        </w:rPr>
        <w:instrText xml:space="preserve"> PAGEREF _Toc401936898 \h </w:instrText>
      </w:r>
      <w:r>
        <w:rPr>
          <w:webHidden/>
        </w:rPr>
        <w:fldChar w:fldCharType="separate"/>
      </w:r>
      <w:r>
        <w:rPr>
          <w:webHidden/>
        </w:rPr>
        <w:t>59</w:t>
      </w:r>
      <w:r>
        <w:rPr>
          <w:webHidden/>
        </w:rPr>
        <w:fldChar w:fldCharType="end"/>
      </w:r>
    </w:p>
    <w:p w14:paraId="4779D274" w14:textId="77777777" w:rsidR="00CF49FD" w:rsidRDefault="00CF49FD">
      <w:pPr>
        <w:pStyle w:val="TableofFigures"/>
        <w:rPr>
          <w:rFonts w:ascii="Times New Roman" w:hAnsi="Times New Roman" w:cs="Times New Roman"/>
          <w:color w:val="auto"/>
          <w:sz w:val="24"/>
          <w:szCs w:val="24"/>
        </w:rPr>
      </w:pPr>
      <w:r>
        <w:t>Figure 5.4</w:t>
      </w:r>
      <w:r>
        <w:rPr>
          <w:rFonts w:ascii="Times New Roman" w:hAnsi="Times New Roman" w:cs="Times New Roman"/>
          <w:color w:val="auto"/>
          <w:sz w:val="24"/>
          <w:szCs w:val="24"/>
        </w:rPr>
        <w:tab/>
      </w:r>
      <w:r>
        <w:t>Cumulative hazards, by sex and participation group: suicide</w:t>
      </w:r>
      <w:r>
        <w:rPr>
          <w:webHidden/>
        </w:rPr>
        <w:tab/>
      </w:r>
      <w:r>
        <w:rPr>
          <w:webHidden/>
        </w:rPr>
        <w:fldChar w:fldCharType="begin"/>
      </w:r>
      <w:r>
        <w:rPr>
          <w:webHidden/>
        </w:rPr>
        <w:instrText xml:space="preserve"> PAGEREF _Toc401936899 \h </w:instrText>
      </w:r>
      <w:r>
        <w:rPr>
          <w:webHidden/>
        </w:rPr>
        <w:fldChar w:fldCharType="separate"/>
      </w:r>
      <w:r>
        <w:rPr>
          <w:webHidden/>
        </w:rPr>
        <w:t>60</w:t>
      </w:r>
      <w:r>
        <w:rPr>
          <w:webHidden/>
        </w:rPr>
        <w:fldChar w:fldCharType="end"/>
      </w:r>
    </w:p>
    <w:p w14:paraId="278B89E1" w14:textId="77777777" w:rsidR="00CF49FD" w:rsidRDefault="00CF49FD">
      <w:pPr>
        <w:pStyle w:val="TableofFigures"/>
        <w:rPr>
          <w:rFonts w:ascii="Times New Roman" w:hAnsi="Times New Roman" w:cs="Times New Roman"/>
          <w:color w:val="auto"/>
          <w:sz w:val="24"/>
          <w:szCs w:val="24"/>
        </w:rPr>
      </w:pPr>
      <w:r>
        <w:t>Figure 5.5</w:t>
      </w:r>
      <w:r>
        <w:rPr>
          <w:rFonts w:ascii="Times New Roman" w:hAnsi="Times New Roman" w:cs="Times New Roman"/>
          <w:color w:val="auto"/>
          <w:sz w:val="24"/>
          <w:szCs w:val="24"/>
        </w:rPr>
        <w:tab/>
      </w:r>
      <w:r>
        <w:t>Cumulative hazards, by sex and participation group: other causes of death</w:t>
      </w:r>
      <w:r>
        <w:rPr>
          <w:webHidden/>
        </w:rPr>
        <w:tab/>
      </w:r>
      <w:r>
        <w:rPr>
          <w:webHidden/>
        </w:rPr>
        <w:fldChar w:fldCharType="begin"/>
      </w:r>
      <w:r>
        <w:rPr>
          <w:webHidden/>
        </w:rPr>
        <w:instrText xml:space="preserve"> PAGEREF _Toc401936900 \h </w:instrText>
      </w:r>
      <w:r>
        <w:rPr>
          <w:webHidden/>
        </w:rPr>
        <w:fldChar w:fldCharType="separate"/>
      </w:r>
      <w:r>
        <w:rPr>
          <w:webHidden/>
        </w:rPr>
        <w:t>60</w:t>
      </w:r>
      <w:r>
        <w:rPr>
          <w:webHidden/>
        </w:rPr>
        <w:fldChar w:fldCharType="end"/>
      </w:r>
    </w:p>
    <w:p w14:paraId="2F353922" w14:textId="77777777" w:rsidR="00CF49FD" w:rsidRDefault="00CF49FD">
      <w:r>
        <w:fldChar w:fldCharType="end"/>
      </w:r>
    </w:p>
    <w:p w14:paraId="27DD9044" w14:textId="77777777" w:rsidR="00CF49FD" w:rsidRDefault="00CF49FD">
      <w:pPr>
        <w:sectPr w:rsidR="00000000">
          <w:footerReference w:type="even" r:id="rId14"/>
          <w:footerReference w:type="default" r:id="rId15"/>
          <w:footnotePr>
            <w:numFmt w:val="chicago"/>
            <w:numRestart w:val="eachPage"/>
          </w:footnotePr>
          <w:endnotePr>
            <w:numFmt w:val="decimal"/>
          </w:endnotePr>
          <w:type w:val="oddPage"/>
          <w:pgSz w:w="9979" w:h="14170" w:code="34"/>
          <w:pgMar w:top="1440" w:right="1440" w:bottom="1440" w:left="1440" w:header="576" w:footer="576" w:gutter="0"/>
          <w:pgNumType w:fmt="lowerRoman"/>
          <w:cols w:space="708"/>
          <w:docGrid w:linePitch="360"/>
        </w:sectPr>
      </w:pPr>
      <w:bookmarkStart w:id="0" w:name="_Toc303343143"/>
    </w:p>
    <w:p w14:paraId="79F43C0B" w14:textId="77777777" w:rsidR="00CF49FD" w:rsidRDefault="00CF49FD">
      <w:pPr>
        <w:pStyle w:val="Heading1b"/>
        <w:rPr>
          <w:rFonts w:ascii="Times New Roman" w:hAnsi="Times New Roman"/>
        </w:rPr>
      </w:pPr>
      <w:bookmarkStart w:id="1" w:name="_Toc401936790"/>
      <w:r>
        <w:lastRenderedPageBreak/>
        <w:t>Summary</w:t>
      </w:r>
      <w:bookmarkEnd w:id="1"/>
    </w:p>
    <w:p w14:paraId="29B06CCE" w14:textId="77777777" w:rsidR="00CF49FD" w:rsidRDefault="00CF49FD">
      <w:r>
        <w:t>The Children of Vietnam Veterans Mortality Study had two primary aims: to establish whether mortality rates for the children of Vietnam veterans were similar to or different from those for children in the general Australian population; and to determine whether the children of Vietnam veterans had an increased risk of mortality compared with the children of Australian Defence Force personnel of that time who were not deployed to the Vietnam War (referred to here as Vietnam-era personnel).</w:t>
      </w:r>
    </w:p>
    <w:p w14:paraId="704AE995" w14:textId="77777777" w:rsidR="00CF49FD" w:rsidRDefault="00CF49FD">
      <w:pPr>
        <w:rPr>
          <w:rFonts w:ascii="Times New Roman" w:hAnsi="Times New Roman"/>
        </w:rPr>
      </w:pPr>
      <w:r>
        <w:t>At the time of registration for the Vietnam Veterans Family Study (2008 to 2010) the median year of birth of children of Vietnam veterans enrolled in the study was 1974 (that is, roughly equal numbers were born before 1974 and after 1974). A surviving child born in 1974 would have been 35 years old by 2009, which is well before one would expect to see many deaths from the coronary heart disease, adult cancers, cerebrovascular disease and chronic respiratory disease that bring most lives to an end. Deaths i</w:t>
      </w:r>
      <w:r>
        <w:t>n this earlier period are more likely to be caused by birth complications, congenital problems, SIDS (sudden unexpected death in infancy), early onset cancers, accidents, poisoning and suicide.</w:t>
      </w:r>
    </w:p>
    <w:p w14:paraId="04EFF5AA" w14:textId="77777777" w:rsidR="00CF49FD" w:rsidRDefault="00CF49FD">
      <w:pPr>
        <w:rPr>
          <w:rFonts w:ascii="Times New Roman" w:hAnsi="Times New Roman"/>
        </w:rPr>
      </w:pPr>
      <w:r>
        <w:t xml:space="preserve">The Mortality Study was based on information provided for over 25,000 children born to families enrolled in the Vietnam Veterans Family Study; 738 of these sons and daughters were reported to have died (631 of the deaths being confirmed through linkage to the National Death Index and registers held by the states and </w:t>
      </w:r>
      <w:r>
        <w:t>territories). The number of confirmed deaths represents less than 3 per cent of the children for whom information was provided, and it was difficult to derive accurate estimates from the data because of the small numbers involved. When different causes of death and the ages of children at the time of their death are considered, the task becomes even more complex.</w:t>
      </w:r>
    </w:p>
    <w:p w14:paraId="04B02A0B" w14:textId="77777777" w:rsidR="00CF49FD" w:rsidRDefault="00CF49FD">
      <w:pPr>
        <w:rPr>
          <w:rFonts w:ascii="Times New Roman" w:hAnsi="Times New Roman"/>
        </w:rPr>
      </w:pPr>
      <w:r>
        <w:t>The findings from the Mortality Study are reported in this volume in two parts, the analyses having been performed by two separate research groups</w:t>
      </w:r>
      <w:r>
        <w:t xml:space="preserve">. </w:t>
      </w:r>
      <w:proofErr w:type="gramStart"/>
      <w:r>
        <w:t>Part</w:t>
      </w:r>
      <w:proofErr w:type="gramEnd"/>
      <w:r>
        <w:t> One deals with analyses carried out for the eight groups in the Vietnam Veterans Family Study—that is, the families of randomly selected and self-select Vietnam veterans, randomly selected and self-select Vietnam-era personnel, randomly selected and self-select brothers of Vietnam veterans, and randomly selected and self-select sisters of Vietnam veterans. The initial work had the advantage of covering all the deaths that were confirmed from the various registers, and several different techniques wer</w:t>
      </w:r>
      <w:r>
        <w:t>e applied to the analysis of this information. In particular, the Australian Institute of Health and Welfare was able to estimate mortality rates that could be compared with those for the general Australian population and was able to investigate the ages at which the deaths occurred.</w:t>
      </w:r>
    </w:p>
    <w:p w14:paraId="75498CB5" w14:textId="77777777" w:rsidR="00CF49FD" w:rsidRDefault="00CF49FD">
      <w:pPr>
        <w:rPr>
          <w:rFonts w:ascii="Times New Roman" w:hAnsi="Times New Roman"/>
        </w:rPr>
      </w:pPr>
      <w:r>
        <w:t xml:space="preserve">The follow-up work, reported in Part Two of this volume, was done by the Australian Institute of Family Studies and focused on a comparison between children of Vietnam </w:t>
      </w:r>
      <w:r>
        <w:lastRenderedPageBreak/>
        <w:t xml:space="preserve">veterans and children of Vietnam-era personnel. There were too few children of brothers and sisters of Vietnam veterans—that is, the veterans’ nephews and nieces—to enable meaningful comparison. It was also established that the self-select participants in the study differed in </w:t>
      </w:r>
      <w:proofErr w:type="gramStart"/>
      <w:r>
        <w:t>a number of</w:t>
      </w:r>
      <w:proofErr w:type="gramEnd"/>
      <w:r>
        <w:t xml:space="preserve"> respects from their randomly selected counterparts, such that inclusion of these groups in the comparison between Vietnam veteran and Vietnam-era families could bias the findings. Part Two is based on the randomly selected</w:t>
      </w:r>
      <w:r>
        <w:t xml:space="preserve"> groups, and its main strength is that it was able to take account of many factors that were found to differ between the fathers in the two groups, even before their military service. These differences were known from the information provided in response to the Vietnam Veterans Family Study Main Survey (reported in Volume 2). </w:t>
      </w:r>
      <w:proofErr w:type="gramStart"/>
      <w:r>
        <w:t>In order to</w:t>
      </w:r>
      <w:proofErr w:type="gramEnd"/>
      <w:r>
        <w:t xml:space="preserve"> make use of this important information, the analysis was restricted to families in which the fathers completed the questionnaire for the Main Survey.</w:t>
      </w:r>
    </w:p>
    <w:p w14:paraId="21A7FC1C" w14:textId="77777777" w:rsidR="00CF49FD" w:rsidRDefault="00CF49FD">
      <w:pPr>
        <w:rPr>
          <w:rFonts w:ascii="Times New Roman" w:hAnsi="Times New Roman"/>
        </w:rPr>
      </w:pPr>
      <w:r>
        <w:t xml:space="preserve">It should be borne in </w:t>
      </w:r>
      <w:r>
        <w:t>mind that the analyses reported in the two parts of this volume are based on different samples and different numbers of deaths, so the findings cannot be compared directly. Crucially, the two approaches each have their own strengths and weaknesses, and any overall interpretation must take account of this.</w:t>
      </w:r>
    </w:p>
    <w:p w14:paraId="447F777E" w14:textId="77777777" w:rsidR="00CF49FD" w:rsidRDefault="00CF49FD">
      <w:pPr>
        <w:pStyle w:val="Heading2a"/>
        <w:rPr>
          <w:rFonts w:ascii="Times New Roman" w:hAnsi="Times New Roman"/>
        </w:rPr>
      </w:pPr>
      <w:r>
        <w:t>Part One</w:t>
      </w:r>
    </w:p>
    <w:p w14:paraId="6917F4E3" w14:textId="77777777" w:rsidR="00CF49FD" w:rsidRDefault="00CF49FD">
      <w:pPr>
        <w:rPr>
          <w:rFonts w:ascii="Times New Roman" w:hAnsi="Times New Roman"/>
        </w:rPr>
      </w:pPr>
      <w:r>
        <w:t>Among the most important findings from Part One are those detailing standardised mortality ratios since these provide the basis for comparison with death rates in the general Australian population. The ‘standardisation’ involved means that the proportion of deaths for any group is expressed by reference to the expected proportion of deaths in an equivalent group (born during the same period) in the general population. When the standardised mortality ratio for a particular group is greater than 1.0, this sh</w:t>
      </w:r>
      <w:r>
        <w:t>ows that the group has a higher mortality rate than that in the general population; an SMR less than 1.0 is indicative of lower mortality. The overall death rates for all the children from randomly selected groups in the study—the (randomly selected) sons and daughters of Vietnam veterans, of Vietnam-era personnel, and of siblings of Vietnam veterans—were significantly lower than those for the general population. The SMRs for the sons and the daughters of Vietnam veterans (0.75 and 0.73 respectively) both s</w:t>
      </w:r>
      <w:r>
        <w:t>howed about 25 per cent fewer deaths than expected. It is important to note that the ‘unconfirmed deaths’ (deaths that were not matched to records in the National Death Index or the state and territory registers) were not included in the estimation of standardised mortality ratios. Even if all of these were assumed to be actual deaths, though—and there were reasons for doubting this, as discussed in Appendix A—the SMRs for the Vietnam veterans’ sons and daughters would still be lower than 1.0. When the anal</w:t>
      </w:r>
      <w:r>
        <w:t xml:space="preserve">ysis was extended to </w:t>
      </w:r>
      <w:proofErr w:type="gramStart"/>
      <w:r>
        <w:t>take into account</w:t>
      </w:r>
      <w:proofErr w:type="gramEnd"/>
      <w:r>
        <w:t xml:space="preserve"> the causes of death, it was the mortality rate from ‘other causes’ (that is, neither cancer nor external causes) that was especially low. Deaths from cancers and external causes, including suicides, were closer to the rates in the general population.</w:t>
      </w:r>
    </w:p>
    <w:p w14:paraId="571A99AE" w14:textId="77777777" w:rsidR="00CF49FD" w:rsidRDefault="00CF49FD">
      <w:pPr>
        <w:rPr>
          <w:rFonts w:ascii="Times New Roman" w:hAnsi="Times New Roman"/>
        </w:rPr>
      </w:pPr>
      <w:r>
        <w:t xml:space="preserve">Other important findings from Part One arose from direct comparisons of death rates among the children of Vietnam veterans and the children of Vietnam-era personnel. </w:t>
      </w:r>
      <w:r>
        <w:lastRenderedPageBreak/>
        <w:t xml:space="preserve">This analysis found no overall differences for cancer deaths or for deaths resulting from ‘other </w:t>
      </w:r>
      <w:proofErr w:type="gramStart"/>
      <w:r>
        <w:t>causes’</w:t>
      </w:r>
      <w:proofErr w:type="gramEnd"/>
      <w:r>
        <w:t>. The deaths attributable to external causes for sons, but not daughters, were significantly higher in the Vietnam veteran group compared with the offspring of Vietnam-era personnel (a relative risk of 1.540 and 0.875 respectively). Here, it is important to note that the numbers of deaths attributable to external causes (78 in the case of sons of Vietnam veterans) were such that findings were at the margi</w:t>
      </w:r>
      <w:r>
        <w:t xml:space="preserve">ns of statistical significance. When suicides specifically were analysed, the differences in rates between sons and daughters of Vietnam veterans and those of Vietnam-era personnel were not statistically significant. Nevertheless, deaths from suicide accounted for a substantial proportion of the deaths from external causes in the sons of Vietnam veterans (24 of the 78 deaths) and thus contributed to the total difference found for external causes. Again, the statistical power of the study places limitations </w:t>
      </w:r>
      <w:r>
        <w:t>on interpretation of the findings.</w:t>
      </w:r>
    </w:p>
    <w:p w14:paraId="328693A9" w14:textId="77777777" w:rsidR="00CF49FD" w:rsidRDefault="00CF49FD">
      <w:pPr>
        <w:rPr>
          <w:rFonts w:ascii="Times New Roman" w:hAnsi="Times New Roman"/>
        </w:rPr>
      </w:pPr>
      <w:r>
        <w:t>The final part of the Australian Institute of Health and Welfare analyses that is pertinent to the difference between offspring of Vietnam veterans and those of Vietnam-era personnel is the estimation of cumulative mortality by age. This can identify the period of risk in which differences in death rates are seen. In the comparisons between the offspring of Vietnam veterans and those of Vietnam-era personnel, there were several instances in which differences did not emerge</w:t>
      </w:r>
      <w:r>
        <w:t xml:space="preserve"> until the late teenage or adult years, and each of these instances was for sons rather than daughters. This pattern applied to total deaths (all causes), external deaths and deaths from ‘other </w:t>
      </w:r>
      <w:proofErr w:type="gramStart"/>
      <w:r>
        <w:t>causes’</w:t>
      </w:r>
      <w:proofErr w:type="gramEnd"/>
      <w:r>
        <w:rPr>
          <w:rFonts w:ascii="Times New Roman" w:hAnsi="Times New Roman"/>
        </w:rPr>
        <w:t>.</w:t>
      </w:r>
    </w:p>
    <w:p w14:paraId="6FDB8000" w14:textId="77777777" w:rsidR="00CF49FD" w:rsidRDefault="00CF49FD">
      <w:pPr>
        <w:pStyle w:val="Heading2a"/>
      </w:pPr>
      <w:r>
        <w:t>Part Two</w:t>
      </w:r>
    </w:p>
    <w:p w14:paraId="52CA7663" w14:textId="77777777" w:rsidR="00CF49FD" w:rsidRDefault="00CF49FD">
      <w:pPr>
        <w:rPr>
          <w:rFonts w:ascii="Times New Roman" w:hAnsi="Times New Roman"/>
        </w:rPr>
      </w:pPr>
      <w:r>
        <w:t xml:space="preserve">The results reported for the Australian Institute of Family Studies analyses need to be considered in the context of two factors: the strengths and weaknesses of the different approaches taken to analysing the mortality data; and the background information on servicemen who enrolled in the Vietnam Veterans Family Study and those who participated in the study’s Main Survey. </w:t>
      </w:r>
    </w:p>
    <w:p w14:paraId="3C2C8D81" w14:textId="77777777" w:rsidR="00CF49FD" w:rsidRDefault="00CF49FD">
      <w:pPr>
        <w:rPr>
          <w:rFonts w:ascii="Times New Roman" w:hAnsi="Times New Roman"/>
        </w:rPr>
      </w:pPr>
      <w:r>
        <w:t>One outcome of these additional analyses was that the Vietnam veterans who enrolled in the Family Study and completed the Mortality Study form were in many respects representative of the population of veterans from which they came. Even when statistically significant differences were found, most of these were small. The largest difference found was that 46 per cent of Vietnam veterans who completed the Mortality Study form were National Servicemen compared with about 44 per cent of those on the Nominal Rol</w:t>
      </w:r>
      <w:r>
        <w:t>l of Vietnam Veterans. This could have implications for the standardised mortality ratio estimates in Part One of this volume since National Servicemen were more likely to have higher educational qualifications—as were their children (as reported in Volume 2)— so the SMRs estimated for children of Vietnam veterans could have been biased downwards. This bias does not have the same relevance for comparisons between offspring of Vietnam veterans and those of Vietnam-era personnel because that analysis was desi</w:t>
      </w:r>
      <w:r>
        <w:t xml:space="preserve">gned to adjust for the many </w:t>
      </w:r>
      <w:r>
        <w:lastRenderedPageBreak/>
        <w:t>differences found between the fathers in the two groups (including whether they were conscripted into the Army under the National Service scheme).</w:t>
      </w:r>
    </w:p>
    <w:p w14:paraId="143D6A07" w14:textId="77777777" w:rsidR="00CF49FD" w:rsidRDefault="00CF49FD">
      <w:r>
        <w:t>The main analyses reported by the Australian Institute of Family Studies in Part Two concern the adjustments to differences in the mortality of sons and daughters of Vietnam veterans and Vietnam-era personnel, which could have been influenced by the many differences between the fathers in these two groups, even before their military se</w:t>
      </w:r>
      <w:r>
        <w:t xml:space="preserve">rvice. For example, the Vietnam veterans were on average about three years older than the Vietnam-era personnel, they were much less likely to have been conscripted into the Army (46 compared with 69 per cent), and they rated their own parents as having been less affectionate and caring during their childhoods than did the sons and daughters in the Vietnam-era group. Such differences were </w:t>
      </w:r>
      <w:proofErr w:type="gramStart"/>
      <w:r>
        <w:t>taken into account</w:t>
      </w:r>
      <w:proofErr w:type="gramEnd"/>
      <w:r>
        <w:t xml:space="preserve"> when comparing the death rates for the sons and daughters using the technique of applying propensity </w:t>
      </w:r>
      <w:r>
        <w:t>score weights, as used in the Main Survey analyses reported in Volume 2.</w:t>
      </w:r>
    </w:p>
    <w:p w14:paraId="1319520E" w14:textId="77777777" w:rsidR="00CF49FD" w:rsidRDefault="00CF49FD">
      <w:pPr>
        <w:rPr>
          <w:rFonts w:ascii="Times New Roman" w:hAnsi="Times New Roman"/>
        </w:rPr>
      </w:pPr>
      <w:r>
        <w:t>The Australian Institute of Family Studies results found that overall death rates (for all causes) were greater among the offspring of Vietnam veterans after the weighting technique was applied, that the Vietnam veteran offspring had higher suicide rates, and that this difference was seen in the sons but not the daughters of the Vietnam veterans. The number of deaths from suicide in both groups of daughters was low compared with the ra</w:t>
      </w:r>
      <w:r>
        <w:t xml:space="preserve">tes for sons, a pattern seen in the general Australian population. Again, it must be emphasised that these findings are at the margins of statistical significance, and the same applies to some of the differences for the broad categories of cause of death that were examined. In view of the period during which these sons and daughters were born, it was to be expected that the very large majority were still living in 2008 to 2010, when the data were collected for the Vietnam Veterans Family Study. It would be </w:t>
      </w:r>
      <w:r>
        <w:t>informative to see whether more definitive findings emerge if deaths among these sons and daughters are investigated in the future, when mortality rates will be higher.</w:t>
      </w:r>
    </w:p>
    <w:p w14:paraId="4D6DAFD0" w14:textId="77777777" w:rsidR="00CF49FD" w:rsidRDefault="00CF49FD">
      <w:pPr>
        <w:pStyle w:val="Heading2a"/>
      </w:pPr>
      <w:r>
        <w:lastRenderedPageBreak/>
        <w:t>Conclusion</w:t>
      </w:r>
    </w:p>
    <w:p w14:paraId="03FE9868" w14:textId="77777777" w:rsidR="00CF49FD" w:rsidRDefault="00CF49FD">
      <w:pPr>
        <w:keepLines/>
      </w:pPr>
      <w:r>
        <w:t>Taken together, the findings from Parts One and Two, each of which used differing methods of data analysis, provide some broad indications of the mortality outcomes for children of Vietnam veterans. First, the offspring of both groups of veterans—Vietnam War veterans and Vietnam-era personnel who were not deployed to Vietnam—had lower mortality rates than males and females in the general population who were born during the same period. These low death rates compared with the general population were most ev</w:t>
      </w:r>
      <w:r>
        <w:t>ident for deaths other than those arising from cancers and external causes. Second, the comparisons between the offspring of Vietnam veterans and those of Vietnam-era personnel gave no indication that the Vietnam veterans’ sons and daughters had any greater likelihood of dying during their childhood years (ages 0 to 14 years). Third, there were indications that the sons and daughters of Vietnam veterans had higher mortality rates than their Vietnam-era counterparts from the late teenage years into adulthood</w:t>
      </w:r>
      <w:r>
        <w:t>, this trend being more evident among the sons. The elevated mortality rates for sons at older ages were seen across a range of causes of death (but not cancer deaths). Finally, analyses that took account of background information on the fathers in the two key comparison groups suggested that differences between the families even before the fathers’ military service could have contributed to the differences in mortality rates for the sons. This was not, however, the explanation for the elevated suicide rate</w:t>
      </w:r>
      <w:r>
        <w:t>s among the sons of Vietnam veterans. These differences in mortality rates were at the margins of statistical significance, though, and the findings might be clearer if deaths occurring after the 2008 to 2010 data collection period could be investigated in the future.</w:t>
      </w:r>
    </w:p>
    <w:p w14:paraId="59297917" w14:textId="77777777" w:rsidR="00CF49FD" w:rsidRDefault="00CF49FD"/>
    <w:p w14:paraId="271740BF"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pgNumType w:fmt="lowerRoman"/>
          <w:cols w:space="708"/>
          <w:docGrid w:linePitch="360"/>
        </w:sectPr>
      </w:pPr>
    </w:p>
    <w:p w14:paraId="421BAD9D" w14:textId="77777777" w:rsidR="00CF49FD" w:rsidRDefault="00CF49FD"/>
    <w:p w14:paraId="3AE02BCA" w14:textId="77777777" w:rsidR="00CF49FD" w:rsidRDefault="00CF49FD"/>
    <w:p w14:paraId="44FCB05C" w14:textId="77777777" w:rsidR="00CF49FD" w:rsidRDefault="00CF49FD"/>
    <w:p w14:paraId="2D069A4E" w14:textId="77777777" w:rsidR="00CF49FD" w:rsidRDefault="00CF49FD">
      <w:pPr>
        <w:pStyle w:val="HeadingAA"/>
      </w:pPr>
      <w:bookmarkStart w:id="2" w:name="_Toc401936791"/>
      <w:r>
        <w:t>Part One</w:t>
      </w:r>
      <w:r>
        <w:tab/>
      </w:r>
      <w:r>
        <w:br/>
      </w:r>
      <w:r>
        <w:br/>
        <w:t>Analysis of the study data</w:t>
      </w:r>
      <w:bookmarkEnd w:id="2"/>
    </w:p>
    <w:p w14:paraId="715A76DA" w14:textId="77777777" w:rsidR="00CF49FD" w:rsidRDefault="00CF49FD">
      <w:pPr>
        <w:ind w:left="2520"/>
      </w:pPr>
    </w:p>
    <w:p w14:paraId="368E8534" w14:textId="77777777" w:rsidR="00CF49FD" w:rsidRDefault="00CF49FD"/>
    <w:p w14:paraId="1498E70C" w14:textId="77777777" w:rsidR="00CF49FD" w:rsidRDefault="00CF49FD">
      <w:pPr>
        <w:sectPr w:rsidR="00000000">
          <w:footerReference w:type="default" r:id="rId16"/>
          <w:footnotePr>
            <w:numFmt w:val="chicago"/>
            <w:numRestart w:val="eachPage"/>
          </w:footnotePr>
          <w:endnotePr>
            <w:numFmt w:val="decimal"/>
          </w:endnotePr>
          <w:type w:val="oddPage"/>
          <w:pgSz w:w="9979" w:h="14170" w:code="34"/>
          <w:pgMar w:top="1440" w:right="1440" w:bottom="1440" w:left="1440" w:header="576" w:footer="576" w:gutter="0"/>
          <w:pgNumType w:start="1"/>
          <w:cols w:space="708"/>
          <w:docGrid w:linePitch="360"/>
        </w:sectPr>
      </w:pPr>
      <w:bookmarkStart w:id="3" w:name="_Toc320526494"/>
      <w:bookmarkEnd w:id="0"/>
    </w:p>
    <w:p w14:paraId="48E471F4" w14:textId="77777777" w:rsidR="00CF49FD" w:rsidRDefault="00CF49FD">
      <w:pPr>
        <w:pStyle w:val="Heading1"/>
        <w:numPr>
          <w:ilvl w:val="0"/>
          <w:numId w:val="0"/>
        </w:numPr>
      </w:pPr>
      <w:bookmarkStart w:id="4" w:name="_Toc380136157"/>
      <w:bookmarkStart w:id="5" w:name="_Toc401936792"/>
      <w:bookmarkEnd w:id="3"/>
      <w:r>
        <w:lastRenderedPageBreak/>
        <w:t>Outline</w:t>
      </w:r>
      <w:bookmarkEnd w:id="5"/>
    </w:p>
    <w:p w14:paraId="7EF47920" w14:textId="77777777" w:rsidR="00CF49FD" w:rsidRDefault="00CF49FD">
      <w:r>
        <w:t>The Children of Vietnam Veterans Mortality Study is a retrospective cohort study investigating the intergenerational mortality experience of children and siblings of Vietnam veterans and children of a military control group (Vietnam-era personnel). It constitutes one component of a larger multi-tiered study made up of qualitative and quantitative components—the Vietnam Veterans Family Study. Although this report on the Mortality Study is a stand-alone document, it should be read in conjunction with the oth</w:t>
      </w:r>
      <w:r>
        <w:t xml:space="preserve">er volumes reporting on the Vietnam Veterans Family Study </w:t>
      </w:r>
      <w:proofErr w:type="gramStart"/>
      <w:r>
        <w:t>in order to</w:t>
      </w:r>
      <w:proofErr w:type="gramEnd"/>
      <w:r>
        <w:t xml:space="preserve"> understand more fully the health and wellbeing of children of Vietnam veterans.</w:t>
      </w:r>
    </w:p>
    <w:p w14:paraId="03D7B884" w14:textId="77777777" w:rsidR="00CF49FD" w:rsidRDefault="00CF49FD">
      <w:pPr>
        <w:pStyle w:val="Heading2a"/>
      </w:pPr>
      <w:r>
        <w:t>Study design</w:t>
      </w:r>
    </w:p>
    <w:p w14:paraId="05CE450C" w14:textId="77777777" w:rsidR="00CF49FD" w:rsidRDefault="00CF49FD">
      <w:r>
        <w:t xml:space="preserve">After they had registered for the broader Vietnam Veterans Family Study all Vietnam veterans, Vietnam-era personnel and Vietnam veterans’ siblings were sent a Mortality Study form to complete and return to the Department of Veterans’ Affairs. The registration form asked the participant to provide the names and date of birth of all their children (living or dead) and, if dead, the date of death. The children thus identified make up the cohort for the Mortality Study and are from the following participation </w:t>
      </w:r>
      <w:r>
        <w:t>groups:</w:t>
      </w:r>
    </w:p>
    <w:p w14:paraId="553B8D76" w14:textId="77777777" w:rsidR="00CF49FD" w:rsidRDefault="00CF49FD">
      <w:pPr>
        <w:pStyle w:val="Bullet"/>
      </w:pPr>
      <w:r>
        <w:t>randomly selected Vietnam veterans, or RSVV</w:t>
      </w:r>
    </w:p>
    <w:p w14:paraId="68AED93B" w14:textId="77777777" w:rsidR="00CF49FD" w:rsidRDefault="00CF49FD">
      <w:pPr>
        <w:pStyle w:val="Bullet"/>
      </w:pPr>
      <w:r>
        <w:t>randomly selected Vietnam-era personnel, or RSVEP</w:t>
      </w:r>
    </w:p>
    <w:p w14:paraId="16D0A5D2" w14:textId="77777777" w:rsidR="00CF49FD" w:rsidRDefault="00CF49FD">
      <w:pPr>
        <w:pStyle w:val="Bullet"/>
      </w:pPr>
      <w:r>
        <w:t>self-select Vietnam veterans, or SSVV</w:t>
      </w:r>
    </w:p>
    <w:p w14:paraId="5D7626A7" w14:textId="77777777" w:rsidR="00CF49FD" w:rsidRDefault="00CF49FD">
      <w:pPr>
        <w:pStyle w:val="Bullet"/>
      </w:pPr>
      <w:r>
        <w:t>self-select Vietnam-era personnel, or SSVEP</w:t>
      </w:r>
    </w:p>
    <w:p w14:paraId="18B5CBCF" w14:textId="77777777" w:rsidR="00CF49FD" w:rsidRDefault="00CF49FD">
      <w:pPr>
        <w:pStyle w:val="Bullet"/>
      </w:pPr>
      <w:r>
        <w:t xml:space="preserve">the randomly selected Vietnam veterans’ brother group, or RSVVBR </w:t>
      </w:r>
    </w:p>
    <w:p w14:paraId="11587056" w14:textId="77777777" w:rsidR="00CF49FD" w:rsidRDefault="00CF49FD">
      <w:pPr>
        <w:pStyle w:val="Bullet"/>
      </w:pPr>
      <w:r>
        <w:t>the randomly selected Vietnam veterans’ sister group, or RSVVSI</w:t>
      </w:r>
    </w:p>
    <w:p w14:paraId="08DA4632" w14:textId="77777777" w:rsidR="00CF49FD" w:rsidRDefault="00CF49FD">
      <w:pPr>
        <w:pStyle w:val="Bullet"/>
      </w:pPr>
      <w:r>
        <w:t>the self-select Vietnam veterans’ brother group, or SSVVBR</w:t>
      </w:r>
    </w:p>
    <w:p w14:paraId="38C3B36C" w14:textId="77777777" w:rsidR="00CF49FD" w:rsidRDefault="00CF49FD">
      <w:pPr>
        <w:pStyle w:val="Bullet"/>
      </w:pPr>
      <w:r>
        <w:t>the self-select Vietnam veterans’ sister group, or SSVVSI.</w:t>
      </w:r>
    </w:p>
    <w:p w14:paraId="46C7061C" w14:textId="77777777" w:rsidR="00CF49FD" w:rsidRDefault="00CF49FD">
      <w:r>
        <w:t xml:space="preserve">Participants’ names were matched to the National Death Index </w:t>
      </w:r>
      <w:proofErr w:type="gramStart"/>
      <w:r>
        <w:t>so as to</w:t>
      </w:r>
      <w:proofErr w:type="gramEnd"/>
      <w:r>
        <w:t xml:space="preserve"> identify deaths occurring between 1980 and 2009. Registries of birth, deaths and marriages were searched </w:t>
      </w:r>
      <w:proofErr w:type="gramStart"/>
      <w:r>
        <w:t>in order to</w:t>
      </w:r>
      <w:proofErr w:type="gramEnd"/>
      <w:r>
        <w:t xml:space="preserve"> identify deaths occurring before 1980. The period of observation spanned more than 80 years.</w:t>
      </w:r>
    </w:p>
    <w:p w14:paraId="5C422BC6" w14:textId="77777777" w:rsidR="00CF49FD" w:rsidRDefault="00CF49FD">
      <w:pPr>
        <w:pStyle w:val="Heading2a"/>
      </w:pPr>
      <w:r>
        <w:lastRenderedPageBreak/>
        <w:t>Analysis</w:t>
      </w:r>
    </w:p>
    <w:p w14:paraId="71962F55" w14:textId="77777777" w:rsidR="00CF49FD" w:rsidRDefault="00CF49FD">
      <w:r>
        <w:t xml:space="preserve">The Mortality Study used six different types of analysis to assess the mortality experience of children of Vietnam veterans: </w:t>
      </w:r>
    </w:p>
    <w:p w14:paraId="29A2B901" w14:textId="77777777" w:rsidR="00CF49FD" w:rsidRDefault="00CF49FD">
      <w:pPr>
        <w:pStyle w:val="Bullet"/>
      </w:pPr>
      <w:r>
        <w:t>the crude mortality rate</w:t>
      </w:r>
    </w:p>
    <w:p w14:paraId="62A02F35" w14:textId="77777777" w:rsidR="00CF49FD" w:rsidRDefault="00CF49FD">
      <w:pPr>
        <w:pStyle w:val="Bullet"/>
      </w:pPr>
      <w:r>
        <w:t>proportional mortality</w:t>
      </w:r>
    </w:p>
    <w:p w14:paraId="363FE7E9" w14:textId="77777777" w:rsidR="00CF49FD" w:rsidRDefault="00CF49FD">
      <w:pPr>
        <w:pStyle w:val="Bullet"/>
      </w:pPr>
      <w:r>
        <w:t>the standardised mortality ratio</w:t>
      </w:r>
    </w:p>
    <w:p w14:paraId="4CB09F73" w14:textId="77777777" w:rsidR="00CF49FD" w:rsidRDefault="00CF49FD">
      <w:pPr>
        <w:pStyle w:val="Bullet"/>
      </w:pPr>
      <w:r>
        <w:t>relative risk</w:t>
      </w:r>
    </w:p>
    <w:p w14:paraId="2EE1D565" w14:textId="77777777" w:rsidR="00CF49FD" w:rsidRDefault="00CF49FD">
      <w:pPr>
        <w:pStyle w:val="Bullet"/>
      </w:pPr>
      <w:r>
        <w:t>life table mortality curves</w:t>
      </w:r>
    </w:p>
    <w:p w14:paraId="28C45CA2" w14:textId="77777777" w:rsidR="00CF49FD" w:rsidRDefault="00CF49FD">
      <w:pPr>
        <w:pStyle w:val="Bullet"/>
      </w:pPr>
      <w:r>
        <w:t>cumulative hazards analysis.</w:t>
      </w:r>
    </w:p>
    <w:p w14:paraId="10227DA2" w14:textId="77777777" w:rsidR="00CF49FD" w:rsidRDefault="00CF49FD">
      <w:r>
        <w:t>Each type of analysis focused on a slightly different aspect of assessing mortality and builds in complexity from a simple counting of deaths in the crude mortality rate to controlling for age, sex and time over the life course of the participant in the cumulative hazards analysis. Five causes of death were investigated—all causes, cancer, external causes, suicide (a subset of external causes) and an aggregated grouping of all other causes.</w:t>
      </w:r>
    </w:p>
    <w:p w14:paraId="163A6DF8" w14:textId="77777777" w:rsidR="00CF49FD" w:rsidRDefault="00CF49FD">
      <w:r>
        <w:t>Depending on the analysis method, the mortality of children of Vietnam veterans and children of siblings of Vietnam veterans was compared with that of the general Australian population or that of the children of Vietnam-era personnel.</w:t>
      </w:r>
    </w:p>
    <w:p w14:paraId="5A998CD2" w14:textId="77777777" w:rsidR="00CF49FD" w:rsidRDefault="00CF49FD">
      <w:pPr>
        <w:pStyle w:val="Heading2a"/>
      </w:pPr>
      <w:r>
        <w:t>Results</w:t>
      </w:r>
    </w:p>
    <w:p w14:paraId="4FBC4A4D" w14:textId="77777777" w:rsidR="00CF49FD" w:rsidRDefault="00CF49FD">
      <w:r>
        <w:t xml:space="preserve">The response rate for the Mortality Study was good. Overall, 75 per cent of those registered for the Vietnam Veterans Family Study completed the mortality form. The cohort consisted of 25,832 children divided into the eight study groups. The number of children in each study group ranged from 78 in the self-select Vietnam veterans’ brother group to 9,181 in the randomly selected Vietnam </w:t>
      </w:r>
      <w:proofErr w:type="gramStart"/>
      <w:r>
        <w:t>veterans</w:t>
      </w:r>
      <w:proofErr w:type="gramEnd"/>
      <w:r>
        <w:t xml:space="preserve"> group.</w:t>
      </w:r>
    </w:p>
    <w:p w14:paraId="057B490A" w14:textId="77777777" w:rsidR="00CF49FD" w:rsidRDefault="00CF49FD">
      <w:r>
        <w:t xml:space="preserve">The analyses show that, compared with the general Australian population, the children of Vietnam veterans and their siblings and the children of the Vietnam-era serving personnel group had lower than expected mortality for all causes of death. This </w:t>
      </w:r>
      <w:proofErr w:type="gramStart"/>
      <w:r>
        <w:t>lower than expected</w:t>
      </w:r>
      <w:proofErr w:type="gramEnd"/>
      <w:r>
        <w:t xml:space="preserve"> overall mortality was largely a result of fewer than expected deaths from the aggregated grouping of all other conditions (apart from cancer or external causes) and from external causes for the male children of Vietnam-era personnel. There were no statistically significant differences for the other causes of death analysed—cancer, external causes and suicide—for any of the other study groups.</w:t>
      </w:r>
    </w:p>
    <w:p w14:paraId="65ADA8AC" w14:textId="77777777" w:rsidR="00CF49FD" w:rsidRDefault="00CF49FD">
      <w:r>
        <w:t xml:space="preserve">In comparing the mortality of children of Vietnam veterans with that of children of fathers who </w:t>
      </w:r>
      <w:r>
        <w:t xml:space="preserve">served at the time of the Vietnam War but did not deploy to Vietnam, a </w:t>
      </w:r>
      <w:r>
        <w:lastRenderedPageBreak/>
        <w:t xml:space="preserve">difference in mortality was, however, observed. Male children of Vietnam veterans had increased mortality from external causes, including suicide, compared with male children of Vietnam-era personnel. The effect is best demonstrated using cumulative hazards analysis, which shows that the increased mortality seen in male children of Vietnam veterans is confined to those male children over the age of 15 years and is the result of </w:t>
      </w:r>
      <w:proofErr w:type="gramStart"/>
      <w:r>
        <w:t>higher th</w:t>
      </w:r>
      <w:r>
        <w:t>an expected</w:t>
      </w:r>
      <w:proofErr w:type="gramEnd"/>
      <w:r>
        <w:t xml:space="preserve"> mortality due to external causes and other causes that are not external or cancer. There was no difference in mortality for the randomly selected female children of Vietnam veterans compared with the randomly selected female children of Vietnam-era personnel. Similarly, there was no statistically significant difference in mortality for children of the siblings of Vietnam veterans and children of Vietnam-era personnel.</w:t>
      </w:r>
    </w:p>
    <w:p w14:paraId="522CB67C" w14:textId="77777777" w:rsidR="00CF49FD" w:rsidRDefault="00CF49FD">
      <w:pPr>
        <w:keepNext/>
        <w:keepLines/>
        <w:spacing w:before="120" w:after="120"/>
        <w:rPr>
          <w:b/>
          <w:szCs w:val="20"/>
        </w:rPr>
      </w:pPr>
      <w:bookmarkStart w:id="6" w:name="_Toc383598844"/>
      <w:r>
        <w:rPr>
          <w:b/>
          <w:szCs w:val="20"/>
        </w:rPr>
        <w:t>Mortality rates, by age and sex: external deaths</w:t>
      </w:r>
      <w:bookmarkEnd w:id="6"/>
    </w:p>
    <w:tbl>
      <w:tblPr>
        <w:tblW w:w="5000" w:type="pct"/>
        <w:tblBorders>
          <w:top w:val="single" w:sz="4" w:space="0" w:color="000000"/>
          <w:bottom w:val="single" w:sz="4" w:space="0" w:color="000000"/>
        </w:tblBorders>
        <w:tblLayout w:type="fixed"/>
        <w:tblCellMar>
          <w:left w:w="85" w:type="dxa"/>
          <w:right w:w="85" w:type="dxa"/>
        </w:tblCellMar>
        <w:tblLook w:val="00A0" w:firstRow="1" w:lastRow="0" w:firstColumn="1" w:lastColumn="0" w:noHBand="0" w:noVBand="0"/>
      </w:tblPr>
      <w:tblGrid>
        <w:gridCol w:w="1189"/>
        <w:gridCol w:w="1216"/>
        <w:gridCol w:w="1216"/>
        <w:gridCol w:w="1216"/>
        <w:gridCol w:w="1216"/>
        <w:gridCol w:w="1216"/>
      </w:tblGrid>
      <w:tr w:rsidR="00000000" w14:paraId="41EA93E2" w14:textId="77777777">
        <w:trPr>
          <w:cantSplit/>
        </w:trPr>
        <w:tc>
          <w:tcPr>
            <w:tcW w:w="1503" w:type="dxa"/>
            <w:tcBorders>
              <w:top w:val="single" w:sz="4" w:space="0" w:color="000000"/>
              <w:left w:val="nil"/>
              <w:bottom w:val="single" w:sz="4" w:space="0" w:color="000000"/>
              <w:right w:val="nil"/>
            </w:tcBorders>
            <w:noWrap/>
            <w:vAlign w:val="bottom"/>
          </w:tcPr>
          <w:p w14:paraId="18619162" w14:textId="77777777" w:rsidR="00CF49FD" w:rsidRDefault="00CF49FD">
            <w:pPr>
              <w:pStyle w:val="TableText"/>
              <w:rPr>
                <w:b/>
              </w:rPr>
            </w:pPr>
            <w:r>
              <w:rPr>
                <w:b/>
              </w:rPr>
              <w:t>Sex</w:t>
            </w:r>
          </w:p>
        </w:tc>
        <w:tc>
          <w:tcPr>
            <w:tcW w:w="1538" w:type="dxa"/>
            <w:tcBorders>
              <w:top w:val="single" w:sz="4" w:space="0" w:color="000000"/>
              <w:left w:val="nil"/>
              <w:bottom w:val="single" w:sz="4" w:space="0" w:color="000000"/>
              <w:right w:val="nil"/>
            </w:tcBorders>
            <w:noWrap/>
            <w:vAlign w:val="bottom"/>
          </w:tcPr>
          <w:p w14:paraId="72132A60" w14:textId="77777777" w:rsidR="00CF49FD" w:rsidRDefault="00CF49FD">
            <w:pPr>
              <w:pStyle w:val="TableText"/>
              <w:jc w:val="right"/>
              <w:rPr>
                <w:b/>
              </w:rPr>
            </w:pPr>
            <w:r>
              <w:rPr>
                <w:b/>
              </w:rPr>
              <w:t>Age (years)</w:t>
            </w:r>
          </w:p>
        </w:tc>
        <w:tc>
          <w:tcPr>
            <w:tcW w:w="1539" w:type="dxa"/>
            <w:tcBorders>
              <w:top w:val="single" w:sz="4" w:space="0" w:color="000000"/>
              <w:left w:val="nil"/>
              <w:bottom w:val="single" w:sz="4" w:space="0" w:color="000000"/>
              <w:right w:val="nil"/>
            </w:tcBorders>
            <w:noWrap/>
            <w:vAlign w:val="bottom"/>
          </w:tcPr>
          <w:p w14:paraId="644D938B" w14:textId="77777777" w:rsidR="00CF49FD" w:rsidRDefault="00CF49FD">
            <w:pPr>
              <w:pStyle w:val="TableText"/>
              <w:jc w:val="right"/>
              <w:rPr>
                <w:b/>
                <w:bCs/>
              </w:rPr>
            </w:pPr>
            <w:r>
              <w:rPr>
                <w:b/>
                <w:bCs/>
              </w:rPr>
              <w:t>Vietnam-era personnel</w:t>
            </w:r>
          </w:p>
        </w:tc>
        <w:tc>
          <w:tcPr>
            <w:tcW w:w="1538" w:type="dxa"/>
            <w:tcBorders>
              <w:top w:val="single" w:sz="4" w:space="0" w:color="000000"/>
              <w:left w:val="nil"/>
              <w:bottom w:val="single" w:sz="4" w:space="0" w:color="000000"/>
              <w:right w:val="nil"/>
            </w:tcBorders>
            <w:noWrap/>
            <w:vAlign w:val="bottom"/>
          </w:tcPr>
          <w:p w14:paraId="0F222047" w14:textId="77777777" w:rsidR="00CF49FD" w:rsidRDefault="00CF49FD">
            <w:pPr>
              <w:pStyle w:val="TableText"/>
              <w:jc w:val="right"/>
              <w:rPr>
                <w:b/>
              </w:rPr>
            </w:pPr>
            <w:r>
              <w:rPr>
                <w:b/>
              </w:rPr>
              <w:t>Vietnam veterans</w:t>
            </w:r>
          </w:p>
        </w:tc>
        <w:tc>
          <w:tcPr>
            <w:tcW w:w="1539" w:type="dxa"/>
            <w:tcBorders>
              <w:top w:val="single" w:sz="4" w:space="0" w:color="000000"/>
              <w:left w:val="nil"/>
              <w:bottom w:val="single" w:sz="4" w:space="0" w:color="000000"/>
              <w:right w:val="nil"/>
            </w:tcBorders>
            <w:noWrap/>
            <w:vAlign w:val="bottom"/>
          </w:tcPr>
          <w:p w14:paraId="2B3D0309" w14:textId="77777777" w:rsidR="00CF49FD" w:rsidRDefault="00CF49FD">
            <w:pPr>
              <w:pStyle w:val="TableText"/>
              <w:jc w:val="right"/>
              <w:rPr>
                <w:b/>
              </w:rPr>
            </w:pPr>
            <w:r>
              <w:rPr>
                <w:b/>
              </w:rPr>
              <w:t>Relative risk</w:t>
            </w:r>
          </w:p>
        </w:tc>
        <w:tc>
          <w:tcPr>
            <w:tcW w:w="1539" w:type="dxa"/>
            <w:tcBorders>
              <w:top w:val="single" w:sz="4" w:space="0" w:color="000000"/>
              <w:left w:val="nil"/>
              <w:bottom w:val="single" w:sz="4" w:space="0" w:color="000000"/>
              <w:right w:val="nil"/>
            </w:tcBorders>
            <w:noWrap/>
            <w:vAlign w:val="bottom"/>
          </w:tcPr>
          <w:p w14:paraId="5EAA2F6F" w14:textId="77777777" w:rsidR="00CF49FD" w:rsidRDefault="00CF49FD">
            <w:pPr>
              <w:pStyle w:val="TableText"/>
              <w:jc w:val="right"/>
              <w:rPr>
                <w:b/>
              </w:rPr>
            </w:pPr>
            <w:r>
              <w:rPr>
                <w:b/>
              </w:rPr>
              <w:t>Relative risk</w:t>
            </w:r>
            <w:r>
              <w:rPr>
                <w:b/>
              </w:rPr>
              <w:br/>
              <w:t>95% CI</w:t>
            </w:r>
          </w:p>
        </w:tc>
      </w:tr>
      <w:tr w:rsidR="00000000" w14:paraId="6C377001" w14:textId="77777777">
        <w:trPr>
          <w:cantSplit/>
        </w:trPr>
        <w:tc>
          <w:tcPr>
            <w:tcW w:w="1503" w:type="dxa"/>
            <w:noWrap/>
            <w:vAlign w:val="bottom"/>
          </w:tcPr>
          <w:p w14:paraId="5F3827C8" w14:textId="77777777" w:rsidR="00CF49FD" w:rsidRDefault="00CF49FD">
            <w:pPr>
              <w:pStyle w:val="TableText"/>
            </w:pPr>
            <w:r>
              <w:t>Male</w:t>
            </w:r>
          </w:p>
        </w:tc>
        <w:tc>
          <w:tcPr>
            <w:tcW w:w="1538" w:type="dxa"/>
            <w:noWrap/>
            <w:vAlign w:val="bottom"/>
          </w:tcPr>
          <w:p w14:paraId="085B05F7" w14:textId="77777777" w:rsidR="00CF49FD" w:rsidRDefault="00CF49FD">
            <w:pPr>
              <w:pStyle w:val="TableText"/>
              <w:jc w:val="right"/>
            </w:pPr>
            <w:r>
              <w:t>All</w:t>
            </w:r>
          </w:p>
        </w:tc>
        <w:tc>
          <w:tcPr>
            <w:tcW w:w="1539" w:type="dxa"/>
            <w:noWrap/>
            <w:vAlign w:val="bottom"/>
          </w:tcPr>
          <w:p w14:paraId="27009432" w14:textId="77777777" w:rsidR="00CF49FD" w:rsidRDefault="00CF49FD">
            <w:pPr>
              <w:pStyle w:val="TableText"/>
              <w:jc w:val="right"/>
            </w:pPr>
            <w:r>
              <w:t>0.54</w:t>
            </w:r>
          </w:p>
        </w:tc>
        <w:tc>
          <w:tcPr>
            <w:tcW w:w="1538" w:type="dxa"/>
            <w:noWrap/>
            <w:vAlign w:val="bottom"/>
          </w:tcPr>
          <w:p w14:paraId="5C42163B" w14:textId="77777777" w:rsidR="00CF49FD" w:rsidRDefault="00CF49FD">
            <w:pPr>
              <w:pStyle w:val="TableText"/>
              <w:jc w:val="right"/>
            </w:pPr>
            <w:r>
              <w:t>0.84</w:t>
            </w:r>
          </w:p>
        </w:tc>
        <w:tc>
          <w:tcPr>
            <w:tcW w:w="1539" w:type="dxa"/>
            <w:noWrap/>
            <w:vAlign w:val="bottom"/>
          </w:tcPr>
          <w:p w14:paraId="6E5BCDFE" w14:textId="77777777" w:rsidR="00CF49FD" w:rsidRDefault="00CF49FD">
            <w:pPr>
              <w:pStyle w:val="TableText"/>
              <w:jc w:val="right"/>
            </w:pPr>
            <w:r>
              <w:t>1.540</w:t>
            </w:r>
          </w:p>
        </w:tc>
        <w:tc>
          <w:tcPr>
            <w:tcW w:w="1539" w:type="dxa"/>
            <w:noWrap/>
            <w:vAlign w:val="bottom"/>
          </w:tcPr>
          <w:p w14:paraId="52FA6D14" w14:textId="77777777" w:rsidR="00CF49FD" w:rsidRDefault="00CF49FD">
            <w:pPr>
              <w:pStyle w:val="TableText"/>
              <w:jc w:val="right"/>
            </w:pPr>
            <w:r>
              <w:t>1.025, 2.314</w:t>
            </w:r>
          </w:p>
        </w:tc>
      </w:tr>
      <w:tr w:rsidR="00000000" w14:paraId="12487A97" w14:textId="77777777">
        <w:trPr>
          <w:cantSplit/>
        </w:trPr>
        <w:tc>
          <w:tcPr>
            <w:tcW w:w="1503" w:type="dxa"/>
            <w:noWrap/>
            <w:vAlign w:val="bottom"/>
          </w:tcPr>
          <w:p w14:paraId="25D0CB1A" w14:textId="77777777" w:rsidR="00CF49FD" w:rsidRDefault="00CF49FD">
            <w:pPr>
              <w:pStyle w:val="TableText"/>
            </w:pPr>
          </w:p>
        </w:tc>
        <w:tc>
          <w:tcPr>
            <w:tcW w:w="1538" w:type="dxa"/>
            <w:noWrap/>
            <w:vAlign w:val="bottom"/>
          </w:tcPr>
          <w:p w14:paraId="560C7E49" w14:textId="77777777" w:rsidR="00CF49FD" w:rsidRDefault="00CF49FD">
            <w:pPr>
              <w:pStyle w:val="TableText"/>
              <w:jc w:val="right"/>
            </w:pPr>
            <w:r>
              <w:t>0–14</w:t>
            </w:r>
          </w:p>
        </w:tc>
        <w:tc>
          <w:tcPr>
            <w:tcW w:w="1539" w:type="dxa"/>
            <w:noWrap/>
            <w:vAlign w:val="bottom"/>
          </w:tcPr>
          <w:p w14:paraId="38558831" w14:textId="77777777" w:rsidR="00CF49FD" w:rsidRDefault="00CF49FD">
            <w:pPr>
              <w:pStyle w:val="TableText"/>
              <w:jc w:val="right"/>
            </w:pPr>
            <w:r>
              <w:t>0.64</w:t>
            </w:r>
          </w:p>
        </w:tc>
        <w:tc>
          <w:tcPr>
            <w:tcW w:w="1538" w:type="dxa"/>
            <w:noWrap/>
            <w:vAlign w:val="bottom"/>
          </w:tcPr>
          <w:p w14:paraId="44569931" w14:textId="77777777" w:rsidR="00CF49FD" w:rsidRDefault="00CF49FD">
            <w:pPr>
              <w:pStyle w:val="TableText"/>
              <w:jc w:val="right"/>
            </w:pPr>
            <w:r>
              <w:t>0.37</w:t>
            </w:r>
          </w:p>
        </w:tc>
        <w:tc>
          <w:tcPr>
            <w:tcW w:w="1539" w:type="dxa"/>
            <w:noWrap/>
            <w:vAlign w:val="bottom"/>
          </w:tcPr>
          <w:p w14:paraId="493FBB07" w14:textId="77777777" w:rsidR="00CF49FD" w:rsidRDefault="00CF49FD">
            <w:pPr>
              <w:pStyle w:val="TableText"/>
              <w:jc w:val="right"/>
            </w:pPr>
            <w:r>
              <w:t>0.582</w:t>
            </w:r>
          </w:p>
        </w:tc>
        <w:tc>
          <w:tcPr>
            <w:tcW w:w="1539" w:type="dxa"/>
            <w:noWrap/>
            <w:vAlign w:val="bottom"/>
          </w:tcPr>
          <w:p w14:paraId="2CF6C74C" w14:textId="77777777" w:rsidR="00CF49FD" w:rsidRDefault="00CF49FD">
            <w:pPr>
              <w:pStyle w:val="TableText"/>
              <w:jc w:val="right"/>
            </w:pPr>
            <w:r>
              <w:t>0.197, 1.722</w:t>
            </w:r>
          </w:p>
        </w:tc>
      </w:tr>
      <w:tr w:rsidR="00000000" w14:paraId="2549DE40" w14:textId="77777777">
        <w:trPr>
          <w:cantSplit/>
        </w:trPr>
        <w:tc>
          <w:tcPr>
            <w:tcW w:w="1503" w:type="dxa"/>
            <w:noWrap/>
            <w:vAlign w:val="bottom"/>
          </w:tcPr>
          <w:p w14:paraId="0193AD61" w14:textId="77777777" w:rsidR="00CF49FD" w:rsidRDefault="00CF49FD">
            <w:pPr>
              <w:pStyle w:val="TableText"/>
            </w:pPr>
          </w:p>
        </w:tc>
        <w:tc>
          <w:tcPr>
            <w:tcW w:w="1538" w:type="dxa"/>
            <w:noWrap/>
            <w:vAlign w:val="bottom"/>
          </w:tcPr>
          <w:p w14:paraId="196F1066" w14:textId="77777777" w:rsidR="00CF49FD" w:rsidRDefault="00CF49FD">
            <w:pPr>
              <w:pStyle w:val="TableText"/>
              <w:jc w:val="right"/>
            </w:pPr>
            <w:r>
              <w:t>15</w:t>
            </w:r>
          </w:p>
        </w:tc>
        <w:tc>
          <w:tcPr>
            <w:tcW w:w="1539" w:type="dxa"/>
            <w:noWrap/>
            <w:vAlign w:val="bottom"/>
          </w:tcPr>
          <w:p w14:paraId="54D4C856" w14:textId="77777777" w:rsidR="00CF49FD" w:rsidRDefault="00CF49FD">
            <w:pPr>
              <w:pStyle w:val="TableText"/>
              <w:jc w:val="right"/>
            </w:pPr>
            <w:r>
              <w:t>0.52</w:t>
            </w:r>
          </w:p>
        </w:tc>
        <w:tc>
          <w:tcPr>
            <w:tcW w:w="1538" w:type="dxa"/>
            <w:noWrap/>
            <w:vAlign w:val="bottom"/>
          </w:tcPr>
          <w:p w14:paraId="021661D3" w14:textId="77777777" w:rsidR="00CF49FD" w:rsidRDefault="00CF49FD">
            <w:pPr>
              <w:pStyle w:val="TableText"/>
              <w:jc w:val="right"/>
            </w:pPr>
            <w:r>
              <w:t>0.93</w:t>
            </w:r>
          </w:p>
        </w:tc>
        <w:tc>
          <w:tcPr>
            <w:tcW w:w="1539" w:type="dxa"/>
            <w:noWrap/>
            <w:vAlign w:val="bottom"/>
          </w:tcPr>
          <w:p w14:paraId="2FB39DE4" w14:textId="77777777" w:rsidR="00CF49FD" w:rsidRDefault="00CF49FD">
            <w:pPr>
              <w:pStyle w:val="TableText"/>
              <w:jc w:val="right"/>
            </w:pPr>
            <w:r>
              <w:t>1.791</w:t>
            </w:r>
          </w:p>
        </w:tc>
        <w:tc>
          <w:tcPr>
            <w:tcW w:w="1539" w:type="dxa"/>
            <w:noWrap/>
            <w:vAlign w:val="bottom"/>
          </w:tcPr>
          <w:p w14:paraId="18BCFD30" w14:textId="77777777" w:rsidR="00CF49FD" w:rsidRDefault="00CF49FD">
            <w:pPr>
              <w:pStyle w:val="TableText"/>
              <w:jc w:val="right"/>
            </w:pPr>
            <w:r>
              <w:t>1.141, 2.810</w:t>
            </w:r>
          </w:p>
        </w:tc>
      </w:tr>
      <w:tr w:rsidR="00000000" w14:paraId="09E288D7" w14:textId="77777777">
        <w:trPr>
          <w:cantSplit/>
        </w:trPr>
        <w:tc>
          <w:tcPr>
            <w:tcW w:w="1503" w:type="dxa"/>
            <w:noWrap/>
            <w:vAlign w:val="bottom"/>
          </w:tcPr>
          <w:p w14:paraId="1DDFFF7D" w14:textId="77777777" w:rsidR="00CF49FD" w:rsidRDefault="00CF49FD">
            <w:pPr>
              <w:pStyle w:val="TableText"/>
            </w:pPr>
            <w:r>
              <w:t>Female</w:t>
            </w:r>
          </w:p>
        </w:tc>
        <w:tc>
          <w:tcPr>
            <w:tcW w:w="1538" w:type="dxa"/>
            <w:noWrap/>
            <w:vAlign w:val="bottom"/>
          </w:tcPr>
          <w:p w14:paraId="355927C4" w14:textId="77777777" w:rsidR="00CF49FD" w:rsidRDefault="00CF49FD">
            <w:pPr>
              <w:pStyle w:val="TableText"/>
              <w:jc w:val="right"/>
            </w:pPr>
            <w:r>
              <w:t>All</w:t>
            </w:r>
          </w:p>
        </w:tc>
        <w:tc>
          <w:tcPr>
            <w:tcW w:w="1539" w:type="dxa"/>
            <w:noWrap/>
            <w:vAlign w:val="bottom"/>
          </w:tcPr>
          <w:p w14:paraId="38575D60" w14:textId="77777777" w:rsidR="00CF49FD" w:rsidRDefault="00CF49FD">
            <w:pPr>
              <w:pStyle w:val="TableText"/>
              <w:jc w:val="right"/>
            </w:pPr>
            <w:r>
              <w:t>0.94</w:t>
            </w:r>
          </w:p>
        </w:tc>
        <w:tc>
          <w:tcPr>
            <w:tcW w:w="1538" w:type="dxa"/>
            <w:noWrap/>
            <w:vAlign w:val="bottom"/>
          </w:tcPr>
          <w:p w14:paraId="0AA5F72E" w14:textId="77777777" w:rsidR="00CF49FD" w:rsidRDefault="00CF49FD">
            <w:pPr>
              <w:pStyle w:val="TableText"/>
              <w:jc w:val="right"/>
            </w:pPr>
            <w:r>
              <w:t>0.82</w:t>
            </w:r>
          </w:p>
        </w:tc>
        <w:tc>
          <w:tcPr>
            <w:tcW w:w="1539" w:type="dxa"/>
            <w:noWrap/>
            <w:vAlign w:val="bottom"/>
          </w:tcPr>
          <w:p w14:paraId="1C08683E" w14:textId="77777777" w:rsidR="00CF49FD" w:rsidRDefault="00CF49FD">
            <w:pPr>
              <w:pStyle w:val="TableText"/>
              <w:jc w:val="right"/>
            </w:pPr>
            <w:r>
              <w:t>0.875</w:t>
            </w:r>
          </w:p>
        </w:tc>
        <w:tc>
          <w:tcPr>
            <w:tcW w:w="1539" w:type="dxa"/>
            <w:noWrap/>
            <w:vAlign w:val="bottom"/>
          </w:tcPr>
          <w:p w14:paraId="0993E5C6" w14:textId="77777777" w:rsidR="00CF49FD" w:rsidRDefault="00CF49FD">
            <w:pPr>
              <w:pStyle w:val="TableText"/>
              <w:jc w:val="right"/>
            </w:pPr>
            <w:r>
              <w:t>0.477, 1.605</w:t>
            </w:r>
          </w:p>
        </w:tc>
      </w:tr>
      <w:tr w:rsidR="00000000" w14:paraId="52E6E4B4" w14:textId="77777777">
        <w:trPr>
          <w:cantSplit/>
        </w:trPr>
        <w:tc>
          <w:tcPr>
            <w:tcW w:w="1503" w:type="dxa"/>
            <w:noWrap/>
            <w:vAlign w:val="bottom"/>
          </w:tcPr>
          <w:p w14:paraId="52A86484" w14:textId="77777777" w:rsidR="00CF49FD" w:rsidRDefault="00CF49FD">
            <w:pPr>
              <w:pStyle w:val="TableText"/>
            </w:pPr>
          </w:p>
        </w:tc>
        <w:tc>
          <w:tcPr>
            <w:tcW w:w="1538" w:type="dxa"/>
            <w:noWrap/>
            <w:vAlign w:val="bottom"/>
          </w:tcPr>
          <w:p w14:paraId="2124EF93" w14:textId="77777777" w:rsidR="00CF49FD" w:rsidRDefault="00CF49FD">
            <w:pPr>
              <w:pStyle w:val="TableText"/>
              <w:jc w:val="right"/>
            </w:pPr>
            <w:r>
              <w:t>0–14</w:t>
            </w:r>
          </w:p>
        </w:tc>
        <w:tc>
          <w:tcPr>
            <w:tcW w:w="1539" w:type="dxa"/>
            <w:noWrap/>
            <w:vAlign w:val="bottom"/>
          </w:tcPr>
          <w:p w14:paraId="2107A927" w14:textId="77777777" w:rsidR="00CF49FD" w:rsidRDefault="00CF49FD">
            <w:pPr>
              <w:pStyle w:val="TableText"/>
              <w:jc w:val="right"/>
            </w:pPr>
            <w:r>
              <w:t>0.91</w:t>
            </w:r>
          </w:p>
        </w:tc>
        <w:tc>
          <w:tcPr>
            <w:tcW w:w="1538" w:type="dxa"/>
            <w:noWrap/>
            <w:vAlign w:val="bottom"/>
          </w:tcPr>
          <w:p w14:paraId="3DF11356" w14:textId="77777777" w:rsidR="00CF49FD" w:rsidRDefault="00CF49FD">
            <w:pPr>
              <w:pStyle w:val="TableText"/>
              <w:jc w:val="right"/>
            </w:pPr>
            <w:r>
              <w:t>0.53</w:t>
            </w:r>
          </w:p>
        </w:tc>
        <w:tc>
          <w:tcPr>
            <w:tcW w:w="1539" w:type="dxa"/>
            <w:noWrap/>
            <w:vAlign w:val="bottom"/>
          </w:tcPr>
          <w:p w14:paraId="647F9FBC" w14:textId="77777777" w:rsidR="00CF49FD" w:rsidRDefault="00CF49FD">
            <w:pPr>
              <w:pStyle w:val="TableText"/>
              <w:jc w:val="right"/>
            </w:pPr>
            <w:r>
              <w:t>0.579</w:t>
            </w:r>
          </w:p>
        </w:tc>
        <w:tc>
          <w:tcPr>
            <w:tcW w:w="1539" w:type="dxa"/>
            <w:noWrap/>
            <w:vAlign w:val="bottom"/>
          </w:tcPr>
          <w:p w14:paraId="0F1FD2CE" w14:textId="77777777" w:rsidR="00CF49FD" w:rsidRDefault="00CF49FD">
            <w:pPr>
              <w:pStyle w:val="TableText"/>
              <w:jc w:val="right"/>
            </w:pPr>
            <w:r>
              <w:t>0.178, 1.883</w:t>
            </w:r>
          </w:p>
        </w:tc>
      </w:tr>
      <w:tr w:rsidR="00000000" w14:paraId="3A596EBA" w14:textId="77777777">
        <w:trPr>
          <w:cantSplit/>
        </w:trPr>
        <w:tc>
          <w:tcPr>
            <w:tcW w:w="1503" w:type="dxa"/>
            <w:tcBorders>
              <w:bottom w:val="single" w:sz="4" w:space="0" w:color="000000"/>
            </w:tcBorders>
            <w:noWrap/>
            <w:vAlign w:val="bottom"/>
          </w:tcPr>
          <w:p w14:paraId="7EE0AC3F" w14:textId="77777777" w:rsidR="00CF49FD" w:rsidRDefault="00CF49FD">
            <w:pPr>
              <w:pStyle w:val="TableText"/>
            </w:pPr>
          </w:p>
        </w:tc>
        <w:tc>
          <w:tcPr>
            <w:tcW w:w="1538" w:type="dxa"/>
            <w:tcBorders>
              <w:bottom w:val="single" w:sz="4" w:space="0" w:color="000000"/>
            </w:tcBorders>
            <w:noWrap/>
            <w:vAlign w:val="bottom"/>
          </w:tcPr>
          <w:p w14:paraId="0C3CEB72" w14:textId="77777777" w:rsidR="00CF49FD" w:rsidRDefault="00CF49FD">
            <w:pPr>
              <w:pStyle w:val="TableText"/>
              <w:jc w:val="right"/>
            </w:pPr>
            <w:r>
              <w:t>15</w:t>
            </w:r>
          </w:p>
        </w:tc>
        <w:tc>
          <w:tcPr>
            <w:tcW w:w="1539" w:type="dxa"/>
            <w:tcBorders>
              <w:bottom w:val="single" w:sz="4" w:space="0" w:color="000000"/>
            </w:tcBorders>
            <w:noWrap/>
            <w:vAlign w:val="bottom"/>
          </w:tcPr>
          <w:p w14:paraId="18211FF3" w14:textId="77777777" w:rsidR="00CF49FD" w:rsidRDefault="00CF49FD">
            <w:pPr>
              <w:pStyle w:val="TableText"/>
              <w:jc w:val="right"/>
            </w:pPr>
            <w:r>
              <w:t>0.95</w:t>
            </w:r>
          </w:p>
        </w:tc>
        <w:tc>
          <w:tcPr>
            <w:tcW w:w="1538" w:type="dxa"/>
            <w:tcBorders>
              <w:bottom w:val="single" w:sz="4" w:space="0" w:color="000000"/>
            </w:tcBorders>
            <w:noWrap/>
            <w:vAlign w:val="bottom"/>
          </w:tcPr>
          <w:p w14:paraId="49D37535" w14:textId="77777777" w:rsidR="00CF49FD" w:rsidRDefault="00CF49FD">
            <w:pPr>
              <w:pStyle w:val="TableText"/>
              <w:jc w:val="right"/>
            </w:pPr>
            <w:r>
              <w:t>0.96</w:t>
            </w:r>
          </w:p>
        </w:tc>
        <w:tc>
          <w:tcPr>
            <w:tcW w:w="1539" w:type="dxa"/>
            <w:tcBorders>
              <w:bottom w:val="single" w:sz="4" w:space="0" w:color="000000"/>
            </w:tcBorders>
            <w:noWrap/>
            <w:vAlign w:val="bottom"/>
          </w:tcPr>
          <w:p w14:paraId="50445A7A" w14:textId="77777777" w:rsidR="00CF49FD" w:rsidRDefault="00CF49FD">
            <w:pPr>
              <w:pStyle w:val="TableText"/>
              <w:jc w:val="right"/>
            </w:pPr>
            <w:r>
              <w:t>1.011</w:t>
            </w:r>
          </w:p>
        </w:tc>
        <w:tc>
          <w:tcPr>
            <w:tcW w:w="1539" w:type="dxa"/>
            <w:tcBorders>
              <w:bottom w:val="single" w:sz="4" w:space="0" w:color="000000"/>
            </w:tcBorders>
            <w:noWrap/>
            <w:vAlign w:val="bottom"/>
          </w:tcPr>
          <w:p w14:paraId="694FED8F" w14:textId="77777777" w:rsidR="00CF49FD" w:rsidRDefault="00CF49FD">
            <w:pPr>
              <w:pStyle w:val="TableText"/>
              <w:jc w:val="right"/>
            </w:pPr>
            <w:r>
              <w:t>0.493, 2.073</w:t>
            </w:r>
          </w:p>
        </w:tc>
      </w:tr>
    </w:tbl>
    <w:p w14:paraId="13F99F01" w14:textId="77777777" w:rsidR="00CF49FD" w:rsidRDefault="00CF49FD">
      <w:pPr>
        <w:pStyle w:val="TableNotes"/>
      </w:pPr>
      <w:r>
        <w:t>Note: ‘External deaths’ includes suicide.</w:t>
      </w:r>
    </w:p>
    <w:p w14:paraId="6A559D23" w14:textId="77777777" w:rsidR="00CF49FD" w:rsidRDefault="00CF49FD"/>
    <w:p w14:paraId="717A3542" w14:textId="77777777" w:rsidR="00CF49FD" w:rsidRDefault="00CF49FD">
      <w:pPr>
        <w:pStyle w:val="FigurePara"/>
        <w:rPr>
          <w:noProof w:val="0"/>
        </w:rPr>
      </w:pPr>
      <w:r>
        <w:rPr>
          <w:noProof w:val="0"/>
        </w:rPr>
        <w:lastRenderedPageBreak/>
        <w:pict w14:anchorId="29176A95">
          <v:shape id="Picture 2" o:spid="_x0000_i1026" type="#_x0000_t75" alt="img0.png" style="width:322.5pt;height:242pt;visibility:visible">
            <v:imagedata r:id="rId17" o:title=""/>
          </v:shape>
        </w:pict>
      </w:r>
    </w:p>
    <w:p w14:paraId="785A143E" w14:textId="77777777" w:rsidR="00CF49FD" w:rsidRDefault="00CF49FD">
      <w:pPr>
        <w:pStyle w:val="FigureNotes"/>
        <w:rPr>
          <w:szCs w:val="22"/>
        </w:rPr>
      </w:pPr>
      <w:r>
        <w:t>Note: Red = female; blue = male; solid = control; dash = Vietnam veteran.</w:t>
      </w:r>
    </w:p>
    <w:p w14:paraId="32C784B0" w14:textId="77777777" w:rsidR="00CF49FD" w:rsidRDefault="00CF49FD">
      <w:pPr>
        <w:keepLines/>
        <w:spacing w:before="120" w:after="400"/>
        <w:rPr>
          <w:b/>
        </w:rPr>
      </w:pPr>
      <w:bookmarkStart w:id="7" w:name="_Toc383598843"/>
      <w:r>
        <w:rPr>
          <w:b/>
        </w:rPr>
        <w:t>Cumulative hazard, by sex and study group: all deaths</w:t>
      </w:r>
      <w:bookmarkEnd w:id="7"/>
    </w:p>
    <w:p w14:paraId="2B3A18A6" w14:textId="77777777" w:rsidR="00CF49FD" w:rsidRDefault="00CF49FD">
      <w:pPr>
        <w:pStyle w:val="Heading2a"/>
      </w:pPr>
      <w:r>
        <w:t>Discussion</w:t>
      </w:r>
    </w:p>
    <w:p w14:paraId="6ED0616F" w14:textId="77777777" w:rsidR="00CF49FD" w:rsidRDefault="00CF49FD">
      <w:r>
        <w:t xml:space="preserve">The Mortality Study has </w:t>
      </w:r>
      <w:proofErr w:type="gramStart"/>
      <w:r>
        <w:t>a number of</w:t>
      </w:r>
      <w:proofErr w:type="gramEnd"/>
      <w:r>
        <w:t xml:space="preserve"> strengths and limitations. As with any such study, many diseases, disabilities and health conditions are not captured. A mortality study can report only on the extreme endpoint of death, not on the general health of a population that might or might not have a high level of illness (morbidity). Furthermore, </w:t>
      </w:r>
      <w:proofErr w:type="gramStart"/>
      <w:r>
        <w:t>the majority of</w:t>
      </w:r>
      <w:proofErr w:type="gramEnd"/>
      <w:r>
        <w:t xml:space="preserve"> the children in this study were aged less than 60 years and so had not yet lived through the period of major risk for mortality from many physical diseases, including most canc</w:t>
      </w:r>
      <w:r>
        <w:t>ers and cardiovascular diseases.</w:t>
      </w:r>
    </w:p>
    <w:p w14:paraId="4B36C3F4" w14:textId="77777777" w:rsidR="00CF49FD" w:rsidRDefault="00CF49FD">
      <w:r>
        <w:t>A randomised selection design was used to obtain the study cohort for the assessment of mortality. The aim of randomisation in selection of a study cohort is to obtain a subgroup that is representative of the whole population. Although the response rate for the Mortality Study was good, the level of registration for the Vietnam Veterans Family Study was low and the representativeness of the study findings needs to be considered. The size of the study groups determined that o</w:t>
      </w:r>
      <w:r>
        <w:t>nly the major causes of death could be investigated; no conclusions can be drawn about rarer causes of death. Even so, the number of expected deaths for some of the major causes of death analysed was too small for meaningful analysis or conclusive results.</w:t>
      </w:r>
    </w:p>
    <w:p w14:paraId="0F083F63" w14:textId="77777777" w:rsidR="00CF49FD" w:rsidRDefault="00CF49FD">
      <w:r>
        <w:lastRenderedPageBreak/>
        <w:t xml:space="preserve">Because of incomplete data, </w:t>
      </w:r>
      <w:proofErr w:type="gramStart"/>
      <w:r>
        <w:t>a number of</w:t>
      </w:r>
      <w:proofErr w:type="gramEnd"/>
      <w:r>
        <w:t xml:space="preserve"> deaths submitted in the mortality form could not be confirmed. This could result in an underestimation of the mortality rates for the study cohort.</w:t>
      </w:r>
    </w:p>
    <w:p w14:paraId="4A7460FA" w14:textId="77777777" w:rsidR="00CF49FD" w:rsidRDefault="00CF49FD">
      <w:r>
        <w:t>The data from the Mortality Study cannot provide any causal link for the observed increase in mortality. Rather, the study describes an observed association of mortality with a specific study group.</w:t>
      </w:r>
    </w:p>
    <w:p w14:paraId="6DB93082" w14:textId="77777777" w:rsidR="00CF49FD" w:rsidRDefault="00CF49FD">
      <w:pPr>
        <w:pStyle w:val="Heading2a"/>
      </w:pPr>
      <w:r>
        <w:t>Conclusion</w:t>
      </w:r>
    </w:p>
    <w:p w14:paraId="7486D552" w14:textId="77777777" w:rsidR="00CF49FD" w:rsidRDefault="00CF49FD">
      <w:r>
        <w:t xml:space="preserve">The Children of Vietnam Veterans Mortality Study demonstrates that Vietnam veterans’ male children aged more than 15 years have a </w:t>
      </w:r>
      <w:proofErr w:type="gramStart"/>
      <w:r>
        <w:t>higher than expected</w:t>
      </w:r>
      <w:proofErr w:type="gramEnd"/>
      <w:r>
        <w:t xml:space="preserve"> mortality rate compared with male children of Vietnam-era personnel. The higher observed mortality is created by deaths from external causes and all other conditions (apart from external causes or cancer).</w:t>
      </w:r>
    </w:p>
    <w:p w14:paraId="73B2B2C8" w14:textId="77777777" w:rsidR="00CF49FD" w:rsidRDefault="00CF49FD">
      <w:r>
        <w:t>A supplementary analysis carried out by the Australian Institute of Family Studies lends weight to the conclusions of the Mortality Study—see Part Two of this volume.</w:t>
      </w:r>
    </w:p>
    <w:p w14:paraId="29819692" w14:textId="77777777" w:rsidR="00CF49FD" w:rsidRDefault="00CF49FD">
      <w:pPr>
        <w:sectPr w:rsidR="00000000">
          <w:footerReference w:type="default" r:id="rId18"/>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6B7A38E0" w14:textId="77777777" w:rsidR="00CF49FD" w:rsidRDefault="00CF49FD">
      <w:pPr>
        <w:pStyle w:val="Heading1"/>
      </w:pPr>
      <w:bookmarkStart w:id="8" w:name="_Toc401936793"/>
      <w:bookmarkEnd w:id="4"/>
      <w:r>
        <w:lastRenderedPageBreak/>
        <w:t>Background to the study</w:t>
      </w:r>
      <w:bookmarkEnd w:id="8"/>
    </w:p>
    <w:p w14:paraId="4AE4E169" w14:textId="77777777" w:rsidR="00CF49FD" w:rsidRDefault="00CF49FD">
      <w:r>
        <w:t xml:space="preserve">The Vietnam Veterans Family Study, a multi-tiered intergenerational health study consisting of qualitative and quantitative components, was established </w:t>
      </w:r>
      <w:proofErr w:type="gramStart"/>
      <w:r>
        <w:t>in order to</w:t>
      </w:r>
      <w:proofErr w:type="gramEnd"/>
      <w:r>
        <w:t xml:space="preserve"> gain a better understanding of the effects of Vietnam War service on the physical, mental and social health of the family members of Australian Vietnam veterans. The work is intended to guide Australian Government policy and initiatives in support of past, present and future military personnel and their families. Volume 1 of the Vietnam Veterans Family Study report describes the origins and nature of the study.</w:t>
      </w:r>
    </w:p>
    <w:p w14:paraId="49A852AF" w14:textId="77777777" w:rsidR="00CF49FD" w:rsidRDefault="00CF49FD">
      <w:pPr>
        <w:pStyle w:val="Heading2"/>
      </w:pPr>
      <w:bookmarkStart w:id="9" w:name="_Toc383598790"/>
      <w:bookmarkStart w:id="10" w:name="_Toc401936794"/>
      <w:r>
        <w:t>Overview of the Mortality Study</w:t>
      </w:r>
      <w:bookmarkEnd w:id="9"/>
      <w:bookmarkEnd w:id="10"/>
    </w:p>
    <w:p w14:paraId="5978DFBC" w14:textId="77777777" w:rsidR="00CF49FD" w:rsidRDefault="00CF49FD">
      <w:r>
        <w:t xml:space="preserve">The Children of Vietnam Veterans Mortality Study is one component of the Vietnam Veterans Family Study. It investigates the mortality rates and causes of death for children of Vietnam veterans and compares these with those for children of Vietnam-era service personnel and the general Australian population. </w:t>
      </w:r>
    </w:p>
    <w:p w14:paraId="0D2C192D" w14:textId="77777777" w:rsidR="00CF49FD" w:rsidRDefault="00CF49FD">
      <w:r>
        <w:t>Overall, the study participants for the Vietnam Veterans Family Study fell into three groups:</w:t>
      </w:r>
    </w:p>
    <w:p w14:paraId="6FCE79B5" w14:textId="77777777" w:rsidR="00CF49FD" w:rsidRDefault="00CF49FD">
      <w:pPr>
        <w:pStyle w:val="Bullet"/>
      </w:pPr>
      <w:r>
        <w:t>Army Vietnam veterans and their partners, ex-partners, children and stepchildren</w:t>
      </w:r>
    </w:p>
    <w:p w14:paraId="5F2014F4" w14:textId="77777777" w:rsidR="00CF49FD" w:rsidRDefault="00CF49FD">
      <w:pPr>
        <w:pStyle w:val="Bullet"/>
      </w:pPr>
      <w:r>
        <w:t>Army personnel who had served between 1962 and 1975 but did not deploy to Vietnam and their partners, ex-partners, children and stepchildren</w:t>
      </w:r>
    </w:p>
    <w:p w14:paraId="6CD0CCC0" w14:textId="77777777" w:rsidR="00CF49FD" w:rsidRDefault="00CF49FD">
      <w:pPr>
        <w:pStyle w:val="Bullet"/>
      </w:pPr>
      <w:r>
        <w:t>siblings of Vietnam veterans and their partners, ex-partners, children and stepchildren.</w:t>
      </w:r>
    </w:p>
    <w:p w14:paraId="214BC21C" w14:textId="77777777" w:rsidR="00CF49FD" w:rsidRDefault="00CF49FD">
      <w:r>
        <w:t xml:space="preserve">The study therefore allows for comparison of Vietnam veteran families with other Army families who served during the same era and with their own extended families, thus controlling for military and familial factors. </w:t>
      </w:r>
    </w:p>
    <w:p w14:paraId="7262766C" w14:textId="77777777" w:rsidR="00CF49FD" w:rsidRDefault="00CF49FD">
      <w:r>
        <w:t xml:space="preserve">Volume 1 of the Vietnam Veterans Family Study report provides details of the recruitment process and response rates for the overall study. In brief, potential participants were identified from a random sample of over 10,000 individuals selected from the Nominal Roll of Vietnam Veterans for participation in the veteran group and over 12,000 individuals selected from Army records for the Vietnam-era group. (Oversampling of the Vietnam-era group was to compensate for the expected lower response rate for this </w:t>
      </w:r>
      <w:r>
        <w:t xml:space="preserve">group.) Prospective participants were then sent invitation packages, asking them to register for participation in the study. All participants were encouraged to approach their family members (their children, siblings and siblings’ children) and ask them to participate. The Vietnam veteran and Vietnam-era groups were the index participants through whom all other participants were recruited. Between 32 and 37 per cent of index veterans and Vietnam-era personnel invited to </w:t>
      </w:r>
      <w:r>
        <w:lastRenderedPageBreak/>
        <w:t>participate in the study chose to reg</w:t>
      </w:r>
      <w:r>
        <w:t>ister. The registration period for the study began in June 2008 and closed in April 2010.</w:t>
      </w:r>
    </w:p>
    <w:p w14:paraId="46660DA9" w14:textId="77777777" w:rsidR="00CF49FD" w:rsidRDefault="00CF49FD">
      <w:r>
        <w:t xml:space="preserve">Because of the high degree of community interest in the study, a self-selected group of Vietnam veteran families and Vietnam-era personnel were allowed to register for the study in addition to the randomly selected cohort. These participants were identified and recorded in separate groups. Such separation was necessary </w:t>
      </w:r>
      <w:proofErr w:type="gramStart"/>
      <w:r>
        <w:t>in order to</w:t>
      </w:r>
      <w:proofErr w:type="gramEnd"/>
      <w:r>
        <w:t xml:space="preserve"> avoid introducing a potential bias into the randomised study design and was important for the rigour of the study, especially if there were any systematic differences between the randomly selected participants and the self-selected participants. </w:t>
      </w:r>
    </w:p>
    <w:p w14:paraId="5426F31F" w14:textId="77777777" w:rsidR="00CF49FD" w:rsidRDefault="00CF49FD">
      <w:r>
        <w:t>Following registration for the broader Vietnam Veterans Family Study, all Vietnam veterans, Vietnam-era personnel and Vietnam veteran siblings were sent a Mortality Study registration form to complete and return to the Department of Veterans’ Affairs. T</w:t>
      </w:r>
      <w:r>
        <w:t>he registration form asked participants to provide the names and date of birth of all their children (living or dead) and, if dead, the date of death. The children thus identified make up the cohort for the Mortality Study and are from the following participation groups:</w:t>
      </w:r>
    </w:p>
    <w:p w14:paraId="7549C739" w14:textId="77777777" w:rsidR="00CF49FD" w:rsidRDefault="00CF49FD">
      <w:pPr>
        <w:pStyle w:val="Bullet"/>
      </w:pPr>
      <w:r>
        <w:t>randomly selected Vietnam veterans, or RSVV</w:t>
      </w:r>
    </w:p>
    <w:p w14:paraId="2A6CC32E" w14:textId="77777777" w:rsidR="00CF49FD" w:rsidRDefault="00CF49FD">
      <w:pPr>
        <w:pStyle w:val="Bullet"/>
      </w:pPr>
      <w:r>
        <w:t>randomly selected Vietnam-era personnel, or RSVEP</w:t>
      </w:r>
    </w:p>
    <w:p w14:paraId="29887DB9" w14:textId="77777777" w:rsidR="00CF49FD" w:rsidRDefault="00CF49FD">
      <w:pPr>
        <w:pStyle w:val="Bullet"/>
      </w:pPr>
      <w:r>
        <w:t>self-select Vietnam veterans, or SSVV</w:t>
      </w:r>
    </w:p>
    <w:p w14:paraId="744BFD04" w14:textId="77777777" w:rsidR="00CF49FD" w:rsidRDefault="00CF49FD">
      <w:pPr>
        <w:pStyle w:val="Bullet"/>
      </w:pPr>
      <w:r>
        <w:t>self-select Vietnam-era personnel, or SSVEP</w:t>
      </w:r>
    </w:p>
    <w:p w14:paraId="2236885A" w14:textId="77777777" w:rsidR="00CF49FD" w:rsidRDefault="00CF49FD">
      <w:pPr>
        <w:pStyle w:val="Bullet"/>
      </w:pPr>
      <w:r>
        <w:t xml:space="preserve">the randomly selected Vietnam veterans’ brother group, or RSVVBR </w:t>
      </w:r>
    </w:p>
    <w:p w14:paraId="2119AEF4" w14:textId="77777777" w:rsidR="00CF49FD" w:rsidRDefault="00CF49FD">
      <w:pPr>
        <w:pStyle w:val="Bullet"/>
      </w:pPr>
      <w:r>
        <w:t>the randomly selected Vietnam veterans’ sister group, or RSVVSI</w:t>
      </w:r>
    </w:p>
    <w:p w14:paraId="71597A57" w14:textId="77777777" w:rsidR="00CF49FD" w:rsidRDefault="00CF49FD">
      <w:pPr>
        <w:pStyle w:val="Bullet"/>
      </w:pPr>
      <w:r>
        <w:t>the self-select Vietnam veterans’ brother group, or SSVVBR</w:t>
      </w:r>
    </w:p>
    <w:p w14:paraId="10B7422F" w14:textId="77777777" w:rsidR="00CF49FD" w:rsidRDefault="00CF49FD">
      <w:pPr>
        <w:pStyle w:val="Bullet"/>
      </w:pPr>
      <w:r>
        <w:t>the self-select Vietnam veterans’ sister group, or SSVVSI.</w:t>
      </w:r>
    </w:p>
    <w:p w14:paraId="6172D22C" w14:textId="77777777" w:rsidR="00CF49FD" w:rsidRDefault="00CF49FD">
      <w:r>
        <w:t>Note that, because of the timing of the Mortality Study, deaths occurring after February 2012 are not captured.</w:t>
      </w:r>
    </w:p>
    <w:p w14:paraId="0CF5DEAB" w14:textId="77777777" w:rsidR="00CF49FD" w:rsidRDefault="00CF49FD">
      <w:r>
        <w:t>Some initial work was done on the Mortality Study by an organisation from the original panel of research organisations drawn together for the Vietnam Veterans Family Study. The Australian Institute of Health and Welfare was also commissioned to match the Mortality Study cohort to the National Death Index and perform the statistical analysis for the study. An independent scientific writer was commissioned to write the final report of the study.</w:t>
      </w:r>
    </w:p>
    <w:p w14:paraId="4F6C0330" w14:textId="77777777" w:rsidR="00CF49FD" w:rsidRDefault="00CF49FD">
      <w:pPr>
        <w:pStyle w:val="Heading2"/>
      </w:pPr>
      <w:bookmarkStart w:id="11" w:name="_Toc383598791"/>
      <w:bookmarkStart w:id="12" w:name="_Toc401936795"/>
      <w:r>
        <w:lastRenderedPageBreak/>
        <w:t>Outline of the report</w:t>
      </w:r>
      <w:bookmarkEnd w:id="11"/>
      <w:bookmarkEnd w:id="12"/>
    </w:p>
    <w:p w14:paraId="7DC323B2" w14:textId="77777777" w:rsidR="00CF49FD" w:rsidRDefault="00CF49FD">
      <w:pPr>
        <w:rPr>
          <w:i/>
        </w:rPr>
      </w:pPr>
      <w:r>
        <w:t>Chapter 2 describes the response rate for participants, the development of the cohort database used in the linkage, and the results of linking the cohort data to the National Death Index.</w:t>
      </w:r>
    </w:p>
    <w:p w14:paraId="423D6D02" w14:textId="77777777" w:rsidR="00CF49FD" w:rsidRDefault="00CF49FD">
      <w:r>
        <w:t>Chapter 3 deals with the characteristics of the study groups and analyses any baseline differences among the groups, consideration being given to the main comparison groups and the two selection methods (random selection versus self-selection).</w:t>
      </w:r>
    </w:p>
    <w:p w14:paraId="498BBD9E" w14:textId="77777777" w:rsidR="00CF49FD" w:rsidRDefault="00CF49FD">
      <w:r>
        <w:t xml:space="preserve">Chapter 4 examines the overall mortality of the cohort. This analysis has several measurement components: </w:t>
      </w:r>
    </w:p>
    <w:p w14:paraId="10F632B7" w14:textId="77777777" w:rsidR="00CF49FD" w:rsidRDefault="00CF49FD">
      <w:pPr>
        <w:pStyle w:val="Bullet"/>
      </w:pPr>
      <w:r>
        <w:rPr>
          <w:i/>
        </w:rPr>
        <w:t>Crude mortality rate.</w:t>
      </w:r>
      <w:r>
        <w:t xml:space="preserve"> This is the number of deaths from all causes in an entire population </w:t>
      </w:r>
      <w:proofErr w:type="gramStart"/>
      <w:r>
        <w:t>in a given</w:t>
      </w:r>
      <w:proofErr w:type="gramEnd"/>
      <w:r>
        <w:t xml:space="preserve"> period. It is usually expressed as a number per 1,000 or 100,000 population. The rates are calculated without regard to the characteristics of the population, such as age structure or sex.</w:t>
      </w:r>
    </w:p>
    <w:p w14:paraId="50044190" w14:textId="77777777" w:rsidR="00CF49FD" w:rsidRDefault="00CF49FD">
      <w:pPr>
        <w:pStyle w:val="Bullet"/>
      </w:pPr>
      <w:r>
        <w:rPr>
          <w:i/>
        </w:rPr>
        <w:t>Proportional mortality.</w:t>
      </w:r>
      <w:r>
        <w:t xml:space="preserve"> This calculates the number of deaths for a given cause of death as a proportional of all deaths.</w:t>
      </w:r>
    </w:p>
    <w:p w14:paraId="4E541C29" w14:textId="77777777" w:rsidR="00CF49FD" w:rsidRDefault="00CF49FD">
      <w:pPr>
        <w:pStyle w:val="Bullet"/>
      </w:pPr>
      <w:r>
        <w:rPr>
          <w:i/>
        </w:rPr>
        <w:t>Standardised mortality ratio.</w:t>
      </w:r>
      <w:r>
        <w:t xml:space="preserve"> This compares the number of deaths in an observed population with the number of deaths expected in a standard population—in this instance, the general Australian population. The method adjusts for time and the age and gender profile of the study population.</w:t>
      </w:r>
    </w:p>
    <w:p w14:paraId="0BC92B7D" w14:textId="77777777" w:rsidR="00CF49FD" w:rsidRDefault="00CF49FD">
      <w:pPr>
        <w:pStyle w:val="Bullet"/>
      </w:pPr>
      <w:r>
        <w:rPr>
          <w:i/>
        </w:rPr>
        <w:t>Relative risk.</w:t>
      </w:r>
      <w:r>
        <w:t xml:space="preserve"> This is the ratio of the probability of death among the study group (exposed) to the probability of death among a comparison group (non-exposed).</w:t>
      </w:r>
    </w:p>
    <w:p w14:paraId="3F95FEAD" w14:textId="77777777" w:rsidR="00CF49FD" w:rsidRDefault="00CF49FD">
      <w:pPr>
        <w:pStyle w:val="Bullet"/>
      </w:pPr>
      <w:r>
        <w:rPr>
          <w:i/>
        </w:rPr>
        <w:t>Mortality curves.</w:t>
      </w:r>
      <w:r>
        <w:t xml:space="preserve"> These are a visual representation of data from life tables. Life tables describe the pattern of age-specific mortality and survival rates for a population over a lifetime or a period of study.</w:t>
      </w:r>
    </w:p>
    <w:p w14:paraId="78580963" w14:textId="77777777" w:rsidR="00CF49FD" w:rsidRDefault="00CF49FD">
      <w:r>
        <w:t xml:space="preserve">Chapter 5 investigates the cumulative mortality among the study population and analyses and compares the death rates of the study groups, </w:t>
      </w:r>
      <w:proofErr w:type="gramStart"/>
      <w:r>
        <w:t>taking into account</w:t>
      </w:r>
      <w:proofErr w:type="gramEnd"/>
      <w:r>
        <w:t xml:space="preserve"> changes over time, the cause of death, age, sex and participation group. </w:t>
      </w:r>
    </w:p>
    <w:p w14:paraId="646D134C" w14:textId="77777777" w:rsidR="00CF49FD" w:rsidRDefault="00CF49FD">
      <w:r>
        <w:t>Chapter 6 interprets and discusses the findings and their implications.</w:t>
      </w:r>
    </w:p>
    <w:p w14:paraId="478A4006" w14:textId="77777777" w:rsidR="00CF49FD" w:rsidRDefault="00CF49FD">
      <w:r>
        <w:t>Part Two provides the results of a supplementary analysis carried out by the Australian Institute of Family Studies; the results of the analysis lend weight to the Mortality Study results.</w:t>
      </w:r>
    </w:p>
    <w:p w14:paraId="1DC6F1DC" w14:textId="77777777" w:rsidR="00CF49FD" w:rsidRDefault="00CF49FD">
      <w:r>
        <w:t>Appendix A provides the results of a supplementary analysis of unconfirmed deaths, also carried out by the Australian Institute of Family Studies.</w:t>
      </w:r>
    </w:p>
    <w:p w14:paraId="743949EE" w14:textId="77777777" w:rsidR="00CF49FD" w:rsidRDefault="00CF49FD">
      <w:r>
        <w:t>Appendix B presents the registration form for the Mortality Study.</w:t>
      </w:r>
    </w:p>
    <w:p w14:paraId="54D61477" w14:textId="77777777" w:rsidR="00CF49FD" w:rsidRDefault="00CF49FD"/>
    <w:p w14:paraId="33DBED60"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172E550B" w14:textId="77777777" w:rsidR="00CF49FD" w:rsidRDefault="00CF49FD">
      <w:pPr>
        <w:pStyle w:val="Heading1"/>
      </w:pPr>
      <w:bookmarkStart w:id="13" w:name="_Toc401936796"/>
      <w:r>
        <w:lastRenderedPageBreak/>
        <w:t>The study data</w:t>
      </w:r>
      <w:bookmarkEnd w:id="13"/>
    </w:p>
    <w:p w14:paraId="67814050" w14:textId="77777777" w:rsidR="00CF49FD" w:rsidRDefault="00CF49FD">
      <w:r>
        <w:t xml:space="preserve">The data for the Mortality Study were collected from participant families during the nearly two-year registration period for the main Vietnam Veterans Family Study. After children’s names had been obtained from the parents, extensive clerical searches were done </w:t>
      </w:r>
      <w:proofErr w:type="gramStart"/>
      <w:r>
        <w:t>in order to</w:t>
      </w:r>
      <w:proofErr w:type="gramEnd"/>
      <w:r>
        <w:t xml:space="preserve"> identify any pre-1980 deaths. The National Death Index does not contain information on deaths before 1980, so information on these deaths must be obtained from the registries of birth, deaths and marriages or other sources. Several preliminary linkages were done against the National Death Index but, because of methodological problems, a complete re-linkage was performed by the Australian Institute of Health and Welfare in February 2012. This chapter details the recruitment response and data prep</w:t>
      </w:r>
      <w:r>
        <w:t>aration and linkage results for the Mortality Study.</w:t>
      </w:r>
    </w:p>
    <w:p w14:paraId="648D3B8A" w14:textId="77777777" w:rsidR="00CF49FD" w:rsidRDefault="00CF49FD">
      <w:pPr>
        <w:pStyle w:val="Heading2"/>
      </w:pPr>
      <w:bookmarkStart w:id="14" w:name="_Toc383598793"/>
      <w:bookmarkStart w:id="15" w:name="_Toc401936797"/>
      <w:r>
        <w:t>Response rates</w:t>
      </w:r>
      <w:bookmarkEnd w:id="14"/>
      <w:bookmarkEnd w:id="15"/>
    </w:p>
    <w:p w14:paraId="19320E5A" w14:textId="77777777" w:rsidR="00CF49FD" w:rsidRDefault="00CF49FD">
      <w:r>
        <w:t xml:space="preserve">As noted in Chapter 1, more than 10,000 Vietnam veterans and more than 12,000 Vietnam-era personnel were invited to recruit their families into the Vietnam Veterans Family Study. In response to this invitation 3,938 Vietnam veterans and 4,006 Vietnam-era personnel registered for the study and were asked to ask their children, siblings and siblings’ children to also register. In addition, </w:t>
      </w:r>
      <w:proofErr w:type="gramStart"/>
      <w:r>
        <w:t>a number of</w:t>
      </w:r>
      <w:proofErr w:type="gramEnd"/>
      <w:r>
        <w:t xml:space="preserve"> veterans and Vietnam-era personnel who were not randomly selected asked to participate in the study (the self-select participants). All who registered for the study were sent a Mortality Study form so that the study team could develop a list of names and dates of birth for all the children, living and dead, of the registered participants. Table 2.1 details the response rates for the Mortality Study.</w:t>
      </w:r>
    </w:p>
    <w:p w14:paraId="305D57C8" w14:textId="77777777" w:rsidR="00CF49FD" w:rsidRDefault="00CF49FD">
      <w:bookmarkStart w:id="16" w:name="_Toc381181007"/>
      <w:bookmarkStart w:id="17" w:name="_Toc383598845"/>
      <w:r>
        <w:t>The table shows that, overall, 75 per cent of those who registered for the Vietnam Veterans Famil</w:t>
      </w:r>
      <w:r>
        <w:t>y Study provided information for the Mortality Study. For the main study’s randomly selected Vietnam veteran group, 83 per cent of those registered provided information about their children for the Mortality Study. The 3,275 Vietnam veterans who responded to the Mortality Study (the index families) represent 30.7 per cent of those randomly selected veterans invited to participate in the main study. Similarly, the 2,612 Vietnam-era control group members who responded to the Mortality Study represent 20.9 per</w:t>
      </w:r>
      <w:r>
        <w:t xml:space="preserve"> cent of those randomly selected to participate in the main study. </w:t>
      </w:r>
    </w:p>
    <w:p w14:paraId="07FD5945" w14:textId="77777777" w:rsidR="00CF49FD" w:rsidRDefault="00CF49FD">
      <w:pPr>
        <w:pStyle w:val="TableName"/>
      </w:pPr>
      <w:bookmarkStart w:id="18" w:name="_Toc401936834"/>
      <w:r>
        <w:lastRenderedPageBreak/>
        <w:t>Table 2.1</w:t>
      </w:r>
      <w:r>
        <w:tab/>
        <w:t>Mortality Study response rates</w:t>
      </w:r>
      <w:bookmarkEnd w:id="16"/>
      <w:bookmarkEnd w:id="17"/>
      <w:bookmarkEnd w:id="18"/>
    </w:p>
    <w:tbl>
      <w:tblPr>
        <w:tblW w:w="5000" w:type="pct"/>
        <w:tblBorders>
          <w:top w:val="single" w:sz="4" w:space="0" w:color="000000"/>
          <w:bottom w:val="single" w:sz="4" w:space="0" w:color="000000"/>
        </w:tblBorders>
        <w:tblLayout w:type="fixed"/>
        <w:tblLook w:val="00A0" w:firstRow="1" w:lastRow="0" w:firstColumn="1" w:lastColumn="0" w:noHBand="0" w:noVBand="0"/>
      </w:tblPr>
      <w:tblGrid>
        <w:gridCol w:w="1209"/>
        <w:gridCol w:w="1447"/>
        <w:gridCol w:w="1170"/>
        <w:gridCol w:w="976"/>
        <w:gridCol w:w="1233"/>
        <w:gridCol w:w="1280"/>
      </w:tblGrid>
      <w:tr w:rsidR="00000000" w14:paraId="227BF897" w14:textId="77777777">
        <w:trPr>
          <w:cantSplit/>
        </w:trPr>
        <w:tc>
          <w:tcPr>
            <w:tcW w:w="1526" w:type="dxa"/>
            <w:tcBorders>
              <w:top w:val="single" w:sz="4" w:space="0" w:color="000000"/>
              <w:bottom w:val="single" w:sz="4" w:space="0" w:color="000000"/>
            </w:tcBorders>
            <w:vAlign w:val="bottom"/>
          </w:tcPr>
          <w:p w14:paraId="1D5655BB" w14:textId="77777777" w:rsidR="00CF49FD" w:rsidRDefault="00CF49FD">
            <w:pPr>
              <w:pStyle w:val="TableText"/>
              <w:rPr>
                <w:b/>
              </w:rPr>
            </w:pPr>
            <w:r>
              <w:rPr>
                <w:b/>
              </w:rPr>
              <w:t>Parent participation group</w:t>
            </w:r>
          </w:p>
        </w:tc>
        <w:tc>
          <w:tcPr>
            <w:tcW w:w="1843" w:type="dxa"/>
            <w:tcBorders>
              <w:top w:val="single" w:sz="4" w:space="0" w:color="000000"/>
              <w:bottom w:val="single" w:sz="4" w:space="0" w:color="000000"/>
            </w:tcBorders>
            <w:vAlign w:val="bottom"/>
          </w:tcPr>
          <w:p w14:paraId="14239A1D" w14:textId="77777777" w:rsidR="00CF49FD" w:rsidRDefault="00CF49FD">
            <w:pPr>
              <w:pStyle w:val="TableText"/>
              <w:jc w:val="right"/>
              <w:rPr>
                <w:b/>
              </w:rPr>
            </w:pPr>
            <w:r>
              <w:rPr>
                <w:b/>
              </w:rPr>
              <w:t xml:space="preserve">Number sent mortality forms (registered for the main study) </w:t>
            </w:r>
          </w:p>
        </w:tc>
        <w:tc>
          <w:tcPr>
            <w:tcW w:w="1475" w:type="dxa"/>
            <w:tcBorders>
              <w:top w:val="single" w:sz="4" w:space="0" w:color="000000"/>
              <w:bottom w:val="single" w:sz="4" w:space="0" w:color="000000"/>
            </w:tcBorders>
            <w:vAlign w:val="bottom"/>
          </w:tcPr>
          <w:p w14:paraId="34DC0056" w14:textId="77777777" w:rsidR="00CF49FD" w:rsidRDefault="00CF49FD">
            <w:pPr>
              <w:pStyle w:val="TableText"/>
              <w:jc w:val="right"/>
              <w:rPr>
                <w:b/>
              </w:rPr>
            </w:pPr>
            <w:r>
              <w:rPr>
                <w:b/>
              </w:rPr>
              <w:t xml:space="preserve">Number of respondents </w:t>
            </w:r>
          </w:p>
        </w:tc>
        <w:tc>
          <w:tcPr>
            <w:tcW w:w="1218" w:type="dxa"/>
            <w:tcBorders>
              <w:top w:val="single" w:sz="4" w:space="0" w:color="000000"/>
              <w:bottom w:val="single" w:sz="4" w:space="0" w:color="000000"/>
            </w:tcBorders>
            <w:vAlign w:val="bottom"/>
          </w:tcPr>
          <w:p w14:paraId="7705A6C0" w14:textId="77777777" w:rsidR="00CF49FD" w:rsidRDefault="00CF49FD">
            <w:pPr>
              <w:pStyle w:val="TableText"/>
              <w:jc w:val="right"/>
              <w:rPr>
                <w:b/>
              </w:rPr>
            </w:pPr>
            <w:r>
              <w:rPr>
                <w:b/>
              </w:rPr>
              <w:t>Response rate (%)</w:t>
            </w:r>
          </w:p>
        </w:tc>
        <w:tc>
          <w:tcPr>
            <w:tcW w:w="1559" w:type="dxa"/>
            <w:tcBorders>
              <w:top w:val="single" w:sz="4" w:space="0" w:color="000000"/>
              <w:bottom w:val="single" w:sz="4" w:space="0" w:color="000000"/>
            </w:tcBorders>
            <w:vAlign w:val="bottom"/>
          </w:tcPr>
          <w:p w14:paraId="2EDB06D7" w14:textId="77777777" w:rsidR="00CF49FD" w:rsidRDefault="00CF49FD">
            <w:pPr>
              <w:pStyle w:val="TableText"/>
              <w:jc w:val="right"/>
              <w:rPr>
                <w:b/>
              </w:rPr>
            </w:pPr>
            <w:r>
              <w:rPr>
                <w:b/>
              </w:rPr>
              <w:t xml:space="preserve">Total number of children per group </w:t>
            </w:r>
          </w:p>
        </w:tc>
        <w:tc>
          <w:tcPr>
            <w:tcW w:w="1621" w:type="dxa"/>
            <w:tcBorders>
              <w:top w:val="single" w:sz="4" w:space="0" w:color="000000"/>
              <w:bottom w:val="single" w:sz="4" w:space="0" w:color="000000"/>
            </w:tcBorders>
            <w:vAlign w:val="bottom"/>
          </w:tcPr>
          <w:p w14:paraId="23A23FF2" w14:textId="77777777" w:rsidR="00CF49FD" w:rsidRDefault="00CF49FD">
            <w:pPr>
              <w:pStyle w:val="TableText"/>
              <w:jc w:val="right"/>
              <w:rPr>
                <w:b/>
              </w:rPr>
            </w:pPr>
            <w:r>
              <w:rPr>
                <w:b/>
              </w:rPr>
              <w:t>Number of children per family (mean, range)</w:t>
            </w:r>
          </w:p>
        </w:tc>
      </w:tr>
      <w:tr w:rsidR="00000000" w14:paraId="462B2B9F" w14:textId="77777777">
        <w:trPr>
          <w:cantSplit/>
        </w:trPr>
        <w:tc>
          <w:tcPr>
            <w:tcW w:w="1526" w:type="dxa"/>
            <w:tcBorders>
              <w:top w:val="single" w:sz="4" w:space="0" w:color="000000"/>
            </w:tcBorders>
          </w:tcPr>
          <w:p w14:paraId="08FC6BE3" w14:textId="77777777" w:rsidR="00CF49FD" w:rsidRDefault="00CF49FD">
            <w:pPr>
              <w:pStyle w:val="TableText"/>
            </w:pPr>
            <w:r>
              <w:t>RSVV</w:t>
            </w:r>
          </w:p>
        </w:tc>
        <w:tc>
          <w:tcPr>
            <w:tcW w:w="1843" w:type="dxa"/>
            <w:tcBorders>
              <w:top w:val="single" w:sz="4" w:space="0" w:color="000000"/>
            </w:tcBorders>
          </w:tcPr>
          <w:p w14:paraId="56C38B53" w14:textId="77777777" w:rsidR="00CF49FD" w:rsidRDefault="00CF49FD">
            <w:pPr>
              <w:pStyle w:val="TableText"/>
              <w:jc w:val="right"/>
            </w:pPr>
            <w:r>
              <w:t>3,938</w:t>
            </w:r>
          </w:p>
        </w:tc>
        <w:tc>
          <w:tcPr>
            <w:tcW w:w="1475" w:type="dxa"/>
            <w:tcBorders>
              <w:top w:val="single" w:sz="4" w:space="0" w:color="000000"/>
            </w:tcBorders>
          </w:tcPr>
          <w:p w14:paraId="26C4E145" w14:textId="77777777" w:rsidR="00CF49FD" w:rsidRDefault="00CF49FD">
            <w:pPr>
              <w:pStyle w:val="TableText"/>
              <w:jc w:val="right"/>
            </w:pPr>
            <w:r>
              <w:t>3,275</w:t>
            </w:r>
          </w:p>
        </w:tc>
        <w:tc>
          <w:tcPr>
            <w:tcW w:w="1218" w:type="dxa"/>
            <w:tcBorders>
              <w:top w:val="single" w:sz="4" w:space="0" w:color="000000"/>
            </w:tcBorders>
          </w:tcPr>
          <w:p w14:paraId="6A02E00B" w14:textId="77777777" w:rsidR="00CF49FD" w:rsidRDefault="00CF49FD">
            <w:pPr>
              <w:pStyle w:val="TableText"/>
              <w:jc w:val="right"/>
            </w:pPr>
            <w:r>
              <w:t>83.2</w:t>
            </w:r>
          </w:p>
        </w:tc>
        <w:tc>
          <w:tcPr>
            <w:tcW w:w="1559" w:type="dxa"/>
            <w:tcBorders>
              <w:top w:val="single" w:sz="4" w:space="0" w:color="000000"/>
            </w:tcBorders>
          </w:tcPr>
          <w:p w14:paraId="0B59E6E2" w14:textId="77777777" w:rsidR="00CF49FD" w:rsidRDefault="00CF49FD">
            <w:pPr>
              <w:pStyle w:val="TableText"/>
              <w:jc w:val="right"/>
            </w:pPr>
            <w:r>
              <w:t>9,181</w:t>
            </w:r>
          </w:p>
        </w:tc>
        <w:tc>
          <w:tcPr>
            <w:tcW w:w="1621" w:type="dxa"/>
            <w:tcBorders>
              <w:top w:val="single" w:sz="4" w:space="0" w:color="000000"/>
            </w:tcBorders>
          </w:tcPr>
          <w:p w14:paraId="12FB1A43" w14:textId="77777777" w:rsidR="00CF49FD" w:rsidRDefault="00CF49FD">
            <w:pPr>
              <w:pStyle w:val="TableText"/>
              <w:jc w:val="right"/>
            </w:pPr>
            <w:r>
              <w:t>2.80 (1–9)</w:t>
            </w:r>
          </w:p>
        </w:tc>
      </w:tr>
      <w:tr w:rsidR="00000000" w14:paraId="4F7D6DF9" w14:textId="77777777">
        <w:trPr>
          <w:cantSplit/>
        </w:trPr>
        <w:tc>
          <w:tcPr>
            <w:tcW w:w="1526" w:type="dxa"/>
          </w:tcPr>
          <w:p w14:paraId="01353DD8" w14:textId="77777777" w:rsidR="00CF49FD" w:rsidRDefault="00CF49FD">
            <w:pPr>
              <w:pStyle w:val="TableText"/>
            </w:pPr>
            <w:r>
              <w:t>RSVEP</w:t>
            </w:r>
          </w:p>
        </w:tc>
        <w:tc>
          <w:tcPr>
            <w:tcW w:w="1843" w:type="dxa"/>
          </w:tcPr>
          <w:p w14:paraId="72923B17" w14:textId="77777777" w:rsidR="00CF49FD" w:rsidRDefault="00CF49FD">
            <w:pPr>
              <w:pStyle w:val="TableText"/>
              <w:jc w:val="right"/>
            </w:pPr>
            <w:r>
              <w:t>4,006</w:t>
            </w:r>
          </w:p>
        </w:tc>
        <w:tc>
          <w:tcPr>
            <w:tcW w:w="1475" w:type="dxa"/>
          </w:tcPr>
          <w:p w14:paraId="6EF1E753" w14:textId="77777777" w:rsidR="00CF49FD" w:rsidRDefault="00CF49FD">
            <w:pPr>
              <w:pStyle w:val="TableText"/>
              <w:jc w:val="right"/>
            </w:pPr>
            <w:r>
              <w:t>2,612</w:t>
            </w:r>
          </w:p>
        </w:tc>
        <w:tc>
          <w:tcPr>
            <w:tcW w:w="1218" w:type="dxa"/>
          </w:tcPr>
          <w:p w14:paraId="51445E34" w14:textId="77777777" w:rsidR="00CF49FD" w:rsidRDefault="00CF49FD">
            <w:pPr>
              <w:pStyle w:val="TableText"/>
              <w:jc w:val="right"/>
            </w:pPr>
            <w:r>
              <w:t>65.2</w:t>
            </w:r>
          </w:p>
        </w:tc>
        <w:tc>
          <w:tcPr>
            <w:tcW w:w="1559" w:type="dxa"/>
          </w:tcPr>
          <w:p w14:paraId="46DEBEE4" w14:textId="77777777" w:rsidR="00CF49FD" w:rsidRDefault="00CF49FD">
            <w:pPr>
              <w:pStyle w:val="TableText"/>
              <w:jc w:val="right"/>
            </w:pPr>
            <w:r>
              <w:t>7,053</w:t>
            </w:r>
          </w:p>
        </w:tc>
        <w:tc>
          <w:tcPr>
            <w:tcW w:w="1621" w:type="dxa"/>
          </w:tcPr>
          <w:p w14:paraId="6A4E0E09" w14:textId="77777777" w:rsidR="00CF49FD" w:rsidRDefault="00CF49FD">
            <w:pPr>
              <w:pStyle w:val="TableText"/>
              <w:jc w:val="right"/>
            </w:pPr>
            <w:r>
              <w:t>2.70 (1–10)</w:t>
            </w:r>
          </w:p>
        </w:tc>
      </w:tr>
      <w:tr w:rsidR="00000000" w14:paraId="54ECE69C" w14:textId="77777777">
        <w:trPr>
          <w:cantSplit/>
        </w:trPr>
        <w:tc>
          <w:tcPr>
            <w:tcW w:w="1526" w:type="dxa"/>
          </w:tcPr>
          <w:p w14:paraId="19F0C938" w14:textId="77777777" w:rsidR="00CF49FD" w:rsidRDefault="00CF49FD">
            <w:pPr>
              <w:pStyle w:val="TableText"/>
            </w:pPr>
            <w:r>
              <w:t>SSVV</w:t>
            </w:r>
          </w:p>
        </w:tc>
        <w:tc>
          <w:tcPr>
            <w:tcW w:w="1843" w:type="dxa"/>
          </w:tcPr>
          <w:p w14:paraId="45642211" w14:textId="77777777" w:rsidR="00CF49FD" w:rsidRDefault="00CF49FD">
            <w:pPr>
              <w:pStyle w:val="TableText"/>
              <w:jc w:val="right"/>
            </w:pPr>
            <w:r>
              <w:t>2,569</w:t>
            </w:r>
          </w:p>
        </w:tc>
        <w:tc>
          <w:tcPr>
            <w:tcW w:w="1475" w:type="dxa"/>
          </w:tcPr>
          <w:p w14:paraId="2D7BACE9" w14:textId="77777777" w:rsidR="00CF49FD" w:rsidRDefault="00CF49FD">
            <w:pPr>
              <w:pStyle w:val="TableText"/>
              <w:jc w:val="right"/>
            </w:pPr>
            <w:r>
              <w:t>2,118</w:t>
            </w:r>
          </w:p>
        </w:tc>
        <w:tc>
          <w:tcPr>
            <w:tcW w:w="1218" w:type="dxa"/>
          </w:tcPr>
          <w:p w14:paraId="7CA52C1A" w14:textId="77777777" w:rsidR="00CF49FD" w:rsidRDefault="00CF49FD">
            <w:pPr>
              <w:pStyle w:val="TableText"/>
              <w:jc w:val="right"/>
            </w:pPr>
            <w:r>
              <w:t>82.4</w:t>
            </w:r>
          </w:p>
        </w:tc>
        <w:tc>
          <w:tcPr>
            <w:tcW w:w="1559" w:type="dxa"/>
          </w:tcPr>
          <w:p w14:paraId="6799C9E5" w14:textId="77777777" w:rsidR="00CF49FD" w:rsidRDefault="00CF49FD">
            <w:pPr>
              <w:pStyle w:val="TableText"/>
              <w:jc w:val="right"/>
            </w:pPr>
            <w:r>
              <w:t>5,908</w:t>
            </w:r>
          </w:p>
        </w:tc>
        <w:tc>
          <w:tcPr>
            <w:tcW w:w="1621" w:type="dxa"/>
          </w:tcPr>
          <w:p w14:paraId="11E33820" w14:textId="77777777" w:rsidR="00CF49FD" w:rsidRDefault="00CF49FD">
            <w:pPr>
              <w:pStyle w:val="TableText"/>
              <w:jc w:val="right"/>
            </w:pPr>
            <w:r>
              <w:t>2.79 (1–10)</w:t>
            </w:r>
          </w:p>
        </w:tc>
      </w:tr>
      <w:tr w:rsidR="00000000" w14:paraId="506E8B7E" w14:textId="77777777">
        <w:trPr>
          <w:cantSplit/>
        </w:trPr>
        <w:tc>
          <w:tcPr>
            <w:tcW w:w="1526" w:type="dxa"/>
          </w:tcPr>
          <w:p w14:paraId="1F57D759" w14:textId="77777777" w:rsidR="00CF49FD" w:rsidRDefault="00CF49FD">
            <w:pPr>
              <w:pStyle w:val="TableText"/>
            </w:pPr>
            <w:r>
              <w:t>SSVEP</w:t>
            </w:r>
          </w:p>
        </w:tc>
        <w:tc>
          <w:tcPr>
            <w:tcW w:w="1843" w:type="dxa"/>
          </w:tcPr>
          <w:p w14:paraId="07ED41A9" w14:textId="77777777" w:rsidR="00CF49FD" w:rsidRDefault="00CF49FD">
            <w:pPr>
              <w:pStyle w:val="TableText"/>
              <w:jc w:val="right"/>
            </w:pPr>
            <w:r>
              <w:t>418</w:t>
            </w:r>
          </w:p>
        </w:tc>
        <w:tc>
          <w:tcPr>
            <w:tcW w:w="1475" w:type="dxa"/>
          </w:tcPr>
          <w:p w14:paraId="33FC9915" w14:textId="77777777" w:rsidR="00CF49FD" w:rsidRDefault="00CF49FD">
            <w:pPr>
              <w:pStyle w:val="TableText"/>
              <w:jc w:val="right"/>
            </w:pPr>
            <w:r>
              <w:t>372</w:t>
            </w:r>
          </w:p>
        </w:tc>
        <w:tc>
          <w:tcPr>
            <w:tcW w:w="1218" w:type="dxa"/>
          </w:tcPr>
          <w:p w14:paraId="7C89864E" w14:textId="77777777" w:rsidR="00CF49FD" w:rsidRDefault="00CF49FD">
            <w:pPr>
              <w:pStyle w:val="TableText"/>
              <w:jc w:val="right"/>
            </w:pPr>
            <w:r>
              <w:t>89.0</w:t>
            </w:r>
          </w:p>
        </w:tc>
        <w:tc>
          <w:tcPr>
            <w:tcW w:w="1559" w:type="dxa"/>
          </w:tcPr>
          <w:p w14:paraId="42F249B5" w14:textId="77777777" w:rsidR="00CF49FD" w:rsidRDefault="00CF49FD">
            <w:pPr>
              <w:pStyle w:val="TableText"/>
              <w:jc w:val="right"/>
            </w:pPr>
            <w:r>
              <w:t>1,019</w:t>
            </w:r>
          </w:p>
        </w:tc>
        <w:tc>
          <w:tcPr>
            <w:tcW w:w="1621" w:type="dxa"/>
          </w:tcPr>
          <w:p w14:paraId="640289D5" w14:textId="77777777" w:rsidR="00CF49FD" w:rsidRDefault="00CF49FD">
            <w:pPr>
              <w:pStyle w:val="TableText"/>
              <w:jc w:val="right"/>
            </w:pPr>
            <w:r>
              <w:t>2.74 (1–8)</w:t>
            </w:r>
          </w:p>
        </w:tc>
      </w:tr>
      <w:tr w:rsidR="00000000" w14:paraId="1FB347D8" w14:textId="77777777">
        <w:trPr>
          <w:cantSplit/>
        </w:trPr>
        <w:tc>
          <w:tcPr>
            <w:tcW w:w="1526" w:type="dxa"/>
          </w:tcPr>
          <w:p w14:paraId="3BEA35D1" w14:textId="77777777" w:rsidR="00CF49FD" w:rsidRDefault="00CF49FD">
            <w:pPr>
              <w:pStyle w:val="TableText"/>
            </w:pPr>
            <w:r>
              <w:t>RSVVBR</w:t>
            </w:r>
          </w:p>
        </w:tc>
        <w:tc>
          <w:tcPr>
            <w:tcW w:w="1843" w:type="dxa"/>
          </w:tcPr>
          <w:p w14:paraId="231F72FC" w14:textId="77777777" w:rsidR="00CF49FD" w:rsidRDefault="00CF49FD">
            <w:pPr>
              <w:pStyle w:val="TableText"/>
              <w:jc w:val="right"/>
            </w:pPr>
            <w:r>
              <w:t>589</w:t>
            </w:r>
          </w:p>
        </w:tc>
        <w:tc>
          <w:tcPr>
            <w:tcW w:w="1475" w:type="dxa"/>
          </w:tcPr>
          <w:p w14:paraId="088B0225" w14:textId="77777777" w:rsidR="00CF49FD" w:rsidRDefault="00CF49FD">
            <w:pPr>
              <w:pStyle w:val="TableText"/>
              <w:jc w:val="right"/>
            </w:pPr>
            <w:r>
              <w:t>380</w:t>
            </w:r>
          </w:p>
        </w:tc>
        <w:tc>
          <w:tcPr>
            <w:tcW w:w="1218" w:type="dxa"/>
          </w:tcPr>
          <w:p w14:paraId="57DDFBB0" w14:textId="77777777" w:rsidR="00CF49FD" w:rsidRDefault="00CF49FD">
            <w:pPr>
              <w:pStyle w:val="TableText"/>
              <w:jc w:val="right"/>
            </w:pPr>
            <w:r>
              <w:t>64.5</w:t>
            </w:r>
          </w:p>
        </w:tc>
        <w:tc>
          <w:tcPr>
            <w:tcW w:w="1559" w:type="dxa"/>
          </w:tcPr>
          <w:p w14:paraId="7A0D7C41" w14:textId="77777777" w:rsidR="00CF49FD" w:rsidRDefault="00CF49FD">
            <w:pPr>
              <w:pStyle w:val="TableText"/>
              <w:jc w:val="right"/>
            </w:pPr>
            <w:r>
              <w:t>1,069</w:t>
            </w:r>
          </w:p>
        </w:tc>
        <w:tc>
          <w:tcPr>
            <w:tcW w:w="1621" w:type="dxa"/>
          </w:tcPr>
          <w:p w14:paraId="7264CA56" w14:textId="77777777" w:rsidR="00CF49FD" w:rsidRDefault="00CF49FD">
            <w:pPr>
              <w:pStyle w:val="TableText"/>
              <w:jc w:val="right"/>
            </w:pPr>
            <w:r>
              <w:t>2.81 (1–9)</w:t>
            </w:r>
          </w:p>
        </w:tc>
      </w:tr>
      <w:tr w:rsidR="00000000" w14:paraId="1E1D6B74" w14:textId="77777777">
        <w:trPr>
          <w:cantSplit/>
        </w:trPr>
        <w:tc>
          <w:tcPr>
            <w:tcW w:w="1526" w:type="dxa"/>
          </w:tcPr>
          <w:p w14:paraId="3BD7F406" w14:textId="77777777" w:rsidR="00CF49FD" w:rsidRDefault="00CF49FD">
            <w:pPr>
              <w:pStyle w:val="TableText"/>
            </w:pPr>
            <w:r>
              <w:t>RSVVSI</w:t>
            </w:r>
          </w:p>
        </w:tc>
        <w:tc>
          <w:tcPr>
            <w:tcW w:w="1843" w:type="dxa"/>
          </w:tcPr>
          <w:p w14:paraId="66B959C0" w14:textId="77777777" w:rsidR="00CF49FD" w:rsidRDefault="00CF49FD">
            <w:pPr>
              <w:pStyle w:val="TableText"/>
              <w:jc w:val="right"/>
            </w:pPr>
            <w:r>
              <w:t>750</w:t>
            </w:r>
          </w:p>
        </w:tc>
        <w:tc>
          <w:tcPr>
            <w:tcW w:w="1475" w:type="dxa"/>
          </w:tcPr>
          <w:p w14:paraId="6FB51734" w14:textId="77777777" w:rsidR="00CF49FD" w:rsidRDefault="00CF49FD">
            <w:pPr>
              <w:pStyle w:val="TableText"/>
              <w:jc w:val="right"/>
            </w:pPr>
            <w:r>
              <w:t>507</w:t>
            </w:r>
          </w:p>
        </w:tc>
        <w:tc>
          <w:tcPr>
            <w:tcW w:w="1218" w:type="dxa"/>
          </w:tcPr>
          <w:p w14:paraId="11481AC8" w14:textId="77777777" w:rsidR="00CF49FD" w:rsidRDefault="00CF49FD">
            <w:pPr>
              <w:pStyle w:val="TableText"/>
              <w:jc w:val="right"/>
            </w:pPr>
            <w:r>
              <w:t>67.6</w:t>
            </w:r>
          </w:p>
        </w:tc>
        <w:tc>
          <w:tcPr>
            <w:tcW w:w="1559" w:type="dxa"/>
          </w:tcPr>
          <w:p w14:paraId="16382BEC" w14:textId="77777777" w:rsidR="00CF49FD" w:rsidRDefault="00CF49FD">
            <w:pPr>
              <w:pStyle w:val="TableText"/>
              <w:jc w:val="right"/>
            </w:pPr>
            <w:r>
              <w:t>1,411</w:t>
            </w:r>
          </w:p>
        </w:tc>
        <w:tc>
          <w:tcPr>
            <w:tcW w:w="1621" w:type="dxa"/>
          </w:tcPr>
          <w:p w14:paraId="03F9B83B" w14:textId="77777777" w:rsidR="00CF49FD" w:rsidRDefault="00CF49FD">
            <w:pPr>
              <w:pStyle w:val="TableText"/>
              <w:jc w:val="right"/>
            </w:pPr>
            <w:r>
              <w:t>2.78 (1–9)</w:t>
            </w:r>
          </w:p>
        </w:tc>
      </w:tr>
      <w:tr w:rsidR="00000000" w14:paraId="165A32D5" w14:textId="77777777">
        <w:trPr>
          <w:cantSplit/>
        </w:trPr>
        <w:tc>
          <w:tcPr>
            <w:tcW w:w="1526" w:type="dxa"/>
          </w:tcPr>
          <w:p w14:paraId="69B00792" w14:textId="77777777" w:rsidR="00CF49FD" w:rsidRDefault="00CF49FD">
            <w:pPr>
              <w:pStyle w:val="TableText"/>
            </w:pPr>
            <w:r>
              <w:t>SSVVBR</w:t>
            </w:r>
          </w:p>
        </w:tc>
        <w:tc>
          <w:tcPr>
            <w:tcW w:w="1843" w:type="dxa"/>
          </w:tcPr>
          <w:p w14:paraId="211F625A" w14:textId="77777777" w:rsidR="00CF49FD" w:rsidRDefault="00CF49FD">
            <w:pPr>
              <w:pStyle w:val="TableText"/>
              <w:jc w:val="right"/>
            </w:pPr>
            <w:r>
              <w:t>80</w:t>
            </w:r>
          </w:p>
        </w:tc>
        <w:tc>
          <w:tcPr>
            <w:tcW w:w="1475" w:type="dxa"/>
          </w:tcPr>
          <w:p w14:paraId="4C0CE944" w14:textId="77777777" w:rsidR="00CF49FD" w:rsidRDefault="00CF49FD">
            <w:pPr>
              <w:pStyle w:val="TableText"/>
              <w:jc w:val="right"/>
            </w:pPr>
            <w:r>
              <w:t>27</w:t>
            </w:r>
          </w:p>
        </w:tc>
        <w:tc>
          <w:tcPr>
            <w:tcW w:w="1218" w:type="dxa"/>
          </w:tcPr>
          <w:p w14:paraId="265DB5FD" w14:textId="77777777" w:rsidR="00CF49FD" w:rsidRDefault="00CF49FD">
            <w:pPr>
              <w:pStyle w:val="TableText"/>
              <w:jc w:val="right"/>
            </w:pPr>
            <w:r>
              <w:t>33.7</w:t>
            </w:r>
          </w:p>
        </w:tc>
        <w:tc>
          <w:tcPr>
            <w:tcW w:w="1559" w:type="dxa"/>
          </w:tcPr>
          <w:p w14:paraId="741B6E0B" w14:textId="77777777" w:rsidR="00CF49FD" w:rsidRDefault="00CF49FD">
            <w:pPr>
              <w:pStyle w:val="TableText"/>
              <w:jc w:val="right"/>
            </w:pPr>
            <w:r>
              <w:t>78</w:t>
            </w:r>
          </w:p>
        </w:tc>
        <w:tc>
          <w:tcPr>
            <w:tcW w:w="1621" w:type="dxa"/>
          </w:tcPr>
          <w:p w14:paraId="5B59929B" w14:textId="77777777" w:rsidR="00CF49FD" w:rsidRDefault="00CF49FD">
            <w:pPr>
              <w:pStyle w:val="TableText"/>
              <w:jc w:val="right"/>
            </w:pPr>
            <w:r>
              <w:t>2.89 (1–5)</w:t>
            </w:r>
          </w:p>
        </w:tc>
      </w:tr>
      <w:tr w:rsidR="00000000" w14:paraId="1488CF61" w14:textId="77777777">
        <w:trPr>
          <w:cantSplit/>
        </w:trPr>
        <w:tc>
          <w:tcPr>
            <w:tcW w:w="1526" w:type="dxa"/>
          </w:tcPr>
          <w:p w14:paraId="1D5CC5C9" w14:textId="77777777" w:rsidR="00CF49FD" w:rsidRDefault="00CF49FD">
            <w:pPr>
              <w:pStyle w:val="TableText"/>
            </w:pPr>
            <w:r>
              <w:t>SSVVSI</w:t>
            </w:r>
          </w:p>
        </w:tc>
        <w:tc>
          <w:tcPr>
            <w:tcW w:w="1843" w:type="dxa"/>
          </w:tcPr>
          <w:p w14:paraId="0B1C7089" w14:textId="77777777" w:rsidR="00CF49FD" w:rsidRDefault="00CF49FD">
            <w:pPr>
              <w:pStyle w:val="TableText"/>
              <w:jc w:val="right"/>
            </w:pPr>
            <w:r>
              <w:t>76</w:t>
            </w:r>
          </w:p>
        </w:tc>
        <w:tc>
          <w:tcPr>
            <w:tcW w:w="1475" w:type="dxa"/>
          </w:tcPr>
          <w:p w14:paraId="5D15FA4E" w14:textId="77777777" w:rsidR="00CF49FD" w:rsidRDefault="00CF49FD">
            <w:pPr>
              <w:pStyle w:val="TableText"/>
              <w:jc w:val="right"/>
            </w:pPr>
            <w:r>
              <w:t>36</w:t>
            </w:r>
          </w:p>
        </w:tc>
        <w:tc>
          <w:tcPr>
            <w:tcW w:w="1218" w:type="dxa"/>
          </w:tcPr>
          <w:p w14:paraId="2F306791" w14:textId="77777777" w:rsidR="00CF49FD" w:rsidRDefault="00CF49FD">
            <w:pPr>
              <w:pStyle w:val="TableText"/>
              <w:jc w:val="right"/>
            </w:pPr>
            <w:r>
              <w:t>47.4</w:t>
            </w:r>
          </w:p>
        </w:tc>
        <w:tc>
          <w:tcPr>
            <w:tcW w:w="1559" w:type="dxa"/>
          </w:tcPr>
          <w:p w14:paraId="6F01E85C" w14:textId="77777777" w:rsidR="00CF49FD" w:rsidRDefault="00CF49FD">
            <w:pPr>
              <w:pStyle w:val="TableText"/>
              <w:jc w:val="right"/>
            </w:pPr>
            <w:r>
              <w:t>113</w:t>
            </w:r>
          </w:p>
        </w:tc>
        <w:tc>
          <w:tcPr>
            <w:tcW w:w="1621" w:type="dxa"/>
          </w:tcPr>
          <w:p w14:paraId="373C0496" w14:textId="77777777" w:rsidR="00CF49FD" w:rsidRDefault="00CF49FD">
            <w:pPr>
              <w:pStyle w:val="TableText"/>
              <w:jc w:val="right"/>
            </w:pPr>
            <w:r>
              <w:t>3.14 (1–10)</w:t>
            </w:r>
          </w:p>
        </w:tc>
      </w:tr>
      <w:tr w:rsidR="00000000" w14:paraId="163C5627" w14:textId="77777777">
        <w:trPr>
          <w:cantSplit/>
        </w:trPr>
        <w:tc>
          <w:tcPr>
            <w:tcW w:w="1526" w:type="dxa"/>
          </w:tcPr>
          <w:p w14:paraId="5F886A64" w14:textId="77777777" w:rsidR="00CF49FD" w:rsidRDefault="00CF49FD">
            <w:pPr>
              <w:pStyle w:val="TableText"/>
              <w:rPr>
                <w:b/>
                <w:bCs/>
              </w:rPr>
            </w:pPr>
            <w:r>
              <w:rPr>
                <w:b/>
                <w:bCs/>
              </w:rPr>
              <w:t>Total</w:t>
            </w:r>
          </w:p>
        </w:tc>
        <w:tc>
          <w:tcPr>
            <w:tcW w:w="1843" w:type="dxa"/>
          </w:tcPr>
          <w:p w14:paraId="0F667A56" w14:textId="77777777" w:rsidR="00CF49FD" w:rsidRDefault="00CF49FD">
            <w:pPr>
              <w:pStyle w:val="TableText"/>
              <w:jc w:val="right"/>
              <w:rPr>
                <w:b/>
                <w:bCs/>
              </w:rPr>
            </w:pPr>
            <w:r>
              <w:rPr>
                <w:b/>
                <w:bCs/>
              </w:rPr>
              <w:t>12,426</w:t>
            </w:r>
          </w:p>
        </w:tc>
        <w:tc>
          <w:tcPr>
            <w:tcW w:w="1475" w:type="dxa"/>
          </w:tcPr>
          <w:p w14:paraId="69700051" w14:textId="77777777" w:rsidR="00CF49FD" w:rsidRDefault="00CF49FD">
            <w:pPr>
              <w:pStyle w:val="TableText"/>
              <w:jc w:val="right"/>
              <w:rPr>
                <w:b/>
                <w:bCs/>
              </w:rPr>
            </w:pPr>
            <w:r>
              <w:rPr>
                <w:b/>
                <w:bCs/>
              </w:rPr>
              <w:t>9,327</w:t>
            </w:r>
          </w:p>
        </w:tc>
        <w:tc>
          <w:tcPr>
            <w:tcW w:w="1218" w:type="dxa"/>
          </w:tcPr>
          <w:p w14:paraId="08C923C8" w14:textId="77777777" w:rsidR="00CF49FD" w:rsidRDefault="00CF49FD">
            <w:pPr>
              <w:pStyle w:val="TableText"/>
              <w:jc w:val="right"/>
              <w:rPr>
                <w:b/>
                <w:bCs/>
              </w:rPr>
            </w:pPr>
            <w:r>
              <w:rPr>
                <w:b/>
                <w:bCs/>
              </w:rPr>
              <w:t>75.1</w:t>
            </w:r>
          </w:p>
        </w:tc>
        <w:tc>
          <w:tcPr>
            <w:tcW w:w="1559" w:type="dxa"/>
          </w:tcPr>
          <w:p w14:paraId="276E68E7" w14:textId="77777777" w:rsidR="00CF49FD" w:rsidRDefault="00CF49FD">
            <w:pPr>
              <w:pStyle w:val="TableText"/>
              <w:jc w:val="right"/>
              <w:rPr>
                <w:b/>
                <w:bCs/>
              </w:rPr>
            </w:pPr>
            <w:r>
              <w:rPr>
                <w:b/>
                <w:bCs/>
              </w:rPr>
              <w:t>25,832</w:t>
            </w:r>
          </w:p>
        </w:tc>
        <w:tc>
          <w:tcPr>
            <w:tcW w:w="1621" w:type="dxa"/>
          </w:tcPr>
          <w:p w14:paraId="51BB3711" w14:textId="77777777" w:rsidR="00CF49FD" w:rsidRDefault="00CF49FD">
            <w:pPr>
              <w:pStyle w:val="TableText"/>
              <w:jc w:val="right"/>
              <w:rPr>
                <w:b/>
                <w:bCs/>
              </w:rPr>
            </w:pPr>
            <w:r>
              <w:rPr>
                <w:b/>
                <w:bCs/>
              </w:rPr>
              <w:t>2.77 (1–10)</w:t>
            </w:r>
          </w:p>
        </w:tc>
      </w:tr>
    </w:tbl>
    <w:p w14:paraId="23C1DAE1" w14:textId="77777777" w:rsidR="00CF49FD" w:rsidRDefault="00CF49FD">
      <w:pPr>
        <w:pStyle w:val="TableNotes"/>
      </w:pPr>
    </w:p>
    <w:p w14:paraId="5EF6B2DE" w14:textId="77777777" w:rsidR="00CF49FD" w:rsidRDefault="00CF49FD">
      <w:r>
        <w:t>The 1,339 randomly selected siblings who registered for the study represent the siblings of 20.7 per cent of the randomly selected Vietnam veteran index families who registered. Of those veterans whose siblings registered, over half had only one sibling registered, there being a range of one to six siblings per family. Thus the 2,480 nieces and nephews in the Mortality Study constitute a small percentage of the children of siblings of all Vietnam veterans.</w:t>
      </w:r>
    </w:p>
    <w:p w14:paraId="3938D347" w14:textId="77777777" w:rsidR="00CF49FD" w:rsidRDefault="00CF49FD">
      <w:r>
        <w:t>The self-select sibling group was made up of 191 nieces and nephews from 5.3 per cent of the registered self-select veteran families, there being a range of one to four siblings per family.</w:t>
      </w:r>
    </w:p>
    <w:p w14:paraId="540E2275" w14:textId="77777777" w:rsidR="00CF49FD" w:rsidRDefault="00CF49FD">
      <w:r>
        <w:t>The response rate for the main study has implications for the representativeness of the study results in terms of the whole population of children of Vietnam veterans and Vietnam-era personnel. This question of representativeness needs to be borne in mind when interpreting the results, as is discussed more fully in Chapter 6.</w:t>
      </w:r>
    </w:p>
    <w:p w14:paraId="3D4CD046" w14:textId="77777777" w:rsidR="00CF49FD" w:rsidRDefault="00CF49FD">
      <w:pPr>
        <w:pStyle w:val="Heading2"/>
      </w:pPr>
      <w:bookmarkStart w:id="19" w:name="_Toc383598794"/>
      <w:bookmarkStart w:id="20" w:name="_Toc401936798"/>
      <w:r>
        <w:t>Preparing the data file for linkage</w:t>
      </w:r>
      <w:bookmarkEnd w:id="19"/>
      <w:bookmarkEnd w:id="20"/>
    </w:p>
    <w:p w14:paraId="46DEEB3D" w14:textId="77777777" w:rsidR="00CF49FD" w:rsidRDefault="00CF49FD">
      <w:r>
        <w:t xml:space="preserve">The Department of Veterans’ Affairs supplied the data to the Australian Institute of Health and Welfare in two groups: the ‘living’ </w:t>
      </w:r>
      <w:proofErr w:type="gramStart"/>
      <w:r>
        <w:t>children</w:t>
      </w:r>
      <w:proofErr w:type="gramEnd"/>
      <w:r>
        <w:t xml:space="preserve"> data had 25,319 records; the ‘deceased’ children data contained 838 records. The total number of names compiled on the initial database was thus 26,157. The ‘deceased’ data consisted of those children who were shown as deceased on the survey form or were confirmed dead </w:t>
      </w:r>
      <w:proofErr w:type="gramStart"/>
      <w:r>
        <w:t>as a result of</w:t>
      </w:r>
      <w:proofErr w:type="gramEnd"/>
      <w:r>
        <w:t xml:space="preserve"> the department searching the registries of births, deaths and marriages and other databases; of these 838 records, 197 had a confirmed death status. </w:t>
      </w:r>
    </w:p>
    <w:p w14:paraId="70F36CE2" w14:textId="77777777" w:rsidR="00CF49FD" w:rsidRDefault="00CF49FD">
      <w:r>
        <w:t>Clerical review of the initial databases revealed some anomalies, an</w:t>
      </w:r>
      <w:r>
        <w:t xml:space="preserve">d the database was corrected. Figure 2.1 shows the process of preparing the data file for linkage. </w:t>
      </w:r>
    </w:p>
    <w:p w14:paraId="45A4FF41" w14:textId="77777777" w:rsidR="00CF49FD" w:rsidRDefault="00CF49FD">
      <w:r>
        <w:t xml:space="preserve">The database corrections dealt with </w:t>
      </w:r>
      <w:proofErr w:type="gramStart"/>
      <w:r>
        <w:t>a number of</w:t>
      </w:r>
      <w:proofErr w:type="gramEnd"/>
      <w:r>
        <w:t xml:space="preserve"> details. Dates of death for some records were before their dates of birth; these records were amended to insert the </w:t>
      </w:r>
      <w:r>
        <w:lastRenderedPageBreak/>
        <w:t xml:space="preserve">correct information obtained from the department. The anomaly also revealed one duplicate record in the ‘deceased’ file. </w:t>
      </w:r>
    </w:p>
    <w:p w14:paraId="65E142D8" w14:textId="77777777" w:rsidR="00CF49FD" w:rsidRDefault="00CF49FD">
      <w:r>
        <w:t>The data set was then de-duplicated. This involved removing records that had the same family identifier, first and second given names and date of birth, resulting in 55 records being removed from the ‘living’ children file. Analysis of these 55 records showed th</w:t>
      </w:r>
      <w:r>
        <w:t>at they were clear duplicates of other records. This brought the final number in the cohort to 26,101.</w:t>
      </w:r>
    </w:p>
    <w:p w14:paraId="0DCE3755" w14:textId="77777777" w:rsidR="00CF49FD" w:rsidRDefault="00CF49FD">
      <w:r>
        <w:t>Other amendments were also made to the files:</w:t>
      </w:r>
    </w:p>
    <w:p w14:paraId="3B2D69B5" w14:textId="77777777" w:rsidR="00CF49FD" w:rsidRDefault="00CF49FD">
      <w:pPr>
        <w:pStyle w:val="Bullet"/>
      </w:pPr>
      <w:r>
        <w:t xml:space="preserve">Many records with missing information on sex were assigned a sex </w:t>
      </w:r>
      <w:proofErr w:type="gramStart"/>
      <w:r>
        <w:t>on the basis of</w:t>
      </w:r>
      <w:proofErr w:type="gramEnd"/>
      <w:r>
        <w:t xml:space="preserve"> their given names. There were only two records for which sex could not be determined from the information provided.</w:t>
      </w:r>
    </w:p>
    <w:p w14:paraId="583D1693" w14:textId="77777777" w:rsidR="00CF49FD" w:rsidRDefault="00CF49FD">
      <w:pPr>
        <w:pStyle w:val="Bullet"/>
      </w:pPr>
      <w:r>
        <w:t>Four records with an invalid participation group were assigned a valid classification level by the department after an examination of other data files.</w:t>
      </w:r>
    </w:p>
    <w:p w14:paraId="3A97ECBB" w14:textId="77777777" w:rsidR="00CF49FD" w:rsidRDefault="00CF49FD">
      <w:pPr>
        <w:pStyle w:val="Bullet"/>
      </w:pPr>
      <w:r>
        <w:t>Three records had their date of birth changed from the 1920s to the 1970s. It was assumed the number 7 had been incorrectly entered as a 2 because other siblings in the family were born between 1970 and 1990.</w:t>
      </w:r>
    </w:p>
    <w:p w14:paraId="716187EA" w14:textId="77777777" w:rsidR="00CF49FD" w:rsidRDefault="00CF49FD">
      <w:pPr>
        <w:pStyle w:val="Bullet"/>
      </w:pPr>
      <w:r>
        <w:t>Some other invalid dates of birth were updated with valid dates of birth provided by the department.</w:t>
      </w:r>
    </w:p>
    <w:p w14:paraId="45A80EDF" w14:textId="77777777" w:rsidR="00CF49FD" w:rsidRDefault="00CF49FD">
      <w:pPr>
        <w:pStyle w:val="Bullet"/>
      </w:pPr>
      <w:r>
        <w:t>Sixty-four records had cause of death information added after the original two files had been supplied.</w:t>
      </w:r>
    </w:p>
    <w:p w14:paraId="5B4F6C62" w14:textId="77777777" w:rsidR="00CF49FD" w:rsidRDefault="00CF49FD">
      <w:r>
        <w:t>The variables used in the analysis from the cohort were date of birth, sex and participation group. For survival analysis, records with missing information were excluded, as follows:</w:t>
      </w:r>
    </w:p>
    <w:p w14:paraId="10FDD09C" w14:textId="77777777" w:rsidR="00CF49FD" w:rsidRDefault="00CF49FD">
      <w:pPr>
        <w:pStyle w:val="Bullet"/>
      </w:pPr>
      <w:r>
        <w:t>Date of birth determines the age of the child; 267 records had been deleted from the cohort for the analysis.</w:t>
      </w:r>
    </w:p>
    <w:p w14:paraId="74389E73" w14:textId="77777777" w:rsidR="00CF49FD" w:rsidRDefault="00CF49FD">
      <w:pPr>
        <w:pStyle w:val="Bullet"/>
      </w:pPr>
      <w:r>
        <w:t>Sex is a known factor for mortality. The two records for which sex could not be determined were deleted from the cohort for the analysis.</w:t>
      </w:r>
    </w:p>
    <w:p w14:paraId="3B23A14E" w14:textId="77777777" w:rsidR="00CF49FD" w:rsidRDefault="00CF49FD">
      <w:r>
        <w:t>The final cohort file size used in the analysis was 25,832 names, with 25,015 in the ‘living’ file and 817 in the ‘deceased’ file (see Figure 2.1). All results presented here were derived from this reduced file.</w:t>
      </w:r>
    </w:p>
    <w:p w14:paraId="60F00D2B" w14:textId="77777777" w:rsidR="00CF49FD" w:rsidRDefault="00CF49FD">
      <w:pPr>
        <w:pStyle w:val="Heading2"/>
      </w:pPr>
      <w:bookmarkStart w:id="21" w:name="_Toc383598795"/>
      <w:bookmarkStart w:id="22" w:name="_Toc401936799"/>
      <w:r>
        <w:t>Linkage to the National Death Index</w:t>
      </w:r>
      <w:bookmarkEnd w:id="21"/>
      <w:bookmarkEnd w:id="22"/>
    </w:p>
    <w:p w14:paraId="743610AC" w14:textId="77777777" w:rsidR="00CF49FD" w:rsidRDefault="00CF49FD">
      <w:r>
        <w:t xml:space="preserve">For any mortality study it is necessary to confirm deaths and determine the cause of death by matching with the National Death Index. </w:t>
      </w:r>
      <w:r>
        <w:rPr>
          <w:lang w:eastAsia="x-none"/>
        </w:rPr>
        <w:t xml:space="preserve">A database located at the Australian Institute of Health and </w:t>
      </w:r>
      <w:proofErr w:type="gramStart"/>
      <w:r>
        <w:rPr>
          <w:lang w:eastAsia="x-none"/>
        </w:rPr>
        <w:t>Welfare,</w:t>
      </w:r>
      <w:proofErr w:type="gramEnd"/>
      <w:r>
        <w:rPr>
          <w:lang w:eastAsia="x-none"/>
        </w:rPr>
        <w:t xml:space="preserve"> the NDI contains identified records of all deaths in Australia registered after 1980. There are more than 2.5 million records. The registrars </w:t>
      </w:r>
      <w:r>
        <w:rPr>
          <w:lang w:eastAsia="x-none"/>
        </w:rPr>
        <w:lastRenderedPageBreak/>
        <w:t>of births, deaths and marriages in each Australian state and territory supply the information for the database and, because registration of death is a legal requirement, the database is virtually complete. The data available for matching in the NDI covered all registered deaths for the period from 1</w:t>
      </w:r>
      <w:r>
        <w:rPr>
          <w:lang w:eastAsia="x-none"/>
        </w:rPr>
        <w:t>980 to January 2012 for all states and territories. For identification of deaths occurring before 1980 the individual births, deaths and marriages registries were searched.</w:t>
      </w:r>
    </w:p>
    <w:p w14:paraId="592A7F75" w14:textId="77777777" w:rsidR="00CF49FD" w:rsidRDefault="00CF49FD">
      <w:r>
        <w:t>The method used for linking the cohort to the NDI to determine those who have died was probabilistic matching, which involves linking records that are believed to relate to the same individual. The process is described as ‘probabilistic’ because for each linkage there is an associated degree of certainty that the records are correctly pa</w:t>
      </w:r>
      <w:r>
        <w:t>ired, just as if the process had been carried out manually. The software package</w:t>
      </w:r>
      <w:r>
        <w:rPr>
          <w:rStyle w:val="FootnoteReference"/>
        </w:rPr>
        <w:footnoteReference w:id="1"/>
      </w:r>
      <w:r>
        <w:t xml:space="preserve"> used for the probabilistic matching calculates the likelihood of a correct linkage—that is, the likelihood that the records represent the same individual. The higher the likelihood of a correct linkage, the higher the weight accorded the match. Below a designated cut-off </w:t>
      </w:r>
      <w:proofErr w:type="gramStart"/>
      <w:r>
        <w:t>value</w:t>
      </w:r>
      <w:proofErr w:type="gramEnd"/>
      <w:r>
        <w:t xml:space="preserve"> the weight of the match is deemed too low to be considered a correct linkage, and the records linked </w:t>
      </w:r>
      <w:proofErr w:type="gramStart"/>
      <w:r>
        <w:t>are considered to be</w:t>
      </w:r>
      <w:proofErr w:type="gramEnd"/>
      <w:r>
        <w:t xml:space="preserve"> different individuals.</w:t>
      </w:r>
    </w:p>
    <w:tbl>
      <w:tblPr>
        <w:tblW w:w="5000" w:type="pct"/>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437"/>
        <w:gridCol w:w="2439"/>
        <w:gridCol w:w="2439"/>
      </w:tblGrid>
      <w:tr w:rsidR="00000000" w14:paraId="6D0833D5" w14:textId="77777777">
        <w:trPr>
          <w:cantSplit/>
        </w:trPr>
        <w:tc>
          <w:tcPr>
            <w:tcW w:w="7315" w:type="dxa"/>
            <w:gridSpan w:val="3"/>
          </w:tcPr>
          <w:p w14:paraId="4E6897C6" w14:textId="77777777" w:rsidR="00CF49FD" w:rsidRDefault="00CF49FD">
            <w:pPr>
              <w:keepNext/>
              <w:jc w:val="center"/>
              <w:rPr>
                <w:sz w:val="18"/>
                <w:szCs w:val="18"/>
              </w:rPr>
            </w:pPr>
            <w:bookmarkStart w:id="23" w:name="_Toc381181008"/>
            <w:bookmarkStart w:id="24" w:name="_Toc383598846"/>
          </w:p>
          <w:p w14:paraId="1D9372D4" w14:textId="77777777" w:rsidR="00CF49FD" w:rsidRDefault="00CF49FD">
            <w:pPr>
              <w:keepNext/>
              <w:jc w:val="center"/>
              <w:rPr>
                <w:b/>
                <w:sz w:val="18"/>
                <w:szCs w:val="18"/>
              </w:rPr>
            </w:pPr>
            <w:r>
              <w:rPr>
                <w:b/>
                <w:sz w:val="18"/>
                <w:szCs w:val="18"/>
              </w:rPr>
              <w:t>Total names submitted</w:t>
            </w:r>
          </w:p>
          <w:p w14:paraId="3CA8F812" w14:textId="77777777" w:rsidR="00CF49FD" w:rsidRDefault="00CF49FD">
            <w:pPr>
              <w:keepNext/>
              <w:jc w:val="center"/>
              <w:rPr>
                <w:sz w:val="18"/>
                <w:szCs w:val="18"/>
              </w:rPr>
            </w:pPr>
            <w:r>
              <w:rPr>
                <w:sz w:val="18"/>
                <w:szCs w:val="18"/>
                <w:lang w:eastAsia="en-AU"/>
              </w:rPr>
              <w:pict w14:anchorId="5263B8B6">
                <v:shapetype id="_x0000_t32" coordsize="21600,21600" o:spt="32" o:oned="t" path="m,l21600,21600e" filled="f">
                  <v:path arrowok="t" fillok="f" o:connecttype="none"/>
                  <o:lock v:ext="edit" shapetype="t"/>
                </v:shapetype>
                <v:shape id="_x0000_s1054" type="#_x0000_t32" style="position:absolute;left:0;text-align:left;margin-left:180.4pt;margin-top:16.1pt;width:0;height:151.2pt;z-index:251645440" o:connectortype="straight">
                  <v:stroke endarrow="block"/>
                </v:shape>
              </w:pict>
            </w:r>
            <w:r>
              <w:rPr>
                <w:sz w:val="18"/>
                <w:szCs w:val="18"/>
                <w:lang w:eastAsia="en-AU"/>
              </w:rPr>
              <w:pict w14:anchorId="56B1FA6E">
                <v:shape id="_x0000_s1058" type="#_x0000_t32" style="position:absolute;left:0;text-align:left;margin-left:36.75pt;margin-top:15.55pt;width:143.4pt;height:82.8pt;flip:x;z-index:251648512" o:connectortype="straight">
                  <v:stroke endarrow="block"/>
                </v:shape>
              </w:pict>
            </w:r>
            <w:r>
              <w:rPr>
                <w:sz w:val="18"/>
                <w:szCs w:val="18"/>
                <w:lang w:eastAsia="en-AU"/>
              </w:rPr>
              <w:pict w14:anchorId="04E11F69">
                <v:shape id="_x0000_s1059" type="#_x0000_t32" style="position:absolute;left:0;text-align:left;margin-left:179.9pt;margin-top:15.3pt;width:143.4pt;height:82.8pt;z-index:251649536" o:connectortype="straight">
                  <v:stroke endarrow="block"/>
                </v:shape>
              </w:pict>
            </w:r>
            <w:r>
              <w:rPr>
                <w:sz w:val="18"/>
                <w:szCs w:val="18"/>
              </w:rPr>
              <w:t>26,157</w:t>
            </w:r>
          </w:p>
          <w:p w14:paraId="3941A833" w14:textId="77777777" w:rsidR="00CF49FD" w:rsidRDefault="00CF49FD">
            <w:pPr>
              <w:keepNext/>
              <w:jc w:val="center"/>
              <w:rPr>
                <w:sz w:val="18"/>
                <w:szCs w:val="18"/>
              </w:rPr>
            </w:pPr>
          </w:p>
          <w:p w14:paraId="26DE8851" w14:textId="77777777" w:rsidR="00CF49FD" w:rsidRDefault="00CF49FD">
            <w:pPr>
              <w:keepNext/>
              <w:jc w:val="center"/>
              <w:rPr>
                <w:sz w:val="18"/>
                <w:szCs w:val="18"/>
              </w:rPr>
            </w:pPr>
          </w:p>
          <w:p w14:paraId="42205275" w14:textId="77777777" w:rsidR="00CF49FD" w:rsidRDefault="00CF49FD">
            <w:pPr>
              <w:keepNext/>
              <w:jc w:val="center"/>
              <w:rPr>
                <w:sz w:val="18"/>
                <w:szCs w:val="18"/>
              </w:rPr>
            </w:pPr>
          </w:p>
        </w:tc>
      </w:tr>
      <w:tr w:rsidR="00000000" w14:paraId="583BBF18" w14:textId="77777777">
        <w:trPr>
          <w:cantSplit/>
        </w:trPr>
        <w:tc>
          <w:tcPr>
            <w:tcW w:w="2437" w:type="dxa"/>
          </w:tcPr>
          <w:p w14:paraId="6EB970B5" w14:textId="77777777" w:rsidR="00CF49FD" w:rsidRDefault="00CF49FD">
            <w:pPr>
              <w:keepNext/>
              <w:jc w:val="center"/>
              <w:rPr>
                <w:sz w:val="18"/>
                <w:szCs w:val="18"/>
              </w:rPr>
            </w:pPr>
            <w:r>
              <w:rPr>
                <w:sz w:val="18"/>
                <w:szCs w:val="18"/>
              </w:rPr>
              <w:t>Submitted as living</w:t>
            </w:r>
          </w:p>
        </w:tc>
        <w:tc>
          <w:tcPr>
            <w:tcW w:w="2439" w:type="dxa"/>
          </w:tcPr>
          <w:p w14:paraId="5B25B32F" w14:textId="77777777" w:rsidR="00CF49FD" w:rsidRDefault="00CF49FD">
            <w:pPr>
              <w:keepNext/>
              <w:rPr>
                <w:sz w:val="18"/>
                <w:szCs w:val="18"/>
              </w:rPr>
            </w:pPr>
          </w:p>
        </w:tc>
        <w:tc>
          <w:tcPr>
            <w:tcW w:w="2439" w:type="dxa"/>
          </w:tcPr>
          <w:p w14:paraId="5057ED69" w14:textId="77777777" w:rsidR="00CF49FD" w:rsidRDefault="00CF49FD">
            <w:pPr>
              <w:keepNext/>
              <w:jc w:val="center"/>
              <w:rPr>
                <w:sz w:val="18"/>
                <w:szCs w:val="18"/>
              </w:rPr>
            </w:pPr>
            <w:r>
              <w:rPr>
                <w:sz w:val="18"/>
                <w:szCs w:val="18"/>
              </w:rPr>
              <w:t>Submitted as deceased</w:t>
            </w:r>
          </w:p>
        </w:tc>
      </w:tr>
      <w:tr w:rsidR="00000000" w14:paraId="3B0A6EC4" w14:textId="77777777">
        <w:trPr>
          <w:cantSplit/>
        </w:trPr>
        <w:tc>
          <w:tcPr>
            <w:tcW w:w="2437" w:type="dxa"/>
          </w:tcPr>
          <w:p w14:paraId="071ECF6B" w14:textId="77777777" w:rsidR="00CF49FD" w:rsidRDefault="00CF49FD">
            <w:pPr>
              <w:keepNext/>
              <w:spacing w:after="240"/>
              <w:ind w:left="850"/>
              <w:rPr>
                <w:sz w:val="18"/>
                <w:szCs w:val="18"/>
              </w:rPr>
            </w:pPr>
            <w:r>
              <w:rPr>
                <w:sz w:val="18"/>
                <w:szCs w:val="18"/>
                <w:lang w:eastAsia="en-AU"/>
              </w:rPr>
              <w:pict w14:anchorId="4B7EC3A1">
                <v:shape id="_x0000_s1061" type="#_x0000_t32" style="position:absolute;left:0;text-align:left;margin-left:55.2pt;margin-top:13.9pt;width:0;height:33pt;z-index:251650560;mso-position-horizontal-relative:text;mso-position-vertical-relative:text" o:connectortype="straight">
                  <v:stroke endarrow="block"/>
                </v:shape>
              </w:pict>
            </w:r>
            <w:r>
              <w:rPr>
                <w:sz w:val="18"/>
                <w:szCs w:val="18"/>
              </w:rPr>
              <w:t>25,319</w:t>
            </w:r>
          </w:p>
        </w:tc>
        <w:tc>
          <w:tcPr>
            <w:tcW w:w="2439" w:type="dxa"/>
          </w:tcPr>
          <w:p w14:paraId="4407EB3A" w14:textId="77777777" w:rsidR="00CF49FD" w:rsidRDefault="00CF49FD">
            <w:pPr>
              <w:keepNext/>
              <w:rPr>
                <w:sz w:val="18"/>
                <w:szCs w:val="18"/>
              </w:rPr>
            </w:pPr>
          </w:p>
        </w:tc>
        <w:tc>
          <w:tcPr>
            <w:tcW w:w="2439" w:type="dxa"/>
          </w:tcPr>
          <w:p w14:paraId="7ED7E21D" w14:textId="77777777" w:rsidR="00CF49FD" w:rsidRDefault="00CF49FD">
            <w:pPr>
              <w:keepNext/>
              <w:ind w:left="851"/>
              <w:rPr>
                <w:sz w:val="18"/>
                <w:szCs w:val="18"/>
              </w:rPr>
            </w:pPr>
            <w:r>
              <w:rPr>
                <w:sz w:val="18"/>
                <w:szCs w:val="18"/>
                <w:lang w:eastAsia="en-AU"/>
              </w:rPr>
              <w:pict w14:anchorId="5923D213">
                <v:shape id="_x0000_s1064" type="#_x0000_t32" style="position:absolute;left:0;text-align:left;margin-left:49.8pt;margin-top:13.2pt;width:0;height:33pt;z-index:251653632;mso-position-horizontal-relative:text;mso-position-vertical-relative:text" o:connectortype="straight">
                  <v:stroke endarrow="block"/>
                </v:shape>
              </w:pict>
            </w:r>
            <w:r>
              <w:rPr>
                <w:sz w:val="18"/>
                <w:szCs w:val="18"/>
              </w:rPr>
              <w:t>838</w:t>
            </w:r>
          </w:p>
        </w:tc>
      </w:tr>
      <w:tr w:rsidR="00000000" w14:paraId="1D720FDA" w14:textId="77777777">
        <w:trPr>
          <w:cantSplit/>
        </w:trPr>
        <w:tc>
          <w:tcPr>
            <w:tcW w:w="2437" w:type="dxa"/>
          </w:tcPr>
          <w:p w14:paraId="1A483557" w14:textId="77777777" w:rsidR="00CF49FD" w:rsidRDefault="00CF49FD">
            <w:pPr>
              <w:keepNext/>
              <w:ind w:left="1440"/>
              <w:rPr>
                <w:sz w:val="16"/>
                <w:szCs w:val="16"/>
              </w:rPr>
            </w:pPr>
            <w:r>
              <w:rPr>
                <w:sz w:val="16"/>
                <w:szCs w:val="16"/>
              </w:rPr>
              <w:t>(–55 duplicates)</w:t>
            </w:r>
          </w:p>
        </w:tc>
        <w:tc>
          <w:tcPr>
            <w:tcW w:w="2439" w:type="dxa"/>
          </w:tcPr>
          <w:p w14:paraId="5F32FFCE" w14:textId="77777777" w:rsidR="00CF49FD" w:rsidRDefault="00CF49FD">
            <w:pPr>
              <w:keepNext/>
              <w:rPr>
                <w:sz w:val="18"/>
                <w:szCs w:val="18"/>
              </w:rPr>
            </w:pPr>
          </w:p>
        </w:tc>
        <w:tc>
          <w:tcPr>
            <w:tcW w:w="2439" w:type="dxa"/>
          </w:tcPr>
          <w:p w14:paraId="428C5A54" w14:textId="77777777" w:rsidR="00CF49FD" w:rsidRDefault="00CF49FD">
            <w:pPr>
              <w:keepNext/>
              <w:ind w:left="1334"/>
              <w:rPr>
                <w:sz w:val="16"/>
                <w:szCs w:val="16"/>
              </w:rPr>
            </w:pPr>
            <w:r>
              <w:rPr>
                <w:sz w:val="16"/>
                <w:szCs w:val="16"/>
              </w:rPr>
              <w:t>(–1 duplicate)</w:t>
            </w:r>
          </w:p>
        </w:tc>
      </w:tr>
      <w:tr w:rsidR="00000000" w14:paraId="32052BDA" w14:textId="77777777">
        <w:trPr>
          <w:cantSplit/>
        </w:trPr>
        <w:tc>
          <w:tcPr>
            <w:tcW w:w="2437" w:type="dxa"/>
          </w:tcPr>
          <w:p w14:paraId="3BD6CEAD" w14:textId="77777777" w:rsidR="00CF49FD" w:rsidRDefault="00CF49FD">
            <w:pPr>
              <w:keepNext/>
              <w:ind w:left="851"/>
              <w:rPr>
                <w:sz w:val="18"/>
                <w:szCs w:val="18"/>
              </w:rPr>
            </w:pPr>
            <w:r>
              <w:rPr>
                <w:sz w:val="18"/>
                <w:szCs w:val="18"/>
                <w:lang w:eastAsia="en-AU"/>
              </w:rPr>
              <w:pict w14:anchorId="4E3F13E5">
                <v:shape id="_x0000_s1062" type="#_x0000_t32" style="position:absolute;left:0;text-align:left;margin-left:55.45pt;margin-top:22.2pt;width:0;height:33pt;z-index:251651584;mso-position-horizontal-relative:text;mso-position-vertical-relative:text" o:connectortype="straight">
                  <v:stroke endarrow="block"/>
                </v:shape>
              </w:pict>
            </w:r>
            <w:r>
              <w:rPr>
                <w:sz w:val="18"/>
                <w:szCs w:val="18"/>
              </w:rPr>
              <w:t>25,264</w:t>
            </w:r>
          </w:p>
        </w:tc>
        <w:tc>
          <w:tcPr>
            <w:tcW w:w="2439" w:type="dxa"/>
          </w:tcPr>
          <w:p w14:paraId="3AC38A54" w14:textId="77777777" w:rsidR="00CF49FD" w:rsidRDefault="00CF49FD">
            <w:pPr>
              <w:keepNext/>
              <w:jc w:val="center"/>
              <w:rPr>
                <w:sz w:val="18"/>
                <w:szCs w:val="18"/>
              </w:rPr>
            </w:pPr>
            <w:r>
              <w:rPr>
                <w:sz w:val="18"/>
                <w:szCs w:val="18"/>
                <w:lang w:eastAsia="en-AU"/>
              </w:rPr>
              <w:pict w14:anchorId="64EB0EBB">
                <v:shape id="_x0000_s1056" type="#_x0000_t32" style="position:absolute;left:0;text-align:left;margin-left:59.05pt;margin-top:21.3pt;width:0;height:33pt;z-index:251646464;mso-position-horizontal-relative:text;mso-position-vertical-relative:text" o:connectortype="straight">
                  <v:stroke endarrow="block"/>
                </v:shape>
              </w:pict>
            </w:r>
            <w:r>
              <w:rPr>
                <w:sz w:val="18"/>
                <w:szCs w:val="18"/>
              </w:rPr>
              <w:t>26,101</w:t>
            </w:r>
          </w:p>
        </w:tc>
        <w:tc>
          <w:tcPr>
            <w:tcW w:w="2439" w:type="dxa"/>
          </w:tcPr>
          <w:p w14:paraId="7A9E9D4A" w14:textId="77777777" w:rsidR="00CF49FD" w:rsidRDefault="00CF49FD">
            <w:pPr>
              <w:keepNext/>
              <w:ind w:left="851"/>
              <w:rPr>
                <w:sz w:val="18"/>
                <w:szCs w:val="18"/>
              </w:rPr>
            </w:pPr>
            <w:r>
              <w:rPr>
                <w:sz w:val="18"/>
                <w:szCs w:val="18"/>
                <w:lang w:eastAsia="en-AU"/>
              </w:rPr>
              <w:pict w14:anchorId="28A11445">
                <v:shape id="_x0000_s1065" type="#_x0000_t32" style="position:absolute;left:0;text-align:left;margin-left:49.4pt;margin-top:21.5pt;width:0;height:33pt;z-index:251654656;mso-position-horizontal-relative:text;mso-position-vertical-relative:text" o:connectortype="straight">
                  <v:stroke endarrow="block"/>
                </v:shape>
              </w:pict>
            </w:r>
            <w:r>
              <w:rPr>
                <w:sz w:val="18"/>
                <w:szCs w:val="18"/>
              </w:rPr>
              <w:t>837</w:t>
            </w:r>
          </w:p>
        </w:tc>
      </w:tr>
      <w:tr w:rsidR="00000000" w14:paraId="34D06F98" w14:textId="77777777">
        <w:trPr>
          <w:cantSplit/>
        </w:trPr>
        <w:tc>
          <w:tcPr>
            <w:tcW w:w="2437" w:type="dxa"/>
          </w:tcPr>
          <w:p w14:paraId="0B70095D" w14:textId="77777777" w:rsidR="00CF49FD" w:rsidRDefault="00CF49FD">
            <w:pPr>
              <w:keepNext/>
              <w:ind w:left="1440"/>
              <w:rPr>
                <w:sz w:val="16"/>
                <w:szCs w:val="16"/>
              </w:rPr>
            </w:pPr>
            <w:r>
              <w:rPr>
                <w:sz w:val="16"/>
                <w:szCs w:val="16"/>
              </w:rPr>
              <w:t>(–248 no DOB)</w:t>
            </w:r>
          </w:p>
        </w:tc>
        <w:tc>
          <w:tcPr>
            <w:tcW w:w="2439" w:type="dxa"/>
          </w:tcPr>
          <w:p w14:paraId="6423ECFB" w14:textId="77777777" w:rsidR="00CF49FD" w:rsidRDefault="00CF49FD">
            <w:pPr>
              <w:keepNext/>
              <w:rPr>
                <w:sz w:val="18"/>
                <w:szCs w:val="18"/>
              </w:rPr>
            </w:pPr>
          </w:p>
        </w:tc>
        <w:tc>
          <w:tcPr>
            <w:tcW w:w="2439" w:type="dxa"/>
          </w:tcPr>
          <w:p w14:paraId="51473BDD" w14:textId="77777777" w:rsidR="00CF49FD" w:rsidRDefault="00CF49FD">
            <w:pPr>
              <w:keepNext/>
              <w:ind w:left="1334"/>
              <w:rPr>
                <w:sz w:val="16"/>
                <w:szCs w:val="16"/>
              </w:rPr>
            </w:pPr>
            <w:r>
              <w:rPr>
                <w:sz w:val="16"/>
                <w:szCs w:val="16"/>
              </w:rPr>
              <w:t>(–19 no date of birth)</w:t>
            </w:r>
          </w:p>
        </w:tc>
      </w:tr>
      <w:tr w:rsidR="00000000" w14:paraId="78F57084" w14:textId="77777777">
        <w:trPr>
          <w:cantSplit/>
        </w:trPr>
        <w:tc>
          <w:tcPr>
            <w:tcW w:w="2437" w:type="dxa"/>
          </w:tcPr>
          <w:p w14:paraId="3B55D9AF" w14:textId="77777777" w:rsidR="00CF49FD" w:rsidRDefault="00CF49FD">
            <w:pPr>
              <w:keepNext/>
              <w:ind w:left="851"/>
              <w:rPr>
                <w:sz w:val="18"/>
                <w:szCs w:val="18"/>
              </w:rPr>
            </w:pPr>
            <w:r>
              <w:rPr>
                <w:sz w:val="18"/>
                <w:szCs w:val="18"/>
                <w:lang w:eastAsia="en-AU"/>
              </w:rPr>
              <w:pict w14:anchorId="469369F7">
                <v:shape id="_x0000_s1063" type="#_x0000_t32" style="position:absolute;left:0;text-align:left;margin-left:55.45pt;margin-top:17.4pt;width:0;height:33pt;z-index:251652608;mso-position-horizontal-relative:text;mso-position-vertical-relative:text" o:connectortype="straight">
                  <v:stroke endarrow="block"/>
                </v:shape>
              </w:pict>
            </w:r>
            <w:r>
              <w:rPr>
                <w:sz w:val="18"/>
                <w:szCs w:val="18"/>
              </w:rPr>
              <w:t>25,016</w:t>
            </w:r>
          </w:p>
        </w:tc>
        <w:tc>
          <w:tcPr>
            <w:tcW w:w="2439" w:type="dxa"/>
          </w:tcPr>
          <w:p w14:paraId="678CE2A4" w14:textId="77777777" w:rsidR="00CF49FD" w:rsidRDefault="00CF49FD">
            <w:pPr>
              <w:keepNext/>
              <w:jc w:val="center"/>
              <w:rPr>
                <w:sz w:val="18"/>
                <w:szCs w:val="18"/>
              </w:rPr>
            </w:pPr>
            <w:r>
              <w:rPr>
                <w:sz w:val="18"/>
                <w:szCs w:val="18"/>
                <w:lang w:eastAsia="en-AU"/>
              </w:rPr>
              <w:pict w14:anchorId="20550CD6">
                <v:shape id="_x0000_s1057" type="#_x0000_t32" style="position:absolute;left:0;text-align:left;margin-left:59.05pt;margin-top:17.6pt;width:0;height:33pt;z-index:251647488;mso-position-horizontal-relative:text;mso-position-vertical-relative:text" o:connectortype="straight">
                  <v:stroke endarrow="block"/>
                </v:shape>
              </w:pict>
            </w:r>
            <w:r>
              <w:rPr>
                <w:sz w:val="18"/>
                <w:szCs w:val="18"/>
              </w:rPr>
              <w:t>25,834</w:t>
            </w:r>
          </w:p>
        </w:tc>
        <w:tc>
          <w:tcPr>
            <w:tcW w:w="2439" w:type="dxa"/>
          </w:tcPr>
          <w:p w14:paraId="22DFA624" w14:textId="77777777" w:rsidR="00CF49FD" w:rsidRDefault="00CF49FD">
            <w:pPr>
              <w:keepNext/>
              <w:ind w:left="851"/>
              <w:rPr>
                <w:sz w:val="18"/>
                <w:szCs w:val="18"/>
              </w:rPr>
            </w:pPr>
            <w:r>
              <w:rPr>
                <w:sz w:val="18"/>
                <w:szCs w:val="18"/>
                <w:lang w:eastAsia="en-AU"/>
              </w:rPr>
              <w:pict w14:anchorId="79DA3AFD">
                <v:shape id="_x0000_s1066" type="#_x0000_t32" style="position:absolute;left:0;text-align:left;margin-left:49.4pt;margin-top:17.3pt;width:0;height:33pt;z-index:251655680;mso-position-horizontal-relative:text;mso-position-vertical-relative:text" o:connectortype="straight">
                  <v:stroke endarrow="block"/>
                </v:shape>
              </w:pict>
            </w:r>
            <w:r>
              <w:rPr>
                <w:sz w:val="18"/>
                <w:szCs w:val="18"/>
              </w:rPr>
              <w:t>818</w:t>
            </w:r>
          </w:p>
        </w:tc>
      </w:tr>
      <w:tr w:rsidR="00000000" w14:paraId="65895877" w14:textId="77777777">
        <w:trPr>
          <w:cantSplit/>
        </w:trPr>
        <w:tc>
          <w:tcPr>
            <w:tcW w:w="2437" w:type="dxa"/>
          </w:tcPr>
          <w:p w14:paraId="7AEA760E" w14:textId="77777777" w:rsidR="00CF49FD" w:rsidRDefault="00CF49FD">
            <w:pPr>
              <w:keepNext/>
              <w:ind w:left="1440"/>
              <w:rPr>
                <w:sz w:val="16"/>
                <w:szCs w:val="16"/>
              </w:rPr>
            </w:pPr>
            <w:r>
              <w:rPr>
                <w:sz w:val="16"/>
                <w:szCs w:val="16"/>
              </w:rPr>
              <w:t>(–1 no sex)</w:t>
            </w:r>
          </w:p>
        </w:tc>
        <w:tc>
          <w:tcPr>
            <w:tcW w:w="2439" w:type="dxa"/>
          </w:tcPr>
          <w:p w14:paraId="0FBFEBE7" w14:textId="77777777" w:rsidR="00CF49FD" w:rsidRDefault="00CF49FD">
            <w:pPr>
              <w:keepNext/>
              <w:rPr>
                <w:sz w:val="18"/>
                <w:szCs w:val="18"/>
              </w:rPr>
            </w:pPr>
          </w:p>
        </w:tc>
        <w:tc>
          <w:tcPr>
            <w:tcW w:w="2439" w:type="dxa"/>
          </w:tcPr>
          <w:p w14:paraId="50C9B749" w14:textId="77777777" w:rsidR="00CF49FD" w:rsidRDefault="00CF49FD">
            <w:pPr>
              <w:keepNext/>
              <w:ind w:left="1334"/>
              <w:rPr>
                <w:sz w:val="16"/>
                <w:szCs w:val="16"/>
              </w:rPr>
            </w:pPr>
            <w:r>
              <w:rPr>
                <w:sz w:val="16"/>
                <w:szCs w:val="16"/>
              </w:rPr>
              <w:t>(–1 no sex)</w:t>
            </w:r>
          </w:p>
        </w:tc>
      </w:tr>
      <w:tr w:rsidR="00000000" w14:paraId="540479E6" w14:textId="77777777">
        <w:trPr>
          <w:cantSplit/>
        </w:trPr>
        <w:tc>
          <w:tcPr>
            <w:tcW w:w="2437" w:type="dxa"/>
          </w:tcPr>
          <w:p w14:paraId="6113AB1D" w14:textId="77777777" w:rsidR="00CF49FD" w:rsidRDefault="00CF49FD">
            <w:pPr>
              <w:keepNext/>
              <w:ind w:left="851"/>
              <w:rPr>
                <w:sz w:val="18"/>
                <w:szCs w:val="18"/>
              </w:rPr>
            </w:pPr>
            <w:r>
              <w:rPr>
                <w:sz w:val="18"/>
                <w:szCs w:val="18"/>
              </w:rPr>
              <w:t>25,015</w:t>
            </w:r>
          </w:p>
        </w:tc>
        <w:tc>
          <w:tcPr>
            <w:tcW w:w="2439" w:type="dxa"/>
          </w:tcPr>
          <w:p w14:paraId="4A98683A" w14:textId="77777777" w:rsidR="00CF49FD" w:rsidRDefault="00CF49FD">
            <w:pPr>
              <w:keepNext/>
              <w:jc w:val="center"/>
              <w:rPr>
                <w:sz w:val="18"/>
                <w:szCs w:val="18"/>
              </w:rPr>
            </w:pPr>
            <w:r>
              <w:rPr>
                <w:sz w:val="18"/>
                <w:szCs w:val="18"/>
              </w:rPr>
              <w:t>25,832</w:t>
            </w:r>
          </w:p>
        </w:tc>
        <w:tc>
          <w:tcPr>
            <w:tcW w:w="2439" w:type="dxa"/>
          </w:tcPr>
          <w:p w14:paraId="53E35A1A" w14:textId="77777777" w:rsidR="00CF49FD" w:rsidRDefault="00CF49FD">
            <w:pPr>
              <w:keepNext/>
              <w:ind w:left="851"/>
              <w:rPr>
                <w:sz w:val="18"/>
                <w:szCs w:val="18"/>
              </w:rPr>
            </w:pPr>
            <w:r>
              <w:rPr>
                <w:sz w:val="18"/>
                <w:szCs w:val="18"/>
              </w:rPr>
              <w:t>817</w:t>
            </w:r>
          </w:p>
        </w:tc>
      </w:tr>
    </w:tbl>
    <w:p w14:paraId="4AC56052" w14:textId="77777777" w:rsidR="00CF49FD" w:rsidRDefault="00CF49FD">
      <w:pPr>
        <w:pStyle w:val="FigureName"/>
      </w:pPr>
      <w:bookmarkStart w:id="25" w:name="_Toc401936882"/>
      <w:r>
        <w:t>Figure 2.1</w:t>
      </w:r>
      <w:r>
        <w:tab/>
        <w:t>Details of the data file compiled from the mortality forms</w:t>
      </w:r>
      <w:bookmarkEnd w:id="23"/>
      <w:bookmarkEnd w:id="24"/>
      <w:bookmarkEnd w:id="25"/>
    </w:p>
    <w:p w14:paraId="110CF59F" w14:textId="77777777" w:rsidR="00CF49FD" w:rsidRDefault="00CF49FD">
      <w:r>
        <w:t xml:space="preserve">Figure 2.2 shows the link weights to the NDI for the database of the children in the cohort. All records with a link weight of 35 and over were declared links and thus an identified death (the light blue block in Figure 2.2), while all record pairs with a link weight less than 20 were declared non-links—that is, the person is assumed to be alive (the dark blue block in Figure 2.2). Record pairs with weights between 20 and 35 were declared links or </w:t>
      </w:r>
      <w:r>
        <w:t>non-links by clerically reviewing the pairs.</w:t>
      </w:r>
    </w:p>
    <w:p w14:paraId="39378158" w14:textId="77777777" w:rsidR="00CF49FD" w:rsidRDefault="00CF49FD">
      <w:pPr>
        <w:pStyle w:val="FigurePara"/>
        <w:ind w:left="-72"/>
        <w:rPr>
          <w:noProof w:val="0"/>
        </w:rPr>
      </w:pPr>
      <w:r>
        <w:lastRenderedPageBreak/>
        <w:pict w14:anchorId="026091ED">
          <v:shape id="_x0000_i1027" type="#_x0000_t75" style="width:364.5pt;height:252.5pt" o:allowoverlap="f">
            <v:imagedata r:id="rId19" o:title=""/>
          </v:shape>
        </w:pict>
      </w:r>
    </w:p>
    <w:p w14:paraId="2169E9BB" w14:textId="77777777" w:rsidR="00CF49FD" w:rsidRDefault="00CF49FD">
      <w:pPr>
        <w:pStyle w:val="FigureNotes"/>
      </w:pPr>
      <w:r>
        <w:t>Note: 21,583 non-links and 191 Department of Veterans’ Affairs deaths excluded.</w:t>
      </w:r>
    </w:p>
    <w:p w14:paraId="77387FD3" w14:textId="77777777" w:rsidR="00CF49FD" w:rsidRDefault="00CF49FD">
      <w:pPr>
        <w:pStyle w:val="FigureName"/>
      </w:pPr>
      <w:bookmarkStart w:id="26" w:name="_Toc381181009"/>
      <w:bookmarkStart w:id="27" w:name="_Toc383598847"/>
      <w:bookmarkStart w:id="28" w:name="_Toc401936883"/>
      <w:r>
        <w:t>Figure 2.2</w:t>
      </w:r>
      <w:r>
        <w:tab/>
        <w:t>Link weights</w:t>
      </w:r>
      <w:bookmarkEnd w:id="26"/>
      <w:bookmarkEnd w:id="27"/>
      <w:r>
        <w:t xml:space="preserve"> for the study cohort</w:t>
      </w:r>
      <w:bookmarkEnd w:id="28"/>
    </w:p>
    <w:p w14:paraId="4D8CBA23" w14:textId="77777777" w:rsidR="00CF49FD" w:rsidRDefault="00CF49FD">
      <w:proofErr w:type="gramStart"/>
      <w:r>
        <w:t>A number of</w:t>
      </w:r>
      <w:proofErr w:type="gramEnd"/>
      <w:r>
        <w:t xml:space="preserve"> previous linkages to the NDI were performed, but several methodological problems were encountered. The Scientific Advisory Committee for the Vietnam Veterans Family Study recommended that a complete re-linkage be done by the Australian Institute of Health and Welfare’s Data Linkage Unit using an improved methodology. The AIHW completed the linkage to the NDI in February 2012, and 434 matches were obtained. Along with the 197 confirmed deaths provided by the Department of Veterans’ Affairs, this meant a tot</w:t>
      </w:r>
      <w:r>
        <w:t>al of 631 deaths were identified. The results of these linkages are outlined in Figure 2.3; Table 2.2 details the linkages by sex.</w:t>
      </w:r>
    </w:p>
    <w:tbl>
      <w:tblPr>
        <w:tblW w:w="5000" w:type="pct"/>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437"/>
        <w:gridCol w:w="2801"/>
        <w:gridCol w:w="2077"/>
      </w:tblGrid>
      <w:tr w:rsidR="00000000" w14:paraId="7380164A" w14:textId="77777777">
        <w:trPr>
          <w:cantSplit/>
        </w:trPr>
        <w:tc>
          <w:tcPr>
            <w:tcW w:w="7315" w:type="dxa"/>
            <w:gridSpan w:val="3"/>
          </w:tcPr>
          <w:p w14:paraId="2ACDAD8D" w14:textId="77777777" w:rsidR="00CF49FD" w:rsidRDefault="00CF49FD">
            <w:pPr>
              <w:rPr>
                <w:sz w:val="18"/>
                <w:szCs w:val="18"/>
              </w:rPr>
            </w:pPr>
          </w:p>
          <w:p w14:paraId="2F87D616" w14:textId="77777777" w:rsidR="00CF49FD" w:rsidRDefault="00CF49FD">
            <w:pPr>
              <w:jc w:val="center"/>
              <w:rPr>
                <w:b/>
                <w:sz w:val="18"/>
                <w:szCs w:val="18"/>
              </w:rPr>
            </w:pPr>
            <w:r>
              <w:rPr>
                <w:b/>
                <w:sz w:val="18"/>
                <w:szCs w:val="18"/>
              </w:rPr>
              <w:t>Study roll</w:t>
            </w:r>
          </w:p>
          <w:p w14:paraId="092CD7FF" w14:textId="77777777" w:rsidR="00CF49FD" w:rsidRDefault="00CF49FD">
            <w:pPr>
              <w:keepNext/>
              <w:jc w:val="center"/>
              <w:rPr>
                <w:sz w:val="18"/>
                <w:szCs w:val="18"/>
              </w:rPr>
            </w:pPr>
            <w:r>
              <w:rPr>
                <w:sz w:val="18"/>
                <w:szCs w:val="18"/>
                <w:lang w:eastAsia="en-AU"/>
              </w:rPr>
              <w:pict w14:anchorId="44160687">
                <v:shape id="_x0000_s1068" type="#_x0000_t32" style="position:absolute;left:0;text-align:left;margin-left:178.45pt;margin-top:15.2pt;width:143.4pt;height:82.8pt;z-index:251657728" o:connectortype="straight">
                  <v:stroke endarrow="block"/>
                </v:shape>
              </w:pict>
            </w:r>
            <w:r>
              <w:rPr>
                <w:sz w:val="18"/>
                <w:szCs w:val="18"/>
                <w:lang w:eastAsia="en-AU"/>
              </w:rPr>
              <w:pict w14:anchorId="1C054462">
                <v:shape id="_x0000_s1067" type="#_x0000_t32" style="position:absolute;left:0;text-align:left;margin-left:35.05pt;margin-top:15.2pt;width:143.4pt;height:82.8pt;flip:x;z-index:251656704" o:connectortype="straight">
                  <v:stroke endarrow="block"/>
                </v:shape>
              </w:pict>
            </w:r>
            <w:r>
              <w:rPr>
                <w:sz w:val="18"/>
                <w:szCs w:val="18"/>
              </w:rPr>
              <w:t>25,832</w:t>
            </w:r>
          </w:p>
          <w:p w14:paraId="1867087D" w14:textId="77777777" w:rsidR="00CF49FD" w:rsidRDefault="00CF49FD">
            <w:pPr>
              <w:keepNext/>
              <w:jc w:val="center"/>
              <w:rPr>
                <w:sz w:val="18"/>
                <w:szCs w:val="18"/>
              </w:rPr>
            </w:pPr>
          </w:p>
          <w:p w14:paraId="43BD5563" w14:textId="77777777" w:rsidR="00CF49FD" w:rsidRDefault="00CF49FD">
            <w:pPr>
              <w:keepNext/>
              <w:jc w:val="center"/>
              <w:rPr>
                <w:sz w:val="18"/>
                <w:szCs w:val="18"/>
              </w:rPr>
            </w:pPr>
          </w:p>
          <w:p w14:paraId="518196B9" w14:textId="77777777" w:rsidR="00CF49FD" w:rsidRDefault="00CF49FD">
            <w:pPr>
              <w:rPr>
                <w:sz w:val="18"/>
                <w:szCs w:val="18"/>
              </w:rPr>
            </w:pPr>
          </w:p>
        </w:tc>
      </w:tr>
      <w:tr w:rsidR="00000000" w14:paraId="0A38F154" w14:textId="77777777">
        <w:tc>
          <w:tcPr>
            <w:tcW w:w="2437" w:type="dxa"/>
          </w:tcPr>
          <w:p w14:paraId="13E401FB" w14:textId="77777777" w:rsidR="00CF49FD" w:rsidRDefault="00CF49FD">
            <w:pPr>
              <w:ind w:right="421"/>
              <w:jc w:val="center"/>
              <w:rPr>
                <w:sz w:val="18"/>
                <w:szCs w:val="18"/>
              </w:rPr>
            </w:pPr>
            <w:r>
              <w:rPr>
                <w:sz w:val="18"/>
                <w:szCs w:val="18"/>
                <w:lang w:eastAsia="en-AU"/>
              </w:rPr>
              <w:pict w14:anchorId="111D2731">
                <v:shape id="_x0000_s1069" type="#_x0000_t32" style="position:absolute;left:0;text-align:left;margin-left:45.75pt;margin-top:14.75pt;width:0;height:33.6pt;z-index:251658752;mso-position-horizontal-relative:text;mso-position-vertical-relative:text" o:connectortype="straight">
                  <v:stroke endarrow="block"/>
                </v:shape>
              </w:pict>
            </w:r>
            <w:r>
              <w:rPr>
                <w:sz w:val="18"/>
                <w:szCs w:val="18"/>
                <w:lang w:eastAsia="en-AU"/>
              </w:rPr>
              <w:pict w14:anchorId="26753022">
                <v:shape id="_x0000_s1070" type="#_x0000_t32" style="position:absolute;left:0;text-align:left;margin-left:45.75pt;margin-top:62.75pt;width:0;height:33.6pt;z-index:251659776;mso-position-horizontal-relative:text;mso-position-vertical-relative:text" o:connectortype="straight">
                  <v:stroke endarrow="block"/>
                </v:shape>
              </w:pict>
            </w:r>
            <w:r>
              <w:rPr>
                <w:sz w:val="18"/>
                <w:szCs w:val="18"/>
              </w:rPr>
              <w:t>Submitted as living</w:t>
            </w:r>
          </w:p>
        </w:tc>
        <w:tc>
          <w:tcPr>
            <w:tcW w:w="2801" w:type="dxa"/>
          </w:tcPr>
          <w:p w14:paraId="2D2CBFA5" w14:textId="77777777" w:rsidR="00CF49FD" w:rsidRDefault="00CF49FD">
            <w:pPr>
              <w:rPr>
                <w:sz w:val="18"/>
                <w:szCs w:val="18"/>
              </w:rPr>
            </w:pPr>
            <w:r>
              <w:rPr>
                <w:sz w:val="18"/>
                <w:szCs w:val="18"/>
                <w:lang w:eastAsia="en-AU"/>
              </w:rPr>
              <w:pict w14:anchorId="78C45E11">
                <v:shape id="_x0000_s1093" type="#_x0000_t32" style="position:absolute;margin-left:57pt;margin-top:16.15pt;width:129.6pt;height:143.4pt;flip:x;z-index:251667968;mso-position-horizontal-relative:text;mso-position-vertical-relative:text" o:connectortype="straight">
                  <v:stroke endarrow="block"/>
                </v:shape>
              </w:pict>
            </w:r>
            <w:r>
              <w:rPr>
                <w:sz w:val="18"/>
                <w:szCs w:val="18"/>
                <w:lang w:eastAsia="en-AU"/>
              </w:rPr>
              <w:pict w14:anchorId="2059AA96">
                <v:shape id="_x0000_s1094" type="#_x0000_t32" style="position:absolute;margin-left:16.8pt;margin-top:14.75pt;width:170.95pt;height:125.4pt;flip:x;z-index:251668992;mso-position-horizontal-relative:text;mso-position-vertical-relative:text" o:connectortype="straight">
                  <v:stroke endarrow="block"/>
                </v:shape>
              </w:pict>
            </w:r>
          </w:p>
        </w:tc>
        <w:tc>
          <w:tcPr>
            <w:tcW w:w="2077" w:type="dxa"/>
          </w:tcPr>
          <w:p w14:paraId="28C0DF08" w14:textId="77777777" w:rsidR="00CF49FD" w:rsidRDefault="00CF49FD">
            <w:pPr>
              <w:jc w:val="right"/>
              <w:rPr>
                <w:sz w:val="18"/>
                <w:szCs w:val="18"/>
              </w:rPr>
            </w:pPr>
            <w:r>
              <w:rPr>
                <w:sz w:val="18"/>
                <w:szCs w:val="18"/>
                <w:lang w:eastAsia="en-AU"/>
              </w:rPr>
              <w:pict w14:anchorId="2AF21270">
                <v:shape id="_x0000_s1080" type="#_x0000_t32" style="position:absolute;left:0;text-align:left;margin-left:47.65pt;margin-top:15.05pt;width:0;height:33.6pt;z-index:251660800;mso-position-horizontal-relative:text;mso-position-vertical-relative:text" o:connectortype="straight">
                  <v:stroke endarrow="block"/>
                </v:shape>
              </w:pict>
            </w:r>
            <w:r>
              <w:rPr>
                <w:sz w:val="18"/>
                <w:szCs w:val="18"/>
              </w:rPr>
              <w:t>Submitted as deceased</w:t>
            </w:r>
          </w:p>
        </w:tc>
      </w:tr>
      <w:tr w:rsidR="00000000" w14:paraId="2A8A72D2" w14:textId="77777777">
        <w:tc>
          <w:tcPr>
            <w:tcW w:w="2437" w:type="dxa"/>
          </w:tcPr>
          <w:p w14:paraId="458ED891" w14:textId="77777777" w:rsidR="00CF49FD" w:rsidRDefault="00CF49FD">
            <w:pPr>
              <w:rPr>
                <w:sz w:val="18"/>
                <w:szCs w:val="18"/>
              </w:rPr>
            </w:pPr>
          </w:p>
        </w:tc>
        <w:tc>
          <w:tcPr>
            <w:tcW w:w="2801" w:type="dxa"/>
          </w:tcPr>
          <w:p w14:paraId="1416FD3C" w14:textId="77777777" w:rsidR="00CF49FD" w:rsidRDefault="00CF49FD">
            <w:pPr>
              <w:rPr>
                <w:sz w:val="18"/>
                <w:szCs w:val="18"/>
              </w:rPr>
            </w:pPr>
          </w:p>
        </w:tc>
        <w:tc>
          <w:tcPr>
            <w:tcW w:w="2077" w:type="dxa"/>
          </w:tcPr>
          <w:p w14:paraId="50FD9002" w14:textId="77777777" w:rsidR="00CF49FD" w:rsidRDefault="00CF49FD">
            <w:pPr>
              <w:rPr>
                <w:sz w:val="18"/>
                <w:szCs w:val="18"/>
              </w:rPr>
            </w:pPr>
          </w:p>
        </w:tc>
      </w:tr>
      <w:tr w:rsidR="00000000" w14:paraId="784961A0" w14:textId="77777777">
        <w:tc>
          <w:tcPr>
            <w:tcW w:w="2437" w:type="dxa"/>
          </w:tcPr>
          <w:p w14:paraId="1C63B0D1" w14:textId="77777777" w:rsidR="00CF49FD" w:rsidRDefault="00CF49FD">
            <w:pPr>
              <w:ind w:right="421"/>
              <w:jc w:val="center"/>
              <w:rPr>
                <w:sz w:val="18"/>
                <w:szCs w:val="18"/>
              </w:rPr>
            </w:pPr>
            <w:r>
              <w:rPr>
                <w:sz w:val="18"/>
                <w:szCs w:val="18"/>
              </w:rPr>
              <w:t>25,015</w:t>
            </w:r>
          </w:p>
        </w:tc>
        <w:tc>
          <w:tcPr>
            <w:tcW w:w="2801" w:type="dxa"/>
          </w:tcPr>
          <w:p w14:paraId="37830330" w14:textId="77777777" w:rsidR="00CF49FD" w:rsidRDefault="00CF49FD">
            <w:pPr>
              <w:rPr>
                <w:sz w:val="18"/>
                <w:szCs w:val="18"/>
              </w:rPr>
            </w:pPr>
          </w:p>
        </w:tc>
        <w:tc>
          <w:tcPr>
            <w:tcW w:w="2077" w:type="dxa"/>
          </w:tcPr>
          <w:p w14:paraId="381E2A4B" w14:textId="77777777" w:rsidR="00CF49FD" w:rsidRDefault="00CF49FD">
            <w:pPr>
              <w:jc w:val="center"/>
              <w:rPr>
                <w:sz w:val="18"/>
                <w:szCs w:val="18"/>
              </w:rPr>
            </w:pPr>
            <w:r>
              <w:rPr>
                <w:sz w:val="18"/>
                <w:szCs w:val="18"/>
                <w:lang w:eastAsia="en-AU"/>
              </w:rPr>
              <w:pict w14:anchorId="23BA1347">
                <v:shape id="_x0000_s1081" type="#_x0000_t32" style="position:absolute;left:0;text-align:left;margin-left:47.65pt;margin-top:15.95pt;width:0;height:33.6pt;z-index:251661824;mso-position-horizontal-relative:text;mso-position-vertical-relative:text" o:connectortype="straight">
                  <v:stroke endarrow="block"/>
                </v:shape>
              </w:pict>
            </w:r>
            <w:r>
              <w:rPr>
                <w:sz w:val="18"/>
                <w:szCs w:val="18"/>
              </w:rPr>
              <w:t>817</w:t>
            </w:r>
          </w:p>
        </w:tc>
      </w:tr>
      <w:tr w:rsidR="00000000" w14:paraId="5F05E7EC" w14:textId="77777777">
        <w:trPr>
          <w:cantSplit/>
        </w:trPr>
        <w:tc>
          <w:tcPr>
            <w:tcW w:w="2437" w:type="dxa"/>
          </w:tcPr>
          <w:p w14:paraId="323323EC" w14:textId="77777777" w:rsidR="00CF49FD" w:rsidRDefault="00CF49FD">
            <w:pPr>
              <w:rPr>
                <w:sz w:val="18"/>
                <w:szCs w:val="18"/>
              </w:rPr>
            </w:pPr>
            <w:r>
              <w:rPr>
                <w:sz w:val="18"/>
                <w:szCs w:val="18"/>
                <w:lang w:eastAsia="en-AU"/>
              </w:rPr>
              <w:pict w14:anchorId="3482544C">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0" type="#_x0000_t88" style="position:absolute;margin-left:87.6pt;margin-top:21.3pt;width:31.8pt;height:140.4pt;z-index:251664896;mso-position-horizontal-relative:text;mso-position-vertical-relative:text"/>
              </w:pict>
            </w:r>
          </w:p>
        </w:tc>
        <w:tc>
          <w:tcPr>
            <w:tcW w:w="2801" w:type="dxa"/>
            <w:vMerge w:val="restart"/>
          </w:tcPr>
          <w:p w14:paraId="6EF5E4AE" w14:textId="77777777" w:rsidR="00CF49FD" w:rsidRDefault="00CF49FD">
            <w:pPr>
              <w:jc w:val="center"/>
              <w:rPr>
                <w:sz w:val="18"/>
                <w:szCs w:val="18"/>
              </w:rPr>
            </w:pPr>
          </w:p>
          <w:p w14:paraId="6A52E025" w14:textId="77777777" w:rsidR="00CF49FD" w:rsidRDefault="00CF49FD">
            <w:pPr>
              <w:jc w:val="center"/>
              <w:rPr>
                <w:sz w:val="18"/>
                <w:szCs w:val="18"/>
              </w:rPr>
            </w:pPr>
          </w:p>
          <w:p w14:paraId="086DCBE1" w14:textId="77777777" w:rsidR="00CF49FD" w:rsidRDefault="00CF49FD">
            <w:pPr>
              <w:spacing w:before="600" w:after="0"/>
              <w:rPr>
                <w:sz w:val="18"/>
                <w:szCs w:val="18"/>
              </w:rPr>
            </w:pPr>
            <w:r>
              <w:rPr>
                <w:sz w:val="18"/>
                <w:szCs w:val="18"/>
              </w:rPr>
              <w:t>(+186)</w:t>
            </w:r>
          </w:p>
          <w:p w14:paraId="77332172" w14:textId="77777777" w:rsidR="00CF49FD" w:rsidRDefault="00CF49FD">
            <w:pPr>
              <w:spacing w:before="360" w:after="0"/>
              <w:jc w:val="center"/>
              <w:rPr>
                <w:sz w:val="18"/>
                <w:szCs w:val="18"/>
              </w:rPr>
            </w:pPr>
            <w:r>
              <w:rPr>
                <w:sz w:val="18"/>
                <w:szCs w:val="18"/>
              </w:rPr>
              <w:t xml:space="preserve">Confirmed by BD&amp;M or </w:t>
            </w:r>
            <w:proofErr w:type="gramStart"/>
            <w:r>
              <w:rPr>
                <w:sz w:val="18"/>
                <w:szCs w:val="18"/>
              </w:rPr>
              <w:t>other</w:t>
            </w:r>
            <w:proofErr w:type="gramEnd"/>
            <w:r>
              <w:rPr>
                <w:sz w:val="18"/>
                <w:szCs w:val="18"/>
              </w:rPr>
              <w:t> clerical search</w:t>
            </w:r>
          </w:p>
        </w:tc>
        <w:tc>
          <w:tcPr>
            <w:tcW w:w="2077" w:type="dxa"/>
          </w:tcPr>
          <w:p w14:paraId="7F9700C8" w14:textId="77777777" w:rsidR="00CF49FD" w:rsidRDefault="00CF49FD">
            <w:pPr>
              <w:rPr>
                <w:sz w:val="18"/>
                <w:szCs w:val="18"/>
              </w:rPr>
            </w:pPr>
          </w:p>
        </w:tc>
      </w:tr>
      <w:tr w:rsidR="00000000" w14:paraId="58443B25" w14:textId="77777777">
        <w:trPr>
          <w:cantSplit/>
        </w:trPr>
        <w:tc>
          <w:tcPr>
            <w:tcW w:w="2437" w:type="dxa"/>
          </w:tcPr>
          <w:p w14:paraId="009F3EE7" w14:textId="77777777" w:rsidR="00CF49FD" w:rsidRDefault="00CF49FD">
            <w:pPr>
              <w:spacing w:after="60"/>
              <w:ind w:right="421"/>
              <w:jc w:val="center"/>
              <w:rPr>
                <w:sz w:val="18"/>
                <w:szCs w:val="18"/>
              </w:rPr>
            </w:pPr>
            <w:r>
              <w:rPr>
                <w:sz w:val="18"/>
                <w:szCs w:val="18"/>
              </w:rPr>
              <w:t>Incorrect previous</w:t>
            </w:r>
            <w:r>
              <w:rPr>
                <w:sz w:val="18"/>
                <w:szCs w:val="18"/>
              </w:rPr>
              <w:br/>
              <w:t>match</w:t>
            </w:r>
          </w:p>
          <w:p w14:paraId="783CC230" w14:textId="77777777" w:rsidR="00CF49FD" w:rsidRDefault="00CF49FD">
            <w:pPr>
              <w:ind w:right="418"/>
              <w:jc w:val="center"/>
              <w:rPr>
                <w:sz w:val="18"/>
                <w:szCs w:val="18"/>
              </w:rPr>
            </w:pPr>
            <w:r>
              <w:rPr>
                <w:sz w:val="18"/>
                <w:szCs w:val="18"/>
                <w:lang w:eastAsia="en-AU"/>
              </w:rPr>
              <w:pict w14:anchorId="06E8C8B8">
                <v:shape id="_x0000_s1088" type="#_x0000_t32" style="position:absolute;left:0;text-align:left;margin-left:45.6pt;margin-top:14.3pt;width:0;height:33.6pt;z-index:251662848" o:connectortype="straight">
                  <v:stroke endarrow="block"/>
                </v:shape>
              </w:pict>
            </w:r>
            <w:r>
              <w:rPr>
                <w:sz w:val="18"/>
                <w:szCs w:val="18"/>
              </w:rPr>
              <w:t>79</w:t>
            </w:r>
          </w:p>
        </w:tc>
        <w:tc>
          <w:tcPr>
            <w:tcW w:w="2801" w:type="dxa"/>
            <w:vMerge/>
          </w:tcPr>
          <w:p w14:paraId="4DF293F7" w14:textId="77777777" w:rsidR="00CF49FD" w:rsidRDefault="00CF49FD">
            <w:pPr>
              <w:jc w:val="both"/>
              <w:rPr>
                <w:sz w:val="18"/>
                <w:szCs w:val="18"/>
              </w:rPr>
            </w:pPr>
          </w:p>
        </w:tc>
        <w:tc>
          <w:tcPr>
            <w:tcW w:w="2077" w:type="dxa"/>
          </w:tcPr>
          <w:p w14:paraId="6E2338BA" w14:textId="77777777" w:rsidR="00CF49FD" w:rsidRDefault="00CF49FD">
            <w:pPr>
              <w:jc w:val="center"/>
              <w:rPr>
                <w:sz w:val="18"/>
                <w:szCs w:val="18"/>
              </w:rPr>
            </w:pPr>
            <w:r>
              <w:rPr>
                <w:sz w:val="18"/>
                <w:szCs w:val="18"/>
                <w:lang w:eastAsia="en-AU"/>
              </w:rPr>
              <w:pict w14:anchorId="2B68FDE8">
                <v:shape id="_x0000_s1091" type="#_x0000_t32" style="position:absolute;left:0;text-align:left;margin-left:47.6pt;margin-top:18.15pt;width:.05pt;height:58.2pt;z-index:251665920;mso-position-horizontal-relative:text;mso-position-vertical-relative:text" o:connectortype="straight">
                  <v:stroke endarrow="block"/>
                </v:shape>
              </w:pict>
            </w:r>
            <w:r>
              <w:rPr>
                <w:sz w:val="18"/>
                <w:szCs w:val="18"/>
              </w:rPr>
              <w:t>Confirmed NDI link</w:t>
            </w:r>
          </w:p>
        </w:tc>
      </w:tr>
      <w:tr w:rsidR="00000000" w14:paraId="387C5CF4" w14:textId="77777777">
        <w:trPr>
          <w:cantSplit/>
        </w:trPr>
        <w:tc>
          <w:tcPr>
            <w:tcW w:w="2437" w:type="dxa"/>
          </w:tcPr>
          <w:p w14:paraId="4C9DD2C8" w14:textId="77777777" w:rsidR="00CF49FD" w:rsidRDefault="00CF49FD">
            <w:pPr>
              <w:rPr>
                <w:sz w:val="18"/>
                <w:szCs w:val="18"/>
              </w:rPr>
            </w:pPr>
          </w:p>
        </w:tc>
        <w:tc>
          <w:tcPr>
            <w:tcW w:w="2801" w:type="dxa"/>
            <w:vMerge/>
          </w:tcPr>
          <w:p w14:paraId="5DAC226A" w14:textId="77777777" w:rsidR="00CF49FD" w:rsidRDefault="00CF49FD">
            <w:pPr>
              <w:jc w:val="both"/>
              <w:rPr>
                <w:sz w:val="18"/>
                <w:szCs w:val="18"/>
              </w:rPr>
            </w:pPr>
          </w:p>
        </w:tc>
        <w:tc>
          <w:tcPr>
            <w:tcW w:w="2077" w:type="dxa"/>
          </w:tcPr>
          <w:p w14:paraId="2FB11B98" w14:textId="77777777" w:rsidR="00CF49FD" w:rsidRDefault="00CF49FD">
            <w:pPr>
              <w:rPr>
                <w:sz w:val="18"/>
                <w:szCs w:val="18"/>
              </w:rPr>
            </w:pPr>
          </w:p>
        </w:tc>
      </w:tr>
      <w:tr w:rsidR="00000000" w14:paraId="663011BF" w14:textId="77777777">
        <w:trPr>
          <w:cantSplit/>
        </w:trPr>
        <w:tc>
          <w:tcPr>
            <w:tcW w:w="2437" w:type="dxa"/>
          </w:tcPr>
          <w:p w14:paraId="1606C21A" w14:textId="77777777" w:rsidR="00CF49FD" w:rsidRDefault="00CF49FD">
            <w:pPr>
              <w:spacing w:after="60"/>
              <w:ind w:right="421"/>
              <w:jc w:val="center"/>
              <w:rPr>
                <w:sz w:val="18"/>
                <w:szCs w:val="18"/>
              </w:rPr>
            </w:pPr>
            <w:r>
              <w:rPr>
                <w:sz w:val="18"/>
                <w:szCs w:val="18"/>
              </w:rPr>
              <w:t>Unconfirmed deaths</w:t>
            </w:r>
          </w:p>
          <w:p w14:paraId="1C512189" w14:textId="77777777" w:rsidR="00CF49FD" w:rsidRDefault="00CF49FD">
            <w:pPr>
              <w:ind w:right="418"/>
              <w:jc w:val="center"/>
              <w:rPr>
                <w:sz w:val="18"/>
                <w:szCs w:val="18"/>
              </w:rPr>
            </w:pPr>
            <w:r>
              <w:rPr>
                <w:sz w:val="18"/>
                <w:szCs w:val="18"/>
                <w:lang w:eastAsia="en-AU"/>
              </w:rPr>
              <w:pict w14:anchorId="75E1768F">
                <v:shape id="_x0000_s1089" type="#_x0000_t32" style="position:absolute;left:0;text-align:left;margin-left:45.5pt;margin-top:16.3pt;width:0;height:33.6pt;z-index:251663872" o:connectortype="straight">
                  <v:stroke endarrow="block"/>
                </v:shape>
              </w:pict>
            </w:r>
            <w:r>
              <w:rPr>
                <w:sz w:val="18"/>
                <w:szCs w:val="18"/>
              </w:rPr>
              <w:t>107</w:t>
            </w:r>
          </w:p>
        </w:tc>
        <w:tc>
          <w:tcPr>
            <w:tcW w:w="2801" w:type="dxa"/>
            <w:vMerge/>
          </w:tcPr>
          <w:p w14:paraId="6F80402F" w14:textId="77777777" w:rsidR="00CF49FD" w:rsidRDefault="00CF49FD">
            <w:pPr>
              <w:ind w:left="1134"/>
              <w:rPr>
                <w:sz w:val="18"/>
                <w:szCs w:val="18"/>
              </w:rPr>
            </w:pPr>
          </w:p>
        </w:tc>
        <w:tc>
          <w:tcPr>
            <w:tcW w:w="2077" w:type="dxa"/>
          </w:tcPr>
          <w:p w14:paraId="262B4CDA" w14:textId="77777777" w:rsidR="00CF49FD" w:rsidRDefault="00CF49FD">
            <w:pPr>
              <w:jc w:val="center"/>
              <w:rPr>
                <w:sz w:val="18"/>
                <w:szCs w:val="18"/>
              </w:rPr>
            </w:pPr>
            <w:r>
              <w:rPr>
                <w:sz w:val="18"/>
                <w:szCs w:val="18"/>
                <w:lang w:eastAsia="en-AU"/>
              </w:rPr>
              <w:pict w14:anchorId="658E3E83">
                <v:shape id="_x0000_s1092" type="#_x0000_t32" style="position:absolute;left:0;text-align:left;margin-left:47.6pt;margin-top:22.35pt;width:.05pt;height:43.2pt;z-index:251666944;mso-position-horizontal-relative:text;mso-position-vertical-relative:text" o:connectortype="straight">
                  <v:stroke endarrow="block"/>
                </v:shape>
              </w:pict>
            </w:r>
            <w:r>
              <w:rPr>
                <w:sz w:val="18"/>
                <w:szCs w:val="18"/>
              </w:rPr>
              <w:t>434</w:t>
            </w:r>
          </w:p>
        </w:tc>
      </w:tr>
      <w:tr w:rsidR="00000000" w14:paraId="205E46C6" w14:textId="77777777">
        <w:tc>
          <w:tcPr>
            <w:tcW w:w="2437" w:type="dxa"/>
          </w:tcPr>
          <w:p w14:paraId="5D25C253" w14:textId="77777777" w:rsidR="00CF49FD" w:rsidRDefault="00CF49FD">
            <w:pPr>
              <w:rPr>
                <w:sz w:val="18"/>
                <w:szCs w:val="18"/>
              </w:rPr>
            </w:pPr>
          </w:p>
        </w:tc>
        <w:tc>
          <w:tcPr>
            <w:tcW w:w="2801" w:type="dxa"/>
          </w:tcPr>
          <w:p w14:paraId="0C9CC040" w14:textId="77777777" w:rsidR="00CF49FD" w:rsidRDefault="00CF49FD">
            <w:pPr>
              <w:ind w:left="1134"/>
              <w:rPr>
                <w:sz w:val="18"/>
                <w:szCs w:val="18"/>
              </w:rPr>
            </w:pPr>
            <w:r>
              <w:rPr>
                <w:sz w:val="18"/>
                <w:szCs w:val="18"/>
                <w:lang w:eastAsia="en-AU"/>
              </w:rPr>
              <w:pict w14:anchorId="1D011D74">
                <v:shape id="_x0000_s1095" type="#_x0000_t32" style="position:absolute;left:0;text-align:left;margin-left:71.6pt;margin-top:16.3pt;width:88.9pt;height:34.2pt;z-index:251670016;mso-position-horizontal-relative:text;mso-position-vertical-relative:text" o:connectortype="straight">
                  <v:stroke endarrow="block"/>
                </v:shape>
              </w:pict>
            </w:r>
            <w:r>
              <w:rPr>
                <w:sz w:val="18"/>
                <w:szCs w:val="18"/>
              </w:rPr>
              <w:t>197</w:t>
            </w:r>
          </w:p>
        </w:tc>
        <w:tc>
          <w:tcPr>
            <w:tcW w:w="2077" w:type="dxa"/>
          </w:tcPr>
          <w:p w14:paraId="7487FF69" w14:textId="77777777" w:rsidR="00CF49FD" w:rsidRDefault="00CF49FD">
            <w:pPr>
              <w:rPr>
                <w:sz w:val="18"/>
                <w:szCs w:val="18"/>
              </w:rPr>
            </w:pPr>
          </w:p>
        </w:tc>
      </w:tr>
      <w:tr w:rsidR="00000000" w14:paraId="110230A2" w14:textId="77777777">
        <w:tc>
          <w:tcPr>
            <w:tcW w:w="2437" w:type="dxa"/>
          </w:tcPr>
          <w:p w14:paraId="5BCDD57F" w14:textId="77777777" w:rsidR="00CF49FD" w:rsidRDefault="00CF49FD">
            <w:pPr>
              <w:spacing w:after="60"/>
              <w:ind w:right="421"/>
              <w:jc w:val="center"/>
              <w:rPr>
                <w:sz w:val="18"/>
                <w:szCs w:val="18"/>
              </w:rPr>
            </w:pPr>
            <w:r>
              <w:rPr>
                <w:sz w:val="18"/>
                <w:szCs w:val="18"/>
              </w:rPr>
              <w:t>Alive</w:t>
            </w:r>
          </w:p>
          <w:p w14:paraId="0284527D" w14:textId="77777777" w:rsidR="00CF49FD" w:rsidRDefault="00CF49FD">
            <w:pPr>
              <w:ind w:right="421"/>
              <w:jc w:val="center"/>
              <w:rPr>
                <w:sz w:val="18"/>
                <w:szCs w:val="18"/>
              </w:rPr>
            </w:pPr>
            <w:r>
              <w:rPr>
                <w:sz w:val="18"/>
                <w:szCs w:val="18"/>
              </w:rPr>
              <w:t>25,201</w:t>
            </w:r>
          </w:p>
        </w:tc>
        <w:tc>
          <w:tcPr>
            <w:tcW w:w="2801" w:type="dxa"/>
          </w:tcPr>
          <w:p w14:paraId="295D47B9" w14:textId="77777777" w:rsidR="00CF49FD" w:rsidRDefault="00CF49FD">
            <w:pPr>
              <w:rPr>
                <w:sz w:val="18"/>
                <w:szCs w:val="18"/>
              </w:rPr>
            </w:pPr>
          </w:p>
        </w:tc>
        <w:tc>
          <w:tcPr>
            <w:tcW w:w="2077" w:type="dxa"/>
          </w:tcPr>
          <w:p w14:paraId="7A955487" w14:textId="77777777" w:rsidR="00CF49FD" w:rsidRDefault="00CF49FD">
            <w:pPr>
              <w:spacing w:after="60"/>
              <w:jc w:val="center"/>
              <w:rPr>
                <w:sz w:val="18"/>
                <w:szCs w:val="18"/>
              </w:rPr>
            </w:pPr>
            <w:r>
              <w:rPr>
                <w:sz w:val="18"/>
                <w:szCs w:val="18"/>
              </w:rPr>
              <w:t>Confirmed deaths</w:t>
            </w:r>
          </w:p>
          <w:p w14:paraId="4DD8CB75" w14:textId="77777777" w:rsidR="00CF49FD" w:rsidRDefault="00CF49FD">
            <w:pPr>
              <w:jc w:val="center"/>
              <w:rPr>
                <w:sz w:val="18"/>
                <w:szCs w:val="18"/>
              </w:rPr>
            </w:pPr>
            <w:r>
              <w:rPr>
                <w:sz w:val="18"/>
                <w:szCs w:val="18"/>
              </w:rPr>
              <w:t>631</w:t>
            </w:r>
          </w:p>
        </w:tc>
      </w:tr>
    </w:tbl>
    <w:p w14:paraId="1C106443" w14:textId="77777777" w:rsidR="00CF49FD" w:rsidRDefault="00CF49FD">
      <w:pPr>
        <w:pStyle w:val="FigureNotes"/>
      </w:pPr>
      <w:bookmarkStart w:id="29" w:name="_Toc381181010"/>
      <w:bookmarkStart w:id="30" w:name="_Toc383598848"/>
      <w:r>
        <w:t>Note: BD&amp;M = births, deaths and marriages.</w:t>
      </w:r>
    </w:p>
    <w:p w14:paraId="3BE314AA" w14:textId="77777777" w:rsidR="00CF49FD" w:rsidRDefault="00CF49FD">
      <w:pPr>
        <w:pStyle w:val="FigureName"/>
      </w:pPr>
      <w:bookmarkStart w:id="31" w:name="_Toc401936884"/>
      <w:r>
        <w:t>Figure 2.3</w:t>
      </w:r>
      <w:r>
        <w:tab/>
        <w:t>Results of National Death Index matching</w:t>
      </w:r>
      <w:bookmarkEnd w:id="29"/>
      <w:bookmarkEnd w:id="30"/>
      <w:bookmarkEnd w:id="31"/>
    </w:p>
    <w:p w14:paraId="119C8BB0" w14:textId="77777777" w:rsidR="00CF49FD" w:rsidRDefault="00CF49FD">
      <w:r>
        <w:t>As is evident, of the 817 names listed in the initial ‘deceased’ file, 107 records could not be confirmed as deaths, either by clerical searching or by matching with the NDI. The characteristics of these records are explored in Section 2.4.</w:t>
      </w:r>
    </w:p>
    <w:p w14:paraId="3DA78ED1" w14:textId="77777777" w:rsidR="00CF49FD" w:rsidRDefault="00CF49FD">
      <w:pPr>
        <w:pStyle w:val="TableName"/>
      </w:pPr>
      <w:bookmarkStart w:id="32" w:name="_Toc381181011"/>
      <w:bookmarkStart w:id="33" w:name="_Toc383598849"/>
      <w:bookmarkStart w:id="34" w:name="_Toc401936835"/>
      <w:r>
        <w:t>Table 2.2</w:t>
      </w:r>
      <w:r>
        <w:tab/>
        <w:t>2012 National Death Index linkage results, by sex</w:t>
      </w:r>
      <w:bookmarkEnd w:id="32"/>
      <w:bookmarkEnd w:id="33"/>
      <w:bookmarkEnd w:id="34"/>
    </w:p>
    <w:tbl>
      <w:tblPr>
        <w:tblW w:w="5000" w:type="pct"/>
        <w:tblBorders>
          <w:top w:val="single" w:sz="4" w:space="0" w:color="000000"/>
          <w:bottom w:val="single" w:sz="4" w:space="0" w:color="000000"/>
        </w:tblBorders>
        <w:tblLayout w:type="fixed"/>
        <w:tblCellMar>
          <w:left w:w="85" w:type="dxa"/>
          <w:right w:w="85" w:type="dxa"/>
        </w:tblCellMar>
        <w:tblLook w:val="00A0" w:firstRow="1" w:lastRow="0" w:firstColumn="1" w:lastColumn="0" w:noHBand="0" w:noVBand="0"/>
      </w:tblPr>
      <w:tblGrid>
        <w:gridCol w:w="1073"/>
        <w:gridCol w:w="1031"/>
        <w:gridCol w:w="1033"/>
        <w:gridCol w:w="1033"/>
        <w:gridCol w:w="1033"/>
        <w:gridCol w:w="1033"/>
        <w:gridCol w:w="1033"/>
      </w:tblGrid>
      <w:tr w:rsidR="00000000" w14:paraId="46B282FF" w14:textId="77777777">
        <w:trPr>
          <w:cantSplit/>
        </w:trPr>
        <w:tc>
          <w:tcPr>
            <w:tcW w:w="1361" w:type="dxa"/>
            <w:tcBorders>
              <w:top w:val="single" w:sz="4" w:space="0" w:color="000000"/>
              <w:bottom w:val="single" w:sz="4" w:space="0" w:color="000000"/>
            </w:tcBorders>
            <w:vAlign w:val="bottom"/>
          </w:tcPr>
          <w:p w14:paraId="601EC463" w14:textId="77777777" w:rsidR="00CF49FD" w:rsidRDefault="00CF49FD">
            <w:pPr>
              <w:pStyle w:val="TableText"/>
              <w:rPr>
                <w:b/>
              </w:rPr>
            </w:pPr>
            <w:r>
              <w:rPr>
                <w:b/>
              </w:rPr>
              <w:t>Sex</w:t>
            </w:r>
          </w:p>
        </w:tc>
        <w:tc>
          <w:tcPr>
            <w:tcW w:w="1305" w:type="dxa"/>
            <w:tcBorders>
              <w:top w:val="single" w:sz="4" w:space="0" w:color="000000"/>
              <w:bottom w:val="single" w:sz="4" w:space="0" w:color="000000"/>
            </w:tcBorders>
            <w:noWrap/>
            <w:vAlign w:val="bottom"/>
          </w:tcPr>
          <w:p w14:paraId="1760E95A" w14:textId="77777777" w:rsidR="00CF49FD" w:rsidRDefault="00CF49FD">
            <w:pPr>
              <w:pStyle w:val="TableText"/>
              <w:jc w:val="right"/>
              <w:rPr>
                <w:b/>
              </w:rPr>
            </w:pPr>
            <w:r>
              <w:rPr>
                <w:b/>
              </w:rPr>
              <w:t>DVA confirmed deaths</w:t>
            </w:r>
          </w:p>
        </w:tc>
        <w:tc>
          <w:tcPr>
            <w:tcW w:w="1306" w:type="dxa"/>
            <w:tcBorders>
              <w:top w:val="single" w:sz="4" w:space="0" w:color="000000"/>
              <w:bottom w:val="single" w:sz="4" w:space="0" w:color="000000"/>
            </w:tcBorders>
            <w:noWrap/>
            <w:vAlign w:val="bottom"/>
          </w:tcPr>
          <w:p w14:paraId="7BE4DDEF" w14:textId="77777777" w:rsidR="00CF49FD" w:rsidRDefault="00CF49FD">
            <w:pPr>
              <w:pStyle w:val="TableText"/>
              <w:jc w:val="right"/>
              <w:rPr>
                <w:b/>
              </w:rPr>
            </w:pPr>
            <w:r>
              <w:rPr>
                <w:b/>
              </w:rPr>
              <w:t>Links accepted</w:t>
            </w:r>
          </w:p>
        </w:tc>
        <w:tc>
          <w:tcPr>
            <w:tcW w:w="1306" w:type="dxa"/>
            <w:tcBorders>
              <w:top w:val="single" w:sz="4" w:space="0" w:color="000000"/>
              <w:bottom w:val="single" w:sz="4" w:space="0" w:color="000000"/>
            </w:tcBorders>
            <w:noWrap/>
            <w:vAlign w:val="bottom"/>
          </w:tcPr>
          <w:p w14:paraId="16231B87" w14:textId="77777777" w:rsidR="00CF49FD" w:rsidRDefault="00CF49FD">
            <w:pPr>
              <w:pStyle w:val="TableText"/>
              <w:jc w:val="right"/>
              <w:rPr>
                <w:b/>
              </w:rPr>
            </w:pPr>
            <w:r>
              <w:rPr>
                <w:b/>
              </w:rPr>
              <w:t>Links not accepted</w:t>
            </w:r>
          </w:p>
        </w:tc>
        <w:tc>
          <w:tcPr>
            <w:tcW w:w="1306" w:type="dxa"/>
            <w:tcBorders>
              <w:top w:val="single" w:sz="4" w:space="0" w:color="000000"/>
              <w:bottom w:val="single" w:sz="4" w:space="0" w:color="000000"/>
            </w:tcBorders>
            <w:noWrap/>
            <w:vAlign w:val="bottom"/>
          </w:tcPr>
          <w:p w14:paraId="5BE3CDB4" w14:textId="77777777" w:rsidR="00CF49FD" w:rsidRDefault="00CF49FD">
            <w:pPr>
              <w:pStyle w:val="TableText"/>
              <w:jc w:val="right"/>
              <w:rPr>
                <w:b/>
              </w:rPr>
            </w:pPr>
            <w:r>
              <w:rPr>
                <w:b/>
              </w:rPr>
              <w:t>Records</w:t>
            </w:r>
            <w:r>
              <w:rPr>
                <w:b/>
              </w:rPr>
              <w:br/>
              <w:t>not linked</w:t>
            </w:r>
          </w:p>
        </w:tc>
        <w:tc>
          <w:tcPr>
            <w:tcW w:w="1306" w:type="dxa"/>
            <w:tcBorders>
              <w:top w:val="single" w:sz="4" w:space="0" w:color="000000"/>
              <w:bottom w:val="single" w:sz="4" w:space="0" w:color="000000"/>
            </w:tcBorders>
            <w:noWrap/>
            <w:vAlign w:val="bottom"/>
          </w:tcPr>
          <w:p w14:paraId="4D574D0E" w14:textId="77777777" w:rsidR="00CF49FD" w:rsidRDefault="00CF49FD">
            <w:pPr>
              <w:pStyle w:val="TableText"/>
              <w:jc w:val="right"/>
              <w:rPr>
                <w:b/>
              </w:rPr>
            </w:pPr>
            <w:r>
              <w:rPr>
                <w:b/>
              </w:rPr>
              <w:t>Total</w:t>
            </w:r>
          </w:p>
        </w:tc>
        <w:tc>
          <w:tcPr>
            <w:tcW w:w="1306" w:type="dxa"/>
            <w:tcBorders>
              <w:top w:val="single" w:sz="4" w:space="0" w:color="000000"/>
              <w:bottom w:val="single" w:sz="4" w:space="0" w:color="000000"/>
            </w:tcBorders>
            <w:vAlign w:val="bottom"/>
          </w:tcPr>
          <w:p w14:paraId="2933E3AF" w14:textId="77777777" w:rsidR="00CF49FD" w:rsidRDefault="00CF49FD">
            <w:pPr>
              <w:pStyle w:val="TableText"/>
              <w:jc w:val="right"/>
              <w:rPr>
                <w:b/>
              </w:rPr>
            </w:pPr>
            <w:r>
              <w:rPr>
                <w:b/>
              </w:rPr>
              <w:t>Links accepted</w:t>
            </w:r>
            <w:r>
              <w:rPr>
                <w:b/>
              </w:rPr>
              <w:br/>
              <w:t>(%)</w:t>
            </w:r>
          </w:p>
        </w:tc>
      </w:tr>
      <w:tr w:rsidR="00000000" w14:paraId="121022EC" w14:textId="77777777">
        <w:trPr>
          <w:cantSplit/>
        </w:trPr>
        <w:tc>
          <w:tcPr>
            <w:tcW w:w="1361" w:type="dxa"/>
            <w:tcBorders>
              <w:top w:val="single" w:sz="4" w:space="0" w:color="000000"/>
            </w:tcBorders>
            <w:vAlign w:val="bottom"/>
          </w:tcPr>
          <w:p w14:paraId="495842FC" w14:textId="77777777" w:rsidR="00CF49FD" w:rsidRDefault="00CF49FD">
            <w:pPr>
              <w:pStyle w:val="TableText"/>
            </w:pPr>
            <w:r>
              <w:t>Female</w:t>
            </w:r>
          </w:p>
        </w:tc>
        <w:tc>
          <w:tcPr>
            <w:tcW w:w="1305" w:type="dxa"/>
            <w:tcBorders>
              <w:top w:val="single" w:sz="4" w:space="0" w:color="000000"/>
            </w:tcBorders>
            <w:noWrap/>
            <w:vAlign w:val="bottom"/>
          </w:tcPr>
          <w:p w14:paraId="5A0E88EC" w14:textId="77777777" w:rsidR="00CF49FD" w:rsidRDefault="00CF49FD">
            <w:pPr>
              <w:pStyle w:val="TableText"/>
              <w:jc w:val="right"/>
            </w:pPr>
            <w:r>
              <w:t>85</w:t>
            </w:r>
          </w:p>
        </w:tc>
        <w:tc>
          <w:tcPr>
            <w:tcW w:w="1306" w:type="dxa"/>
            <w:tcBorders>
              <w:top w:val="single" w:sz="4" w:space="0" w:color="000000"/>
            </w:tcBorders>
            <w:noWrap/>
            <w:vAlign w:val="bottom"/>
          </w:tcPr>
          <w:p w14:paraId="7AA7BB98" w14:textId="77777777" w:rsidR="00CF49FD" w:rsidRDefault="00CF49FD">
            <w:pPr>
              <w:pStyle w:val="TableText"/>
              <w:jc w:val="right"/>
            </w:pPr>
            <w:r>
              <w:t>139</w:t>
            </w:r>
          </w:p>
        </w:tc>
        <w:tc>
          <w:tcPr>
            <w:tcW w:w="1306" w:type="dxa"/>
            <w:tcBorders>
              <w:top w:val="single" w:sz="4" w:space="0" w:color="000000"/>
            </w:tcBorders>
            <w:noWrap/>
            <w:vAlign w:val="bottom"/>
          </w:tcPr>
          <w:p w14:paraId="0FD4ABB6" w14:textId="77777777" w:rsidR="00CF49FD" w:rsidRDefault="00CF49FD">
            <w:pPr>
              <w:pStyle w:val="TableText"/>
              <w:jc w:val="right"/>
            </w:pPr>
            <w:r>
              <w:t>1,481</w:t>
            </w:r>
          </w:p>
        </w:tc>
        <w:tc>
          <w:tcPr>
            <w:tcW w:w="1306" w:type="dxa"/>
            <w:tcBorders>
              <w:top w:val="single" w:sz="4" w:space="0" w:color="000000"/>
            </w:tcBorders>
            <w:noWrap/>
            <w:vAlign w:val="bottom"/>
          </w:tcPr>
          <w:p w14:paraId="6CCC1166" w14:textId="77777777" w:rsidR="00CF49FD" w:rsidRDefault="00CF49FD">
            <w:pPr>
              <w:pStyle w:val="TableText"/>
              <w:jc w:val="right"/>
            </w:pPr>
            <w:r>
              <w:t>11,047</w:t>
            </w:r>
          </w:p>
        </w:tc>
        <w:tc>
          <w:tcPr>
            <w:tcW w:w="1306" w:type="dxa"/>
            <w:tcBorders>
              <w:top w:val="single" w:sz="4" w:space="0" w:color="000000"/>
            </w:tcBorders>
            <w:noWrap/>
            <w:vAlign w:val="bottom"/>
          </w:tcPr>
          <w:p w14:paraId="6BC45D4E" w14:textId="77777777" w:rsidR="00CF49FD" w:rsidRDefault="00CF49FD">
            <w:pPr>
              <w:pStyle w:val="TableText"/>
              <w:jc w:val="right"/>
            </w:pPr>
            <w:r>
              <w:t>12,752</w:t>
            </w:r>
          </w:p>
        </w:tc>
        <w:tc>
          <w:tcPr>
            <w:tcW w:w="1306" w:type="dxa"/>
            <w:tcBorders>
              <w:top w:val="single" w:sz="4" w:space="0" w:color="000000"/>
            </w:tcBorders>
            <w:vAlign w:val="bottom"/>
          </w:tcPr>
          <w:p w14:paraId="673C5EDD" w14:textId="77777777" w:rsidR="00CF49FD" w:rsidRDefault="00CF49FD">
            <w:pPr>
              <w:pStyle w:val="TableText"/>
              <w:jc w:val="right"/>
            </w:pPr>
            <w:r>
              <w:t>1.106</w:t>
            </w:r>
          </w:p>
        </w:tc>
      </w:tr>
      <w:tr w:rsidR="00000000" w14:paraId="573E79E3" w14:textId="77777777">
        <w:trPr>
          <w:cantSplit/>
        </w:trPr>
        <w:tc>
          <w:tcPr>
            <w:tcW w:w="1361" w:type="dxa"/>
            <w:vAlign w:val="bottom"/>
          </w:tcPr>
          <w:p w14:paraId="10187B06" w14:textId="77777777" w:rsidR="00CF49FD" w:rsidRDefault="00CF49FD">
            <w:pPr>
              <w:pStyle w:val="TableText"/>
            </w:pPr>
            <w:r>
              <w:t>Male</w:t>
            </w:r>
          </w:p>
        </w:tc>
        <w:tc>
          <w:tcPr>
            <w:tcW w:w="1305" w:type="dxa"/>
            <w:noWrap/>
            <w:vAlign w:val="bottom"/>
          </w:tcPr>
          <w:p w14:paraId="16344D01" w14:textId="77777777" w:rsidR="00CF49FD" w:rsidRDefault="00CF49FD">
            <w:pPr>
              <w:pStyle w:val="TableText"/>
              <w:jc w:val="right"/>
            </w:pPr>
            <w:r>
              <w:t>112</w:t>
            </w:r>
          </w:p>
        </w:tc>
        <w:tc>
          <w:tcPr>
            <w:tcW w:w="1306" w:type="dxa"/>
            <w:noWrap/>
            <w:vAlign w:val="bottom"/>
          </w:tcPr>
          <w:p w14:paraId="6F7ADF33" w14:textId="77777777" w:rsidR="00CF49FD" w:rsidRDefault="00CF49FD">
            <w:pPr>
              <w:pStyle w:val="TableText"/>
              <w:jc w:val="right"/>
            </w:pPr>
            <w:r>
              <w:t>295</w:t>
            </w:r>
          </w:p>
        </w:tc>
        <w:tc>
          <w:tcPr>
            <w:tcW w:w="1306" w:type="dxa"/>
            <w:noWrap/>
            <w:vAlign w:val="bottom"/>
          </w:tcPr>
          <w:p w14:paraId="57D19E70" w14:textId="77777777" w:rsidR="00CF49FD" w:rsidRDefault="00CF49FD">
            <w:pPr>
              <w:pStyle w:val="TableText"/>
              <w:jc w:val="right"/>
            </w:pPr>
            <w:r>
              <w:t>2,157</w:t>
            </w:r>
          </w:p>
        </w:tc>
        <w:tc>
          <w:tcPr>
            <w:tcW w:w="1306" w:type="dxa"/>
            <w:noWrap/>
            <w:vAlign w:val="bottom"/>
          </w:tcPr>
          <w:p w14:paraId="1FB812B8" w14:textId="77777777" w:rsidR="00CF49FD" w:rsidRDefault="00CF49FD">
            <w:pPr>
              <w:pStyle w:val="TableText"/>
              <w:jc w:val="right"/>
            </w:pPr>
            <w:r>
              <w:t>10,516</w:t>
            </w:r>
          </w:p>
        </w:tc>
        <w:tc>
          <w:tcPr>
            <w:tcW w:w="1306" w:type="dxa"/>
            <w:noWrap/>
            <w:vAlign w:val="bottom"/>
          </w:tcPr>
          <w:p w14:paraId="73B2E320" w14:textId="77777777" w:rsidR="00CF49FD" w:rsidRDefault="00CF49FD">
            <w:pPr>
              <w:pStyle w:val="TableText"/>
              <w:jc w:val="right"/>
            </w:pPr>
            <w:r>
              <w:t>13,080</w:t>
            </w:r>
          </w:p>
        </w:tc>
        <w:tc>
          <w:tcPr>
            <w:tcW w:w="1306" w:type="dxa"/>
            <w:vAlign w:val="bottom"/>
          </w:tcPr>
          <w:p w14:paraId="30C02B00" w14:textId="77777777" w:rsidR="00CF49FD" w:rsidRDefault="00CF49FD">
            <w:pPr>
              <w:pStyle w:val="TableText"/>
              <w:jc w:val="right"/>
            </w:pPr>
            <w:r>
              <w:t>2.286</w:t>
            </w:r>
          </w:p>
        </w:tc>
      </w:tr>
      <w:tr w:rsidR="00000000" w14:paraId="631DBCCF" w14:textId="77777777">
        <w:trPr>
          <w:cantSplit/>
        </w:trPr>
        <w:tc>
          <w:tcPr>
            <w:tcW w:w="1361" w:type="dxa"/>
            <w:vAlign w:val="bottom"/>
          </w:tcPr>
          <w:p w14:paraId="12D6DFF8" w14:textId="77777777" w:rsidR="00CF49FD" w:rsidRDefault="00CF49FD">
            <w:pPr>
              <w:pStyle w:val="TableText"/>
              <w:rPr>
                <w:b/>
                <w:bCs/>
              </w:rPr>
            </w:pPr>
            <w:r>
              <w:rPr>
                <w:b/>
                <w:bCs/>
              </w:rPr>
              <w:t>Total</w:t>
            </w:r>
          </w:p>
        </w:tc>
        <w:tc>
          <w:tcPr>
            <w:tcW w:w="1305" w:type="dxa"/>
            <w:noWrap/>
            <w:vAlign w:val="bottom"/>
          </w:tcPr>
          <w:p w14:paraId="585AF327" w14:textId="77777777" w:rsidR="00CF49FD" w:rsidRDefault="00CF49FD">
            <w:pPr>
              <w:pStyle w:val="TableText"/>
              <w:jc w:val="right"/>
              <w:rPr>
                <w:b/>
                <w:bCs/>
              </w:rPr>
            </w:pPr>
            <w:r>
              <w:rPr>
                <w:b/>
                <w:bCs/>
              </w:rPr>
              <w:t>197</w:t>
            </w:r>
          </w:p>
        </w:tc>
        <w:tc>
          <w:tcPr>
            <w:tcW w:w="1306" w:type="dxa"/>
            <w:noWrap/>
            <w:vAlign w:val="bottom"/>
          </w:tcPr>
          <w:p w14:paraId="342EF2A4" w14:textId="77777777" w:rsidR="00CF49FD" w:rsidRDefault="00CF49FD">
            <w:pPr>
              <w:pStyle w:val="TableText"/>
              <w:jc w:val="right"/>
              <w:rPr>
                <w:b/>
                <w:bCs/>
              </w:rPr>
            </w:pPr>
            <w:r>
              <w:rPr>
                <w:b/>
                <w:bCs/>
              </w:rPr>
              <w:t>434</w:t>
            </w:r>
          </w:p>
        </w:tc>
        <w:tc>
          <w:tcPr>
            <w:tcW w:w="1306" w:type="dxa"/>
            <w:noWrap/>
            <w:vAlign w:val="bottom"/>
          </w:tcPr>
          <w:p w14:paraId="081F3E65" w14:textId="77777777" w:rsidR="00CF49FD" w:rsidRDefault="00CF49FD">
            <w:pPr>
              <w:pStyle w:val="TableText"/>
              <w:jc w:val="right"/>
              <w:rPr>
                <w:b/>
                <w:bCs/>
              </w:rPr>
            </w:pPr>
            <w:r>
              <w:rPr>
                <w:b/>
                <w:bCs/>
              </w:rPr>
              <w:t>3,638</w:t>
            </w:r>
          </w:p>
        </w:tc>
        <w:tc>
          <w:tcPr>
            <w:tcW w:w="1306" w:type="dxa"/>
            <w:noWrap/>
            <w:vAlign w:val="bottom"/>
          </w:tcPr>
          <w:p w14:paraId="31A960BD" w14:textId="77777777" w:rsidR="00CF49FD" w:rsidRDefault="00CF49FD">
            <w:pPr>
              <w:pStyle w:val="TableText"/>
              <w:jc w:val="right"/>
              <w:rPr>
                <w:b/>
                <w:bCs/>
              </w:rPr>
            </w:pPr>
            <w:r>
              <w:rPr>
                <w:b/>
                <w:bCs/>
              </w:rPr>
              <w:t>21,563</w:t>
            </w:r>
          </w:p>
        </w:tc>
        <w:tc>
          <w:tcPr>
            <w:tcW w:w="1306" w:type="dxa"/>
            <w:noWrap/>
            <w:vAlign w:val="bottom"/>
          </w:tcPr>
          <w:p w14:paraId="49F10767" w14:textId="77777777" w:rsidR="00CF49FD" w:rsidRDefault="00CF49FD">
            <w:pPr>
              <w:pStyle w:val="TableText"/>
              <w:jc w:val="right"/>
              <w:rPr>
                <w:b/>
                <w:bCs/>
              </w:rPr>
            </w:pPr>
            <w:r>
              <w:rPr>
                <w:b/>
                <w:bCs/>
              </w:rPr>
              <w:t>25,832</w:t>
            </w:r>
          </w:p>
        </w:tc>
        <w:tc>
          <w:tcPr>
            <w:tcW w:w="1306" w:type="dxa"/>
            <w:vAlign w:val="bottom"/>
          </w:tcPr>
          <w:p w14:paraId="3EB5E4F7" w14:textId="77777777" w:rsidR="00CF49FD" w:rsidRDefault="00CF49FD">
            <w:pPr>
              <w:pStyle w:val="TableText"/>
              <w:jc w:val="right"/>
              <w:rPr>
                <w:b/>
                <w:bCs/>
              </w:rPr>
            </w:pPr>
            <w:r>
              <w:rPr>
                <w:b/>
                <w:bCs/>
              </w:rPr>
              <w:t>1.703</w:t>
            </w:r>
          </w:p>
        </w:tc>
      </w:tr>
    </w:tbl>
    <w:p w14:paraId="06E12C51" w14:textId="77777777" w:rsidR="00CF49FD" w:rsidRDefault="00CF49FD">
      <w:pPr>
        <w:pStyle w:val="TableNotes"/>
      </w:pPr>
    </w:p>
    <w:p w14:paraId="076DCE1C" w14:textId="77777777" w:rsidR="00CF49FD" w:rsidRDefault="00CF49FD">
      <w:pPr>
        <w:rPr>
          <w:i/>
        </w:rPr>
      </w:pPr>
      <w:r>
        <w:t xml:space="preserve">Table 2.2 shows an unusually low percentage of female links compared with what would be expected from community life tables. A possible reason for this is </w:t>
      </w:r>
      <w:proofErr w:type="gramStart"/>
      <w:r>
        <w:t>a large number of</w:t>
      </w:r>
      <w:proofErr w:type="gramEnd"/>
      <w:r>
        <w:t xml:space="preserve"> females changing their family name (</w:t>
      </w:r>
      <w:proofErr w:type="gramStart"/>
      <w:r>
        <w:t>as a result of</w:t>
      </w:r>
      <w:proofErr w:type="gramEnd"/>
      <w:r>
        <w:t xml:space="preserve"> marriage, for example). Another possible reason is that it could reflect a real effect in differences in mortality rates between the males and the females. The low linkage rate has implications for estimating the female mortality rate through possible under-representation</w:t>
      </w:r>
      <w:r>
        <w:rPr>
          <w:i/>
        </w:rPr>
        <w:t>.</w:t>
      </w:r>
    </w:p>
    <w:p w14:paraId="1A88C1DF" w14:textId="77777777" w:rsidR="00CF49FD" w:rsidRDefault="00CF49FD">
      <w:pPr>
        <w:pStyle w:val="Heading2"/>
      </w:pPr>
      <w:bookmarkStart w:id="35" w:name="_Toc383598796"/>
      <w:bookmarkStart w:id="36" w:name="_Toc401936800"/>
      <w:r>
        <w:t>Unlinked records</w:t>
      </w:r>
      <w:bookmarkEnd w:id="35"/>
      <w:bookmarkEnd w:id="36"/>
    </w:p>
    <w:p w14:paraId="0B82363F" w14:textId="77777777" w:rsidR="00CF49FD" w:rsidRDefault="00CF49FD">
      <w:r>
        <w:t xml:space="preserve">One hundred and seven records were submitted to the Department of Veterans’ Affairs as names of deceased children on the survey form but without a date of death </w:t>
      </w:r>
      <w:r>
        <w:lastRenderedPageBreak/>
        <w:t>accompanying the submission. These names could not be confirmed as either alive or deceased after an extensive follow-up by the department and linkage to the NDI by the Australian Institute of Health and Welfare. Since no official records of these deaths were located, the names were treated as alive throughout the analysis.</w:t>
      </w:r>
    </w:p>
    <w:p w14:paraId="1D67C523" w14:textId="77777777" w:rsidR="00CF49FD" w:rsidRDefault="00CF49FD">
      <w:r>
        <w:t>Table 2.3 shows that 100 of the 107 unconfirmed deaths had a year of birth before 1980. The NDI only contains comprehensive death records from 1980, so if most of these 107 children died</w:t>
      </w:r>
      <w:r>
        <w:t xml:space="preserve"> at a young age it would be unlikely that the death could be confirmed through linkage with the NDI.</w:t>
      </w:r>
    </w:p>
    <w:p w14:paraId="310296AC" w14:textId="77777777" w:rsidR="00CF49FD" w:rsidRDefault="00CF49FD">
      <w:r>
        <w:t>Table 2.4 shows the distribution of the unconfirmed deaths by participation group, selection method and sex. The analysis in the table is for the randomly selected group only and tests whether the number of unconfirmed deaths is greater in the Vietnam veteran or sibling group compared with the Vietnam-era personnel. The analysis reveals more unconfirmed deaths among the children of Vietnam veterans, although</w:t>
      </w:r>
      <w:r>
        <w:t xml:space="preserve"> this is significant only for the female children of Vietnam veterans (p-value less than 0.05). To put it another way, 62.6 per cent of the 107 unconfirmed deaths are among the randomly selected participants and, of these, 70.1 per cent (47) are among the children of Vietnam veterans, even though the children of Vietnam veterans group </w:t>
      </w:r>
      <w:proofErr w:type="gramStart"/>
      <w:r>
        <w:t>makes</w:t>
      </w:r>
      <w:proofErr w:type="gramEnd"/>
      <w:r>
        <w:t xml:space="preserve"> up 49.3 per cent (9,181 out of 18,714—see Table 2.1) of the randomly selected study cohort.</w:t>
      </w:r>
    </w:p>
    <w:p w14:paraId="4B5B1ED9" w14:textId="77777777" w:rsidR="00CF49FD" w:rsidRDefault="00CF49FD">
      <w:pPr>
        <w:pStyle w:val="TableName"/>
      </w:pPr>
      <w:bookmarkStart w:id="37" w:name="_Toc381181012"/>
      <w:bookmarkStart w:id="38" w:name="_Toc383598850"/>
      <w:bookmarkStart w:id="39" w:name="_Toc401936836"/>
      <w:r>
        <w:t>Table 2.3</w:t>
      </w:r>
      <w:r>
        <w:tab/>
        <w:t>Child’s year of birth: unconfirmed deaths</w:t>
      </w:r>
      <w:bookmarkEnd w:id="37"/>
      <w:bookmarkEnd w:id="38"/>
      <w:bookmarkEnd w:id="39"/>
    </w:p>
    <w:tbl>
      <w:tblPr>
        <w:tblW w:w="2812" w:type="pct"/>
        <w:tblBorders>
          <w:top w:val="single" w:sz="4" w:space="0" w:color="000000"/>
          <w:bottom w:val="single" w:sz="4" w:space="0" w:color="000000"/>
        </w:tblBorders>
        <w:tblLayout w:type="fixed"/>
        <w:tblCellMar>
          <w:left w:w="85" w:type="dxa"/>
          <w:right w:w="85" w:type="dxa"/>
        </w:tblCellMar>
        <w:tblLook w:val="00A0" w:firstRow="1" w:lastRow="0" w:firstColumn="1" w:lastColumn="0" w:noHBand="0" w:noVBand="0"/>
      </w:tblPr>
      <w:tblGrid>
        <w:gridCol w:w="2523"/>
        <w:gridCol w:w="1565"/>
      </w:tblGrid>
      <w:tr w:rsidR="00000000" w14:paraId="7824DCA4" w14:textId="77777777">
        <w:trPr>
          <w:cantSplit/>
        </w:trPr>
        <w:tc>
          <w:tcPr>
            <w:tcW w:w="3204" w:type="dxa"/>
            <w:tcBorders>
              <w:top w:val="single" w:sz="4" w:space="0" w:color="000000"/>
              <w:bottom w:val="single" w:sz="4" w:space="0" w:color="000000"/>
            </w:tcBorders>
            <w:vAlign w:val="bottom"/>
          </w:tcPr>
          <w:p w14:paraId="01BB46EC" w14:textId="77777777" w:rsidR="00CF49FD" w:rsidRDefault="00CF49FD">
            <w:pPr>
              <w:pStyle w:val="TableText"/>
              <w:rPr>
                <w:b/>
              </w:rPr>
            </w:pPr>
            <w:r>
              <w:rPr>
                <w:b/>
              </w:rPr>
              <w:t>Year of birth</w:t>
            </w:r>
          </w:p>
        </w:tc>
        <w:tc>
          <w:tcPr>
            <w:tcW w:w="1967" w:type="dxa"/>
            <w:tcBorders>
              <w:top w:val="single" w:sz="4" w:space="0" w:color="000000"/>
              <w:bottom w:val="single" w:sz="4" w:space="0" w:color="000000"/>
            </w:tcBorders>
            <w:vAlign w:val="bottom"/>
          </w:tcPr>
          <w:p w14:paraId="089C8848" w14:textId="77777777" w:rsidR="00CF49FD" w:rsidRDefault="00CF49FD">
            <w:pPr>
              <w:pStyle w:val="TableText"/>
              <w:jc w:val="right"/>
              <w:rPr>
                <w:b/>
              </w:rPr>
            </w:pPr>
            <w:r>
              <w:rPr>
                <w:b/>
              </w:rPr>
              <w:t>Frequency</w:t>
            </w:r>
          </w:p>
        </w:tc>
      </w:tr>
      <w:tr w:rsidR="00000000" w14:paraId="03B6AA8D" w14:textId="77777777">
        <w:trPr>
          <w:cantSplit/>
        </w:trPr>
        <w:tc>
          <w:tcPr>
            <w:tcW w:w="3204" w:type="dxa"/>
            <w:tcBorders>
              <w:top w:val="single" w:sz="4" w:space="0" w:color="000000"/>
            </w:tcBorders>
            <w:noWrap/>
            <w:vAlign w:val="bottom"/>
          </w:tcPr>
          <w:p w14:paraId="39317009" w14:textId="77777777" w:rsidR="00CF49FD" w:rsidRDefault="00CF49FD">
            <w:pPr>
              <w:pStyle w:val="TableText"/>
            </w:pPr>
            <w:r>
              <w:t>1951–1959</w:t>
            </w:r>
          </w:p>
        </w:tc>
        <w:tc>
          <w:tcPr>
            <w:tcW w:w="1967" w:type="dxa"/>
            <w:tcBorders>
              <w:top w:val="single" w:sz="4" w:space="0" w:color="000000"/>
            </w:tcBorders>
            <w:noWrap/>
            <w:vAlign w:val="bottom"/>
          </w:tcPr>
          <w:p w14:paraId="38A3EC8D" w14:textId="77777777" w:rsidR="00CF49FD" w:rsidRDefault="00CF49FD">
            <w:pPr>
              <w:pStyle w:val="TableText"/>
              <w:jc w:val="right"/>
            </w:pPr>
            <w:r>
              <w:t xml:space="preserve"> 2</w:t>
            </w:r>
          </w:p>
        </w:tc>
      </w:tr>
      <w:tr w:rsidR="00000000" w14:paraId="232AFD0D" w14:textId="77777777">
        <w:trPr>
          <w:cantSplit/>
        </w:trPr>
        <w:tc>
          <w:tcPr>
            <w:tcW w:w="3204" w:type="dxa"/>
            <w:noWrap/>
            <w:vAlign w:val="bottom"/>
          </w:tcPr>
          <w:p w14:paraId="11B9A816" w14:textId="77777777" w:rsidR="00CF49FD" w:rsidRDefault="00CF49FD">
            <w:pPr>
              <w:pStyle w:val="TableText"/>
            </w:pPr>
            <w:r>
              <w:t>1960–1964</w:t>
            </w:r>
          </w:p>
        </w:tc>
        <w:tc>
          <w:tcPr>
            <w:tcW w:w="1967" w:type="dxa"/>
            <w:noWrap/>
            <w:vAlign w:val="bottom"/>
          </w:tcPr>
          <w:p w14:paraId="1A7204B3" w14:textId="77777777" w:rsidR="00CF49FD" w:rsidRDefault="00CF49FD">
            <w:pPr>
              <w:pStyle w:val="TableText"/>
              <w:jc w:val="right"/>
            </w:pPr>
            <w:r>
              <w:t>11</w:t>
            </w:r>
          </w:p>
        </w:tc>
      </w:tr>
      <w:tr w:rsidR="00000000" w14:paraId="0E2E8F04" w14:textId="77777777">
        <w:trPr>
          <w:cantSplit/>
        </w:trPr>
        <w:tc>
          <w:tcPr>
            <w:tcW w:w="3204" w:type="dxa"/>
            <w:noWrap/>
            <w:vAlign w:val="bottom"/>
          </w:tcPr>
          <w:p w14:paraId="433AB423" w14:textId="77777777" w:rsidR="00CF49FD" w:rsidRDefault="00CF49FD">
            <w:pPr>
              <w:pStyle w:val="TableText"/>
            </w:pPr>
            <w:r>
              <w:t>1965–1969</w:t>
            </w:r>
          </w:p>
        </w:tc>
        <w:tc>
          <w:tcPr>
            <w:tcW w:w="1967" w:type="dxa"/>
            <w:noWrap/>
            <w:vAlign w:val="bottom"/>
          </w:tcPr>
          <w:p w14:paraId="3E1D8971" w14:textId="77777777" w:rsidR="00CF49FD" w:rsidRDefault="00CF49FD">
            <w:pPr>
              <w:pStyle w:val="TableText"/>
              <w:jc w:val="right"/>
            </w:pPr>
            <w:r>
              <w:t>15</w:t>
            </w:r>
          </w:p>
        </w:tc>
      </w:tr>
      <w:tr w:rsidR="00000000" w14:paraId="5054D418" w14:textId="77777777">
        <w:trPr>
          <w:cantSplit/>
        </w:trPr>
        <w:tc>
          <w:tcPr>
            <w:tcW w:w="3204" w:type="dxa"/>
            <w:noWrap/>
            <w:vAlign w:val="bottom"/>
          </w:tcPr>
          <w:p w14:paraId="2B315390" w14:textId="77777777" w:rsidR="00CF49FD" w:rsidRDefault="00CF49FD">
            <w:pPr>
              <w:pStyle w:val="TableText"/>
            </w:pPr>
            <w:r>
              <w:t>1970–1974</w:t>
            </w:r>
          </w:p>
        </w:tc>
        <w:tc>
          <w:tcPr>
            <w:tcW w:w="1967" w:type="dxa"/>
            <w:noWrap/>
            <w:vAlign w:val="bottom"/>
          </w:tcPr>
          <w:p w14:paraId="1E5F7D40" w14:textId="77777777" w:rsidR="00CF49FD" w:rsidRDefault="00CF49FD">
            <w:pPr>
              <w:pStyle w:val="TableText"/>
              <w:jc w:val="right"/>
            </w:pPr>
            <w:r>
              <w:t>41</w:t>
            </w:r>
          </w:p>
        </w:tc>
      </w:tr>
      <w:tr w:rsidR="00000000" w14:paraId="7F5365D3" w14:textId="77777777">
        <w:trPr>
          <w:cantSplit/>
        </w:trPr>
        <w:tc>
          <w:tcPr>
            <w:tcW w:w="3204" w:type="dxa"/>
            <w:noWrap/>
            <w:vAlign w:val="bottom"/>
          </w:tcPr>
          <w:p w14:paraId="6159805F" w14:textId="77777777" w:rsidR="00CF49FD" w:rsidRDefault="00CF49FD">
            <w:pPr>
              <w:pStyle w:val="TableText"/>
            </w:pPr>
            <w:r>
              <w:t>1975–1979</w:t>
            </w:r>
          </w:p>
        </w:tc>
        <w:tc>
          <w:tcPr>
            <w:tcW w:w="1967" w:type="dxa"/>
            <w:noWrap/>
            <w:vAlign w:val="bottom"/>
          </w:tcPr>
          <w:p w14:paraId="419EACAE" w14:textId="77777777" w:rsidR="00CF49FD" w:rsidRDefault="00CF49FD">
            <w:pPr>
              <w:pStyle w:val="TableText"/>
              <w:jc w:val="right"/>
            </w:pPr>
            <w:r>
              <w:t>31</w:t>
            </w:r>
          </w:p>
        </w:tc>
      </w:tr>
      <w:tr w:rsidR="00000000" w14:paraId="20C8D802" w14:textId="77777777">
        <w:trPr>
          <w:cantSplit/>
        </w:trPr>
        <w:tc>
          <w:tcPr>
            <w:tcW w:w="3204" w:type="dxa"/>
            <w:noWrap/>
            <w:vAlign w:val="bottom"/>
          </w:tcPr>
          <w:p w14:paraId="3D764EF5" w14:textId="77777777" w:rsidR="00CF49FD" w:rsidRDefault="00CF49FD">
            <w:pPr>
              <w:pStyle w:val="TableText"/>
            </w:pPr>
            <w:r>
              <w:rPr>
                <w:rFonts w:ascii="Times New Roman" w:hAnsi="Times New Roman"/>
              </w:rPr>
              <w:t>≥</w:t>
            </w:r>
            <w:r>
              <w:t>1980</w:t>
            </w:r>
          </w:p>
        </w:tc>
        <w:tc>
          <w:tcPr>
            <w:tcW w:w="1967" w:type="dxa"/>
            <w:noWrap/>
            <w:vAlign w:val="bottom"/>
          </w:tcPr>
          <w:p w14:paraId="7EBFD7DB" w14:textId="77777777" w:rsidR="00CF49FD" w:rsidRDefault="00CF49FD">
            <w:pPr>
              <w:pStyle w:val="TableText"/>
              <w:jc w:val="right"/>
            </w:pPr>
            <w:r>
              <w:t xml:space="preserve"> 7</w:t>
            </w:r>
          </w:p>
        </w:tc>
      </w:tr>
      <w:tr w:rsidR="00000000" w14:paraId="06C53F07" w14:textId="77777777">
        <w:trPr>
          <w:cantSplit/>
        </w:trPr>
        <w:tc>
          <w:tcPr>
            <w:tcW w:w="3204" w:type="dxa"/>
            <w:noWrap/>
            <w:vAlign w:val="bottom"/>
          </w:tcPr>
          <w:p w14:paraId="54138A7C" w14:textId="77777777" w:rsidR="00CF49FD" w:rsidRDefault="00CF49FD">
            <w:pPr>
              <w:pStyle w:val="TableText"/>
              <w:rPr>
                <w:b/>
                <w:bCs/>
              </w:rPr>
            </w:pPr>
            <w:r>
              <w:rPr>
                <w:b/>
                <w:bCs/>
              </w:rPr>
              <w:t>Total</w:t>
            </w:r>
          </w:p>
        </w:tc>
        <w:tc>
          <w:tcPr>
            <w:tcW w:w="1967" w:type="dxa"/>
            <w:noWrap/>
            <w:vAlign w:val="bottom"/>
          </w:tcPr>
          <w:p w14:paraId="0CB49503" w14:textId="77777777" w:rsidR="00CF49FD" w:rsidRDefault="00CF49FD">
            <w:pPr>
              <w:pStyle w:val="TableText"/>
              <w:jc w:val="right"/>
              <w:rPr>
                <w:b/>
                <w:bCs/>
              </w:rPr>
            </w:pPr>
            <w:r>
              <w:rPr>
                <w:b/>
                <w:bCs/>
              </w:rPr>
              <w:t>107</w:t>
            </w:r>
          </w:p>
        </w:tc>
      </w:tr>
    </w:tbl>
    <w:p w14:paraId="580FA617" w14:textId="77777777" w:rsidR="00CF49FD" w:rsidRDefault="00CF49FD">
      <w:pPr>
        <w:pStyle w:val="TableNotes"/>
      </w:pPr>
    </w:p>
    <w:p w14:paraId="6B63A32F" w14:textId="77777777" w:rsidR="00CF49FD" w:rsidRDefault="00CF49FD">
      <w:pPr>
        <w:pStyle w:val="TableName"/>
      </w:pPr>
      <w:bookmarkStart w:id="40" w:name="_Toc381181013"/>
      <w:bookmarkStart w:id="41" w:name="_Toc383598851"/>
      <w:bookmarkStart w:id="42" w:name="_Toc401936837"/>
      <w:r>
        <w:t>Table 2.4</w:t>
      </w:r>
      <w:r>
        <w:tab/>
        <w:t>Unconfirmed deaths, by participation group, selection method and sex</w:t>
      </w:r>
      <w:bookmarkEnd w:id="40"/>
      <w:bookmarkEnd w:id="41"/>
      <w:bookmarkEnd w:id="42"/>
    </w:p>
    <w:tbl>
      <w:tblPr>
        <w:tblW w:w="5000" w:type="pct"/>
        <w:tblBorders>
          <w:top w:val="single" w:sz="4" w:space="0" w:color="000000"/>
          <w:bottom w:val="single" w:sz="4" w:space="0" w:color="000000"/>
        </w:tblBorders>
        <w:tblLayout w:type="fixed"/>
        <w:tblCellMar>
          <w:left w:w="85" w:type="dxa"/>
          <w:right w:w="85" w:type="dxa"/>
        </w:tblCellMar>
        <w:tblLook w:val="00A0" w:firstRow="1" w:lastRow="0" w:firstColumn="1" w:lastColumn="0" w:noHBand="0" w:noVBand="0"/>
      </w:tblPr>
      <w:tblGrid>
        <w:gridCol w:w="774"/>
        <w:gridCol w:w="1951"/>
        <w:gridCol w:w="872"/>
        <w:gridCol w:w="872"/>
        <w:gridCol w:w="873"/>
        <w:gridCol w:w="963"/>
        <w:gridCol w:w="964"/>
      </w:tblGrid>
      <w:tr w:rsidR="00000000" w14:paraId="64526A78" w14:textId="77777777">
        <w:trPr>
          <w:cantSplit/>
        </w:trPr>
        <w:tc>
          <w:tcPr>
            <w:tcW w:w="965" w:type="dxa"/>
            <w:tcBorders>
              <w:top w:val="single" w:sz="4" w:space="0" w:color="000000"/>
              <w:left w:val="nil"/>
              <w:bottom w:val="nil"/>
              <w:right w:val="nil"/>
            </w:tcBorders>
            <w:noWrap/>
            <w:vAlign w:val="bottom"/>
          </w:tcPr>
          <w:p w14:paraId="68783251" w14:textId="77777777" w:rsidR="00CF49FD" w:rsidRDefault="00CF49FD">
            <w:pPr>
              <w:pStyle w:val="TableText"/>
              <w:rPr>
                <w:b/>
              </w:rPr>
            </w:pPr>
          </w:p>
        </w:tc>
        <w:tc>
          <w:tcPr>
            <w:tcW w:w="2522" w:type="dxa"/>
            <w:tcBorders>
              <w:top w:val="single" w:sz="4" w:space="0" w:color="000000"/>
              <w:left w:val="nil"/>
              <w:bottom w:val="nil"/>
              <w:right w:val="nil"/>
            </w:tcBorders>
            <w:noWrap/>
            <w:vAlign w:val="bottom"/>
          </w:tcPr>
          <w:p w14:paraId="662F2B29" w14:textId="77777777" w:rsidR="00CF49FD" w:rsidRDefault="00CF49FD">
            <w:pPr>
              <w:pStyle w:val="TableText"/>
              <w:rPr>
                <w:b/>
              </w:rPr>
            </w:pPr>
          </w:p>
        </w:tc>
        <w:tc>
          <w:tcPr>
            <w:tcW w:w="3280" w:type="dxa"/>
            <w:gridSpan w:val="3"/>
            <w:tcBorders>
              <w:top w:val="single" w:sz="4" w:space="0" w:color="000000"/>
              <w:left w:val="nil"/>
              <w:bottom w:val="nil"/>
              <w:right w:val="nil"/>
            </w:tcBorders>
            <w:noWrap/>
            <w:vAlign w:val="bottom"/>
          </w:tcPr>
          <w:p w14:paraId="3A97A6A7" w14:textId="77777777" w:rsidR="00CF49FD" w:rsidRDefault="00CF49FD">
            <w:pPr>
              <w:pStyle w:val="TableText"/>
              <w:pBdr>
                <w:bottom w:val="single" w:sz="4" w:space="1" w:color="000000"/>
              </w:pBdr>
              <w:jc w:val="center"/>
              <w:rPr>
                <w:b/>
              </w:rPr>
            </w:pPr>
            <w:r>
              <w:rPr>
                <w:b/>
              </w:rPr>
              <w:t>Count</w:t>
            </w:r>
          </w:p>
        </w:tc>
        <w:tc>
          <w:tcPr>
            <w:tcW w:w="2429" w:type="dxa"/>
            <w:gridSpan w:val="2"/>
            <w:tcBorders>
              <w:top w:val="single" w:sz="4" w:space="0" w:color="000000"/>
              <w:left w:val="nil"/>
              <w:bottom w:val="nil"/>
              <w:right w:val="nil"/>
            </w:tcBorders>
            <w:noWrap/>
            <w:vAlign w:val="bottom"/>
          </w:tcPr>
          <w:p w14:paraId="66E11794" w14:textId="77777777" w:rsidR="00CF49FD" w:rsidRDefault="00CF49FD">
            <w:pPr>
              <w:pStyle w:val="TableText"/>
              <w:pBdr>
                <w:bottom w:val="single" w:sz="4" w:space="1" w:color="000000"/>
              </w:pBdr>
              <w:jc w:val="center"/>
              <w:rPr>
                <w:b/>
              </w:rPr>
            </w:pPr>
            <w:r>
              <w:rPr>
                <w:b/>
              </w:rPr>
              <w:t>Random select only</w:t>
            </w:r>
          </w:p>
        </w:tc>
      </w:tr>
      <w:tr w:rsidR="00000000" w14:paraId="140AD0AE" w14:textId="77777777">
        <w:trPr>
          <w:cantSplit/>
        </w:trPr>
        <w:tc>
          <w:tcPr>
            <w:tcW w:w="965" w:type="dxa"/>
            <w:tcBorders>
              <w:top w:val="nil"/>
              <w:bottom w:val="single" w:sz="4" w:space="0" w:color="auto"/>
            </w:tcBorders>
            <w:noWrap/>
            <w:vAlign w:val="bottom"/>
          </w:tcPr>
          <w:p w14:paraId="48CB7867" w14:textId="77777777" w:rsidR="00CF49FD" w:rsidRDefault="00CF49FD">
            <w:pPr>
              <w:pStyle w:val="TableText"/>
              <w:rPr>
                <w:b/>
              </w:rPr>
            </w:pPr>
            <w:r>
              <w:rPr>
                <w:b/>
              </w:rPr>
              <w:t>Sex</w:t>
            </w:r>
          </w:p>
        </w:tc>
        <w:tc>
          <w:tcPr>
            <w:tcW w:w="2522" w:type="dxa"/>
            <w:tcBorders>
              <w:top w:val="nil"/>
              <w:bottom w:val="single" w:sz="4" w:space="0" w:color="auto"/>
            </w:tcBorders>
            <w:noWrap/>
            <w:vAlign w:val="bottom"/>
          </w:tcPr>
          <w:p w14:paraId="40D6D618" w14:textId="77777777" w:rsidR="00CF49FD" w:rsidRDefault="00CF49FD">
            <w:pPr>
              <w:pStyle w:val="TableText"/>
              <w:rPr>
                <w:b/>
              </w:rPr>
            </w:pPr>
            <w:r>
              <w:rPr>
                <w:b/>
              </w:rPr>
              <w:t>Participation group</w:t>
            </w:r>
          </w:p>
        </w:tc>
        <w:tc>
          <w:tcPr>
            <w:tcW w:w="1093" w:type="dxa"/>
            <w:tcBorders>
              <w:top w:val="nil"/>
              <w:bottom w:val="single" w:sz="4" w:space="0" w:color="auto"/>
            </w:tcBorders>
            <w:noWrap/>
            <w:vAlign w:val="bottom"/>
          </w:tcPr>
          <w:p w14:paraId="0CE025EC" w14:textId="77777777" w:rsidR="00CF49FD" w:rsidRDefault="00CF49FD">
            <w:pPr>
              <w:pStyle w:val="TableText"/>
              <w:jc w:val="right"/>
              <w:rPr>
                <w:b/>
              </w:rPr>
            </w:pPr>
            <w:r>
              <w:rPr>
                <w:b/>
              </w:rPr>
              <w:t>Total</w:t>
            </w:r>
          </w:p>
        </w:tc>
        <w:tc>
          <w:tcPr>
            <w:tcW w:w="1093" w:type="dxa"/>
            <w:tcBorders>
              <w:top w:val="nil"/>
              <w:bottom w:val="single" w:sz="4" w:space="0" w:color="auto"/>
            </w:tcBorders>
            <w:vAlign w:val="bottom"/>
          </w:tcPr>
          <w:p w14:paraId="0E1B81FD" w14:textId="77777777" w:rsidR="00CF49FD" w:rsidRDefault="00CF49FD">
            <w:pPr>
              <w:pStyle w:val="TableText"/>
              <w:jc w:val="right"/>
              <w:rPr>
                <w:b/>
              </w:rPr>
            </w:pPr>
            <w:r>
              <w:rPr>
                <w:b/>
              </w:rPr>
              <w:t>Self-select</w:t>
            </w:r>
          </w:p>
        </w:tc>
        <w:tc>
          <w:tcPr>
            <w:tcW w:w="1094" w:type="dxa"/>
            <w:tcBorders>
              <w:top w:val="nil"/>
              <w:bottom w:val="single" w:sz="4" w:space="0" w:color="auto"/>
            </w:tcBorders>
            <w:noWrap/>
            <w:vAlign w:val="bottom"/>
          </w:tcPr>
          <w:p w14:paraId="505683AD" w14:textId="77777777" w:rsidR="00CF49FD" w:rsidRDefault="00CF49FD">
            <w:pPr>
              <w:pStyle w:val="TableText"/>
              <w:jc w:val="right"/>
              <w:rPr>
                <w:b/>
              </w:rPr>
            </w:pPr>
            <w:r>
              <w:rPr>
                <w:b/>
              </w:rPr>
              <w:t>Random select</w:t>
            </w:r>
          </w:p>
        </w:tc>
        <w:tc>
          <w:tcPr>
            <w:tcW w:w="1214" w:type="dxa"/>
            <w:tcBorders>
              <w:top w:val="nil"/>
              <w:bottom w:val="single" w:sz="4" w:space="0" w:color="auto"/>
            </w:tcBorders>
            <w:noWrap/>
            <w:vAlign w:val="bottom"/>
          </w:tcPr>
          <w:p w14:paraId="2206699A" w14:textId="77777777" w:rsidR="00CF49FD" w:rsidRDefault="00CF49FD">
            <w:pPr>
              <w:pStyle w:val="TableText"/>
              <w:jc w:val="right"/>
              <w:rPr>
                <w:b/>
              </w:rPr>
            </w:pPr>
            <w:r>
              <w:rPr>
                <w:b/>
              </w:rPr>
              <w:t>Chi</w:t>
            </w:r>
            <w:r>
              <w:rPr>
                <w:b/>
              </w:rPr>
              <w:br/>
              <w:t xml:space="preserve">square </w:t>
            </w:r>
          </w:p>
        </w:tc>
        <w:tc>
          <w:tcPr>
            <w:tcW w:w="1215" w:type="dxa"/>
            <w:tcBorders>
              <w:top w:val="nil"/>
              <w:bottom w:val="single" w:sz="4" w:space="0" w:color="auto"/>
            </w:tcBorders>
            <w:noWrap/>
            <w:vAlign w:val="bottom"/>
          </w:tcPr>
          <w:p w14:paraId="6B0E060B" w14:textId="77777777" w:rsidR="00CF49FD" w:rsidRDefault="00CF49FD">
            <w:pPr>
              <w:pStyle w:val="TableText"/>
              <w:jc w:val="right"/>
              <w:rPr>
                <w:b/>
              </w:rPr>
            </w:pPr>
            <w:r>
              <w:rPr>
                <w:b/>
              </w:rPr>
              <w:t>p-value</w:t>
            </w:r>
          </w:p>
        </w:tc>
      </w:tr>
      <w:tr w:rsidR="00000000" w14:paraId="365E95D0" w14:textId="77777777">
        <w:trPr>
          <w:cantSplit/>
        </w:trPr>
        <w:tc>
          <w:tcPr>
            <w:tcW w:w="965" w:type="dxa"/>
            <w:tcBorders>
              <w:top w:val="single" w:sz="4" w:space="0" w:color="auto"/>
            </w:tcBorders>
            <w:noWrap/>
            <w:vAlign w:val="bottom"/>
          </w:tcPr>
          <w:p w14:paraId="7DF46046" w14:textId="77777777" w:rsidR="00CF49FD" w:rsidRDefault="00CF49FD">
            <w:pPr>
              <w:pStyle w:val="TableText"/>
            </w:pPr>
            <w:r>
              <w:t>Female</w:t>
            </w:r>
          </w:p>
        </w:tc>
        <w:tc>
          <w:tcPr>
            <w:tcW w:w="2522" w:type="dxa"/>
            <w:tcBorders>
              <w:top w:val="single" w:sz="4" w:space="0" w:color="auto"/>
            </w:tcBorders>
            <w:noWrap/>
            <w:vAlign w:val="bottom"/>
          </w:tcPr>
          <w:p w14:paraId="231E5F0F" w14:textId="77777777" w:rsidR="00CF49FD" w:rsidRDefault="00CF49FD">
            <w:pPr>
              <w:pStyle w:val="TableText"/>
            </w:pPr>
            <w:r>
              <w:t>Vietnam-era personnel</w:t>
            </w:r>
          </w:p>
        </w:tc>
        <w:tc>
          <w:tcPr>
            <w:tcW w:w="1093" w:type="dxa"/>
            <w:tcBorders>
              <w:top w:val="single" w:sz="4" w:space="0" w:color="auto"/>
            </w:tcBorders>
            <w:noWrap/>
            <w:vAlign w:val="bottom"/>
          </w:tcPr>
          <w:p w14:paraId="5F317F37" w14:textId="77777777" w:rsidR="00CF49FD" w:rsidRDefault="00CF49FD">
            <w:pPr>
              <w:pStyle w:val="TableText"/>
              <w:jc w:val="right"/>
            </w:pPr>
            <w:r>
              <w:t>5</w:t>
            </w:r>
          </w:p>
        </w:tc>
        <w:tc>
          <w:tcPr>
            <w:tcW w:w="1093" w:type="dxa"/>
            <w:tcBorders>
              <w:top w:val="single" w:sz="4" w:space="0" w:color="auto"/>
            </w:tcBorders>
            <w:vAlign w:val="bottom"/>
          </w:tcPr>
          <w:p w14:paraId="08EA46BD" w14:textId="77777777" w:rsidR="00CF49FD" w:rsidRDefault="00CF49FD">
            <w:pPr>
              <w:pStyle w:val="TableText"/>
              <w:jc w:val="right"/>
            </w:pPr>
            <w:r>
              <w:t xml:space="preserve"> 1</w:t>
            </w:r>
          </w:p>
        </w:tc>
        <w:tc>
          <w:tcPr>
            <w:tcW w:w="1094" w:type="dxa"/>
            <w:tcBorders>
              <w:top w:val="single" w:sz="4" w:space="0" w:color="auto"/>
            </w:tcBorders>
            <w:noWrap/>
            <w:vAlign w:val="bottom"/>
          </w:tcPr>
          <w:p w14:paraId="1EA86767" w14:textId="77777777" w:rsidR="00CF49FD" w:rsidRDefault="00CF49FD">
            <w:pPr>
              <w:pStyle w:val="TableText"/>
              <w:jc w:val="right"/>
            </w:pPr>
            <w:r>
              <w:t xml:space="preserve"> 4</w:t>
            </w:r>
          </w:p>
        </w:tc>
        <w:tc>
          <w:tcPr>
            <w:tcW w:w="1214" w:type="dxa"/>
            <w:tcBorders>
              <w:top w:val="single" w:sz="4" w:space="0" w:color="auto"/>
            </w:tcBorders>
            <w:noWrap/>
            <w:vAlign w:val="bottom"/>
          </w:tcPr>
          <w:p w14:paraId="3D938A5F" w14:textId="77777777" w:rsidR="00CF49FD" w:rsidRDefault="00CF49FD">
            <w:pPr>
              <w:pStyle w:val="TableText"/>
              <w:jc w:val="right"/>
            </w:pPr>
          </w:p>
        </w:tc>
        <w:tc>
          <w:tcPr>
            <w:tcW w:w="1215" w:type="dxa"/>
            <w:tcBorders>
              <w:top w:val="single" w:sz="4" w:space="0" w:color="auto"/>
            </w:tcBorders>
            <w:noWrap/>
            <w:vAlign w:val="bottom"/>
          </w:tcPr>
          <w:p w14:paraId="603041F1" w14:textId="77777777" w:rsidR="00CF49FD" w:rsidRDefault="00CF49FD">
            <w:pPr>
              <w:pStyle w:val="TableText"/>
              <w:jc w:val="right"/>
            </w:pPr>
          </w:p>
        </w:tc>
      </w:tr>
      <w:tr w:rsidR="00000000" w14:paraId="6E638579" w14:textId="77777777">
        <w:trPr>
          <w:cantSplit/>
        </w:trPr>
        <w:tc>
          <w:tcPr>
            <w:tcW w:w="965" w:type="dxa"/>
            <w:noWrap/>
            <w:vAlign w:val="bottom"/>
          </w:tcPr>
          <w:p w14:paraId="65A62F8A" w14:textId="77777777" w:rsidR="00CF49FD" w:rsidRDefault="00CF49FD">
            <w:pPr>
              <w:pStyle w:val="TableText"/>
            </w:pPr>
          </w:p>
        </w:tc>
        <w:tc>
          <w:tcPr>
            <w:tcW w:w="2522" w:type="dxa"/>
            <w:noWrap/>
            <w:vAlign w:val="bottom"/>
          </w:tcPr>
          <w:p w14:paraId="337ABF50" w14:textId="77777777" w:rsidR="00CF49FD" w:rsidRDefault="00CF49FD">
            <w:pPr>
              <w:pStyle w:val="TableText"/>
            </w:pPr>
            <w:r>
              <w:t>Vietnam v</w:t>
            </w:r>
            <w:r>
              <w:t>eterans</w:t>
            </w:r>
          </w:p>
        </w:tc>
        <w:tc>
          <w:tcPr>
            <w:tcW w:w="1093" w:type="dxa"/>
            <w:noWrap/>
            <w:vAlign w:val="bottom"/>
          </w:tcPr>
          <w:p w14:paraId="070A3569" w14:textId="77777777" w:rsidR="00CF49FD" w:rsidRDefault="00CF49FD">
            <w:pPr>
              <w:pStyle w:val="TableText"/>
              <w:jc w:val="right"/>
            </w:pPr>
            <w:r>
              <w:t>30</w:t>
            </w:r>
          </w:p>
        </w:tc>
        <w:tc>
          <w:tcPr>
            <w:tcW w:w="1093" w:type="dxa"/>
            <w:vAlign w:val="bottom"/>
          </w:tcPr>
          <w:p w14:paraId="2DAFAC5A" w14:textId="77777777" w:rsidR="00CF49FD" w:rsidRDefault="00CF49FD">
            <w:pPr>
              <w:pStyle w:val="TableText"/>
              <w:jc w:val="right"/>
            </w:pPr>
            <w:r>
              <w:t>12</w:t>
            </w:r>
          </w:p>
        </w:tc>
        <w:tc>
          <w:tcPr>
            <w:tcW w:w="1094" w:type="dxa"/>
            <w:noWrap/>
            <w:vAlign w:val="bottom"/>
          </w:tcPr>
          <w:p w14:paraId="4773BCCE" w14:textId="77777777" w:rsidR="00CF49FD" w:rsidRDefault="00CF49FD">
            <w:pPr>
              <w:pStyle w:val="TableText"/>
              <w:jc w:val="right"/>
            </w:pPr>
            <w:r>
              <w:t>18</w:t>
            </w:r>
          </w:p>
        </w:tc>
        <w:tc>
          <w:tcPr>
            <w:tcW w:w="1214" w:type="dxa"/>
            <w:noWrap/>
            <w:vAlign w:val="bottom"/>
          </w:tcPr>
          <w:p w14:paraId="3E1F08F2" w14:textId="77777777" w:rsidR="00CF49FD" w:rsidRDefault="00CF49FD">
            <w:pPr>
              <w:pStyle w:val="TableText"/>
              <w:jc w:val="right"/>
            </w:pPr>
            <w:r>
              <w:t>5.75</w:t>
            </w:r>
          </w:p>
        </w:tc>
        <w:tc>
          <w:tcPr>
            <w:tcW w:w="1215" w:type="dxa"/>
            <w:noWrap/>
            <w:vAlign w:val="bottom"/>
          </w:tcPr>
          <w:p w14:paraId="47A70B26" w14:textId="77777777" w:rsidR="00CF49FD" w:rsidRDefault="00CF49FD">
            <w:pPr>
              <w:pStyle w:val="TableText"/>
              <w:jc w:val="right"/>
            </w:pPr>
            <w:r>
              <w:t>0.0165</w:t>
            </w:r>
          </w:p>
        </w:tc>
      </w:tr>
      <w:tr w:rsidR="00000000" w14:paraId="3F0F1893" w14:textId="77777777">
        <w:trPr>
          <w:cantSplit/>
        </w:trPr>
        <w:tc>
          <w:tcPr>
            <w:tcW w:w="965" w:type="dxa"/>
            <w:noWrap/>
            <w:vAlign w:val="bottom"/>
          </w:tcPr>
          <w:p w14:paraId="7B045689" w14:textId="77777777" w:rsidR="00CF49FD" w:rsidRDefault="00CF49FD">
            <w:pPr>
              <w:pStyle w:val="TableText"/>
            </w:pPr>
          </w:p>
        </w:tc>
        <w:tc>
          <w:tcPr>
            <w:tcW w:w="2522" w:type="dxa"/>
            <w:noWrap/>
            <w:vAlign w:val="bottom"/>
          </w:tcPr>
          <w:p w14:paraId="7078AF0B" w14:textId="77777777" w:rsidR="00CF49FD" w:rsidRDefault="00CF49FD">
            <w:pPr>
              <w:pStyle w:val="TableText"/>
            </w:pPr>
            <w:r>
              <w:t>Vietnam veterans’ siblings</w:t>
            </w:r>
          </w:p>
        </w:tc>
        <w:tc>
          <w:tcPr>
            <w:tcW w:w="1093" w:type="dxa"/>
            <w:noWrap/>
            <w:vAlign w:val="bottom"/>
          </w:tcPr>
          <w:p w14:paraId="60E01AC7" w14:textId="77777777" w:rsidR="00CF49FD" w:rsidRDefault="00CF49FD">
            <w:pPr>
              <w:pStyle w:val="TableText"/>
              <w:jc w:val="right"/>
            </w:pPr>
            <w:r>
              <w:t>2</w:t>
            </w:r>
          </w:p>
        </w:tc>
        <w:tc>
          <w:tcPr>
            <w:tcW w:w="1093" w:type="dxa"/>
            <w:vAlign w:val="bottom"/>
          </w:tcPr>
          <w:p w14:paraId="10701FC9" w14:textId="77777777" w:rsidR="00CF49FD" w:rsidRDefault="00CF49FD">
            <w:pPr>
              <w:pStyle w:val="TableText"/>
              <w:jc w:val="right"/>
            </w:pPr>
            <w:r>
              <w:t xml:space="preserve"> 1</w:t>
            </w:r>
          </w:p>
        </w:tc>
        <w:tc>
          <w:tcPr>
            <w:tcW w:w="1094" w:type="dxa"/>
            <w:noWrap/>
            <w:vAlign w:val="bottom"/>
          </w:tcPr>
          <w:p w14:paraId="38800D2E" w14:textId="77777777" w:rsidR="00CF49FD" w:rsidRDefault="00CF49FD">
            <w:pPr>
              <w:pStyle w:val="TableText"/>
              <w:jc w:val="right"/>
            </w:pPr>
            <w:r>
              <w:t xml:space="preserve"> 1</w:t>
            </w:r>
          </w:p>
        </w:tc>
        <w:tc>
          <w:tcPr>
            <w:tcW w:w="1214" w:type="dxa"/>
            <w:noWrap/>
            <w:vAlign w:val="bottom"/>
          </w:tcPr>
          <w:p w14:paraId="2386692A" w14:textId="77777777" w:rsidR="00CF49FD" w:rsidRDefault="00CF49FD">
            <w:pPr>
              <w:pStyle w:val="TableText"/>
              <w:jc w:val="right"/>
            </w:pPr>
            <w:r>
              <w:t>0.09</w:t>
            </w:r>
          </w:p>
        </w:tc>
        <w:tc>
          <w:tcPr>
            <w:tcW w:w="1215" w:type="dxa"/>
            <w:noWrap/>
            <w:vAlign w:val="bottom"/>
          </w:tcPr>
          <w:p w14:paraId="767D46B9" w14:textId="77777777" w:rsidR="00CF49FD" w:rsidRDefault="00CF49FD">
            <w:pPr>
              <w:pStyle w:val="TableText"/>
              <w:jc w:val="right"/>
            </w:pPr>
            <w:r>
              <w:t>0.7682</w:t>
            </w:r>
          </w:p>
        </w:tc>
      </w:tr>
      <w:tr w:rsidR="00000000" w14:paraId="3D8A166A" w14:textId="77777777">
        <w:trPr>
          <w:cantSplit/>
        </w:trPr>
        <w:tc>
          <w:tcPr>
            <w:tcW w:w="965" w:type="dxa"/>
            <w:noWrap/>
            <w:vAlign w:val="bottom"/>
          </w:tcPr>
          <w:p w14:paraId="412E9280" w14:textId="77777777" w:rsidR="00CF49FD" w:rsidRDefault="00CF49FD">
            <w:pPr>
              <w:pStyle w:val="TableText"/>
            </w:pPr>
            <w:r>
              <w:t>Male</w:t>
            </w:r>
          </w:p>
        </w:tc>
        <w:tc>
          <w:tcPr>
            <w:tcW w:w="2522" w:type="dxa"/>
            <w:noWrap/>
            <w:vAlign w:val="bottom"/>
          </w:tcPr>
          <w:p w14:paraId="32B6FCD6" w14:textId="77777777" w:rsidR="00CF49FD" w:rsidRDefault="00CF49FD">
            <w:pPr>
              <w:pStyle w:val="TableText"/>
            </w:pPr>
            <w:r>
              <w:t>Vietnam-era personnel</w:t>
            </w:r>
          </w:p>
        </w:tc>
        <w:tc>
          <w:tcPr>
            <w:tcW w:w="1093" w:type="dxa"/>
            <w:noWrap/>
            <w:vAlign w:val="bottom"/>
          </w:tcPr>
          <w:p w14:paraId="310E6A65" w14:textId="77777777" w:rsidR="00CF49FD" w:rsidRDefault="00CF49FD">
            <w:pPr>
              <w:pStyle w:val="TableText"/>
              <w:jc w:val="right"/>
            </w:pPr>
            <w:r>
              <w:t>17</w:t>
            </w:r>
          </w:p>
        </w:tc>
        <w:tc>
          <w:tcPr>
            <w:tcW w:w="1093" w:type="dxa"/>
            <w:vAlign w:val="bottom"/>
          </w:tcPr>
          <w:p w14:paraId="11147791" w14:textId="77777777" w:rsidR="00CF49FD" w:rsidRDefault="00CF49FD">
            <w:pPr>
              <w:pStyle w:val="TableText"/>
              <w:jc w:val="right"/>
            </w:pPr>
            <w:r>
              <w:t xml:space="preserve"> 5</w:t>
            </w:r>
          </w:p>
        </w:tc>
        <w:tc>
          <w:tcPr>
            <w:tcW w:w="1094" w:type="dxa"/>
            <w:noWrap/>
            <w:vAlign w:val="bottom"/>
          </w:tcPr>
          <w:p w14:paraId="593BA51B" w14:textId="77777777" w:rsidR="00CF49FD" w:rsidRDefault="00CF49FD">
            <w:pPr>
              <w:pStyle w:val="TableText"/>
              <w:jc w:val="right"/>
            </w:pPr>
            <w:r>
              <w:t>12</w:t>
            </w:r>
          </w:p>
        </w:tc>
        <w:tc>
          <w:tcPr>
            <w:tcW w:w="1214" w:type="dxa"/>
            <w:noWrap/>
            <w:vAlign w:val="bottom"/>
          </w:tcPr>
          <w:p w14:paraId="6039D5D2" w14:textId="77777777" w:rsidR="00CF49FD" w:rsidRDefault="00CF49FD">
            <w:pPr>
              <w:pStyle w:val="TableText"/>
              <w:jc w:val="right"/>
            </w:pPr>
          </w:p>
        </w:tc>
        <w:tc>
          <w:tcPr>
            <w:tcW w:w="1215" w:type="dxa"/>
            <w:noWrap/>
            <w:vAlign w:val="bottom"/>
          </w:tcPr>
          <w:p w14:paraId="25CCD167" w14:textId="77777777" w:rsidR="00CF49FD" w:rsidRDefault="00CF49FD">
            <w:pPr>
              <w:pStyle w:val="TableText"/>
              <w:jc w:val="right"/>
            </w:pPr>
          </w:p>
        </w:tc>
      </w:tr>
      <w:tr w:rsidR="00000000" w14:paraId="287713EE" w14:textId="77777777">
        <w:trPr>
          <w:cantSplit/>
        </w:trPr>
        <w:tc>
          <w:tcPr>
            <w:tcW w:w="965" w:type="dxa"/>
            <w:noWrap/>
            <w:vAlign w:val="bottom"/>
          </w:tcPr>
          <w:p w14:paraId="758AAA9C" w14:textId="77777777" w:rsidR="00CF49FD" w:rsidRDefault="00CF49FD">
            <w:pPr>
              <w:pStyle w:val="TableText"/>
            </w:pPr>
          </w:p>
        </w:tc>
        <w:tc>
          <w:tcPr>
            <w:tcW w:w="2522" w:type="dxa"/>
            <w:noWrap/>
            <w:vAlign w:val="bottom"/>
          </w:tcPr>
          <w:p w14:paraId="63C01529" w14:textId="77777777" w:rsidR="00CF49FD" w:rsidRDefault="00CF49FD">
            <w:pPr>
              <w:pStyle w:val="TableText"/>
            </w:pPr>
            <w:r>
              <w:t>Vietnam veterans</w:t>
            </w:r>
          </w:p>
        </w:tc>
        <w:tc>
          <w:tcPr>
            <w:tcW w:w="1093" w:type="dxa"/>
            <w:noWrap/>
            <w:vAlign w:val="bottom"/>
          </w:tcPr>
          <w:p w14:paraId="5AF8B4B6" w14:textId="77777777" w:rsidR="00CF49FD" w:rsidRDefault="00CF49FD">
            <w:pPr>
              <w:pStyle w:val="TableText"/>
              <w:jc w:val="right"/>
            </w:pPr>
            <w:r>
              <w:t>50</w:t>
            </w:r>
          </w:p>
        </w:tc>
        <w:tc>
          <w:tcPr>
            <w:tcW w:w="1093" w:type="dxa"/>
            <w:vAlign w:val="bottom"/>
          </w:tcPr>
          <w:p w14:paraId="12399CC3" w14:textId="77777777" w:rsidR="00CF49FD" w:rsidRDefault="00CF49FD">
            <w:pPr>
              <w:pStyle w:val="TableText"/>
              <w:jc w:val="right"/>
            </w:pPr>
            <w:r>
              <w:t>21</w:t>
            </w:r>
          </w:p>
        </w:tc>
        <w:tc>
          <w:tcPr>
            <w:tcW w:w="1094" w:type="dxa"/>
            <w:noWrap/>
            <w:vAlign w:val="bottom"/>
          </w:tcPr>
          <w:p w14:paraId="473F94DE" w14:textId="77777777" w:rsidR="00CF49FD" w:rsidRDefault="00CF49FD">
            <w:pPr>
              <w:pStyle w:val="TableText"/>
              <w:jc w:val="right"/>
            </w:pPr>
            <w:r>
              <w:t>29</w:t>
            </w:r>
          </w:p>
        </w:tc>
        <w:tc>
          <w:tcPr>
            <w:tcW w:w="1214" w:type="dxa"/>
            <w:noWrap/>
            <w:vAlign w:val="bottom"/>
          </w:tcPr>
          <w:p w14:paraId="6D3EF30B" w14:textId="77777777" w:rsidR="00CF49FD" w:rsidRDefault="00CF49FD">
            <w:pPr>
              <w:pStyle w:val="TableText"/>
              <w:jc w:val="right"/>
            </w:pPr>
            <w:r>
              <w:t>3.35</w:t>
            </w:r>
          </w:p>
        </w:tc>
        <w:tc>
          <w:tcPr>
            <w:tcW w:w="1215" w:type="dxa"/>
            <w:noWrap/>
            <w:vAlign w:val="bottom"/>
          </w:tcPr>
          <w:p w14:paraId="22FEEA81" w14:textId="77777777" w:rsidR="00CF49FD" w:rsidRDefault="00CF49FD">
            <w:pPr>
              <w:pStyle w:val="TableText"/>
              <w:jc w:val="right"/>
            </w:pPr>
            <w:r>
              <w:t>0.0673</w:t>
            </w:r>
          </w:p>
        </w:tc>
      </w:tr>
      <w:tr w:rsidR="00000000" w14:paraId="58031FEE" w14:textId="77777777">
        <w:trPr>
          <w:cantSplit/>
        </w:trPr>
        <w:tc>
          <w:tcPr>
            <w:tcW w:w="965" w:type="dxa"/>
            <w:tcBorders>
              <w:bottom w:val="nil"/>
            </w:tcBorders>
            <w:noWrap/>
            <w:vAlign w:val="bottom"/>
          </w:tcPr>
          <w:p w14:paraId="7B446CB8" w14:textId="77777777" w:rsidR="00CF49FD" w:rsidRDefault="00CF49FD">
            <w:pPr>
              <w:pStyle w:val="TableText"/>
            </w:pPr>
          </w:p>
        </w:tc>
        <w:tc>
          <w:tcPr>
            <w:tcW w:w="2522" w:type="dxa"/>
            <w:tcBorders>
              <w:bottom w:val="nil"/>
            </w:tcBorders>
            <w:noWrap/>
            <w:vAlign w:val="bottom"/>
          </w:tcPr>
          <w:p w14:paraId="0B0BD831" w14:textId="77777777" w:rsidR="00CF49FD" w:rsidRDefault="00CF49FD">
            <w:pPr>
              <w:pStyle w:val="TableText"/>
            </w:pPr>
            <w:r>
              <w:t>Vietnam veterans’ siblings</w:t>
            </w:r>
          </w:p>
        </w:tc>
        <w:tc>
          <w:tcPr>
            <w:tcW w:w="1093" w:type="dxa"/>
            <w:tcBorders>
              <w:bottom w:val="nil"/>
            </w:tcBorders>
            <w:noWrap/>
            <w:vAlign w:val="bottom"/>
          </w:tcPr>
          <w:p w14:paraId="60718154" w14:textId="77777777" w:rsidR="00CF49FD" w:rsidRDefault="00CF49FD">
            <w:pPr>
              <w:pStyle w:val="TableText"/>
              <w:jc w:val="right"/>
            </w:pPr>
            <w:r>
              <w:t>3</w:t>
            </w:r>
          </w:p>
        </w:tc>
        <w:tc>
          <w:tcPr>
            <w:tcW w:w="1093" w:type="dxa"/>
            <w:tcBorders>
              <w:bottom w:val="nil"/>
            </w:tcBorders>
            <w:vAlign w:val="bottom"/>
          </w:tcPr>
          <w:p w14:paraId="7D7B4FD3" w14:textId="77777777" w:rsidR="00CF49FD" w:rsidRDefault="00CF49FD">
            <w:pPr>
              <w:pStyle w:val="TableText"/>
              <w:jc w:val="right"/>
            </w:pPr>
            <w:r>
              <w:t xml:space="preserve"> 0</w:t>
            </w:r>
          </w:p>
        </w:tc>
        <w:tc>
          <w:tcPr>
            <w:tcW w:w="1094" w:type="dxa"/>
            <w:tcBorders>
              <w:bottom w:val="nil"/>
            </w:tcBorders>
            <w:noWrap/>
            <w:vAlign w:val="bottom"/>
          </w:tcPr>
          <w:p w14:paraId="7EB24976" w14:textId="77777777" w:rsidR="00CF49FD" w:rsidRDefault="00CF49FD">
            <w:pPr>
              <w:pStyle w:val="TableText"/>
              <w:jc w:val="right"/>
            </w:pPr>
            <w:r>
              <w:t xml:space="preserve"> 3</w:t>
            </w:r>
          </w:p>
        </w:tc>
        <w:tc>
          <w:tcPr>
            <w:tcW w:w="1214" w:type="dxa"/>
            <w:tcBorders>
              <w:bottom w:val="nil"/>
            </w:tcBorders>
            <w:noWrap/>
            <w:vAlign w:val="bottom"/>
          </w:tcPr>
          <w:p w14:paraId="18B91ECB" w14:textId="77777777" w:rsidR="00CF49FD" w:rsidRDefault="00CF49FD">
            <w:pPr>
              <w:pStyle w:val="TableText"/>
              <w:jc w:val="right"/>
            </w:pPr>
            <w:r>
              <w:t>0.30</w:t>
            </w:r>
          </w:p>
        </w:tc>
        <w:tc>
          <w:tcPr>
            <w:tcW w:w="1215" w:type="dxa"/>
            <w:tcBorders>
              <w:bottom w:val="nil"/>
            </w:tcBorders>
            <w:noWrap/>
            <w:vAlign w:val="bottom"/>
          </w:tcPr>
          <w:p w14:paraId="10DF0D05" w14:textId="77777777" w:rsidR="00CF49FD" w:rsidRDefault="00CF49FD">
            <w:pPr>
              <w:pStyle w:val="TableText"/>
              <w:jc w:val="right"/>
            </w:pPr>
            <w:r>
              <w:t>0.5812</w:t>
            </w:r>
          </w:p>
        </w:tc>
      </w:tr>
      <w:tr w:rsidR="00000000" w14:paraId="43346B5B" w14:textId="77777777">
        <w:trPr>
          <w:cantSplit/>
        </w:trPr>
        <w:tc>
          <w:tcPr>
            <w:tcW w:w="965" w:type="dxa"/>
            <w:tcBorders>
              <w:top w:val="nil"/>
              <w:bottom w:val="single" w:sz="4" w:space="0" w:color="000000"/>
            </w:tcBorders>
            <w:noWrap/>
            <w:vAlign w:val="bottom"/>
          </w:tcPr>
          <w:p w14:paraId="0AECC043" w14:textId="77777777" w:rsidR="00CF49FD" w:rsidRDefault="00CF49FD">
            <w:pPr>
              <w:pStyle w:val="TableText"/>
              <w:rPr>
                <w:b/>
                <w:bCs/>
              </w:rPr>
            </w:pPr>
            <w:r>
              <w:rPr>
                <w:b/>
                <w:bCs/>
              </w:rPr>
              <w:t>Total</w:t>
            </w:r>
          </w:p>
        </w:tc>
        <w:tc>
          <w:tcPr>
            <w:tcW w:w="2522" w:type="dxa"/>
            <w:tcBorders>
              <w:top w:val="nil"/>
              <w:bottom w:val="single" w:sz="4" w:space="0" w:color="000000"/>
            </w:tcBorders>
            <w:noWrap/>
            <w:vAlign w:val="bottom"/>
          </w:tcPr>
          <w:p w14:paraId="379872CD" w14:textId="77777777" w:rsidR="00CF49FD" w:rsidRDefault="00CF49FD">
            <w:pPr>
              <w:pStyle w:val="TableText"/>
              <w:rPr>
                <w:b/>
                <w:bCs/>
              </w:rPr>
            </w:pPr>
          </w:p>
        </w:tc>
        <w:tc>
          <w:tcPr>
            <w:tcW w:w="1093" w:type="dxa"/>
            <w:tcBorders>
              <w:top w:val="nil"/>
              <w:bottom w:val="single" w:sz="4" w:space="0" w:color="000000"/>
            </w:tcBorders>
            <w:noWrap/>
            <w:vAlign w:val="bottom"/>
          </w:tcPr>
          <w:p w14:paraId="6E78FF9B" w14:textId="77777777" w:rsidR="00CF49FD" w:rsidRDefault="00CF49FD">
            <w:pPr>
              <w:pStyle w:val="TableText"/>
              <w:jc w:val="right"/>
              <w:rPr>
                <w:b/>
                <w:bCs/>
              </w:rPr>
            </w:pPr>
            <w:r>
              <w:rPr>
                <w:b/>
                <w:bCs/>
              </w:rPr>
              <w:t>107</w:t>
            </w:r>
          </w:p>
        </w:tc>
        <w:tc>
          <w:tcPr>
            <w:tcW w:w="1093" w:type="dxa"/>
            <w:tcBorders>
              <w:top w:val="nil"/>
              <w:bottom w:val="single" w:sz="4" w:space="0" w:color="000000"/>
            </w:tcBorders>
            <w:vAlign w:val="bottom"/>
          </w:tcPr>
          <w:p w14:paraId="32F2D50C" w14:textId="77777777" w:rsidR="00CF49FD" w:rsidRDefault="00CF49FD">
            <w:pPr>
              <w:pStyle w:val="TableText"/>
              <w:jc w:val="right"/>
              <w:rPr>
                <w:b/>
                <w:bCs/>
              </w:rPr>
            </w:pPr>
            <w:r>
              <w:rPr>
                <w:b/>
                <w:bCs/>
              </w:rPr>
              <w:t>40</w:t>
            </w:r>
          </w:p>
        </w:tc>
        <w:tc>
          <w:tcPr>
            <w:tcW w:w="1094" w:type="dxa"/>
            <w:tcBorders>
              <w:top w:val="nil"/>
              <w:bottom w:val="single" w:sz="4" w:space="0" w:color="000000"/>
            </w:tcBorders>
            <w:noWrap/>
            <w:vAlign w:val="bottom"/>
          </w:tcPr>
          <w:p w14:paraId="28E3EB07" w14:textId="77777777" w:rsidR="00CF49FD" w:rsidRDefault="00CF49FD">
            <w:pPr>
              <w:pStyle w:val="TableText"/>
              <w:jc w:val="right"/>
              <w:rPr>
                <w:b/>
                <w:bCs/>
              </w:rPr>
            </w:pPr>
            <w:r>
              <w:rPr>
                <w:b/>
                <w:bCs/>
              </w:rPr>
              <w:t>67</w:t>
            </w:r>
          </w:p>
        </w:tc>
        <w:tc>
          <w:tcPr>
            <w:tcW w:w="1214" w:type="dxa"/>
            <w:tcBorders>
              <w:top w:val="nil"/>
              <w:bottom w:val="single" w:sz="4" w:space="0" w:color="000000"/>
            </w:tcBorders>
            <w:noWrap/>
            <w:vAlign w:val="bottom"/>
          </w:tcPr>
          <w:p w14:paraId="4ABC31D3" w14:textId="77777777" w:rsidR="00CF49FD" w:rsidRDefault="00CF49FD">
            <w:pPr>
              <w:pStyle w:val="TableText"/>
              <w:jc w:val="right"/>
              <w:rPr>
                <w:b/>
                <w:bCs/>
              </w:rPr>
            </w:pPr>
          </w:p>
        </w:tc>
        <w:tc>
          <w:tcPr>
            <w:tcW w:w="1215" w:type="dxa"/>
            <w:tcBorders>
              <w:top w:val="nil"/>
              <w:bottom w:val="single" w:sz="4" w:space="0" w:color="000000"/>
            </w:tcBorders>
            <w:noWrap/>
            <w:vAlign w:val="bottom"/>
          </w:tcPr>
          <w:p w14:paraId="30D05407" w14:textId="77777777" w:rsidR="00CF49FD" w:rsidRDefault="00CF49FD">
            <w:pPr>
              <w:pStyle w:val="TableText"/>
              <w:jc w:val="right"/>
              <w:rPr>
                <w:b/>
                <w:bCs/>
              </w:rPr>
            </w:pPr>
          </w:p>
        </w:tc>
      </w:tr>
    </w:tbl>
    <w:p w14:paraId="4D076197" w14:textId="77777777" w:rsidR="00CF49FD" w:rsidRDefault="00CF49FD">
      <w:pPr>
        <w:pStyle w:val="TableNotes"/>
      </w:pPr>
    </w:p>
    <w:p w14:paraId="2F37CE66" w14:textId="77777777" w:rsidR="00CF49FD" w:rsidRDefault="00CF49FD">
      <w:pPr>
        <w:pStyle w:val="Heading2"/>
      </w:pPr>
      <w:bookmarkStart w:id="43" w:name="_Toc383598797"/>
      <w:bookmarkStart w:id="44" w:name="_Toc401936801"/>
      <w:r>
        <w:lastRenderedPageBreak/>
        <w:t>Summary and discussion</w:t>
      </w:r>
      <w:bookmarkEnd w:id="43"/>
      <w:bookmarkEnd w:id="44"/>
    </w:p>
    <w:p w14:paraId="0AF5F227" w14:textId="77777777" w:rsidR="00CF49FD" w:rsidRDefault="00CF49FD">
      <w:r>
        <w:t>This chapter describes the Children of Vietnam Veterans Mortality Study as consisting of 25,832 names of children from 12,426 index families. About three-quarters of the study participants were from the randomly selected group invited to participate; about a quarter were those who were not randomly selected for the study but wished to provide information to the Mortality Study team.</w:t>
      </w:r>
    </w:p>
    <w:p w14:paraId="18578681" w14:textId="77777777" w:rsidR="00CF49FD" w:rsidRDefault="00CF49FD">
      <w:r>
        <w:t xml:space="preserve">The response rate for the main study (the Vietnam Veterans Family Study) was poor, with about 35 per cent of those invited to participate registering. In contrast, the response rate for the Mortality Study was good, with 75 per cent of those who registered providing information about their children. Nevertheless, the participants in the Mortality Study constitute only a small proportion of the potential randomly selected study cohort. The implications of the response rate for the representativeness of the </w:t>
      </w:r>
      <w:r>
        <w:t>study are discussed in Chapter 6.</w:t>
      </w:r>
    </w:p>
    <w:p w14:paraId="70CFCF83" w14:textId="77777777" w:rsidR="00CF49FD" w:rsidRDefault="00CF49FD">
      <w:r>
        <w:t>Clerical review and linking of the 25,832 names to the NDI database confirmed 631 deaths among the cohort of children. There were 107 names that were submitted as deceased but could not be confirmed by clerical review or linkage to the NDI. These names did not have a date of death shown. Because no date of death was supplied, these children could not be confirmed as dead and were assumed to be alive for the purposes of the study. There are two possible reasons why the 107 n</w:t>
      </w:r>
      <w:r>
        <w:t>ames submitted had no date of death supplied on the mortality form:</w:t>
      </w:r>
    </w:p>
    <w:p w14:paraId="6F58CDD2" w14:textId="77777777" w:rsidR="00CF49FD" w:rsidRDefault="00CF49FD">
      <w:pPr>
        <w:pStyle w:val="Bullet"/>
      </w:pPr>
      <w:r>
        <w:t>The wrong box on the mortality form was inadvertently ticked and the child was alive.</w:t>
      </w:r>
    </w:p>
    <w:p w14:paraId="3CDCED98" w14:textId="77777777" w:rsidR="00CF49FD" w:rsidRDefault="00CF49FD">
      <w:pPr>
        <w:pStyle w:val="Bullet"/>
      </w:pPr>
      <w:r>
        <w:t>The child had died but the date of death was inadvertently omitted on the mortality form.</w:t>
      </w:r>
    </w:p>
    <w:p w14:paraId="0293C740" w14:textId="77777777" w:rsidR="00CF49FD" w:rsidRDefault="00CF49FD">
      <w:r>
        <w:t>If the child had died but the death occurred before 1980, the death could not be detected through the NDI linkage procedure. Similarly, if there is no date of death clerical searching of registries of births, deaths and marriages cannot be done.</w:t>
      </w:r>
    </w:p>
    <w:p w14:paraId="7A4F8C5B" w14:textId="77777777" w:rsidR="00CF49FD" w:rsidRDefault="00CF49FD">
      <w:r>
        <w:t xml:space="preserve">The problem of the unconfirmed deaths and how they could affect the </w:t>
      </w:r>
      <w:proofErr w:type="gramStart"/>
      <w:r>
        <w:t>final results</w:t>
      </w:r>
      <w:proofErr w:type="gramEnd"/>
      <w:r>
        <w:t xml:space="preserve"> is explored further in Chapter 4. Understanding other aspects of the study cohort, such as age and sex characteristics, can also provide insights.</w:t>
      </w:r>
    </w:p>
    <w:p w14:paraId="58C88269" w14:textId="77777777" w:rsidR="00CF49FD" w:rsidRDefault="00CF49FD"/>
    <w:p w14:paraId="1F3FD096"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6E31C72E" w14:textId="77777777" w:rsidR="00CF49FD" w:rsidRDefault="00CF49FD">
      <w:pPr>
        <w:pStyle w:val="Heading1"/>
      </w:pPr>
      <w:bookmarkStart w:id="45" w:name="_Toc401936802"/>
      <w:r>
        <w:lastRenderedPageBreak/>
        <w:t>Characteristics of the study groups</w:t>
      </w:r>
      <w:bookmarkEnd w:id="45"/>
    </w:p>
    <w:p w14:paraId="06B334DD" w14:textId="77777777" w:rsidR="00CF49FD" w:rsidRDefault="00CF49FD">
      <w:r>
        <w:t>As outlined in Chapter 1, there were eight study groups in the Children of Vietnam Veterans Mortality Study. This chapter describes the baseline characteristics of the eight groups and explores any differences in characteristics between the main comparison groups and the randomly selected and self-select groups.</w:t>
      </w:r>
    </w:p>
    <w:p w14:paraId="23FFAD39" w14:textId="77777777" w:rsidR="00CF49FD" w:rsidRDefault="00CF49FD">
      <w:pPr>
        <w:pStyle w:val="Heading2"/>
      </w:pPr>
      <w:bookmarkStart w:id="46" w:name="_Toc383598799"/>
      <w:bookmarkStart w:id="47" w:name="_Toc401936803"/>
      <w:r>
        <w:t>Descriptive characteristics</w:t>
      </w:r>
      <w:bookmarkEnd w:id="46"/>
      <w:bookmarkEnd w:id="47"/>
    </w:p>
    <w:p w14:paraId="22A51A42" w14:textId="77777777" w:rsidR="00CF49FD" w:rsidRDefault="00CF49FD">
      <w:r>
        <w:t>The mortality form sent to all registered parent participants sought information for all children in the family—biological, adopted and stepchildren. Table 3.1 provides details of the relational characteristics of the children in the Mortality Study cohort.</w:t>
      </w:r>
    </w:p>
    <w:p w14:paraId="32ED1272" w14:textId="77777777" w:rsidR="00CF49FD" w:rsidRDefault="00CF49FD">
      <w:r>
        <w:t xml:space="preserve">Overall, 88.7 per cent of the children in the study were the biological offspring of the parent participants, 2.0 per cent were adopted and 8.4 per cent were stepchildren. One per cent of submitted names of children did not show the nature of the relationship to the parent. The randomly selected Vietnam </w:t>
      </w:r>
      <w:proofErr w:type="gramStart"/>
      <w:r>
        <w:t>veterans</w:t>
      </w:r>
      <w:proofErr w:type="gramEnd"/>
      <w:r>
        <w:t xml:space="preserve"> group and the self-select groups tended to have a higher proportion of stepchildren (approximately 9 per cent) compared with the randomly selected Vietnam-era personnel and the randomly selected combined sibling groups (7.7 and 5.5 per cent respectively).</w:t>
      </w:r>
    </w:p>
    <w:p w14:paraId="4BE9694B" w14:textId="77777777" w:rsidR="00CF49FD" w:rsidRDefault="00CF49FD">
      <w:pPr>
        <w:pStyle w:val="TableName"/>
      </w:pPr>
      <w:bookmarkStart w:id="48" w:name="_Toc381181014"/>
      <w:bookmarkStart w:id="49" w:name="_Toc383598852"/>
      <w:bookmarkStart w:id="50" w:name="_Toc401936838"/>
      <w:r>
        <w:t>Table 3.1</w:t>
      </w:r>
      <w:r>
        <w:tab/>
        <w:t>Relational characteristics of children</w:t>
      </w:r>
      <w:bookmarkEnd w:id="48"/>
      <w:bookmarkEnd w:id="49"/>
      <w:bookmarkEnd w:id="50"/>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303"/>
        <w:gridCol w:w="1194"/>
        <w:gridCol w:w="1193"/>
        <w:gridCol w:w="1193"/>
        <w:gridCol w:w="1193"/>
        <w:gridCol w:w="1193"/>
      </w:tblGrid>
      <w:tr w:rsidR="00000000" w14:paraId="6686422B" w14:textId="77777777">
        <w:trPr>
          <w:cantSplit/>
        </w:trPr>
        <w:tc>
          <w:tcPr>
            <w:tcW w:w="1652" w:type="dxa"/>
            <w:vMerge w:val="restart"/>
            <w:tcMar>
              <w:top w:w="0" w:type="dxa"/>
              <w:left w:w="85" w:type="dxa"/>
              <w:bottom w:w="0" w:type="dxa"/>
              <w:right w:w="85" w:type="dxa"/>
            </w:tcMar>
            <w:vAlign w:val="bottom"/>
          </w:tcPr>
          <w:p w14:paraId="54793FD5" w14:textId="77777777" w:rsidR="00CF49FD" w:rsidRDefault="00CF49FD">
            <w:pPr>
              <w:pStyle w:val="TableText"/>
              <w:rPr>
                <w:b/>
              </w:rPr>
            </w:pPr>
            <w:r>
              <w:rPr>
                <w:b/>
              </w:rPr>
              <w:t>Parent participation group</w:t>
            </w:r>
          </w:p>
        </w:tc>
        <w:tc>
          <w:tcPr>
            <w:tcW w:w="1508" w:type="dxa"/>
            <w:vMerge w:val="restart"/>
            <w:noWrap/>
            <w:tcMar>
              <w:top w:w="0" w:type="dxa"/>
              <w:left w:w="85" w:type="dxa"/>
              <w:bottom w:w="0" w:type="dxa"/>
              <w:right w:w="85" w:type="dxa"/>
            </w:tcMar>
            <w:vAlign w:val="bottom"/>
          </w:tcPr>
          <w:p w14:paraId="4A92A333" w14:textId="77777777" w:rsidR="00CF49FD" w:rsidRDefault="00CF49FD">
            <w:pPr>
              <w:pStyle w:val="TableText"/>
              <w:jc w:val="right"/>
              <w:rPr>
                <w:b/>
              </w:rPr>
            </w:pPr>
            <w:r>
              <w:rPr>
                <w:b/>
              </w:rPr>
              <w:t>Number of children per group</w:t>
            </w:r>
          </w:p>
        </w:tc>
        <w:tc>
          <w:tcPr>
            <w:tcW w:w="6036" w:type="dxa"/>
            <w:gridSpan w:val="4"/>
            <w:tcBorders>
              <w:top w:val="single" w:sz="4" w:space="0" w:color="000000"/>
              <w:bottom w:val="single" w:sz="4" w:space="0" w:color="000000"/>
            </w:tcBorders>
            <w:tcMar>
              <w:top w:w="0" w:type="dxa"/>
              <w:left w:w="85" w:type="dxa"/>
              <w:bottom w:w="0" w:type="dxa"/>
              <w:right w:w="85" w:type="dxa"/>
            </w:tcMar>
            <w:vAlign w:val="bottom"/>
          </w:tcPr>
          <w:p w14:paraId="768BA6AD" w14:textId="77777777" w:rsidR="00CF49FD" w:rsidRDefault="00CF49FD">
            <w:pPr>
              <w:pStyle w:val="TableText"/>
              <w:jc w:val="center"/>
              <w:rPr>
                <w:b/>
              </w:rPr>
            </w:pPr>
            <w:r>
              <w:rPr>
                <w:b/>
              </w:rPr>
              <w:t>Number (%)</w:t>
            </w:r>
          </w:p>
        </w:tc>
      </w:tr>
      <w:tr w:rsidR="00000000" w14:paraId="1BA99459" w14:textId="77777777">
        <w:trPr>
          <w:cantSplit/>
        </w:trPr>
        <w:tc>
          <w:tcPr>
            <w:tcW w:w="1652" w:type="dxa"/>
            <w:vMerge/>
            <w:tcBorders>
              <w:bottom w:val="single" w:sz="4" w:space="0" w:color="000000"/>
            </w:tcBorders>
            <w:tcMar>
              <w:top w:w="0" w:type="dxa"/>
              <w:left w:w="85" w:type="dxa"/>
              <w:bottom w:w="0" w:type="dxa"/>
              <w:right w:w="85" w:type="dxa"/>
            </w:tcMar>
            <w:vAlign w:val="bottom"/>
          </w:tcPr>
          <w:p w14:paraId="47A54742" w14:textId="77777777" w:rsidR="00CF49FD" w:rsidRDefault="00CF49FD">
            <w:pPr>
              <w:pStyle w:val="TableText"/>
            </w:pPr>
          </w:p>
        </w:tc>
        <w:tc>
          <w:tcPr>
            <w:tcW w:w="1508" w:type="dxa"/>
            <w:vMerge/>
            <w:tcBorders>
              <w:bottom w:val="single" w:sz="4" w:space="0" w:color="000000"/>
            </w:tcBorders>
            <w:noWrap/>
            <w:tcMar>
              <w:top w:w="0" w:type="dxa"/>
              <w:left w:w="85" w:type="dxa"/>
              <w:bottom w:w="0" w:type="dxa"/>
              <w:right w:w="85" w:type="dxa"/>
            </w:tcMar>
            <w:vAlign w:val="bottom"/>
          </w:tcPr>
          <w:p w14:paraId="2AAB8E70" w14:textId="77777777" w:rsidR="00CF49FD" w:rsidRDefault="00CF49FD">
            <w:pPr>
              <w:pStyle w:val="TableText"/>
              <w:jc w:val="right"/>
            </w:pPr>
          </w:p>
        </w:tc>
        <w:tc>
          <w:tcPr>
            <w:tcW w:w="1509" w:type="dxa"/>
            <w:tcBorders>
              <w:top w:val="single" w:sz="4" w:space="0" w:color="000000"/>
              <w:bottom w:val="single" w:sz="4" w:space="0" w:color="000000"/>
            </w:tcBorders>
            <w:noWrap/>
            <w:tcMar>
              <w:top w:w="0" w:type="dxa"/>
              <w:left w:w="85" w:type="dxa"/>
              <w:bottom w:w="0" w:type="dxa"/>
              <w:right w:w="85" w:type="dxa"/>
            </w:tcMar>
            <w:vAlign w:val="bottom"/>
          </w:tcPr>
          <w:p w14:paraId="128421E7" w14:textId="77777777" w:rsidR="00CF49FD" w:rsidRDefault="00CF49FD">
            <w:pPr>
              <w:pStyle w:val="TableText"/>
              <w:jc w:val="right"/>
              <w:rPr>
                <w:b/>
              </w:rPr>
            </w:pPr>
            <w:r>
              <w:rPr>
                <w:b/>
              </w:rPr>
              <w:t>Biological</w:t>
            </w:r>
          </w:p>
        </w:tc>
        <w:tc>
          <w:tcPr>
            <w:tcW w:w="1509" w:type="dxa"/>
            <w:tcBorders>
              <w:top w:val="single" w:sz="4" w:space="0" w:color="000000"/>
              <w:bottom w:val="single" w:sz="4" w:space="0" w:color="000000"/>
            </w:tcBorders>
            <w:noWrap/>
            <w:tcMar>
              <w:top w:w="0" w:type="dxa"/>
              <w:left w:w="85" w:type="dxa"/>
              <w:bottom w:w="0" w:type="dxa"/>
              <w:right w:w="85" w:type="dxa"/>
            </w:tcMar>
            <w:vAlign w:val="bottom"/>
          </w:tcPr>
          <w:p w14:paraId="72154BC5" w14:textId="77777777" w:rsidR="00CF49FD" w:rsidRDefault="00CF49FD">
            <w:pPr>
              <w:pStyle w:val="TableText"/>
              <w:jc w:val="right"/>
              <w:rPr>
                <w:b/>
              </w:rPr>
            </w:pPr>
            <w:r>
              <w:rPr>
                <w:b/>
              </w:rPr>
              <w:t>Adopted</w:t>
            </w:r>
          </w:p>
        </w:tc>
        <w:tc>
          <w:tcPr>
            <w:tcW w:w="1509" w:type="dxa"/>
            <w:tcBorders>
              <w:top w:val="single" w:sz="4" w:space="0" w:color="000000"/>
              <w:bottom w:val="single" w:sz="4" w:space="0" w:color="000000"/>
            </w:tcBorders>
            <w:noWrap/>
            <w:tcMar>
              <w:top w:w="0" w:type="dxa"/>
              <w:left w:w="85" w:type="dxa"/>
              <w:bottom w:w="0" w:type="dxa"/>
              <w:right w:w="85" w:type="dxa"/>
            </w:tcMar>
            <w:vAlign w:val="bottom"/>
          </w:tcPr>
          <w:p w14:paraId="3608AEE4" w14:textId="77777777" w:rsidR="00CF49FD" w:rsidRDefault="00CF49FD">
            <w:pPr>
              <w:pStyle w:val="TableText"/>
              <w:jc w:val="right"/>
              <w:rPr>
                <w:b/>
              </w:rPr>
            </w:pPr>
            <w:r>
              <w:rPr>
                <w:b/>
              </w:rPr>
              <w:t>Stepchild</w:t>
            </w:r>
          </w:p>
        </w:tc>
        <w:tc>
          <w:tcPr>
            <w:tcW w:w="1509" w:type="dxa"/>
            <w:tcBorders>
              <w:top w:val="single" w:sz="4" w:space="0" w:color="000000"/>
              <w:bottom w:val="single" w:sz="4" w:space="0" w:color="000000"/>
            </w:tcBorders>
            <w:noWrap/>
            <w:tcMar>
              <w:top w:w="0" w:type="dxa"/>
              <w:left w:w="85" w:type="dxa"/>
              <w:bottom w:w="0" w:type="dxa"/>
              <w:right w:w="85" w:type="dxa"/>
            </w:tcMar>
            <w:vAlign w:val="bottom"/>
          </w:tcPr>
          <w:p w14:paraId="062A3115" w14:textId="77777777" w:rsidR="00CF49FD" w:rsidRDefault="00CF49FD">
            <w:pPr>
              <w:pStyle w:val="TableText"/>
              <w:jc w:val="right"/>
              <w:rPr>
                <w:b/>
              </w:rPr>
            </w:pPr>
            <w:r>
              <w:rPr>
                <w:b/>
              </w:rPr>
              <w:t>Unknown</w:t>
            </w:r>
          </w:p>
        </w:tc>
      </w:tr>
      <w:tr w:rsidR="00000000" w14:paraId="5C1A0BD8" w14:textId="77777777">
        <w:trPr>
          <w:cantSplit/>
        </w:trPr>
        <w:tc>
          <w:tcPr>
            <w:tcW w:w="1652" w:type="dxa"/>
            <w:tcBorders>
              <w:top w:val="single" w:sz="4" w:space="0" w:color="000000"/>
            </w:tcBorders>
            <w:tcMar>
              <w:top w:w="0" w:type="dxa"/>
              <w:left w:w="85" w:type="dxa"/>
              <w:bottom w:w="0" w:type="dxa"/>
              <w:right w:w="85" w:type="dxa"/>
            </w:tcMar>
            <w:vAlign w:val="bottom"/>
          </w:tcPr>
          <w:p w14:paraId="53ACEA21" w14:textId="77777777" w:rsidR="00CF49FD" w:rsidRDefault="00CF49FD">
            <w:pPr>
              <w:pStyle w:val="TableText"/>
            </w:pPr>
            <w:r>
              <w:t>RSVV</w:t>
            </w:r>
          </w:p>
        </w:tc>
        <w:tc>
          <w:tcPr>
            <w:tcW w:w="1508" w:type="dxa"/>
            <w:tcBorders>
              <w:top w:val="single" w:sz="4" w:space="0" w:color="000000"/>
            </w:tcBorders>
            <w:noWrap/>
            <w:tcMar>
              <w:top w:w="0" w:type="dxa"/>
              <w:left w:w="85" w:type="dxa"/>
              <w:bottom w:w="0" w:type="dxa"/>
              <w:right w:w="85" w:type="dxa"/>
            </w:tcMar>
            <w:vAlign w:val="bottom"/>
          </w:tcPr>
          <w:p w14:paraId="2B9EDEFD" w14:textId="77777777" w:rsidR="00CF49FD" w:rsidRDefault="00CF49FD">
            <w:pPr>
              <w:pStyle w:val="TableText"/>
              <w:jc w:val="right"/>
            </w:pPr>
            <w:r>
              <w:t>9,181</w:t>
            </w:r>
          </w:p>
        </w:tc>
        <w:tc>
          <w:tcPr>
            <w:tcW w:w="1509" w:type="dxa"/>
            <w:tcBorders>
              <w:top w:val="single" w:sz="4" w:space="0" w:color="000000"/>
            </w:tcBorders>
            <w:noWrap/>
            <w:tcMar>
              <w:top w:w="0" w:type="dxa"/>
              <w:left w:w="85" w:type="dxa"/>
              <w:bottom w:w="0" w:type="dxa"/>
              <w:right w:w="85" w:type="dxa"/>
            </w:tcMar>
            <w:vAlign w:val="bottom"/>
          </w:tcPr>
          <w:p w14:paraId="08DD5213" w14:textId="77777777" w:rsidR="00CF49FD" w:rsidRDefault="00CF49FD">
            <w:pPr>
              <w:pStyle w:val="TableText"/>
              <w:jc w:val="right"/>
            </w:pPr>
            <w:r>
              <w:t>8,045 (87.6)</w:t>
            </w:r>
          </w:p>
        </w:tc>
        <w:tc>
          <w:tcPr>
            <w:tcW w:w="1509" w:type="dxa"/>
            <w:tcBorders>
              <w:top w:val="single" w:sz="4" w:space="0" w:color="000000"/>
            </w:tcBorders>
            <w:noWrap/>
            <w:tcMar>
              <w:top w:w="0" w:type="dxa"/>
              <w:left w:w="85" w:type="dxa"/>
              <w:bottom w:w="0" w:type="dxa"/>
              <w:right w:w="85" w:type="dxa"/>
            </w:tcMar>
            <w:vAlign w:val="bottom"/>
          </w:tcPr>
          <w:p w14:paraId="2DA2654A" w14:textId="77777777" w:rsidR="00CF49FD" w:rsidRDefault="00CF49FD">
            <w:pPr>
              <w:pStyle w:val="TableText"/>
              <w:jc w:val="right"/>
            </w:pPr>
            <w:r>
              <w:t>196 (2.1)</w:t>
            </w:r>
          </w:p>
        </w:tc>
        <w:tc>
          <w:tcPr>
            <w:tcW w:w="1509" w:type="dxa"/>
            <w:tcBorders>
              <w:top w:val="single" w:sz="4" w:space="0" w:color="000000"/>
            </w:tcBorders>
            <w:noWrap/>
            <w:tcMar>
              <w:top w:w="0" w:type="dxa"/>
              <w:left w:w="85" w:type="dxa"/>
              <w:bottom w:w="0" w:type="dxa"/>
              <w:right w:w="85" w:type="dxa"/>
            </w:tcMar>
            <w:vAlign w:val="bottom"/>
          </w:tcPr>
          <w:p w14:paraId="4A149F2D" w14:textId="77777777" w:rsidR="00CF49FD" w:rsidRDefault="00CF49FD">
            <w:pPr>
              <w:pStyle w:val="TableText"/>
              <w:jc w:val="right"/>
            </w:pPr>
            <w:r>
              <w:t>847 (9.2)</w:t>
            </w:r>
          </w:p>
        </w:tc>
        <w:tc>
          <w:tcPr>
            <w:tcW w:w="1509" w:type="dxa"/>
            <w:tcBorders>
              <w:top w:val="single" w:sz="4" w:space="0" w:color="000000"/>
            </w:tcBorders>
            <w:noWrap/>
            <w:tcMar>
              <w:top w:w="0" w:type="dxa"/>
              <w:left w:w="85" w:type="dxa"/>
              <w:bottom w:w="0" w:type="dxa"/>
              <w:right w:w="85" w:type="dxa"/>
            </w:tcMar>
            <w:vAlign w:val="bottom"/>
          </w:tcPr>
          <w:p w14:paraId="142B4C47" w14:textId="77777777" w:rsidR="00CF49FD" w:rsidRDefault="00CF49FD">
            <w:pPr>
              <w:pStyle w:val="TableText"/>
              <w:jc w:val="right"/>
            </w:pPr>
            <w:r>
              <w:t>93 (1.0)</w:t>
            </w:r>
          </w:p>
        </w:tc>
      </w:tr>
      <w:tr w:rsidR="00000000" w14:paraId="4FA6236A" w14:textId="77777777">
        <w:trPr>
          <w:cantSplit/>
        </w:trPr>
        <w:tc>
          <w:tcPr>
            <w:tcW w:w="1652" w:type="dxa"/>
            <w:tcMar>
              <w:top w:w="0" w:type="dxa"/>
              <w:left w:w="85" w:type="dxa"/>
              <w:bottom w:w="0" w:type="dxa"/>
              <w:right w:w="85" w:type="dxa"/>
            </w:tcMar>
            <w:vAlign w:val="bottom"/>
          </w:tcPr>
          <w:p w14:paraId="6E454551" w14:textId="77777777" w:rsidR="00CF49FD" w:rsidRDefault="00CF49FD">
            <w:pPr>
              <w:pStyle w:val="TableText"/>
            </w:pPr>
            <w:r>
              <w:t>RSVEP</w:t>
            </w:r>
          </w:p>
        </w:tc>
        <w:tc>
          <w:tcPr>
            <w:tcW w:w="1508" w:type="dxa"/>
            <w:noWrap/>
            <w:tcMar>
              <w:top w:w="0" w:type="dxa"/>
              <w:left w:w="85" w:type="dxa"/>
              <w:bottom w:w="0" w:type="dxa"/>
              <w:right w:w="85" w:type="dxa"/>
            </w:tcMar>
            <w:vAlign w:val="bottom"/>
          </w:tcPr>
          <w:p w14:paraId="72812B2F" w14:textId="77777777" w:rsidR="00CF49FD" w:rsidRDefault="00CF49FD">
            <w:pPr>
              <w:pStyle w:val="TableText"/>
              <w:jc w:val="right"/>
            </w:pPr>
            <w:r>
              <w:t>7,053</w:t>
            </w:r>
          </w:p>
        </w:tc>
        <w:tc>
          <w:tcPr>
            <w:tcW w:w="1509" w:type="dxa"/>
            <w:noWrap/>
            <w:tcMar>
              <w:top w:w="0" w:type="dxa"/>
              <w:left w:w="85" w:type="dxa"/>
              <w:bottom w:w="0" w:type="dxa"/>
              <w:right w:w="85" w:type="dxa"/>
            </w:tcMar>
            <w:vAlign w:val="bottom"/>
          </w:tcPr>
          <w:p w14:paraId="6062A687" w14:textId="77777777" w:rsidR="00CF49FD" w:rsidRDefault="00CF49FD">
            <w:pPr>
              <w:pStyle w:val="TableText"/>
              <w:jc w:val="right"/>
            </w:pPr>
            <w:r>
              <w:t>6,300 (89.3)</w:t>
            </w:r>
          </w:p>
        </w:tc>
        <w:tc>
          <w:tcPr>
            <w:tcW w:w="1509" w:type="dxa"/>
            <w:noWrap/>
            <w:tcMar>
              <w:top w:w="0" w:type="dxa"/>
              <w:left w:w="85" w:type="dxa"/>
              <w:bottom w:w="0" w:type="dxa"/>
              <w:right w:w="85" w:type="dxa"/>
            </w:tcMar>
            <w:vAlign w:val="bottom"/>
          </w:tcPr>
          <w:p w14:paraId="439B7E02" w14:textId="77777777" w:rsidR="00CF49FD" w:rsidRDefault="00CF49FD">
            <w:pPr>
              <w:pStyle w:val="TableText"/>
              <w:jc w:val="right"/>
            </w:pPr>
            <w:r>
              <w:t>138 (2.0)</w:t>
            </w:r>
          </w:p>
        </w:tc>
        <w:tc>
          <w:tcPr>
            <w:tcW w:w="1509" w:type="dxa"/>
            <w:noWrap/>
            <w:tcMar>
              <w:top w:w="0" w:type="dxa"/>
              <w:left w:w="85" w:type="dxa"/>
              <w:bottom w:w="0" w:type="dxa"/>
              <w:right w:w="85" w:type="dxa"/>
            </w:tcMar>
            <w:vAlign w:val="bottom"/>
          </w:tcPr>
          <w:p w14:paraId="3F3DDAF5" w14:textId="77777777" w:rsidR="00CF49FD" w:rsidRDefault="00CF49FD">
            <w:pPr>
              <w:pStyle w:val="TableText"/>
              <w:jc w:val="right"/>
            </w:pPr>
            <w:r>
              <w:t>542 (7.7)</w:t>
            </w:r>
          </w:p>
        </w:tc>
        <w:tc>
          <w:tcPr>
            <w:tcW w:w="1509" w:type="dxa"/>
            <w:noWrap/>
            <w:tcMar>
              <w:top w:w="0" w:type="dxa"/>
              <w:left w:w="85" w:type="dxa"/>
              <w:bottom w:w="0" w:type="dxa"/>
              <w:right w:w="85" w:type="dxa"/>
            </w:tcMar>
            <w:vAlign w:val="bottom"/>
          </w:tcPr>
          <w:p w14:paraId="4305C6BD" w14:textId="77777777" w:rsidR="00CF49FD" w:rsidRDefault="00CF49FD">
            <w:pPr>
              <w:pStyle w:val="TableText"/>
              <w:jc w:val="right"/>
            </w:pPr>
            <w:r>
              <w:t>73 (1.0)</w:t>
            </w:r>
          </w:p>
        </w:tc>
      </w:tr>
      <w:tr w:rsidR="00000000" w14:paraId="49073BC1" w14:textId="77777777">
        <w:trPr>
          <w:cantSplit/>
        </w:trPr>
        <w:tc>
          <w:tcPr>
            <w:tcW w:w="1652" w:type="dxa"/>
            <w:tcMar>
              <w:top w:w="0" w:type="dxa"/>
              <w:left w:w="85" w:type="dxa"/>
              <w:bottom w:w="0" w:type="dxa"/>
              <w:right w:w="85" w:type="dxa"/>
            </w:tcMar>
            <w:vAlign w:val="bottom"/>
          </w:tcPr>
          <w:p w14:paraId="33A982C8" w14:textId="77777777" w:rsidR="00CF49FD" w:rsidRDefault="00CF49FD">
            <w:pPr>
              <w:pStyle w:val="TableText"/>
            </w:pPr>
            <w:r>
              <w:t>SSVV</w:t>
            </w:r>
          </w:p>
        </w:tc>
        <w:tc>
          <w:tcPr>
            <w:tcW w:w="1508" w:type="dxa"/>
            <w:noWrap/>
            <w:tcMar>
              <w:top w:w="0" w:type="dxa"/>
              <w:left w:w="85" w:type="dxa"/>
              <w:bottom w:w="0" w:type="dxa"/>
              <w:right w:w="85" w:type="dxa"/>
            </w:tcMar>
            <w:vAlign w:val="bottom"/>
          </w:tcPr>
          <w:p w14:paraId="090B145E" w14:textId="77777777" w:rsidR="00CF49FD" w:rsidRDefault="00CF49FD">
            <w:pPr>
              <w:pStyle w:val="TableText"/>
              <w:jc w:val="right"/>
            </w:pPr>
            <w:r>
              <w:t>5,908</w:t>
            </w:r>
          </w:p>
        </w:tc>
        <w:tc>
          <w:tcPr>
            <w:tcW w:w="1509" w:type="dxa"/>
            <w:noWrap/>
            <w:tcMar>
              <w:top w:w="0" w:type="dxa"/>
              <w:left w:w="85" w:type="dxa"/>
              <w:bottom w:w="0" w:type="dxa"/>
              <w:right w:w="85" w:type="dxa"/>
            </w:tcMar>
            <w:vAlign w:val="bottom"/>
          </w:tcPr>
          <w:p w14:paraId="0919083C" w14:textId="77777777" w:rsidR="00CF49FD" w:rsidRDefault="00CF49FD">
            <w:pPr>
              <w:pStyle w:val="TableText"/>
              <w:jc w:val="right"/>
            </w:pPr>
            <w:r>
              <w:t>5,241 (88.7)</w:t>
            </w:r>
          </w:p>
        </w:tc>
        <w:tc>
          <w:tcPr>
            <w:tcW w:w="1509" w:type="dxa"/>
            <w:noWrap/>
            <w:tcMar>
              <w:top w:w="0" w:type="dxa"/>
              <w:left w:w="85" w:type="dxa"/>
              <w:bottom w:w="0" w:type="dxa"/>
              <w:right w:w="85" w:type="dxa"/>
            </w:tcMar>
            <w:vAlign w:val="bottom"/>
          </w:tcPr>
          <w:p w14:paraId="205D8E1C" w14:textId="77777777" w:rsidR="00CF49FD" w:rsidRDefault="00CF49FD">
            <w:pPr>
              <w:pStyle w:val="TableText"/>
              <w:jc w:val="right"/>
            </w:pPr>
            <w:r>
              <w:t>103 (1.7)</w:t>
            </w:r>
          </w:p>
        </w:tc>
        <w:tc>
          <w:tcPr>
            <w:tcW w:w="1509" w:type="dxa"/>
            <w:noWrap/>
            <w:tcMar>
              <w:top w:w="0" w:type="dxa"/>
              <w:left w:w="85" w:type="dxa"/>
              <w:bottom w:w="0" w:type="dxa"/>
              <w:right w:w="85" w:type="dxa"/>
            </w:tcMar>
            <w:vAlign w:val="bottom"/>
          </w:tcPr>
          <w:p w14:paraId="4021975F" w14:textId="77777777" w:rsidR="00CF49FD" w:rsidRDefault="00CF49FD">
            <w:pPr>
              <w:pStyle w:val="TableText"/>
              <w:jc w:val="right"/>
            </w:pPr>
            <w:r>
              <w:t>516 (8.7)</w:t>
            </w:r>
          </w:p>
        </w:tc>
        <w:tc>
          <w:tcPr>
            <w:tcW w:w="1509" w:type="dxa"/>
            <w:noWrap/>
            <w:tcMar>
              <w:top w:w="0" w:type="dxa"/>
              <w:left w:w="85" w:type="dxa"/>
              <w:bottom w:w="0" w:type="dxa"/>
              <w:right w:w="85" w:type="dxa"/>
            </w:tcMar>
            <w:vAlign w:val="bottom"/>
          </w:tcPr>
          <w:p w14:paraId="63B8F120" w14:textId="77777777" w:rsidR="00CF49FD" w:rsidRDefault="00CF49FD">
            <w:pPr>
              <w:pStyle w:val="TableText"/>
              <w:jc w:val="right"/>
            </w:pPr>
            <w:r>
              <w:t>48 (0.8)</w:t>
            </w:r>
          </w:p>
        </w:tc>
      </w:tr>
      <w:tr w:rsidR="00000000" w14:paraId="3631CCA2" w14:textId="77777777">
        <w:trPr>
          <w:cantSplit/>
        </w:trPr>
        <w:tc>
          <w:tcPr>
            <w:tcW w:w="1652" w:type="dxa"/>
            <w:tcMar>
              <w:top w:w="0" w:type="dxa"/>
              <w:left w:w="85" w:type="dxa"/>
              <w:bottom w:w="0" w:type="dxa"/>
              <w:right w:w="85" w:type="dxa"/>
            </w:tcMar>
            <w:vAlign w:val="bottom"/>
          </w:tcPr>
          <w:p w14:paraId="358C40DE" w14:textId="77777777" w:rsidR="00CF49FD" w:rsidRDefault="00CF49FD">
            <w:pPr>
              <w:pStyle w:val="TableText"/>
            </w:pPr>
            <w:r>
              <w:t>SSVEP</w:t>
            </w:r>
          </w:p>
        </w:tc>
        <w:tc>
          <w:tcPr>
            <w:tcW w:w="1508" w:type="dxa"/>
            <w:noWrap/>
            <w:tcMar>
              <w:top w:w="0" w:type="dxa"/>
              <w:left w:w="85" w:type="dxa"/>
              <w:bottom w:w="0" w:type="dxa"/>
              <w:right w:w="85" w:type="dxa"/>
            </w:tcMar>
            <w:vAlign w:val="bottom"/>
          </w:tcPr>
          <w:p w14:paraId="60A151BF" w14:textId="77777777" w:rsidR="00CF49FD" w:rsidRDefault="00CF49FD">
            <w:pPr>
              <w:pStyle w:val="TableText"/>
              <w:jc w:val="right"/>
            </w:pPr>
            <w:r>
              <w:t>1,019</w:t>
            </w:r>
          </w:p>
        </w:tc>
        <w:tc>
          <w:tcPr>
            <w:tcW w:w="1509" w:type="dxa"/>
            <w:noWrap/>
            <w:tcMar>
              <w:top w:w="0" w:type="dxa"/>
              <w:left w:w="85" w:type="dxa"/>
              <w:bottom w:w="0" w:type="dxa"/>
              <w:right w:w="85" w:type="dxa"/>
            </w:tcMar>
            <w:vAlign w:val="bottom"/>
          </w:tcPr>
          <w:p w14:paraId="27CA0912" w14:textId="77777777" w:rsidR="00CF49FD" w:rsidRDefault="00CF49FD">
            <w:pPr>
              <w:pStyle w:val="TableText"/>
              <w:jc w:val="right"/>
            </w:pPr>
            <w:r>
              <w:t>882 (86.6)</w:t>
            </w:r>
          </w:p>
        </w:tc>
        <w:tc>
          <w:tcPr>
            <w:tcW w:w="1509" w:type="dxa"/>
            <w:noWrap/>
            <w:tcMar>
              <w:top w:w="0" w:type="dxa"/>
              <w:left w:w="85" w:type="dxa"/>
              <w:bottom w:w="0" w:type="dxa"/>
              <w:right w:w="85" w:type="dxa"/>
            </w:tcMar>
            <w:vAlign w:val="bottom"/>
          </w:tcPr>
          <w:p w14:paraId="0CCAB49C" w14:textId="77777777" w:rsidR="00CF49FD" w:rsidRDefault="00CF49FD">
            <w:pPr>
              <w:pStyle w:val="TableText"/>
              <w:jc w:val="right"/>
            </w:pPr>
            <w:r>
              <w:t>35 (3.3)</w:t>
            </w:r>
          </w:p>
        </w:tc>
        <w:tc>
          <w:tcPr>
            <w:tcW w:w="1509" w:type="dxa"/>
            <w:noWrap/>
            <w:tcMar>
              <w:top w:w="0" w:type="dxa"/>
              <w:left w:w="85" w:type="dxa"/>
              <w:bottom w:w="0" w:type="dxa"/>
              <w:right w:w="85" w:type="dxa"/>
            </w:tcMar>
            <w:vAlign w:val="bottom"/>
          </w:tcPr>
          <w:p w14:paraId="577F7992" w14:textId="77777777" w:rsidR="00CF49FD" w:rsidRDefault="00CF49FD">
            <w:pPr>
              <w:pStyle w:val="TableText"/>
              <w:jc w:val="right"/>
            </w:pPr>
            <w:r>
              <w:t>99 (9.7)</w:t>
            </w:r>
          </w:p>
        </w:tc>
        <w:tc>
          <w:tcPr>
            <w:tcW w:w="1509" w:type="dxa"/>
            <w:noWrap/>
            <w:tcMar>
              <w:top w:w="0" w:type="dxa"/>
              <w:left w:w="85" w:type="dxa"/>
              <w:bottom w:w="0" w:type="dxa"/>
              <w:right w:w="85" w:type="dxa"/>
            </w:tcMar>
            <w:vAlign w:val="bottom"/>
          </w:tcPr>
          <w:p w14:paraId="5067B905" w14:textId="77777777" w:rsidR="00CF49FD" w:rsidRDefault="00CF49FD">
            <w:pPr>
              <w:pStyle w:val="TableText"/>
              <w:jc w:val="right"/>
            </w:pPr>
            <w:r>
              <w:t>3 (0.3)</w:t>
            </w:r>
          </w:p>
        </w:tc>
      </w:tr>
      <w:tr w:rsidR="00000000" w14:paraId="7F710C76" w14:textId="77777777">
        <w:trPr>
          <w:cantSplit/>
        </w:trPr>
        <w:tc>
          <w:tcPr>
            <w:tcW w:w="1652" w:type="dxa"/>
            <w:tcMar>
              <w:top w:w="0" w:type="dxa"/>
              <w:left w:w="85" w:type="dxa"/>
              <w:bottom w:w="0" w:type="dxa"/>
              <w:right w:w="85" w:type="dxa"/>
            </w:tcMar>
            <w:vAlign w:val="bottom"/>
          </w:tcPr>
          <w:p w14:paraId="2F843832" w14:textId="77777777" w:rsidR="00CF49FD" w:rsidRDefault="00CF49FD">
            <w:pPr>
              <w:pStyle w:val="TableText"/>
            </w:pPr>
            <w:r>
              <w:t>RSVVBR</w:t>
            </w:r>
          </w:p>
        </w:tc>
        <w:tc>
          <w:tcPr>
            <w:tcW w:w="1508" w:type="dxa"/>
            <w:noWrap/>
            <w:tcMar>
              <w:top w:w="0" w:type="dxa"/>
              <w:left w:w="85" w:type="dxa"/>
              <w:bottom w:w="0" w:type="dxa"/>
              <w:right w:w="85" w:type="dxa"/>
            </w:tcMar>
            <w:vAlign w:val="bottom"/>
          </w:tcPr>
          <w:p w14:paraId="7E6CABBB" w14:textId="77777777" w:rsidR="00CF49FD" w:rsidRDefault="00CF49FD">
            <w:pPr>
              <w:pStyle w:val="TableText"/>
              <w:jc w:val="right"/>
            </w:pPr>
            <w:r>
              <w:t>1,069</w:t>
            </w:r>
          </w:p>
        </w:tc>
        <w:tc>
          <w:tcPr>
            <w:tcW w:w="1509" w:type="dxa"/>
            <w:noWrap/>
            <w:tcMar>
              <w:top w:w="0" w:type="dxa"/>
              <w:left w:w="85" w:type="dxa"/>
              <w:bottom w:w="0" w:type="dxa"/>
              <w:right w:w="85" w:type="dxa"/>
            </w:tcMar>
            <w:vAlign w:val="bottom"/>
          </w:tcPr>
          <w:p w14:paraId="2A050F69" w14:textId="77777777" w:rsidR="00CF49FD" w:rsidRDefault="00CF49FD">
            <w:pPr>
              <w:pStyle w:val="TableText"/>
              <w:jc w:val="right"/>
            </w:pPr>
            <w:r>
              <w:t>962 (90.0)</w:t>
            </w:r>
          </w:p>
        </w:tc>
        <w:tc>
          <w:tcPr>
            <w:tcW w:w="1509" w:type="dxa"/>
            <w:noWrap/>
            <w:tcMar>
              <w:top w:w="0" w:type="dxa"/>
              <w:left w:w="85" w:type="dxa"/>
              <w:bottom w:w="0" w:type="dxa"/>
              <w:right w:w="85" w:type="dxa"/>
            </w:tcMar>
            <w:vAlign w:val="bottom"/>
          </w:tcPr>
          <w:p w14:paraId="1F2CE6F8" w14:textId="77777777" w:rsidR="00CF49FD" w:rsidRDefault="00CF49FD">
            <w:pPr>
              <w:pStyle w:val="TableText"/>
              <w:jc w:val="right"/>
            </w:pPr>
            <w:r>
              <w:t>22 (2.1)</w:t>
            </w:r>
          </w:p>
        </w:tc>
        <w:tc>
          <w:tcPr>
            <w:tcW w:w="1509" w:type="dxa"/>
            <w:noWrap/>
            <w:tcMar>
              <w:top w:w="0" w:type="dxa"/>
              <w:left w:w="85" w:type="dxa"/>
              <w:bottom w:w="0" w:type="dxa"/>
              <w:right w:w="85" w:type="dxa"/>
            </w:tcMar>
            <w:vAlign w:val="bottom"/>
          </w:tcPr>
          <w:p w14:paraId="18A577EF" w14:textId="77777777" w:rsidR="00CF49FD" w:rsidRDefault="00CF49FD">
            <w:pPr>
              <w:pStyle w:val="TableText"/>
              <w:jc w:val="right"/>
            </w:pPr>
            <w:r>
              <w:t>63 (5.9)</w:t>
            </w:r>
          </w:p>
        </w:tc>
        <w:tc>
          <w:tcPr>
            <w:tcW w:w="1509" w:type="dxa"/>
            <w:noWrap/>
            <w:tcMar>
              <w:top w:w="0" w:type="dxa"/>
              <w:left w:w="85" w:type="dxa"/>
              <w:bottom w:w="0" w:type="dxa"/>
              <w:right w:w="85" w:type="dxa"/>
            </w:tcMar>
            <w:vAlign w:val="bottom"/>
          </w:tcPr>
          <w:p w14:paraId="1EF6DC60" w14:textId="77777777" w:rsidR="00CF49FD" w:rsidRDefault="00CF49FD">
            <w:pPr>
              <w:pStyle w:val="TableText"/>
              <w:jc w:val="right"/>
            </w:pPr>
            <w:r>
              <w:t>22 (2.1)</w:t>
            </w:r>
          </w:p>
        </w:tc>
      </w:tr>
      <w:tr w:rsidR="00000000" w14:paraId="260EF08F" w14:textId="77777777">
        <w:trPr>
          <w:cantSplit/>
        </w:trPr>
        <w:tc>
          <w:tcPr>
            <w:tcW w:w="1652" w:type="dxa"/>
            <w:tcMar>
              <w:top w:w="0" w:type="dxa"/>
              <w:left w:w="85" w:type="dxa"/>
              <w:bottom w:w="0" w:type="dxa"/>
              <w:right w:w="85" w:type="dxa"/>
            </w:tcMar>
            <w:vAlign w:val="bottom"/>
          </w:tcPr>
          <w:p w14:paraId="2EF816E9" w14:textId="77777777" w:rsidR="00CF49FD" w:rsidRDefault="00CF49FD">
            <w:pPr>
              <w:pStyle w:val="TableText"/>
            </w:pPr>
            <w:r>
              <w:t>RSVVSI</w:t>
            </w:r>
          </w:p>
        </w:tc>
        <w:tc>
          <w:tcPr>
            <w:tcW w:w="1508" w:type="dxa"/>
            <w:noWrap/>
            <w:tcMar>
              <w:top w:w="0" w:type="dxa"/>
              <w:left w:w="85" w:type="dxa"/>
              <w:bottom w:w="0" w:type="dxa"/>
              <w:right w:w="85" w:type="dxa"/>
            </w:tcMar>
            <w:vAlign w:val="bottom"/>
          </w:tcPr>
          <w:p w14:paraId="7E93AED9" w14:textId="77777777" w:rsidR="00CF49FD" w:rsidRDefault="00CF49FD">
            <w:pPr>
              <w:pStyle w:val="TableText"/>
              <w:jc w:val="right"/>
            </w:pPr>
            <w:r>
              <w:t>1,411</w:t>
            </w:r>
          </w:p>
        </w:tc>
        <w:tc>
          <w:tcPr>
            <w:tcW w:w="1509" w:type="dxa"/>
            <w:noWrap/>
            <w:tcMar>
              <w:top w:w="0" w:type="dxa"/>
              <w:left w:w="85" w:type="dxa"/>
              <w:bottom w:w="0" w:type="dxa"/>
              <w:right w:w="85" w:type="dxa"/>
            </w:tcMar>
            <w:vAlign w:val="bottom"/>
          </w:tcPr>
          <w:p w14:paraId="02A7C29B" w14:textId="77777777" w:rsidR="00CF49FD" w:rsidRDefault="00CF49FD">
            <w:pPr>
              <w:pStyle w:val="TableText"/>
              <w:jc w:val="right"/>
            </w:pPr>
            <w:r>
              <w:t>1,307 (92.6)</w:t>
            </w:r>
          </w:p>
        </w:tc>
        <w:tc>
          <w:tcPr>
            <w:tcW w:w="1509" w:type="dxa"/>
            <w:noWrap/>
            <w:tcMar>
              <w:top w:w="0" w:type="dxa"/>
              <w:left w:w="85" w:type="dxa"/>
              <w:bottom w:w="0" w:type="dxa"/>
              <w:right w:w="85" w:type="dxa"/>
            </w:tcMar>
            <w:vAlign w:val="bottom"/>
          </w:tcPr>
          <w:p w14:paraId="78E16CE0" w14:textId="77777777" w:rsidR="00CF49FD" w:rsidRDefault="00CF49FD">
            <w:pPr>
              <w:pStyle w:val="TableText"/>
              <w:jc w:val="right"/>
            </w:pPr>
            <w:r>
              <w:t>22 (1.6)</w:t>
            </w:r>
          </w:p>
        </w:tc>
        <w:tc>
          <w:tcPr>
            <w:tcW w:w="1509" w:type="dxa"/>
            <w:noWrap/>
            <w:tcMar>
              <w:top w:w="0" w:type="dxa"/>
              <w:left w:w="85" w:type="dxa"/>
              <w:bottom w:w="0" w:type="dxa"/>
              <w:right w:w="85" w:type="dxa"/>
            </w:tcMar>
            <w:vAlign w:val="bottom"/>
          </w:tcPr>
          <w:p w14:paraId="7B1AD2E5" w14:textId="77777777" w:rsidR="00CF49FD" w:rsidRDefault="00CF49FD">
            <w:pPr>
              <w:pStyle w:val="TableText"/>
              <w:jc w:val="right"/>
            </w:pPr>
            <w:r>
              <w:t>73 (5.2)</w:t>
            </w:r>
          </w:p>
        </w:tc>
        <w:tc>
          <w:tcPr>
            <w:tcW w:w="1509" w:type="dxa"/>
            <w:noWrap/>
            <w:tcMar>
              <w:top w:w="0" w:type="dxa"/>
              <w:left w:w="85" w:type="dxa"/>
              <w:bottom w:w="0" w:type="dxa"/>
              <w:right w:w="85" w:type="dxa"/>
            </w:tcMar>
            <w:vAlign w:val="bottom"/>
          </w:tcPr>
          <w:p w14:paraId="4F19A655" w14:textId="77777777" w:rsidR="00CF49FD" w:rsidRDefault="00CF49FD">
            <w:pPr>
              <w:pStyle w:val="TableText"/>
              <w:jc w:val="right"/>
            </w:pPr>
            <w:r>
              <w:t>9 (0.6)</w:t>
            </w:r>
          </w:p>
        </w:tc>
      </w:tr>
      <w:tr w:rsidR="00000000" w14:paraId="77DE4EA7" w14:textId="77777777">
        <w:trPr>
          <w:cantSplit/>
        </w:trPr>
        <w:tc>
          <w:tcPr>
            <w:tcW w:w="1652" w:type="dxa"/>
            <w:tcMar>
              <w:top w:w="0" w:type="dxa"/>
              <w:left w:w="85" w:type="dxa"/>
              <w:bottom w:w="0" w:type="dxa"/>
              <w:right w:w="85" w:type="dxa"/>
            </w:tcMar>
            <w:vAlign w:val="bottom"/>
          </w:tcPr>
          <w:p w14:paraId="262F6416" w14:textId="77777777" w:rsidR="00CF49FD" w:rsidRDefault="00CF49FD">
            <w:pPr>
              <w:pStyle w:val="TableText"/>
            </w:pPr>
            <w:r>
              <w:t>SSVVBR</w:t>
            </w:r>
          </w:p>
        </w:tc>
        <w:tc>
          <w:tcPr>
            <w:tcW w:w="1508" w:type="dxa"/>
            <w:noWrap/>
            <w:tcMar>
              <w:top w:w="0" w:type="dxa"/>
              <w:left w:w="85" w:type="dxa"/>
              <w:bottom w:w="0" w:type="dxa"/>
              <w:right w:w="85" w:type="dxa"/>
            </w:tcMar>
            <w:vAlign w:val="bottom"/>
          </w:tcPr>
          <w:p w14:paraId="031F5412" w14:textId="77777777" w:rsidR="00CF49FD" w:rsidRDefault="00CF49FD">
            <w:pPr>
              <w:pStyle w:val="TableText"/>
              <w:jc w:val="right"/>
            </w:pPr>
            <w:r>
              <w:t>78</w:t>
            </w:r>
          </w:p>
        </w:tc>
        <w:tc>
          <w:tcPr>
            <w:tcW w:w="1509" w:type="dxa"/>
            <w:noWrap/>
            <w:tcMar>
              <w:top w:w="0" w:type="dxa"/>
              <w:left w:w="85" w:type="dxa"/>
              <w:bottom w:w="0" w:type="dxa"/>
              <w:right w:w="85" w:type="dxa"/>
            </w:tcMar>
            <w:vAlign w:val="bottom"/>
          </w:tcPr>
          <w:p w14:paraId="63E8F33B" w14:textId="77777777" w:rsidR="00CF49FD" w:rsidRDefault="00CF49FD">
            <w:pPr>
              <w:pStyle w:val="TableText"/>
              <w:jc w:val="right"/>
            </w:pPr>
            <w:r>
              <w:t>74 (94.9)</w:t>
            </w:r>
          </w:p>
        </w:tc>
        <w:tc>
          <w:tcPr>
            <w:tcW w:w="1509" w:type="dxa"/>
            <w:noWrap/>
            <w:tcMar>
              <w:top w:w="0" w:type="dxa"/>
              <w:left w:w="85" w:type="dxa"/>
              <w:bottom w:w="0" w:type="dxa"/>
              <w:right w:w="85" w:type="dxa"/>
            </w:tcMar>
            <w:vAlign w:val="bottom"/>
          </w:tcPr>
          <w:p w14:paraId="7AC7FD38" w14:textId="77777777" w:rsidR="00CF49FD" w:rsidRDefault="00CF49FD">
            <w:pPr>
              <w:pStyle w:val="TableText"/>
              <w:jc w:val="right"/>
            </w:pPr>
            <w:r>
              <w:t>0</w:t>
            </w:r>
          </w:p>
        </w:tc>
        <w:tc>
          <w:tcPr>
            <w:tcW w:w="1509" w:type="dxa"/>
            <w:noWrap/>
            <w:tcMar>
              <w:top w:w="0" w:type="dxa"/>
              <w:left w:w="85" w:type="dxa"/>
              <w:bottom w:w="0" w:type="dxa"/>
              <w:right w:w="85" w:type="dxa"/>
            </w:tcMar>
            <w:vAlign w:val="bottom"/>
          </w:tcPr>
          <w:p w14:paraId="654A3591" w14:textId="77777777" w:rsidR="00CF49FD" w:rsidRDefault="00CF49FD">
            <w:pPr>
              <w:pStyle w:val="TableText"/>
              <w:jc w:val="right"/>
            </w:pPr>
            <w:r>
              <w:t>3 (3.8)</w:t>
            </w:r>
          </w:p>
        </w:tc>
        <w:tc>
          <w:tcPr>
            <w:tcW w:w="1509" w:type="dxa"/>
            <w:noWrap/>
            <w:tcMar>
              <w:top w:w="0" w:type="dxa"/>
              <w:left w:w="85" w:type="dxa"/>
              <w:bottom w:w="0" w:type="dxa"/>
              <w:right w:w="85" w:type="dxa"/>
            </w:tcMar>
            <w:vAlign w:val="bottom"/>
          </w:tcPr>
          <w:p w14:paraId="6AF5EEFD" w14:textId="77777777" w:rsidR="00CF49FD" w:rsidRDefault="00CF49FD">
            <w:pPr>
              <w:pStyle w:val="TableText"/>
              <w:jc w:val="right"/>
            </w:pPr>
            <w:r>
              <w:t>1 (1.3)</w:t>
            </w:r>
          </w:p>
        </w:tc>
      </w:tr>
      <w:tr w:rsidR="00000000" w14:paraId="6FA262EA" w14:textId="77777777">
        <w:trPr>
          <w:cantSplit/>
        </w:trPr>
        <w:tc>
          <w:tcPr>
            <w:tcW w:w="1652" w:type="dxa"/>
            <w:tcMar>
              <w:top w:w="0" w:type="dxa"/>
              <w:left w:w="85" w:type="dxa"/>
              <w:bottom w:w="0" w:type="dxa"/>
              <w:right w:w="85" w:type="dxa"/>
            </w:tcMar>
            <w:vAlign w:val="bottom"/>
          </w:tcPr>
          <w:p w14:paraId="267C487E" w14:textId="77777777" w:rsidR="00CF49FD" w:rsidRDefault="00CF49FD">
            <w:pPr>
              <w:pStyle w:val="TableText"/>
            </w:pPr>
            <w:r>
              <w:t>SSVVSI</w:t>
            </w:r>
          </w:p>
        </w:tc>
        <w:tc>
          <w:tcPr>
            <w:tcW w:w="1508" w:type="dxa"/>
            <w:noWrap/>
            <w:tcMar>
              <w:top w:w="0" w:type="dxa"/>
              <w:left w:w="85" w:type="dxa"/>
              <w:bottom w:w="0" w:type="dxa"/>
              <w:right w:w="85" w:type="dxa"/>
            </w:tcMar>
            <w:vAlign w:val="bottom"/>
          </w:tcPr>
          <w:p w14:paraId="08F5CBF0" w14:textId="77777777" w:rsidR="00CF49FD" w:rsidRDefault="00CF49FD">
            <w:pPr>
              <w:pStyle w:val="TableText"/>
              <w:jc w:val="right"/>
            </w:pPr>
            <w:r>
              <w:t>113</w:t>
            </w:r>
          </w:p>
        </w:tc>
        <w:tc>
          <w:tcPr>
            <w:tcW w:w="1509" w:type="dxa"/>
            <w:noWrap/>
            <w:tcMar>
              <w:top w:w="0" w:type="dxa"/>
              <w:left w:w="85" w:type="dxa"/>
              <w:bottom w:w="0" w:type="dxa"/>
              <w:right w:w="85" w:type="dxa"/>
            </w:tcMar>
            <w:vAlign w:val="bottom"/>
          </w:tcPr>
          <w:p w14:paraId="589D7893" w14:textId="77777777" w:rsidR="00CF49FD" w:rsidRDefault="00CF49FD">
            <w:pPr>
              <w:pStyle w:val="TableText"/>
              <w:jc w:val="right"/>
            </w:pPr>
            <w:r>
              <w:t>94 (83.2)</w:t>
            </w:r>
          </w:p>
        </w:tc>
        <w:tc>
          <w:tcPr>
            <w:tcW w:w="1509" w:type="dxa"/>
            <w:noWrap/>
            <w:tcMar>
              <w:top w:w="0" w:type="dxa"/>
              <w:left w:w="85" w:type="dxa"/>
              <w:bottom w:w="0" w:type="dxa"/>
              <w:right w:w="85" w:type="dxa"/>
            </w:tcMar>
            <w:vAlign w:val="bottom"/>
          </w:tcPr>
          <w:p w14:paraId="2C2776B2" w14:textId="77777777" w:rsidR="00CF49FD" w:rsidRDefault="00CF49FD">
            <w:pPr>
              <w:pStyle w:val="TableText"/>
              <w:jc w:val="right"/>
            </w:pPr>
            <w:r>
              <w:t>1 (0.9)</w:t>
            </w:r>
          </w:p>
        </w:tc>
        <w:tc>
          <w:tcPr>
            <w:tcW w:w="1509" w:type="dxa"/>
            <w:noWrap/>
            <w:tcMar>
              <w:top w:w="0" w:type="dxa"/>
              <w:left w:w="85" w:type="dxa"/>
              <w:bottom w:w="0" w:type="dxa"/>
              <w:right w:w="85" w:type="dxa"/>
            </w:tcMar>
            <w:vAlign w:val="bottom"/>
          </w:tcPr>
          <w:p w14:paraId="01015599" w14:textId="77777777" w:rsidR="00CF49FD" w:rsidRDefault="00CF49FD">
            <w:pPr>
              <w:pStyle w:val="TableText"/>
              <w:jc w:val="right"/>
            </w:pPr>
            <w:r>
              <w:t>16(14.1)</w:t>
            </w:r>
          </w:p>
        </w:tc>
        <w:tc>
          <w:tcPr>
            <w:tcW w:w="1509" w:type="dxa"/>
            <w:noWrap/>
            <w:tcMar>
              <w:top w:w="0" w:type="dxa"/>
              <w:left w:w="85" w:type="dxa"/>
              <w:bottom w:w="0" w:type="dxa"/>
              <w:right w:w="85" w:type="dxa"/>
            </w:tcMar>
            <w:vAlign w:val="bottom"/>
          </w:tcPr>
          <w:p w14:paraId="2B3D7446" w14:textId="77777777" w:rsidR="00CF49FD" w:rsidRDefault="00CF49FD">
            <w:pPr>
              <w:pStyle w:val="TableText"/>
              <w:jc w:val="right"/>
            </w:pPr>
            <w:r>
              <w:t>2 (1.8)</w:t>
            </w:r>
          </w:p>
        </w:tc>
      </w:tr>
      <w:tr w:rsidR="00000000" w14:paraId="4472A920" w14:textId="77777777">
        <w:trPr>
          <w:cantSplit/>
        </w:trPr>
        <w:tc>
          <w:tcPr>
            <w:tcW w:w="1652" w:type="dxa"/>
            <w:tcMar>
              <w:top w:w="0" w:type="dxa"/>
              <w:left w:w="85" w:type="dxa"/>
              <w:bottom w:w="0" w:type="dxa"/>
              <w:right w:w="85" w:type="dxa"/>
            </w:tcMar>
            <w:vAlign w:val="bottom"/>
          </w:tcPr>
          <w:p w14:paraId="43B9AD45" w14:textId="77777777" w:rsidR="00CF49FD" w:rsidRDefault="00CF49FD">
            <w:pPr>
              <w:pStyle w:val="TableText"/>
              <w:rPr>
                <w:b/>
              </w:rPr>
            </w:pPr>
            <w:r>
              <w:rPr>
                <w:b/>
              </w:rPr>
              <w:t>Total</w:t>
            </w:r>
          </w:p>
        </w:tc>
        <w:tc>
          <w:tcPr>
            <w:tcW w:w="1508" w:type="dxa"/>
            <w:noWrap/>
            <w:tcMar>
              <w:top w:w="0" w:type="dxa"/>
              <w:left w:w="85" w:type="dxa"/>
              <w:bottom w:w="0" w:type="dxa"/>
              <w:right w:w="85" w:type="dxa"/>
            </w:tcMar>
            <w:vAlign w:val="bottom"/>
          </w:tcPr>
          <w:p w14:paraId="453914D8" w14:textId="77777777" w:rsidR="00CF49FD" w:rsidRDefault="00CF49FD">
            <w:pPr>
              <w:pStyle w:val="TableText"/>
              <w:jc w:val="right"/>
              <w:rPr>
                <w:b/>
              </w:rPr>
            </w:pPr>
            <w:r>
              <w:rPr>
                <w:b/>
              </w:rPr>
              <w:t>25,832</w:t>
            </w:r>
          </w:p>
        </w:tc>
        <w:tc>
          <w:tcPr>
            <w:tcW w:w="1509" w:type="dxa"/>
            <w:noWrap/>
            <w:tcMar>
              <w:top w:w="0" w:type="dxa"/>
              <w:left w:w="85" w:type="dxa"/>
              <w:bottom w:w="0" w:type="dxa"/>
              <w:right w:w="85" w:type="dxa"/>
            </w:tcMar>
            <w:vAlign w:val="bottom"/>
          </w:tcPr>
          <w:p w14:paraId="39E18812" w14:textId="77777777" w:rsidR="00CF49FD" w:rsidRDefault="00CF49FD">
            <w:pPr>
              <w:pStyle w:val="TableText"/>
              <w:jc w:val="right"/>
              <w:rPr>
                <w:b/>
              </w:rPr>
            </w:pPr>
            <w:r>
              <w:rPr>
                <w:b/>
              </w:rPr>
              <w:t>22,905 (88.7)</w:t>
            </w:r>
          </w:p>
        </w:tc>
        <w:tc>
          <w:tcPr>
            <w:tcW w:w="1509" w:type="dxa"/>
            <w:noWrap/>
            <w:tcMar>
              <w:top w:w="0" w:type="dxa"/>
              <w:left w:w="85" w:type="dxa"/>
              <w:bottom w:w="0" w:type="dxa"/>
              <w:right w:w="85" w:type="dxa"/>
            </w:tcMar>
            <w:vAlign w:val="bottom"/>
          </w:tcPr>
          <w:p w14:paraId="1C2E0012" w14:textId="77777777" w:rsidR="00CF49FD" w:rsidRDefault="00CF49FD">
            <w:pPr>
              <w:pStyle w:val="TableText"/>
              <w:jc w:val="right"/>
              <w:rPr>
                <w:b/>
              </w:rPr>
            </w:pPr>
            <w:r>
              <w:rPr>
                <w:b/>
              </w:rPr>
              <w:t>517 (2.0)</w:t>
            </w:r>
          </w:p>
        </w:tc>
        <w:tc>
          <w:tcPr>
            <w:tcW w:w="1509" w:type="dxa"/>
            <w:noWrap/>
            <w:tcMar>
              <w:top w:w="0" w:type="dxa"/>
              <w:left w:w="85" w:type="dxa"/>
              <w:bottom w:w="0" w:type="dxa"/>
              <w:right w:w="85" w:type="dxa"/>
            </w:tcMar>
            <w:vAlign w:val="bottom"/>
          </w:tcPr>
          <w:p w14:paraId="2BC56ABD" w14:textId="77777777" w:rsidR="00CF49FD" w:rsidRDefault="00CF49FD">
            <w:pPr>
              <w:pStyle w:val="TableText"/>
              <w:jc w:val="right"/>
              <w:rPr>
                <w:b/>
              </w:rPr>
            </w:pPr>
            <w:r>
              <w:rPr>
                <w:b/>
              </w:rPr>
              <w:t>2,159 (8.4)</w:t>
            </w:r>
          </w:p>
        </w:tc>
        <w:tc>
          <w:tcPr>
            <w:tcW w:w="1509" w:type="dxa"/>
            <w:noWrap/>
            <w:tcMar>
              <w:top w:w="0" w:type="dxa"/>
              <w:left w:w="85" w:type="dxa"/>
              <w:bottom w:w="0" w:type="dxa"/>
              <w:right w:w="85" w:type="dxa"/>
            </w:tcMar>
            <w:vAlign w:val="bottom"/>
          </w:tcPr>
          <w:p w14:paraId="4F9C90FA" w14:textId="77777777" w:rsidR="00CF49FD" w:rsidRDefault="00CF49FD">
            <w:pPr>
              <w:pStyle w:val="TableText"/>
              <w:jc w:val="right"/>
              <w:rPr>
                <w:b/>
              </w:rPr>
            </w:pPr>
            <w:r>
              <w:rPr>
                <w:b/>
              </w:rPr>
              <w:t>251 (1.0)</w:t>
            </w:r>
          </w:p>
        </w:tc>
      </w:tr>
    </w:tbl>
    <w:p w14:paraId="7DCF1673" w14:textId="77777777" w:rsidR="00CF49FD" w:rsidRDefault="00CF49FD">
      <w:pPr>
        <w:pStyle w:val="TableNotes"/>
      </w:pPr>
    </w:p>
    <w:p w14:paraId="0C9D3437" w14:textId="77777777" w:rsidR="00CF49FD" w:rsidRDefault="00CF49FD">
      <w:r>
        <w:t>The other baseline characteristics for the Mortality Study cohort were sex, year of birth and, for those who died, year of death. Table 3.2 shows that the median year of birth for the study participants was between 1974 and 1977. There was, however, a wide range of birth years between the study groups. The year of birth for the children of self-select Vietnam veterans spans 77 years between the oldest and youngest child, whereas the year of birth for the children of the self-selected brothers of Vietnam vet</w:t>
      </w:r>
      <w:r>
        <w:t xml:space="preserve">erans spans 39 years. </w:t>
      </w:r>
    </w:p>
    <w:p w14:paraId="05E8CDF8" w14:textId="77777777" w:rsidR="00CF49FD" w:rsidRDefault="00CF49FD">
      <w:r>
        <w:lastRenderedPageBreak/>
        <w:t>As expected, the overall proportion of male children is approximately 52 per cent. The self-select Vietnam veteran and Vietnam-era personnel groups did, however, contain fewer male children than female children.</w:t>
      </w:r>
    </w:p>
    <w:p w14:paraId="4F32481C" w14:textId="77777777" w:rsidR="00CF49FD" w:rsidRDefault="00CF49FD">
      <w:pPr>
        <w:pStyle w:val="TableName"/>
        <w:rPr>
          <w:i/>
        </w:rPr>
      </w:pPr>
      <w:bookmarkStart w:id="51" w:name="_Toc381181015"/>
      <w:bookmarkStart w:id="52" w:name="_Toc383598853"/>
      <w:bookmarkStart w:id="53" w:name="_Toc401936839"/>
      <w:r>
        <w:t>Table 3.2</w:t>
      </w:r>
      <w:r>
        <w:tab/>
        <w:t>Characteristics of the study population—alive</w:t>
      </w:r>
      <w:bookmarkEnd w:id="51"/>
      <w:bookmarkEnd w:id="52"/>
      <w:bookmarkEnd w:id="53"/>
    </w:p>
    <w:tbl>
      <w:tblPr>
        <w:tblW w:w="5000" w:type="pct"/>
        <w:tblBorders>
          <w:top w:val="single" w:sz="4" w:space="0" w:color="000000"/>
          <w:bottom w:val="single" w:sz="4" w:space="0" w:color="000000"/>
        </w:tblBorders>
        <w:tblLayout w:type="fixed"/>
        <w:tblLook w:val="00A0" w:firstRow="1" w:lastRow="0" w:firstColumn="1" w:lastColumn="0" w:noHBand="0" w:noVBand="0"/>
      </w:tblPr>
      <w:tblGrid>
        <w:gridCol w:w="1467"/>
        <w:gridCol w:w="1835"/>
        <w:gridCol w:w="1851"/>
        <w:gridCol w:w="2162"/>
      </w:tblGrid>
      <w:tr w:rsidR="00000000" w14:paraId="7AAFC12B" w14:textId="77777777">
        <w:trPr>
          <w:cantSplit/>
        </w:trPr>
        <w:tc>
          <w:tcPr>
            <w:tcW w:w="1839" w:type="dxa"/>
            <w:tcBorders>
              <w:top w:val="single" w:sz="4" w:space="0" w:color="000000"/>
              <w:bottom w:val="single" w:sz="4" w:space="0" w:color="000000"/>
            </w:tcBorders>
            <w:vAlign w:val="bottom"/>
          </w:tcPr>
          <w:p w14:paraId="570529AB" w14:textId="77777777" w:rsidR="00CF49FD" w:rsidRDefault="00CF49FD">
            <w:pPr>
              <w:pStyle w:val="TableText"/>
              <w:rPr>
                <w:b/>
              </w:rPr>
            </w:pPr>
            <w:r>
              <w:rPr>
                <w:b/>
              </w:rPr>
              <w:t>Participation group</w:t>
            </w:r>
          </w:p>
        </w:tc>
        <w:tc>
          <w:tcPr>
            <w:tcW w:w="2319" w:type="dxa"/>
            <w:tcBorders>
              <w:top w:val="single" w:sz="4" w:space="0" w:color="000000"/>
              <w:bottom w:val="single" w:sz="4" w:space="0" w:color="000000"/>
            </w:tcBorders>
            <w:vAlign w:val="bottom"/>
          </w:tcPr>
          <w:p w14:paraId="7C1C7A9B" w14:textId="77777777" w:rsidR="00CF49FD" w:rsidRDefault="00CF49FD">
            <w:pPr>
              <w:pStyle w:val="TableText"/>
              <w:jc w:val="right"/>
              <w:rPr>
                <w:b/>
              </w:rPr>
            </w:pPr>
            <w:r>
              <w:rPr>
                <w:b/>
              </w:rPr>
              <w:t>Number</w:t>
            </w:r>
          </w:p>
        </w:tc>
        <w:tc>
          <w:tcPr>
            <w:tcW w:w="2340" w:type="dxa"/>
            <w:tcBorders>
              <w:top w:val="single" w:sz="4" w:space="0" w:color="000000"/>
              <w:bottom w:val="single" w:sz="4" w:space="0" w:color="000000"/>
            </w:tcBorders>
            <w:vAlign w:val="bottom"/>
          </w:tcPr>
          <w:p w14:paraId="6B988551" w14:textId="77777777" w:rsidR="00CF49FD" w:rsidRDefault="00CF49FD">
            <w:pPr>
              <w:pStyle w:val="TableText"/>
              <w:jc w:val="right"/>
              <w:rPr>
                <w:b/>
              </w:rPr>
            </w:pPr>
            <w:r>
              <w:rPr>
                <w:b/>
              </w:rPr>
              <w:t>Proportion male (%)</w:t>
            </w:r>
          </w:p>
        </w:tc>
        <w:tc>
          <w:tcPr>
            <w:tcW w:w="2744" w:type="dxa"/>
            <w:tcBorders>
              <w:top w:val="single" w:sz="4" w:space="0" w:color="000000"/>
              <w:bottom w:val="single" w:sz="4" w:space="0" w:color="000000"/>
            </w:tcBorders>
            <w:vAlign w:val="bottom"/>
          </w:tcPr>
          <w:p w14:paraId="553F5BC0" w14:textId="77777777" w:rsidR="00CF49FD" w:rsidRDefault="00CF49FD">
            <w:pPr>
              <w:pStyle w:val="TableText"/>
              <w:jc w:val="right"/>
              <w:rPr>
                <w:b/>
              </w:rPr>
            </w:pPr>
            <w:r>
              <w:rPr>
                <w:b/>
              </w:rPr>
              <w:t>Median year of birth (range)</w:t>
            </w:r>
          </w:p>
        </w:tc>
      </w:tr>
      <w:tr w:rsidR="00000000" w14:paraId="2182EC01" w14:textId="77777777">
        <w:trPr>
          <w:cantSplit/>
        </w:trPr>
        <w:tc>
          <w:tcPr>
            <w:tcW w:w="1839" w:type="dxa"/>
            <w:tcBorders>
              <w:top w:val="single" w:sz="4" w:space="0" w:color="000000"/>
            </w:tcBorders>
            <w:vAlign w:val="bottom"/>
          </w:tcPr>
          <w:p w14:paraId="43928874" w14:textId="77777777" w:rsidR="00CF49FD" w:rsidRDefault="00CF49FD">
            <w:pPr>
              <w:pStyle w:val="TableText"/>
            </w:pPr>
            <w:r>
              <w:t xml:space="preserve">RSVV </w:t>
            </w:r>
          </w:p>
        </w:tc>
        <w:tc>
          <w:tcPr>
            <w:tcW w:w="2319" w:type="dxa"/>
            <w:tcBorders>
              <w:top w:val="single" w:sz="4" w:space="0" w:color="000000"/>
            </w:tcBorders>
            <w:vAlign w:val="bottom"/>
          </w:tcPr>
          <w:p w14:paraId="6789B177" w14:textId="77777777" w:rsidR="00CF49FD" w:rsidRDefault="00CF49FD">
            <w:pPr>
              <w:pStyle w:val="TableText"/>
              <w:jc w:val="right"/>
            </w:pPr>
            <w:r>
              <w:t>8,925</w:t>
            </w:r>
          </w:p>
        </w:tc>
        <w:tc>
          <w:tcPr>
            <w:tcW w:w="2340" w:type="dxa"/>
            <w:tcBorders>
              <w:top w:val="single" w:sz="4" w:space="0" w:color="000000"/>
            </w:tcBorders>
            <w:vAlign w:val="bottom"/>
          </w:tcPr>
          <w:p w14:paraId="286A0E94" w14:textId="77777777" w:rsidR="00CF49FD" w:rsidRDefault="00CF49FD">
            <w:pPr>
              <w:pStyle w:val="TableText"/>
              <w:jc w:val="right"/>
            </w:pPr>
            <w:r>
              <w:t>50.99</w:t>
            </w:r>
          </w:p>
        </w:tc>
        <w:tc>
          <w:tcPr>
            <w:tcW w:w="2744" w:type="dxa"/>
            <w:tcBorders>
              <w:top w:val="single" w:sz="4" w:space="0" w:color="000000"/>
            </w:tcBorders>
            <w:vAlign w:val="bottom"/>
          </w:tcPr>
          <w:p w14:paraId="07BE1045" w14:textId="77777777" w:rsidR="00CF49FD" w:rsidRDefault="00CF49FD">
            <w:pPr>
              <w:pStyle w:val="TableText"/>
              <w:jc w:val="right"/>
            </w:pPr>
            <w:r>
              <w:t>1974 (1938–2009)</w:t>
            </w:r>
          </w:p>
        </w:tc>
      </w:tr>
      <w:tr w:rsidR="00000000" w14:paraId="368B40E4" w14:textId="77777777">
        <w:trPr>
          <w:cantSplit/>
        </w:trPr>
        <w:tc>
          <w:tcPr>
            <w:tcW w:w="1839" w:type="dxa"/>
            <w:vAlign w:val="bottom"/>
          </w:tcPr>
          <w:p w14:paraId="36A49A09" w14:textId="77777777" w:rsidR="00CF49FD" w:rsidRDefault="00CF49FD">
            <w:pPr>
              <w:pStyle w:val="TableText"/>
            </w:pPr>
            <w:r>
              <w:t>RSCG</w:t>
            </w:r>
          </w:p>
        </w:tc>
        <w:tc>
          <w:tcPr>
            <w:tcW w:w="2319" w:type="dxa"/>
            <w:vAlign w:val="bottom"/>
          </w:tcPr>
          <w:p w14:paraId="63B62389" w14:textId="77777777" w:rsidR="00CF49FD" w:rsidRDefault="00CF49FD">
            <w:pPr>
              <w:pStyle w:val="TableText"/>
              <w:jc w:val="right"/>
            </w:pPr>
            <w:r>
              <w:t>6,919</w:t>
            </w:r>
          </w:p>
        </w:tc>
        <w:tc>
          <w:tcPr>
            <w:tcW w:w="2340" w:type="dxa"/>
            <w:vAlign w:val="bottom"/>
          </w:tcPr>
          <w:p w14:paraId="5D7E178F" w14:textId="77777777" w:rsidR="00CF49FD" w:rsidRDefault="00CF49FD">
            <w:pPr>
              <w:pStyle w:val="TableText"/>
              <w:jc w:val="right"/>
            </w:pPr>
            <w:r>
              <w:t>50.89</w:t>
            </w:r>
          </w:p>
        </w:tc>
        <w:tc>
          <w:tcPr>
            <w:tcW w:w="2744" w:type="dxa"/>
            <w:vAlign w:val="bottom"/>
          </w:tcPr>
          <w:p w14:paraId="495AAC27" w14:textId="77777777" w:rsidR="00CF49FD" w:rsidRDefault="00CF49FD">
            <w:pPr>
              <w:pStyle w:val="TableText"/>
              <w:jc w:val="right"/>
            </w:pPr>
            <w:r>
              <w:t>1977 (1937–2009)</w:t>
            </w:r>
          </w:p>
        </w:tc>
      </w:tr>
      <w:tr w:rsidR="00000000" w14:paraId="1E04E148" w14:textId="77777777">
        <w:trPr>
          <w:cantSplit/>
        </w:trPr>
        <w:tc>
          <w:tcPr>
            <w:tcW w:w="1839" w:type="dxa"/>
            <w:vAlign w:val="bottom"/>
          </w:tcPr>
          <w:p w14:paraId="174533D0" w14:textId="77777777" w:rsidR="00CF49FD" w:rsidRDefault="00CF49FD">
            <w:pPr>
              <w:pStyle w:val="TableText"/>
            </w:pPr>
            <w:r>
              <w:t>SSVV</w:t>
            </w:r>
          </w:p>
        </w:tc>
        <w:tc>
          <w:tcPr>
            <w:tcW w:w="2319" w:type="dxa"/>
            <w:vAlign w:val="bottom"/>
          </w:tcPr>
          <w:p w14:paraId="54E162E4" w14:textId="77777777" w:rsidR="00CF49FD" w:rsidRDefault="00CF49FD">
            <w:pPr>
              <w:pStyle w:val="TableText"/>
              <w:jc w:val="right"/>
            </w:pPr>
            <w:r>
              <w:t>5,749</w:t>
            </w:r>
          </w:p>
        </w:tc>
        <w:tc>
          <w:tcPr>
            <w:tcW w:w="2340" w:type="dxa"/>
            <w:vAlign w:val="bottom"/>
          </w:tcPr>
          <w:p w14:paraId="659BA4BC" w14:textId="77777777" w:rsidR="00CF49FD" w:rsidRDefault="00CF49FD">
            <w:pPr>
              <w:pStyle w:val="TableText"/>
              <w:jc w:val="right"/>
            </w:pPr>
            <w:r>
              <w:t>49.81</w:t>
            </w:r>
          </w:p>
        </w:tc>
        <w:tc>
          <w:tcPr>
            <w:tcW w:w="2744" w:type="dxa"/>
            <w:vAlign w:val="bottom"/>
          </w:tcPr>
          <w:p w14:paraId="1F0BAD52" w14:textId="77777777" w:rsidR="00CF49FD" w:rsidRDefault="00CF49FD">
            <w:pPr>
              <w:pStyle w:val="TableText"/>
              <w:jc w:val="right"/>
            </w:pPr>
            <w:r>
              <w:t>1974 (1931–2008)</w:t>
            </w:r>
          </w:p>
        </w:tc>
      </w:tr>
      <w:tr w:rsidR="00000000" w14:paraId="2E238D14" w14:textId="77777777">
        <w:trPr>
          <w:cantSplit/>
        </w:trPr>
        <w:tc>
          <w:tcPr>
            <w:tcW w:w="1839" w:type="dxa"/>
            <w:vAlign w:val="bottom"/>
          </w:tcPr>
          <w:p w14:paraId="3C434D5D" w14:textId="77777777" w:rsidR="00CF49FD" w:rsidRDefault="00CF49FD">
            <w:pPr>
              <w:pStyle w:val="TableText"/>
            </w:pPr>
            <w:r>
              <w:t>SSCG</w:t>
            </w:r>
          </w:p>
        </w:tc>
        <w:tc>
          <w:tcPr>
            <w:tcW w:w="2319" w:type="dxa"/>
            <w:vAlign w:val="bottom"/>
          </w:tcPr>
          <w:p w14:paraId="7CFBCA30" w14:textId="77777777" w:rsidR="00CF49FD" w:rsidRDefault="00CF49FD">
            <w:pPr>
              <w:pStyle w:val="TableText"/>
              <w:jc w:val="right"/>
            </w:pPr>
            <w:r>
              <w:t>998</w:t>
            </w:r>
          </w:p>
        </w:tc>
        <w:tc>
          <w:tcPr>
            <w:tcW w:w="2340" w:type="dxa"/>
            <w:vAlign w:val="bottom"/>
          </w:tcPr>
          <w:p w14:paraId="628898BC" w14:textId="77777777" w:rsidR="00CF49FD" w:rsidRDefault="00CF49FD">
            <w:pPr>
              <w:pStyle w:val="TableText"/>
              <w:jc w:val="right"/>
            </w:pPr>
            <w:r>
              <w:t>48.18</w:t>
            </w:r>
          </w:p>
        </w:tc>
        <w:tc>
          <w:tcPr>
            <w:tcW w:w="2744" w:type="dxa"/>
            <w:vAlign w:val="bottom"/>
          </w:tcPr>
          <w:p w14:paraId="2D584388" w14:textId="77777777" w:rsidR="00CF49FD" w:rsidRDefault="00CF49FD">
            <w:pPr>
              <w:pStyle w:val="TableText"/>
              <w:jc w:val="right"/>
            </w:pPr>
            <w:r>
              <w:t>1975 (1949–2006)</w:t>
            </w:r>
          </w:p>
        </w:tc>
      </w:tr>
      <w:tr w:rsidR="00000000" w14:paraId="15F574A8" w14:textId="77777777">
        <w:trPr>
          <w:cantSplit/>
        </w:trPr>
        <w:tc>
          <w:tcPr>
            <w:tcW w:w="1839" w:type="dxa"/>
            <w:vAlign w:val="bottom"/>
          </w:tcPr>
          <w:p w14:paraId="24E7F57C" w14:textId="77777777" w:rsidR="00CF49FD" w:rsidRDefault="00CF49FD">
            <w:pPr>
              <w:pStyle w:val="TableText"/>
            </w:pPr>
            <w:r>
              <w:t>RSVVBR</w:t>
            </w:r>
          </w:p>
        </w:tc>
        <w:tc>
          <w:tcPr>
            <w:tcW w:w="2319" w:type="dxa"/>
            <w:vAlign w:val="bottom"/>
          </w:tcPr>
          <w:p w14:paraId="71C158E1" w14:textId="77777777" w:rsidR="00CF49FD" w:rsidRDefault="00CF49FD">
            <w:pPr>
              <w:pStyle w:val="TableText"/>
              <w:jc w:val="right"/>
            </w:pPr>
            <w:r>
              <w:t>1,044</w:t>
            </w:r>
          </w:p>
        </w:tc>
        <w:tc>
          <w:tcPr>
            <w:tcW w:w="2340" w:type="dxa"/>
            <w:vAlign w:val="bottom"/>
          </w:tcPr>
          <w:p w14:paraId="217BB0D8" w14:textId="77777777" w:rsidR="00CF49FD" w:rsidRDefault="00CF49FD">
            <w:pPr>
              <w:pStyle w:val="TableText"/>
              <w:jc w:val="right"/>
            </w:pPr>
            <w:r>
              <w:t>52.48</w:t>
            </w:r>
          </w:p>
        </w:tc>
        <w:tc>
          <w:tcPr>
            <w:tcW w:w="2744" w:type="dxa"/>
            <w:vAlign w:val="bottom"/>
          </w:tcPr>
          <w:p w14:paraId="213C00BF" w14:textId="77777777" w:rsidR="00CF49FD" w:rsidRDefault="00CF49FD">
            <w:pPr>
              <w:pStyle w:val="TableText"/>
              <w:jc w:val="right"/>
            </w:pPr>
            <w:r>
              <w:t>1975 (1945–2006)</w:t>
            </w:r>
          </w:p>
        </w:tc>
      </w:tr>
      <w:tr w:rsidR="00000000" w14:paraId="55B1D668" w14:textId="77777777">
        <w:trPr>
          <w:cantSplit/>
        </w:trPr>
        <w:tc>
          <w:tcPr>
            <w:tcW w:w="1839" w:type="dxa"/>
            <w:vAlign w:val="bottom"/>
          </w:tcPr>
          <w:p w14:paraId="04891FA3" w14:textId="77777777" w:rsidR="00CF49FD" w:rsidRDefault="00CF49FD">
            <w:pPr>
              <w:pStyle w:val="TableText"/>
            </w:pPr>
            <w:r>
              <w:t>RSVVSI</w:t>
            </w:r>
          </w:p>
        </w:tc>
        <w:tc>
          <w:tcPr>
            <w:tcW w:w="2319" w:type="dxa"/>
            <w:vAlign w:val="bottom"/>
          </w:tcPr>
          <w:p w14:paraId="1B8F5216" w14:textId="77777777" w:rsidR="00CF49FD" w:rsidRDefault="00CF49FD">
            <w:pPr>
              <w:pStyle w:val="TableText"/>
              <w:jc w:val="right"/>
            </w:pPr>
            <w:r>
              <w:t>1,377</w:t>
            </w:r>
          </w:p>
        </w:tc>
        <w:tc>
          <w:tcPr>
            <w:tcW w:w="2340" w:type="dxa"/>
            <w:vAlign w:val="bottom"/>
          </w:tcPr>
          <w:p w14:paraId="644CCD5D" w14:textId="77777777" w:rsidR="00CF49FD" w:rsidRDefault="00CF49FD">
            <w:pPr>
              <w:pStyle w:val="TableText"/>
              <w:jc w:val="right"/>
            </w:pPr>
            <w:r>
              <w:t>50.82</w:t>
            </w:r>
          </w:p>
        </w:tc>
        <w:tc>
          <w:tcPr>
            <w:tcW w:w="2744" w:type="dxa"/>
            <w:vAlign w:val="bottom"/>
          </w:tcPr>
          <w:p w14:paraId="716F4B8A" w14:textId="77777777" w:rsidR="00CF49FD" w:rsidRDefault="00CF49FD">
            <w:pPr>
              <w:pStyle w:val="TableText"/>
              <w:jc w:val="right"/>
            </w:pPr>
            <w:r>
              <w:t>1974 (1949–2008)</w:t>
            </w:r>
          </w:p>
        </w:tc>
      </w:tr>
      <w:tr w:rsidR="00000000" w14:paraId="003B937F" w14:textId="77777777">
        <w:trPr>
          <w:cantSplit/>
        </w:trPr>
        <w:tc>
          <w:tcPr>
            <w:tcW w:w="1839" w:type="dxa"/>
            <w:vAlign w:val="bottom"/>
          </w:tcPr>
          <w:p w14:paraId="227B3591" w14:textId="77777777" w:rsidR="00CF49FD" w:rsidRDefault="00CF49FD">
            <w:pPr>
              <w:pStyle w:val="TableText"/>
            </w:pPr>
            <w:r>
              <w:t>SSVVBR</w:t>
            </w:r>
          </w:p>
        </w:tc>
        <w:tc>
          <w:tcPr>
            <w:tcW w:w="2319" w:type="dxa"/>
            <w:vAlign w:val="bottom"/>
          </w:tcPr>
          <w:p w14:paraId="6BC2B0B9" w14:textId="77777777" w:rsidR="00CF49FD" w:rsidRDefault="00CF49FD">
            <w:pPr>
              <w:pStyle w:val="TableText"/>
              <w:jc w:val="right"/>
            </w:pPr>
            <w:r>
              <w:t>77</w:t>
            </w:r>
          </w:p>
        </w:tc>
        <w:tc>
          <w:tcPr>
            <w:tcW w:w="2340" w:type="dxa"/>
            <w:vAlign w:val="bottom"/>
          </w:tcPr>
          <w:p w14:paraId="27029A20" w14:textId="77777777" w:rsidR="00CF49FD" w:rsidRDefault="00CF49FD">
            <w:pPr>
              <w:pStyle w:val="TableText"/>
              <w:jc w:val="right"/>
            </w:pPr>
            <w:r>
              <w:t>50.00</w:t>
            </w:r>
          </w:p>
        </w:tc>
        <w:tc>
          <w:tcPr>
            <w:tcW w:w="2744" w:type="dxa"/>
            <w:vAlign w:val="bottom"/>
          </w:tcPr>
          <w:p w14:paraId="29DF8D47" w14:textId="77777777" w:rsidR="00CF49FD" w:rsidRDefault="00CF49FD">
            <w:pPr>
              <w:pStyle w:val="TableText"/>
              <w:jc w:val="right"/>
            </w:pPr>
            <w:r>
              <w:t>1977 (1962–2001)</w:t>
            </w:r>
          </w:p>
        </w:tc>
      </w:tr>
      <w:tr w:rsidR="00000000" w14:paraId="368D1720" w14:textId="77777777">
        <w:trPr>
          <w:cantSplit/>
        </w:trPr>
        <w:tc>
          <w:tcPr>
            <w:tcW w:w="1839" w:type="dxa"/>
            <w:vAlign w:val="bottom"/>
          </w:tcPr>
          <w:p w14:paraId="0896132E" w14:textId="77777777" w:rsidR="00CF49FD" w:rsidRDefault="00CF49FD">
            <w:pPr>
              <w:pStyle w:val="TableText"/>
            </w:pPr>
            <w:r>
              <w:t>SSVVSI</w:t>
            </w:r>
          </w:p>
        </w:tc>
        <w:tc>
          <w:tcPr>
            <w:tcW w:w="2319" w:type="dxa"/>
            <w:vAlign w:val="bottom"/>
          </w:tcPr>
          <w:p w14:paraId="006A8D5B" w14:textId="77777777" w:rsidR="00CF49FD" w:rsidRDefault="00CF49FD">
            <w:pPr>
              <w:pStyle w:val="TableText"/>
              <w:jc w:val="right"/>
            </w:pPr>
            <w:r>
              <w:t>112</w:t>
            </w:r>
          </w:p>
        </w:tc>
        <w:tc>
          <w:tcPr>
            <w:tcW w:w="2340" w:type="dxa"/>
            <w:vAlign w:val="bottom"/>
          </w:tcPr>
          <w:p w14:paraId="12BD7C0C" w14:textId="77777777" w:rsidR="00CF49FD" w:rsidRDefault="00CF49FD">
            <w:pPr>
              <w:pStyle w:val="TableText"/>
              <w:jc w:val="right"/>
            </w:pPr>
            <w:r>
              <w:t>52.21</w:t>
            </w:r>
          </w:p>
        </w:tc>
        <w:tc>
          <w:tcPr>
            <w:tcW w:w="2744" w:type="dxa"/>
            <w:vAlign w:val="bottom"/>
          </w:tcPr>
          <w:p w14:paraId="0A4C9216" w14:textId="77777777" w:rsidR="00CF49FD" w:rsidRDefault="00CF49FD">
            <w:pPr>
              <w:pStyle w:val="TableText"/>
              <w:jc w:val="right"/>
            </w:pPr>
            <w:r>
              <w:t>1977 (1954–2000)</w:t>
            </w:r>
          </w:p>
        </w:tc>
      </w:tr>
      <w:tr w:rsidR="00000000" w14:paraId="026BE6D3" w14:textId="77777777">
        <w:trPr>
          <w:cantSplit/>
        </w:trPr>
        <w:tc>
          <w:tcPr>
            <w:tcW w:w="1839" w:type="dxa"/>
            <w:vAlign w:val="bottom"/>
          </w:tcPr>
          <w:p w14:paraId="5DBCF2B2" w14:textId="77777777" w:rsidR="00CF49FD" w:rsidRDefault="00CF49FD">
            <w:pPr>
              <w:pStyle w:val="TableText"/>
              <w:rPr>
                <w:b/>
                <w:bCs/>
              </w:rPr>
            </w:pPr>
            <w:r>
              <w:rPr>
                <w:b/>
                <w:bCs/>
              </w:rPr>
              <w:t xml:space="preserve">Total </w:t>
            </w:r>
          </w:p>
        </w:tc>
        <w:tc>
          <w:tcPr>
            <w:tcW w:w="2319" w:type="dxa"/>
            <w:vAlign w:val="bottom"/>
          </w:tcPr>
          <w:p w14:paraId="34B776A6" w14:textId="77777777" w:rsidR="00CF49FD" w:rsidRDefault="00CF49FD">
            <w:pPr>
              <w:pStyle w:val="TableText"/>
              <w:jc w:val="right"/>
              <w:rPr>
                <w:b/>
                <w:bCs/>
              </w:rPr>
            </w:pPr>
            <w:r>
              <w:rPr>
                <w:b/>
                <w:bCs/>
              </w:rPr>
              <w:t>25,201</w:t>
            </w:r>
          </w:p>
        </w:tc>
        <w:tc>
          <w:tcPr>
            <w:tcW w:w="2340" w:type="dxa"/>
            <w:vAlign w:val="bottom"/>
          </w:tcPr>
          <w:p w14:paraId="7D4F8BED" w14:textId="77777777" w:rsidR="00CF49FD" w:rsidRDefault="00CF49FD">
            <w:pPr>
              <w:pStyle w:val="TableText"/>
              <w:jc w:val="right"/>
              <w:rPr>
                <w:b/>
                <w:bCs/>
              </w:rPr>
            </w:pPr>
            <w:r>
              <w:rPr>
                <w:b/>
                <w:bCs/>
              </w:rPr>
              <w:t>51.90</w:t>
            </w:r>
          </w:p>
        </w:tc>
        <w:tc>
          <w:tcPr>
            <w:tcW w:w="2744" w:type="dxa"/>
            <w:vAlign w:val="bottom"/>
          </w:tcPr>
          <w:p w14:paraId="6FB80A31" w14:textId="77777777" w:rsidR="00CF49FD" w:rsidRDefault="00CF49FD">
            <w:pPr>
              <w:pStyle w:val="TableText"/>
              <w:jc w:val="right"/>
              <w:rPr>
                <w:b/>
                <w:bCs/>
              </w:rPr>
            </w:pPr>
            <w:r>
              <w:rPr>
                <w:b/>
                <w:bCs/>
              </w:rPr>
              <w:t>1975 (1931–2009)</w:t>
            </w:r>
          </w:p>
        </w:tc>
      </w:tr>
    </w:tbl>
    <w:p w14:paraId="0082EB39" w14:textId="77777777" w:rsidR="00CF49FD" w:rsidRDefault="00CF49FD">
      <w:pPr>
        <w:pStyle w:val="TableNotes"/>
      </w:pPr>
    </w:p>
    <w:p w14:paraId="39869086" w14:textId="77777777" w:rsidR="00CF49FD" w:rsidRDefault="00CF49FD">
      <w:r>
        <w:t>Table 3.3 details the characteristics of the deceased cohort. Male children are over-represented among the 631 deceased children. The median age of death for the deceased cohort is just under 20 years, with a range from infancy to 53 years. The median age of death for the randomly selected Vietnam-era group is several years younger than for the other study groups.</w:t>
      </w:r>
    </w:p>
    <w:p w14:paraId="7A633299" w14:textId="77777777" w:rsidR="00CF49FD" w:rsidRDefault="00CF49FD">
      <w:pPr>
        <w:pStyle w:val="TableName"/>
      </w:pPr>
      <w:bookmarkStart w:id="54" w:name="_Toc381181016"/>
      <w:bookmarkStart w:id="55" w:name="_Toc383598854"/>
      <w:bookmarkStart w:id="56" w:name="_Toc401936840"/>
      <w:r>
        <w:t>Table 3.3</w:t>
      </w:r>
      <w:r>
        <w:tab/>
        <w:t>Characteristics of the study population—deceased</w:t>
      </w:r>
      <w:bookmarkEnd w:id="54"/>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446"/>
        <w:gridCol w:w="1470"/>
        <w:gridCol w:w="1471"/>
        <w:gridCol w:w="1471"/>
        <w:gridCol w:w="1471"/>
      </w:tblGrid>
      <w:tr w:rsidR="00000000" w14:paraId="39B03938" w14:textId="77777777">
        <w:trPr>
          <w:cantSplit/>
        </w:trPr>
        <w:tc>
          <w:tcPr>
            <w:tcW w:w="1825" w:type="dxa"/>
            <w:tcBorders>
              <w:left w:val="nil"/>
              <w:right w:val="nil"/>
            </w:tcBorders>
            <w:vAlign w:val="bottom"/>
          </w:tcPr>
          <w:p w14:paraId="4A990115" w14:textId="77777777" w:rsidR="00CF49FD" w:rsidRDefault="00CF49FD">
            <w:pPr>
              <w:pStyle w:val="TableText"/>
              <w:rPr>
                <w:b/>
              </w:rPr>
            </w:pPr>
            <w:r>
              <w:rPr>
                <w:b/>
              </w:rPr>
              <w:t>Participation group</w:t>
            </w:r>
          </w:p>
        </w:tc>
        <w:tc>
          <w:tcPr>
            <w:tcW w:w="1857" w:type="dxa"/>
            <w:tcBorders>
              <w:left w:val="nil"/>
              <w:right w:val="nil"/>
            </w:tcBorders>
            <w:vAlign w:val="bottom"/>
          </w:tcPr>
          <w:p w14:paraId="6ACB52E0" w14:textId="77777777" w:rsidR="00CF49FD" w:rsidRDefault="00CF49FD">
            <w:pPr>
              <w:pStyle w:val="TableText"/>
              <w:jc w:val="right"/>
              <w:rPr>
                <w:b/>
              </w:rPr>
            </w:pPr>
            <w:r>
              <w:rPr>
                <w:b/>
              </w:rPr>
              <w:t>Number</w:t>
            </w:r>
          </w:p>
        </w:tc>
        <w:tc>
          <w:tcPr>
            <w:tcW w:w="1858" w:type="dxa"/>
            <w:tcBorders>
              <w:left w:val="nil"/>
              <w:right w:val="nil"/>
            </w:tcBorders>
            <w:vAlign w:val="bottom"/>
          </w:tcPr>
          <w:p w14:paraId="153749D2" w14:textId="77777777" w:rsidR="00CF49FD" w:rsidRDefault="00CF49FD">
            <w:pPr>
              <w:pStyle w:val="TableText"/>
              <w:jc w:val="right"/>
              <w:rPr>
                <w:b/>
              </w:rPr>
            </w:pPr>
            <w:r>
              <w:rPr>
                <w:b/>
              </w:rPr>
              <w:t>Proportion male (%)</w:t>
            </w:r>
          </w:p>
        </w:tc>
        <w:tc>
          <w:tcPr>
            <w:tcW w:w="1858" w:type="dxa"/>
            <w:tcBorders>
              <w:left w:val="nil"/>
              <w:right w:val="nil"/>
            </w:tcBorders>
            <w:vAlign w:val="bottom"/>
          </w:tcPr>
          <w:p w14:paraId="0517CD3E" w14:textId="77777777" w:rsidR="00CF49FD" w:rsidRDefault="00CF49FD">
            <w:pPr>
              <w:pStyle w:val="TableText"/>
              <w:jc w:val="right"/>
              <w:rPr>
                <w:b/>
              </w:rPr>
            </w:pPr>
            <w:r>
              <w:rPr>
                <w:b/>
              </w:rPr>
              <w:t>Median year of birth</w:t>
            </w:r>
            <w:r>
              <w:rPr>
                <w:b/>
              </w:rPr>
              <w:br/>
              <w:t>(range)</w:t>
            </w:r>
          </w:p>
        </w:tc>
        <w:tc>
          <w:tcPr>
            <w:tcW w:w="1858" w:type="dxa"/>
            <w:tcBorders>
              <w:left w:val="nil"/>
              <w:right w:val="nil"/>
            </w:tcBorders>
            <w:vAlign w:val="bottom"/>
          </w:tcPr>
          <w:p w14:paraId="7D296FBA" w14:textId="77777777" w:rsidR="00CF49FD" w:rsidRDefault="00CF49FD">
            <w:pPr>
              <w:pStyle w:val="TableText"/>
              <w:jc w:val="right"/>
              <w:rPr>
                <w:b/>
              </w:rPr>
            </w:pPr>
            <w:r>
              <w:rPr>
                <w:b/>
              </w:rPr>
              <w:t>Median age of death</w:t>
            </w:r>
            <w:r>
              <w:rPr>
                <w:b/>
              </w:rPr>
              <w:br/>
              <w:t>(range)</w:t>
            </w:r>
          </w:p>
        </w:tc>
      </w:tr>
      <w:tr w:rsidR="00000000" w14:paraId="44F82611" w14:textId="77777777">
        <w:trPr>
          <w:cantSplit/>
        </w:trPr>
        <w:tc>
          <w:tcPr>
            <w:tcW w:w="1825" w:type="dxa"/>
            <w:tcBorders>
              <w:left w:val="nil"/>
              <w:bottom w:val="nil"/>
              <w:right w:val="nil"/>
            </w:tcBorders>
          </w:tcPr>
          <w:p w14:paraId="388FDC8E" w14:textId="77777777" w:rsidR="00CF49FD" w:rsidRDefault="00CF49FD">
            <w:pPr>
              <w:pStyle w:val="TableText"/>
            </w:pPr>
            <w:r>
              <w:t xml:space="preserve">RSVV </w:t>
            </w:r>
          </w:p>
        </w:tc>
        <w:tc>
          <w:tcPr>
            <w:tcW w:w="1857" w:type="dxa"/>
            <w:tcBorders>
              <w:left w:val="nil"/>
              <w:bottom w:val="nil"/>
              <w:right w:val="nil"/>
            </w:tcBorders>
          </w:tcPr>
          <w:p w14:paraId="020D0ACE" w14:textId="77777777" w:rsidR="00CF49FD" w:rsidRDefault="00CF49FD">
            <w:pPr>
              <w:pStyle w:val="TableText"/>
              <w:jc w:val="right"/>
            </w:pPr>
            <w:r>
              <w:t>256</w:t>
            </w:r>
          </w:p>
        </w:tc>
        <w:tc>
          <w:tcPr>
            <w:tcW w:w="1858" w:type="dxa"/>
            <w:tcBorders>
              <w:left w:val="nil"/>
              <w:bottom w:val="nil"/>
              <w:right w:val="nil"/>
            </w:tcBorders>
          </w:tcPr>
          <w:p w14:paraId="496444CC" w14:textId="77777777" w:rsidR="00CF49FD" w:rsidRDefault="00CF49FD">
            <w:pPr>
              <w:pStyle w:val="TableText"/>
              <w:jc w:val="right"/>
            </w:pPr>
            <w:r>
              <w:t>65.52</w:t>
            </w:r>
          </w:p>
        </w:tc>
        <w:tc>
          <w:tcPr>
            <w:tcW w:w="1858" w:type="dxa"/>
            <w:tcBorders>
              <w:left w:val="nil"/>
              <w:bottom w:val="nil"/>
              <w:right w:val="nil"/>
            </w:tcBorders>
          </w:tcPr>
          <w:p w14:paraId="26B01649" w14:textId="77777777" w:rsidR="00CF49FD" w:rsidRDefault="00CF49FD">
            <w:pPr>
              <w:pStyle w:val="TableText"/>
              <w:jc w:val="right"/>
            </w:pPr>
            <w:r>
              <w:t>1973 (1951–1994)</w:t>
            </w:r>
          </w:p>
        </w:tc>
        <w:tc>
          <w:tcPr>
            <w:tcW w:w="1858" w:type="dxa"/>
            <w:tcBorders>
              <w:left w:val="nil"/>
              <w:bottom w:val="nil"/>
              <w:right w:val="nil"/>
            </w:tcBorders>
          </w:tcPr>
          <w:p w14:paraId="4C53C6A3" w14:textId="77777777" w:rsidR="00CF49FD" w:rsidRDefault="00CF49FD">
            <w:pPr>
              <w:pStyle w:val="TableText"/>
              <w:jc w:val="right"/>
            </w:pPr>
            <w:r>
              <w:t>21.24 (0–52.54)</w:t>
            </w:r>
          </w:p>
        </w:tc>
      </w:tr>
      <w:tr w:rsidR="00000000" w14:paraId="14CE31D1" w14:textId="77777777">
        <w:trPr>
          <w:cantSplit/>
        </w:trPr>
        <w:tc>
          <w:tcPr>
            <w:tcW w:w="1825" w:type="dxa"/>
            <w:tcBorders>
              <w:top w:val="nil"/>
              <w:left w:val="nil"/>
              <w:bottom w:val="nil"/>
              <w:right w:val="nil"/>
            </w:tcBorders>
          </w:tcPr>
          <w:p w14:paraId="7ED9459F" w14:textId="77777777" w:rsidR="00CF49FD" w:rsidRDefault="00CF49FD">
            <w:pPr>
              <w:pStyle w:val="TableText"/>
            </w:pPr>
            <w:r>
              <w:t>RSVEP</w:t>
            </w:r>
          </w:p>
        </w:tc>
        <w:tc>
          <w:tcPr>
            <w:tcW w:w="1857" w:type="dxa"/>
            <w:tcBorders>
              <w:top w:val="nil"/>
              <w:left w:val="nil"/>
              <w:bottom w:val="nil"/>
              <w:right w:val="nil"/>
            </w:tcBorders>
          </w:tcPr>
          <w:p w14:paraId="7050D0BB" w14:textId="77777777" w:rsidR="00CF49FD" w:rsidRDefault="00CF49FD">
            <w:pPr>
              <w:pStyle w:val="TableText"/>
              <w:jc w:val="right"/>
            </w:pPr>
            <w:r>
              <w:t>134</w:t>
            </w:r>
          </w:p>
        </w:tc>
        <w:tc>
          <w:tcPr>
            <w:tcW w:w="1858" w:type="dxa"/>
            <w:tcBorders>
              <w:top w:val="nil"/>
              <w:left w:val="nil"/>
              <w:bottom w:val="nil"/>
              <w:right w:val="nil"/>
            </w:tcBorders>
          </w:tcPr>
          <w:p w14:paraId="67648C65" w14:textId="77777777" w:rsidR="00CF49FD" w:rsidRDefault="00CF49FD">
            <w:pPr>
              <w:pStyle w:val="TableText"/>
              <w:jc w:val="right"/>
            </w:pPr>
            <w:r>
              <w:t>61.16</w:t>
            </w:r>
          </w:p>
        </w:tc>
        <w:tc>
          <w:tcPr>
            <w:tcW w:w="1858" w:type="dxa"/>
            <w:tcBorders>
              <w:top w:val="nil"/>
              <w:left w:val="nil"/>
              <w:bottom w:val="nil"/>
              <w:right w:val="nil"/>
            </w:tcBorders>
          </w:tcPr>
          <w:p w14:paraId="176ADF47" w14:textId="77777777" w:rsidR="00CF49FD" w:rsidRDefault="00CF49FD">
            <w:pPr>
              <w:pStyle w:val="TableText"/>
              <w:jc w:val="right"/>
            </w:pPr>
            <w:r>
              <w:t>1975 (1954–2003)</w:t>
            </w:r>
          </w:p>
        </w:tc>
        <w:tc>
          <w:tcPr>
            <w:tcW w:w="1858" w:type="dxa"/>
            <w:tcBorders>
              <w:top w:val="nil"/>
              <w:left w:val="nil"/>
              <w:bottom w:val="nil"/>
              <w:right w:val="nil"/>
            </w:tcBorders>
          </w:tcPr>
          <w:p w14:paraId="7A045F6F" w14:textId="77777777" w:rsidR="00CF49FD" w:rsidRDefault="00CF49FD">
            <w:pPr>
              <w:pStyle w:val="TableText"/>
              <w:jc w:val="right"/>
            </w:pPr>
            <w:r>
              <w:t>16.42 (0–49.83)</w:t>
            </w:r>
          </w:p>
        </w:tc>
      </w:tr>
      <w:tr w:rsidR="00000000" w14:paraId="6746BEBD" w14:textId="77777777">
        <w:trPr>
          <w:cantSplit/>
        </w:trPr>
        <w:tc>
          <w:tcPr>
            <w:tcW w:w="1825" w:type="dxa"/>
            <w:tcBorders>
              <w:top w:val="nil"/>
              <w:left w:val="nil"/>
              <w:bottom w:val="nil"/>
              <w:right w:val="nil"/>
            </w:tcBorders>
          </w:tcPr>
          <w:p w14:paraId="4559E895" w14:textId="77777777" w:rsidR="00CF49FD" w:rsidRDefault="00CF49FD">
            <w:pPr>
              <w:pStyle w:val="TableText"/>
            </w:pPr>
            <w:r>
              <w:t>SSVV</w:t>
            </w:r>
          </w:p>
        </w:tc>
        <w:tc>
          <w:tcPr>
            <w:tcW w:w="1857" w:type="dxa"/>
            <w:tcBorders>
              <w:top w:val="nil"/>
              <w:left w:val="nil"/>
              <w:bottom w:val="nil"/>
              <w:right w:val="nil"/>
            </w:tcBorders>
          </w:tcPr>
          <w:p w14:paraId="253C64D0" w14:textId="77777777" w:rsidR="00CF49FD" w:rsidRDefault="00CF49FD">
            <w:pPr>
              <w:pStyle w:val="TableText"/>
              <w:jc w:val="right"/>
            </w:pPr>
            <w:r>
              <w:t>159</w:t>
            </w:r>
          </w:p>
        </w:tc>
        <w:tc>
          <w:tcPr>
            <w:tcW w:w="1858" w:type="dxa"/>
            <w:tcBorders>
              <w:top w:val="nil"/>
              <w:left w:val="nil"/>
              <w:bottom w:val="nil"/>
              <w:right w:val="nil"/>
            </w:tcBorders>
          </w:tcPr>
          <w:p w14:paraId="18F43A62" w14:textId="77777777" w:rsidR="00CF49FD" w:rsidRDefault="00CF49FD">
            <w:pPr>
              <w:pStyle w:val="TableText"/>
              <w:jc w:val="right"/>
            </w:pPr>
            <w:r>
              <w:t>64.78</w:t>
            </w:r>
          </w:p>
        </w:tc>
        <w:tc>
          <w:tcPr>
            <w:tcW w:w="1858" w:type="dxa"/>
            <w:tcBorders>
              <w:top w:val="nil"/>
              <w:left w:val="nil"/>
              <w:bottom w:val="nil"/>
              <w:right w:val="nil"/>
            </w:tcBorders>
          </w:tcPr>
          <w:p w14:paraId="6C708BA1" w14:textId="77777777" w:rsidR="00CF49FD" w:rsidRDefault="00CF49FD">
            <w:pPr>
              <w:pStyle w:val="TableText"/>
              <w:jc w:val="right"/>
            </w:pPr>
            <w:r>
              <w:t>1972 (1956–1986)</w:t>
            </w:r>
          </w:p>
        </w:tc>
        <w:tc>
          <w:tcPr>
            <w:tcW w:w="1858" w:type="dxa"/>
            <w:tcBorders>
              <w:top w:val="nil"/>
              <w:left w:val="nil"/>
              <w:bottom w:val="nil"/>
              <w:right w:val="nil"/>
            </w:tcBorders>
          </w:tcPr>
          <w:p w14:paraId="34A98B03" w14:textId="77777777" w:rsidR="00CF49FD" w:rsidRDefault="00CF49FD">
            <w:pPr>
              <w:pStyle w:val="TableText"/>
              <w:jc w:val="right"/>
            </w:pPr>
            <w:r>
              <w:t>20.13 (0–50.58)</w:t>
            </w:r>
          </w:p>
        </w:tc>
      </w:tr>
      <w:tr w:rsidR="00000000" w14:paraId="43D0374E" w14:textId="77777777">
        <w:trPr>
          <w:cantSplit/>
        </w:trPr>
        <w:tc>
          <w:tcPr>
            <w:tcW w:w="1825" w:type="dxa"/>
            <w:tcBorders>
              <w:top w:val="nil"/>
              <w:left w:val="nil"/>
              <w:bottom w:val="nil"/>
              <w:right w:val="nil"/>
            </w:tcBorders>
          </w:tcPr>
          <w:p w14:paraId="201051E5" w14:textId="77777777" w:rsidR="00CF49FD" w:rsidRDefault="00CF49FD">
            <w:pPr>
              <w:pStyle w:val="TableText"/>
            </w:pPr>
            <w:r>
              <w:t>SSVEP</w:t>
            </w:r>
          </w:p>
        </w:tc>
        <w:tc>
          <w:tcPr>
            <w:tcW w:w="1857" w:type="dxa"/>
            <w:tcBorders>
              <w:top w:val="nil"/>
              <w:left w:val="nil"/>
              <w:bottom w:val="nil"/>
              <w:right w:val="nil"/>
            </w:tcBorders>
          </w:tcPr>
          <w:p w14:paraId="2D2293FC" w14:textId="77777777" w:rsidR="00CF49FD" w:rsidRDefault="00CF49FD">
            <w:pPr>
              <w:pStyle w:val="TableText"/>
              <w:jc w:val="right"/>
            </w:pPr>
            <w:r>
              <w:t>21</w:t>
            </w:r>
          </w:p>
        </w:tc>
        <w:tc>
          <w:tcPr>
            <w:tcW w:w="1858" w:type="dxa"/>
            <w:tcBorders>
              <w:top w:val="nil"/>
              <w:left w:val="nil"/>
              <w:bottom w:val="nil"/>
              <w:right w:val="nil"/>
            </w:tcBorders>
          </w:tcPr>
          <w:p w14:paraId="22940390" w14:textId="77777777" w:rsidR="00CF49FD" w:rsidRDefault="00CF49FD">
            <w:pPr>
              <w:pStyle w:val="TableText"/>
              <w:jc w:val="right"/>
            </w:pPr>
            <w:r>
              <w:t>57.14</w:t>
            </w:r>
          </w:p>
        </w:tc>
        <w:tc>
          <w:tcPr>
            <w:tcW w:w="1858" w:type="dxa"/>
            <w:tcBorders>
              <w:top w:val="nil"/>
              <w:left w:val="nil"/>
              <w:bottom w:val="nil"/>
              <w:right w:val="nil"/>
            </w:tcBorders>
          </w:tcPr>
          <w:p w14:paraId="23597D10" w14:textId="77777777" w:rsidR="00CF49FD" w:rsidRDefault="00CF49FD">
            <w:pPr>
              <w:pStyle w:val="TableText"/>
              <w:jc w:val="right"/>
            </w:pPr>
            <w:r>
              <w:t>1971 (1962–1996)</w:t>
            </w:r>
          </w:p>
        </w:tc>
        <w:tc>
          <w:tcPr>
            <w:tcW w:w="1858" w:type="dxa"/>
            <w:tcBorders>
              <w:top w:val="nil"/>
              <w:left w:val="nil"/>
              <w:bottom w:val="nil"/>
              <w:right w:val="nil"/>
            </w:tcBorders>
          </w:tcPr>
          <w:p w14:paraId="3B1F88CF" w14:textId="77777777" w:rsidR="00CF49FD" w:rsidRDefault="00CF49FD">
            <w:pPr>
              <w:pStyle w:val="TableText"/>
              <w:jc w:val="right"/>
            </w:pPr>
            <w:r>
              <w:t>18.35 (0–43.08)</w:t>
            </w:r>
          </w:p>
        </w:tc>
      </w:tr>
      <w:tr w:rsidR="00000000" w14:paraId="6E0E77C9" w14:textId="77777777">
        <w:trPr>
          <w:cantSplit/>
        </w:trPr>
        <w:tc>
          <w:tcPr>
            <w:tcW w:w="1825" w:type="dxa"/>
            <w:tcBorders>
              <w:top w:val="nil"/>
              <w:left w:val="nil"/>
              <w:bottom w:val="nil"/>
              <w:right w:val="nil"/>
            </w:tcBorders>
          </w:tcPr>
          <w:p w14:paraId="25E67777" w14:textId="77777777" w:rsidR="00CF49FD" w:rsidRDefault="00CF49FD">
            <w:pPr>
              <w:pStyle w:val="TableText"/>
            </w:pPr>
            <w:r>
              <w:t>RSVVBR</w:t>
            </w:r>
          </w:p>
        </w:tc>
        <w:tc>
          <w:tcPr>
            <w:tcW w:w="1857" w:type="dxa"/>
            <w:tcBorders>
              <w:top w:val="nil"/>
              <w:left w:val="nil"/>
              <w:bottom w:val="nil"/>
              <w:right w:val="nil"/>
            </w:tcBorders>
          </w:tcPr>
          <w:p w14:paraId="1581D8B0" w14:textId="77777777" w:rsidR="00CF49FD" w:rsidRDefault="00CF49FD">
            <w:pPr>
              <w:pStyle w:val="TableText"/>
              <w:jc w:val="right"/>
            </w:pPr>
            <w:r>
              <w:t>25</w:t>
            </w:r>
          </w:p>
        </w:tc>
        <w:tc>
          <w:tcPr>
            <w:tcW w:w="1858" w:type="dxa"/>
            <w:tcBorders>
              <w:top w:val="nil"/>
              <w:left w:val="nil"/>
              <w:bottom w:val="nil"/>
              <w:right w:val="nil"/>
            </w:tcBorders>
          </w:tcPr>
          <w:p w14:paraId="3162A437" w14:textId="77777777" w:rsidR="00CF49FD" w:rsidRDefault="00CF49FD">
            <w:pPr>
              <w:pStyle w:val="TableText"/>
              <w:jc w:val="right"/>
            </w:pPr>
            <w:r>
              <w:t>72.00</w:t>
            </w:r>
          </w:p>
        </w:tc>
        <w:tc>
          <w:tcPr>
            <w:tcW w:w="1858" w:type="dxa"/>
            <w:tcBorders>
              <w:top w:val="nil"/>
              <w:left w:val="nil"/>
              <w:bottom w:val="nil"/>
              <w:right w:val="nil"/>
            </w:tcBorders>
          </w:tcPr>
          <w:p w14:paraId="3042A860" w14:textId="77777777" w:rsidR="00CF49FD" w:rsidRDefault="00CF49FD">
            <w:pPr>
              <w:pStyle w:val="TableText"/>
              <w:jc w:val="right"/>
            </w:pPr>
            <w:r>
              <w:t>1970 (1945–1985)</w:t>
            </w:r>
          </w:p>
        </w:tc>
        <w:tc>
          <w:tcPr>
            <w:tcW w:w="1858" w:type="dxa"/>
            <w:tcBorders>
              <w:top w:val="nil"/>
              <w:left w:val="nil"/>
              <w:bottom w:val="nil"/>
              <w:right w:val="nil"/>
            </w:tcBorders>
          </w:tcPr>
          <w:p w14:paraId="08422EEA" w14:textId="77777777" w:rsidR="00CF49FD" w:rsidRDefault="00CF49FD">
            <w:pPr>
              <w:pStyle w:val="TableText"/>
              <w:jc w:val="right"/>
            </w:pPr>
            <w:r>
              <w:t>25.17 (0–45.25)</w:t>
            </w:r>
          </w:p>
        </w:tc>
      </w:tr>
      <w:tr w:rsidR="00000000" w14:paraId="5F846788" w14:textId="77777777">
        <w:trPr>
          <w:cantSplit/>
        </w:trPr>
        <w:tc>
          <w:tcPr>
            <w:tcW w:w="1825" w:type="dxa"/>
            <w:tcBorders>
              <w:top w:val="nil"/>
              <w:left w:val="nil"/>
              <w:bottom w:val="nil"/>
              <w:right w:val="nil"/>
            </w:tcBorders>
          </w:tcPr>
          <w:p w14:paraId="3C163D60" w14:textId="77777777" w:rsidR="00CF49FD" w:rsidRDefault="00CF49FD">
            <w:pPr>
              <w:pStyle w:val="TableText"/>
            </w:pPr>
            <w:r>
              <w:t>RSVVSI</w:t>
            </w:r>
          </w:p>
        </w:tc>
        <w:tc>
          <w:tcPr>
            <w:tcW w:w="1857" w:type="dxa"/>
            <w:tcBorders>
              <w:top w:val="nil"/>
              <w:left w:val="nil"/>
              <w:bottom w:val="nil"/>
              <w:right w:val="nil"/>
            </w:tcBorders>
          </w:tcPr>
          <w:p w14:paraId="3C3D6052" w14:textId="77777777" w:rsidR="00CF49FD" w:rsidRDefault="00CF49FD">
            <w:pPr>
              <w:pStyle w:val="TableText"/>
              <w:jc w:val="right"/>
            </w:pPr>
            <w:r>
              <w:t>34</w:t>
            </w:r>
          </w:p>
        </w:tc>
        <w:tc>
          <w:tcPr>
            <w:tcW w:w="1858" w:type="dxa"/>
            <w:tcBorders>
              <w:top w:val="nil"/>
              <w:left w:val="nil"/>
              <w:bottom w:val="nil"/>
              <w:right w:val="nil"/>
            </w:tcBorders>
          </w:tcPr>
          <w:p w14:paraId="19A4F877" w14:textId="77777777" w:rsidR="00CF49FD" w:rsidRDefault="00CF49FD">
            <w:pPr>
              <w:pStyle w:val="TableText"/>
              <w:jc w:val="right"/>
            </w:pPr>
            <w:r>
              <w:t>70.59</w:t>
            </w:r>
          </w:p>
        </w:tc>
        <w:tc>
          <w:tcPr>
            <w:tcW w:w="1858" w:type="dxa"/>
            <w:tcBorders>
              <w:top w:val="nil"/>
              <w:left w:val="nil"/>
              <w:bottom w:val="nil"/>
              <w:right w:val="nil"/>
            </w:tcBorders>
          </w:tcPr>
          <w:p w14:paraId="68DCBC6D" w14:textId="77777777" w:rsidR="00CF49FD" w:rsidRDefault="00CF49FD">
            <w:pPr>
              <w:pStyle w:val="TableText"/>
              <w:jc w:val="right"/>
            </w:pPr>
            <w:r>
              <w:t>1970 (1954–1987)</w:t>
            </w:r>
          </w:p>
        </w:tc>
        <w:tc>
          <w:tcPr>
            <w:tcW w:w="1858" w:type="dxa"/>
            <w:tcBorders>
              <w:top w:val="nil"/>
              <w:left w:val="nil"/>
              <w:bottom w:val="nil"/>
              <w:right w:val="nil"/>
            </w:tcBorders>
          </w:tcPr>
          <w:p w14:paraId="7735A192" w14:textId="77777777" w:rsidR="00CF49FD" w:rsidRDefault="00CF49FD">
            <w:pPr>
              <w:pStyle w:val="TableText"/>
              <w:jc w:val="right"/>
            </w:pPr>
            <w:r>
              <w:t>20.08 (0–53.12)</w:t>
            </w:r>
          </w:p>
        </w:tc>
      </w:tr>
      <w:tr w:rsidR="00000000" w14:paraId="45DAFCA8" w14:textId="77777777">
        <w:trPr>
          <w:cantSplit/>
        </w:trPr>
        <w:tc>
          <w:tcPr>
            <w:tcW w:w="1825" w:type="dxa"/>
            <w:tcBorders>
              <w:top w:val="nil"/>
              <w:left w:val="nil"/>
              <w:bottom w:val="nil"/>
              <w:right w:val="nil"/>
            </w:tcBorders>
          </w:tcPr>
          <w:p w14:paraId="7584B23B" w14:textId="77777777" w:rsidR="00CF49FD" w:rsidRDefault="00CF49FD">
            <w:pPr>
              <w:pStyle w:val="TableText"/>
            </w:pPr>
            <w:r>
              <w:t>SSVVBR</w:t>
            </w:r>
          </w:p>
        </w:tc>
        <w:tc>
          <w:tcPr>
            <w:tcW w:w="1857" w:type="dxa"/>
            <w:tcBorders>
              <w:top w:val="nil"/>
              <w:left w:val="nil"/>
              <w:bottom w:val="nil"/>
              <w:right w:val="nil"/>
            </w:tcBorders>
          </w:tcPr>
          <w:p w14:paraId="7EB67BDD" w14:textId="77777777" w:rsidR="00CF49FD" w:rsidRDefault="00CF49FD">
            <w:pPr>
              <w:pStyle w:val="TableText"/>
              <w:jc w:val="right"/>
            </w:pPr>
            <w:r>
              <w:t>1</w:t>
            </w:r>
          </w:p>
        </w:tc>
        <w:tc>
          <w:tcPr>
            <w:tcW w:w="1858" w:type="dxa"/>
            <w:tcBorders>
              <w:top w:val="nil"/>
              <w:left w:val="nil"/>
              <w:bottom w:val="nil"/>
              <w:right w:val="nil"/>
            </w:tcBorders>
          </w:tcPr>
          <w:p w14:paraId="39BAC5FF" w14:textId="77777777" w:rsidR="00CF49FD" w:rsidRDefault="00CF49FD">
            <w:pPr>
              <w:pStyle w:val="TableText"/>
              <w:jc w:val="right"/>
            </w:pPr>
            <w:r>
              <w:t>..</w:t>
            </w:r>
          </w:p>
        </w:tc>
        <w:tc>
          <w:tcPr>
            <w:tcW w:w="1858" w:type="dxa"/>
            <w:tcBorders>
              <w:top w:val="nil"/>
              <w:left w:val="nil"/>
              <w:bottom w:val="nil"/>
              <w:right w:val="nil"/>
            </w:tcBorders>
          </w:tcPr>
          <w:p w14:paraId="4D4A9317" w14:textId="77777777" w:rsidR="00CF49FD" w:rsidRDefault="00CF49FD">
            <w:pPr>
              <w:pStyle w:val="TableText"/>
              <w:jc w:val="right"/>
            </w:pPr>
            <w:r>
              <w:t>..</w:t>
            </w:r>
          </w:p>
        </w:tc>
        <w:tc>
          <w:tcPr>
            <w:tcW w:w="1858" w:type="dxa"/>
            <w:tcBorders>
              <w:top w:val="nil"/>
              <w:left w:val="nil"/>
              <w:bottom w:val="nil"/>
              <w:right w:val="nil"/>
            </w:tcBorders>
          </w:tcPr>
          <w:p w14:paraId="40F9AFD3" w14:textId="77777777" w:rsidR="00CF49FD" w:rsidRDefault="00CF49FD">
            <w:pPr>
              <w:pStyle w:val="TableText"/>
              <w:jc w:val="right"/>
            </w:pPr>
            <w:r>
              <w:t>..</w:t>
            </w:r>
          </w:p>
        </w:tc>
      </w:tr>
      <w:tr w:rsidR="00000000" w14:paraId="2943392C" w14:textId="77777777">
        <w:trPr>
          <w:cantSplit/>
        </w:trPr>
        <w:tc>
          <w:tcPr>
            <w:tcW w:w="1825" w:type="dxa"/>
            <w:tcBorders>
              <w:top w:val="nil"/>
              <w:left w:val="nil"/>
              <w:bottom w:val="nil"/>
              <w:right w:val="nil"/>
            </w:tcBorders>
          </w:tcPr>
          <w:p w14:paraId="7D1B8C0C" w14:textId="77777777" w:rsidR="00CF49FD" w:rsidRDefault="00CF49FD">
            <w:pPr>
              <w:pStyle w:val="TableText"/>
            </w:pPr>
            <w:r>
              <w:t>SSVVSI</w:t>
            </w:r>
          </w:p>
        </w:tc>
        <w:tc>
          <w:tcPr>
            <w:tcW w:w="1857" w:type="dxa"/>
            <w:tcBorders>
              <w:top w:val="nil"/>
              <w:left w:val="nil"/>
              <w:bottom w:val="nil"/>
              <w:right w:val="nil"/>
            </w:tcBorders>
          </w:tcPr>
          <w:p w14:paraId="24D8B274" w14:textId="77777777" w:rsidR="00CF49FD" w:rsidRDefault="00CF49FD">
            <w:pPr>
              <w:pStyle w:val="TableText"/>
              <w:jc w:val="right"/>
            </w:pPr>
            <w:r>
              <w:t>1</w:t>
            </w:r>
          </w:p>
        </w:tc>
        <w:tc>
          <w:tcPr>
            <w:tcW w:w="1858" w:type="dxa"/>
            <w:tcBorders>
              <w:top w:val="nil"/>
              <w:left w:val="nil"/>
              <w:bottom w:val="nil"/>
              <w:right w:val="nil"/>
            </w:tcBorders>
          </w:tcPr>
          <w:p w14:paraId="2842DCFD" w14:textId="77777777" w:rsidR="00CF49FD" w:rsidRDefault="00CF49FD">
            <w:pPr>
              <w:pStyle w:val="TableText"/>
              <w:jc w:val="right"/>
            </w:pPr>
            <w:r>
              <w:t>..</w:t>
            </w:r>
          </w:p>
        </w:tc>
        <w:tc>
          <w:tcPr>
            <w:tcW w:w="1858" w:type="dxa"/>
            <w:tcBorders>
              <w:top w:val="nil"/>
              <w:left w:val="nil"/>
              <w:bottom w:val="nil"/>
              <w:right w:val="nil"/>
            </w:tcBorders>
          </w:tcPr>
          <w:p w14:paraId="2824AF60" w14:textId="77777777" w:rsidR="00CF49FD" w:rsidRDefault="00CF49FD">
            <w:pPr>
              <w:pStyle w:val="TableText"/>
              <w:jc w:val="right"/>
            </w:pPr>
            <w:r>
              <w:t>..</w:t>
            </w:r>
          </w:p>
        </w:tc>
        <w:tc>
          <w:tcPr>
            <w:tcW w:w="1858" w:type="dxa"/>
            <w:tcBorders>
              <w:top w:val="nil"/>
              <w:left w:val="nil"/>
              <w:bottom w:val="nil"/>
              <w:right w:val="nil"/>
            </w:tcBorders>
          </w:tcPr>
          <w:p w14:paraId="2268CB12" w14:textId="77777777" w:rsidR="00CF49FD" w:rsidRDefault="00CF49FD">
            <w:pPr>
              <w:pStyle w:val="TableText"/>
              <w:jc w:val="right"/>
            </w:pPr>
            <w:r>
              <w:t>..</w:t>
            </w:r>
          </w:p>
        </w:tc>
      </w:tr>
      <w:tr w:rsidR="00000000" w14:paraId="0156CF30" w14:textId="77777777">
        <w:trPr>
          <w:cantSplit/>
        </w:trPr>
        <w:tc>
          <w:tcPr>
            <w:tcW w:w="1825" w:type="dxa"/>
            <w:tcBorders>
              <w:top w:val="nil"/>
              <w:left w:val="nil"/>
              <w:right w:val="nil"/>
            </w:tcBorders>
          </w:tcPr>
          <w:p w14:paraId="12F51957" w14:textId="77777777" w:rsidR="00CF49FD" w:rsidRDefault="00CF49FD">
            <w:pPr>
              <w:pStyle w:val="TableText"/>
              <w:rPr>
                <w:b/>
                <w:bCs/>
              </w:rPr>
            </w:pPr>
            <w:r>
              <w:rPr>
                <w:b/>
                <w:bCs/>
              </w:rPr>
              <w:t xml:space="preserve">Total </w:t>
            </w:r>
          </w:p>
        </w:tc>
        <w:tc>
          <w:tcPr>
            <w:tcW w:w="1857" w:type="dxa"/>
            <w:tcBorders>
              <w:top w:val="nil"/>
              <w:left w:val="nil"/>
              <w:right w:val="nil"/>
            </w:tcBorders>
          </w:tcPr>
          <w:p w14:paraId="5FD9D59A" w14:textId="77777777" w:rsidR="00CF49FD" w:rsidRDefault="00CF49FD">
            <w:pPr>
              <w:pStyle w:val="TableText"/>
              <w:jc w:val="right"/>
              <w:rPr>
                <w:b/>
                <w:bCs/>
              </w:rPr>
            </w:pPr>
            <w:r>
              <w:rPr>
                <w:b/>
                <w:bCs/>
              </w:rPr>
              <w:t>631</w:t>
            </w:r>
          </w:p>
        </w:tc>
        <w:tc>
          <w:tcPr>
            <w:tcW w:w="1858" w:type="dxa"/>
            <w:tcBorders>
              <w:top w:val="nil"/>
              <w:left w:val="nil"/>
              <w:right w:val="nil"/>
            </w:tcBorders>
          </w:tcPr>
          <w:p w14:paraId="42E45B39" w14:textId="77777777" w:rsidR="00CF49FD" w:rsidRDefault="00CF49FD">
            <w:pPr>
              <w:pStyle w:val="TableText"/>
              <w:jc w:val="right"/>
              <w:rPr>
                <w:b/>
                <w:bCs/>
              </w:rPr>
            </w:pPr>
            <w:r>
              <w:rPr>
                <w:b/>
                <w:bCs/>
              </w:rPr>
              <w:t>64.50</w:t>
            </w:r>
          </w:p>
        </w:tc>
        <w:tc>
          <w:tcPr>
            <w:tcW w:w="1858" w:type="dxa"/>
            <w:tcBorders>
              <w:top w:val="nil"/>
              <w:left w:val="nil"/>
              <w:right w:val="nil"/>
            </w:tcBorders>
          </w:tcPr>
          <w:p w14:paraId="4D8C7139" w14:textId="77777777" w:rsidR="00CF49FD" w:rsidRDefault="00CF49FD">
            <w:pPr>
              <w:pStyle w:val="TableText"/>
              <w:jc w:val="right"/>
              <w:rPr>
                <w:b/>
                <w:bCs/>
              </w:rPr>
            </w:pPr>
            <w:r>
              <w:rPr>
                <w:b/>
                <w:bCs/>
              </w:rPr>
              <w:t>1973 (1945–2003)</w:t>
            </w:r>
          </w:p>
        </w:tc>
        <w:tc>
          <w:tcPr>
            <w:tcW w:w="1858" w:type="dxa"/>
            <w:tcBorders>
              <w:top w:val="nil"/>
              <w:left w:val="nil"/>
              <w:right w:val="nil"/>
            </w:tcBorders>
          </w:tcPr>
          <w:p w14:paraId="1FE0778B" w14:textId="77777777" w:rsidR="00CF49FD" w:rsidRDefault="00CF49FD">
            <w:pPr>
              <w:pStyle w:val="TableText"/>
              <w:jc w:val="right"/>
              <w:rPr>
                <w:b/>
                <w:bCs/>
              </w:rPr>
            </w:pPr>
            <w:r>
              <w:rPr>
                <w:b/>
                <w:bCs/>
              </w:rPr>
              <w:t>19.82 (0–53.12)</w:t>
            </w:r>
          </w:p>
        </w:tc>
      </w:tr>
    </w:tbl>
    <w:p w14:paraId="7A57270C" w14:textId="77777777" w:rsidR="00CF49FD" w:rsidRDefault="00CF49FD">
      <w:pPr>
        <w:pStyle w:val="TableNotes"/>
      </w:pPr>
      <w:r>
        <w:t>.. Confidential.</w:t>
      </w:r>
    </w:p>
    <w:p w14:paraId="7C81E38E" w14:textId="77777777" w:rsidR="00CF49FD" w:rsidRDefault="00CF49FD">
      <w:pPr>
        <w:pStyle w:val="Heading2"/>
      </w:pPr>
      <w:bookmarkStart w:id="57" w:name="_Toc383598800"/>
      <w:bookmarkStart w:id="58" w:name="_Toc401936804"/>
      <w:r>
        <w:t>Differences in baseline characteristics of the main comparison groups</w:t>
      </w:r>
      <w:bookmarkEnd w:id="57"/>
      <w:bookmarkEnd w:id="58"/>
    </w:p>
    <w:p w14:paraId="1E03AF0E" w14:textId="77777777" w:rsidR="00CF49FD" w:rsidRDefault="00CF49FD">
      <w:r>
        <w:t xml:space="preserve">The Mortality Study used a randomised design to select participants from the Nominal Roll of Vietnam Veterans and a list of Vietnam-era personnel. Randomisation should help limit any biases between the group of interest and the control group (the Vietnam-era personnel), so that the effect of deployment to Vietnam can best be assessed. Nevertheless, it is necessary to check if the randomisation process resulted in groups that do not have significant differences in baseline characteristics. A second </w:t>
      </w:r>
      <w:r>
        <w:lastRenderedPageBreak/>
        <w:t xml:space="preserve">study group—the children of the brothers and sisters (siblings) of the randomly selected Vietnam veterans—was used in the study to assess any familial effects on mortality. </w:t>
      </w:r>
    </w:p>
    <w:p w14:paraId="0E5F784B" w14:textId="77777777" w:rsidR="00CF49FD" w:rsidRDefault="00CF49FD">
      <w:r>
        <w:t xml:space="preserve">Tables 3.4 to 3.6 assess for any differences between the main comparison groups. For the following analysis the randomly selected brothers and </w:t>
      </w:r>
      <w:proofErr w:type="gramStart"/>
      <w:r>
        <w:t>sisters</w:t>
      </w:r>
      <w:proofErr w:type="gramEnd"/>
      <w:r>
        <w:t xml:space="preserve"> groups are combined to form a randomly selected sibling group. A maximum-likelihood chi-squared test was used to determine if there was a statistically significant difference between the RSVEP and the RSVV and sibling groups for the sex ratio of the children. For the analysis in Table 3.4, p</w:t>
      </w:r>
      <w:r>
        <w:noBreakHyphen/>
        <w:t xml:space="preserve">values greater than 0.5 demonstrate that there is no significant difference in the sex ratios between the groups. </w:t>
      </w:r>
    </w:p>
    <w:p w14:paraId="7F967E4E" w14:textId="77777777" w:rsidR="00CF49FD" w:rsidRDefault="00CF49FD">
      <w:pPr>
        <w:pStyle w:val="TableName"/>
      </w:pPr>
      <w:bookmarkStart w:id="59" w:name="_Toc381181017"/>
      <w:bookmarkStart w:id="60" w:name="_Toc383598855"/>
      <w:bookmarkStart w:id="61" w:name="_Toc401936841"/>
      <w:r>
        <w:t>Table 3.4</w:t>
      </w:r>
      <w:r>
        <w:tab/>
        <w:t>Test for difference</w:t>
      </w:r>
      <w:r>
        <w:t>s in proportion of males between comparison groups</w:t>
      </w:r>
      <w:bookmarkEnd w:id="59"/>
      <w:bookmarkEnd w:id="60"/>
      <w:bookmarkEnd w:id="61"/>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377"/>
        <w:gridCol w:w="1488"/>
        <w:gridCol w:w="1488"/>
        <w:gridCol w:w="1488"/>
        <w:gridCol w:w="1488"/>
      </w:tblGrid>
      <w:tr w:rsidR="00000000" w14:paraId="17163FC1" w14:textId="77777777">
        <w:trPr>
          <w:cantSplit/>
        </w:trPr>
        <w:tc>
          <w:tcPr>
            <w:tcW w:w="1735" w:type="dxa"/>
            <w:tcBorders>
              <w:top w:val="single" w:sz="4" w:space="0" w:color="000000"/>
              <w:left w:val="nil"/>
              <w:bottom w:val="single" w:sz="4" w:space="0" w:color="000000"/>
              <w:right w:val="nil"/>
            </w:tcBorders>
            <w:vAlign w:val="bottom"/>
          </w:tcPr>
          <w:p w14:paraId="4B7864DB" w14:textId="77777777" w:rsidR="00CF49FD" w:rsidRDefault="00CF49FD">
            <w:pPr>
              <w:pStyle w:val="TableText"/>
              <w:rPr>
                <w:b/>
              </w:rPr>
            </w:pPr>
            <w:r>
              <w:rPr>
                <w:b/>
              </w:rPr>
              <w:t>Group</w:t>
            </w:r>
          </w:p>
        </w:tc>
        <w:tc>
          <w:tcPr>
            <w:tcW w:w="1880" w:type="dxa"/>
            <w:tcBorders>
              <w:top w:val="single" w:sz="4" w:space="0" w:color="000000"/>
              <w:left w:val="nil"/>
              <w:bottom w:val="single" w:sz="4" w:space="0" w:color="000000"/>
              <w:right w:val="nil"/>
            </w:tcBorders>
            <w:vAlign w:val="bottom"/>
          </w:tcPr>
          <w:p w14:paraId="64C1FC66" w14:textId="77777777" w:rsidR="00CF49FD" w:rsidRDefault="00CF49FD">
            <w:pPr>
              <w:pStyle w:val="TableText"/>
              <w:jc w:val="right"/>
              <w:rPr>
                <w:b/>
              </w:rPr>
            </w:pPr>
            <w:r>
              <w:rPr>
                <w:b/>
              </w:rPr>
              <w:t>Number</w:t>
            </w:r>
          </w:p>
        </w:tc>
        <w:tc>
          <w:tcPr>
            <w:tcW w:w="1880" w:type="dxa"/>
            <w:tcBorders>
              <w:top w:val="single" w:sz="4" w:space="0" w:color="000000"/>
              <w:left w:val="nil"/>
              <w:bottom w:val="single" w:sz="4" w:space="0" w:color="000000"/>
              <w:right w:val="nil"/>
            </w:tcBorders>
            <w:noWrap/>
            <w:vAlign w:val="bottom"/>
          </w:tcPr>
          <w:p w14:paraId="00FCC2E7" w14:textId="77777777" w:rsidR="00CF49FD" w:rsidRDefault="00CF49FD">
            <w:pPr>
              <w:pStyle w:val="TableText"/>
              <w:jc w:val="right"/>
              <w:rPr>
                <w:b/>
              </w:rPr>
            </w:pPr>
            <w:r>
              <w:rPr>
                <w:b/>
              </w:rPr>
              <w:t>Proportion male (%)</w:t>
            </w:r>
          </w:p>
        </w:tc>
        <w:tc>
          <w:tcPr>
            <w:tcW w:w="1880" w:type="dxa"/>
            <w:tcBorders>
              <w:top w:val="single" w:sz="4" w:space="0" w:color="000000"/>
              <w:left w:val="nil"/>
              <w:bottom w:val="single" w:sz="4" w:space="0" w:color="000000"/>
              <w:right w:val="nil"/>
            </w:tcBorders>
            <w:vAlign w:val="bottom"/>
          </w:tcPr>
          <w:p w14:paraId="7BCDD654" w14:textId="77777777" w:rsidR="00CF49FD" w:rsidRDefault="00CF49FD">
            <w:pPr>
              <w:pStyle w:val="TableText"/>
              <w:jc w:val="right"/>
              <w:rPr>
                <w:b/>
              </w:rPr>
            </w:pPr>
            <w:r>
              <w:rPr>
                <w:rFonts w:ascii="Symbol" w:hAnsi="Symbol"/>
                <w:b/>
              </w:rPr>
              <w:t></w:t>
            </w:r>
            <w:r>
              <w:rPr>
                <w:b/>
                <w:vertAlign w:val="superscript"/>
              </w:rPr>
              <w:t>2</w:t>
            </w:r>
            <w:r>
              <w:rPr>
                <w:b/>
              </w:rPr>
              <w:t xml:space="preserve"> statistic</w:t>
            </w:r>
          </w:p>
        </w:tc>
        <w:tc>
          <w:tcPr>
            <w:tcW w:w="1881" w:type="dxa"/>
            <w:tcBorders>
              <w:top w:val="single" w:sz="4" w:space="0" w:color="000000"/>
              <w:left w:val="nil"/>
              <w:bottom w:val="single" w:sz="4" w:space="0" w:color="000000"/>
              <w:right w:val="nil"/>
            </w:tcBorders>
            <w:vAlign w:val="bottom"/>
          </w:tcPr>
          <w:p w14:paraId="22A4607C" w14:textId="77777777" w:rsidR="00CF49FD" w:rsidRDefault="00CF49FD">
            <w:pPr>
              <w:pStyle w:val="TableText"/>
              <w:jc w:val="right"/>
              <w:rPr>
                <w:b/>
              </w:rPr>
            </w:pPr>
            <w:r>
              <w:rPr>
                <w:b/>
              </w:rPr>
              <w:t>p-value</w:t>
            </w:r>
          </w:p>
        </w:tc>
      </w:tr>
      <w:tr w:rsidR="00000000" w14:paraId="4EA88D36" w14:textId="77777777">
        <w:trPr>
          <w:cantSplit/>
        </w:trPr>
        <w:tc>
          <w:tcPr>
            <w:tcW w:w="1735" w:type="dxa"/>
            <w:vAlign w:val="bottom"/>
          </w:tcPr>
          <w:p w14:paraId="4B988643" w14:textId="77777777" w:rsidR="00CF49FD" w:rsidRDefault="00CF49FD">
            <w:pPr>
              <w:pStyle w:val="TableText"/>
            </w:pPr>
            <w:r>
              <w:t>RSVEP</w:t>
            </w:r>
          </w:p>
        </w:tc>
        <w:tc>
          <w:tcPr>
            <w:tcW w:w="1880" w:type="dxa"/>
            <w:vAlign w:val="bottom"/>
          </w:tcPr>
          <w:p w14:paraId="35638631" w14:textId="77777777" w:rsidR="00CF49FD" w:rsidRDefault="00CF49FD">
            <w:pPr>
              <w:pStyle w:val="TableText"/>
              <w:jc w:val="right"/>
            </w:pPr>
            <w:r>
              <w:t>7,053</w:t>
            </w:r>
          </w:p>
        </w:tc>
        <w:tc>
          <w:tcPr>
            <w:tcW w:w="1880" w:type="dxa"/>
            <w:noWrap/>
            <w:vAlign w:val="bottom"/>
          </w:tcPr>
          <w:p w14:paraId="461FD513" w14:textId="77777777" w:rsidR="00CF49FD" w:rsidRDefault="00CF49FD">
            <w:pPr>
              <w:pStyle w:val="TableText"/>
              <w:jc w:val="right"/>
            </w:pPr>
            <w:r>
              <w:t>50.89</w:t>
            </w:r>
          </w:p>
        </w:tc>
        <w:tc>
          <w:tcPr>
            <w:tcW w:w="1880" w:type="dxa"/>
            <w:vAlign w:val="bottom"/>
          </w:tcPr>
          <w:p w14:paraId="4E3E1A7C" w14:textId="77777777" w:rsidR="00CF49FD" w:rsidRDefault="00CF49FD">
            <w:pPr>
              <w:pStyle w:val="TableText"/>
              <w:jc w:val="right"/>
            </w:pPr>
          </w:p>
        </w:tc>
        <w:tc>
          <w:tcPr>
            <w:tcW w:w="1881" w:type="dxa"/>
            <w:vAlign w:val="bottom"/>
          </w:tcPr>
          <w:p w14:paraId="3F8AE60E" w14:textId="77777777" w:rsidR="00CF49FD" w:rsidRDefault="00CF49FD">
            <w:pPr>
              <w:pStyle w:val="TableText"/>
              <w:jc w:val="right"/>
            </w:pPr>
          </w:p>
        </w:tc>
      </w:tr>
      <w:tr w:rsidR="00000000" w14:paraId="73745438" w14:textId="77777777">
        <w:trPr>
          <w:cantSplit/>
        </w:trPr>
        <w:tc>
          <w:tcPr>
            <w:tcW w:w="1735" w:type="dxa"/>
            <w:noWrap/>
            <w:vAlign w:val="bottom"/>
          </w:tcPr>
          <w:p w14:paraId="333E4090" w14:textId="77777777" w:rsidR="00CF49FD" w:rsidRDefault="00CF49FD">
            <w:pPr>
              <w:pStyle w:val="TableText"/>
            </w:pPr>
            <w:r>
              <w:t xml:space="preserve">RSVV </w:t>
            </w:r>
          </w:p>
        </w:tc>
        <w:tc>
          <w:tcPr>
            <w:tcW w:w="1880" w:type="dxa"/>
            <w:vAlign w:val="bottom"/>
          </w:tcPr>
          <w:p w14:paraId="763F9606" w14:textId="77777777" w:rsidR="00CF49FD" w:rsidRDefault="00CF49FD">
            <w:pPr>
              <w:pStyle w:val="TableText"/>
              <w:jc w:val="right"/>
            </w:pPr>
            <w:r>
              <w:t>9,181</w:t>
            </w:r>
          </w:p>
        </w:tc>
        <w:tc>
          <w:tcPr>
            <w:tcW w:w="1880" w:type="dxa"/>
            <w:noWrap/>
            <w:vAlign w:val="bottom"/>
          </w:tcPr>
          <w:p w14:paraId="006B497D" w14:textId="77777777" w:rsidR="00CF49FD" w:rsidRDefault="00CF49FD">
            <w:pPr>
              <w:pStyle w:val="TableText"/>
              <w:jc w:val="right"/>
            </w:pPr>
            <w:r>
              <w:t>50.99</w:t>
            </w:r>
          </w:p>
        </w:tc>
        <w:tc>
          <w:tcPr>
            <w:tcW w:w="1880" w:type="dxa"/>
            <w:vAlign w:val="bottom"/>
          </w:tcPr>
          <w:p w14:paraId="2EEEE3B4" w14:textId="77777777" w:rsidR="00CF49FD" w:rsidRDefault="00CF49FD">
            <w:pPr>
              <w:pStyle w:val="TableText"/>
              <w:jc w:val="right"/>
            </w:pPr>
            <w:r>
              <w:t>0.0158</w:t>
            </w:r>
          </w:p>
        </w:tc>
        <w:tc>
          <w:tcPr>
            <w:tcW w:w="1881" w:type="dxa"/>
            <w:vAlign w:val="bottom"/>
          </w:tcPr>
          <w:p w14:paraId="1DA23913" w14:textId="77777777" w:rsidR="00CF49FD" w:rsidRDefault="00CF49FD">
            <w:pPr>
              <w:pStyle w:val="TableText"/>
              <w:jc w:val="right"/>
            </w:pPr>
            <w:r>
              <w:t>0.8999</w:t>
            </w:r>
          </w:p>
        </w:tc>
      </w:tr>
      <w:tr w:rsidR="00000000" w14:paraId="18E46D40" w14:textId="77777777">
        <w:trPr>
          <w:cantSplit/>
        </w:trPr>
        <w:tc>
          <w:tcPr>
            <w:tcW w:w="1735" w:type="dxa"/>
            <w:tcBorders>
              <w:bottom w:val="single" w:sz="4" w:space="0" w:color="000000"/>
            </w:tcBorders>
            <w:vAlign w:val="bottom"/>
          </w:tcPr>
          <w:p w14:paraId="50CFE762" w14:textId="77777777" w:rsidR="00CF49FD" w:rsidRDefault="00CF49FD">
            <w:pPr>
              <w:pStyle w:val="TableText"/>
            </w:pPr>
            <w:r>
              <w:t>RSVV siblings</w:t>
            </w:r>
          </w:p>
        </w:tc>
        <w:tc>
          <w:tcPr>
            <w:tcW w:w="1880" w:type="dxa"/>
            <w:tcBorders>
              <w:bottom w:val="single" w:sz="4" w:space="0" w:color="000000"/>
            </w:tcBorders>
            <w:vAlign w:val="bottom"/>
          </w:tcPr>
          <w:p w14:paraId="52EC8693" w14:textId="77777777" w:rsidR="00CF49FD" w:rsidRDefault="00CF49FD">
            <w:pPr>
              <w:pStyle w:val="TableText"/>
              <w:jc w:val="right"/>
            </w:pPr>
            <w:r>
              <w:t>2,480</w:t>
            </w:r>
          </w:p>
        </w:tc>
        <w:tc>
          <w:tcPr>
            <w:tcW w:w="1880" w:type="dxa"/>
            <w:tcBorders>
              <w:bottom w:val="single" w:sz="4" w:space="0" w:color="000000"/>
            </w:tcBorders>
            <w:noWrap/>
            <w:vAlign w:val="bottom"/>
          </w:tcPr>
          <w:p w14:paraId="56F3856D" w14:textId="77777777" w:rsidR="00CF49FD" w:rsidRDefault="00CF49FD">
            <w:pPr>
              <w:pStyle w:val="TableText"/>
              <w:jc w:val="right"/>
            </w:pPr>
            <w:r>
              <w:t>51.53</w:t>
            </w:r>
          </w:p>
        </w:tc>
        <w:tc>
          <w:tcPr>
            <w:tcW w:w="1880" w:type="dxa"/>
            <w:tcBorders>
              <w:bottom w:val="single" w:sz="4" w:space="0" w:color="000000"/>
            </w:tcBorders>
            <w:vAlign w:val="bottom"/>
          </w:tcPr>
          <w:p w14:paraId="57528023" w14:textId="77777777" w:rsidR="00CF49FD" w:rsidRDefault="00CF49FD">
            <w:pPr>
              <w:pStyle w:val="TableText"/>
              <w:jc w:val="right"/>
            </w:pPr>
            <w:r>
              <w:t>0.3065</w:t>
            </w:r>
          </w:p>
        </w:tc>
        <w:tc>
          <w:tcPr>
            <w:tcW w:w="1881" w:type="dxa"/>
            <w:tcBorders>
              <w:bottom w:val="single" w:sz="4" w:space="0" w:color="000000"/>
            </w:tcBorders>
            <w:vAlign w:val="bottom"/>
          </w:tcPr>
          <w:p w14:paraId="130A9AE1" w14:textId="77777777" w:rsidR="00CF49FD" w:rsidRDefault="00CF49FD">
            <w:pPr>
              <w:pStyle w:val="TableText"/>
              <w:jc w:val="right"/>
            </w:pPr>
            <w:r>
              <w:t>0.5798</w:t>
            </w:r>
          </w:p>
        </w:tc>
      </w:tr>
    </w:tbl>
    <w:p w14:paraId="0E3FFCFB" w14:textId="77777777" w:rsidR="00CF49FD" w:rsidRDefault="00CF49FD">
      <w:pPr>
        <w:pStyle w:val="TableNotes"/>
      </w:pPr>
    </w:p>
    <w:p w14:paraId="47D8DCA9" w14:textId="77777777" w:rsidR="00CF49FD" w:rsidRDefault="00CF49FD">
      <w:r>
        <w:t>A non-parametric Kolmogorov–Smirnov test was used to d</w:t>
      </w:r>
      <w:r>
        <w:t>etermine if the year of birth differed between the comparison groups. The Kolmogorov–Smirnov test is sensitive to any differences in shape, spread or median in the distribution of two groups. Table 3.5 demonstrates a statistically significant difference in age structure between the RSVEP and the RSVV and sibling groups, the RSVEP group being younger (born later) than the other two groups.</w:t>
      </w:r>
    </w:p>
    <w:p w14:paraId="65961110" w14:textId="77777777" w:rsidR="00CF49FD" w:rsidRDefault="00CF49FD">
      <w:pPr>
        <w:pStyle w:val="TableName"/>
      </w:pPr>
      <w:bookmarkStart w:id="62" w:name="_Toc381181018"/>
      <w:bookmarkStart w:id="63" w:name="_Toc383598856"/>
      <w:bookmarkStart w:id="64" w:name="_Toc401936842"/>
      <w:r>
        <w:t>Table 3.5</w:t>
      </w:r>
      <w:r>
        <w:tab/>
        <w:t>Test for differences in year of birth between comparison groups</w:t>
      </w:r>
      <w:bookmarkEnd w:id="62"/>
      <w:bookmarkEnd w:id="63"/>
      <w:bookmarkEnd w:id="64"/>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105"/>
        <w:gridCol w:w="720"/>
        <w:gridCol w:w="900"/>
        <w:gridCol w:w="810"/>
        <w:gridCol w:w="720"/>
        <w:gridCol w:w="720"/>
        <w:gridCol w:w="853"/>
        <w:gridCol w:w="750"/>
        <w:gridCol w:w="751"/>
      </w:tblGrid>
      <w:tr w:rsidR="00000000" w14:paraId="2AFF72EF" w14:textId="77777777">
        <w:trPr>
          <w:cantSplit/>
        </w:trPr>
        <w:tc>
          <w:tcPr>
            <w:tcW w:w="1105" w:type="dxa"/>
            <w:tcBorders>
              <w:top w:val="single" w:sz="4" w:space="0" w:color="000000"/>
              <w:left w:val="nil"/>
              <w:bottom w:val="single" w:sz="4" w:space="0" w:color="000000"/>
              <w:right w:val="nil"/>
            </w:tcBorders>
            <w:noWrap/>
            <w:vAlign w:val="bottom"/>
          </w:tcPr>
          <w:p w14:paraId="49199291" w14:textId="77777777" w:rsidR="00CF49FD" w:rsidRDefault="00CF49FD">
            <w:pPr>
              <w:pStyle w:val="TableText"/>
              <w:rPr>
                <w:b/>
              </w:rPr>
            </w:pPr>
            <w:r>
              <w:rPr>
                <w:b/>
              </w:rPr>
              <w:t>Group</w:t>
            </w:r>
          </w:p>
        </w:tc>
        <w:tc>
          <w:tcPr>
            <w:tcW w:w="720" w:type="dxa"/>
            <w:tcBorders>
              <w:top w:val="single" w:sz="4" w:space="0" w:color="000000"/>
              <w:left w:val="nil"/>
              <w:bottom w:val="single" w:sz="4" w:space="0" w:color="000000"/>
              <w:right w:val="nil"/>
            </w:tcBorders>
            <w:noWrap/>
            <w:vAlign w:val="bottom"/>
          </w:tcPr>
          <w:p w14:paraId="751892E6" w14:textId="77777777" w:rsidR="00CF49FD" w:rsidRDefault="00CF49FD">
            <w:pPr>
              <w:pStyle w:val="TableText"/>
              <w:jc w:val="right"/>
              <w:rPr>
                <w:b/>
                <w:sz w:val="13"/>
              </w:rPr>
            </w:pPr>
            <w:r>
              <w:rPr>
                <w:b/>
                <w:sz w:val="13"/>
              </w:rPr>
              <w:t>Number</w:t>
            </w:r>
          </w:p>
        </w:tc>
        <w:tc>
          <w:tcPr>
            <w:tcW w:w="900" w:type="dxa"/>
            <w:tcBorders>
              <w:top w:val="single" w:sz="4" w:space="0" w:color="000000"/>
              <w:left w:val="nil"/>
              <w:bottom w:val="single" w:sz="4" w:space="0" w:color="000000"/>
              <w:right w:val="nil"/>
            </w:tcBorders>
            <w:noWrap/>
            <w:vAlign w:val="bottom"/>
          </w:tcPr>
          <w:p w14:paraId="4AC873AC" w14:textId="77777777" w:rsidR="00CF49FD" w:rsidRDefault="00CF49FD">
            <w:pPr>
              <w:pStyle w:val="TableText"/>
              <w:jc w:val="right"/>
              <w:rPr>
                <w:b/>
                <w:sz w:val="13"/>
              </w:rPr>
            </w:pPr>
            <w:r>
              <w:rPr>
                <w:b/>
                <w:sz w:val="13"/>
              </w:rPr>
              <w:t>Minimum</w:t>
            </w:r>
          </w:p>
        </w:tc>
        <w:tc>
          <w:tcPr>
            <w:tcW w:w="810" w:type="dxa"/>
            <w:tcBorders>
              <w:top w:val="single" w:sz="4" w:space="0" w:color="000000"/>
              <w:left w:val="nil"/>
              <w:bottom w:val="single" w:sz="4" w:space="0" w:color="000000"/>
              <w:right w:val="nil"/>
            </w:tcBorders>
            <w:noWrap/>
            <w:vAlign w:val="bottom"/>
          </w:tcPr>
          <w:p w14:paraId="070A598A" w14:textId="77777777" w:rsidR="00CF49FD" w:rsidRDefault="00CF49FD">
            <w:pPr>
              <w:pStyle w:val="TableText"/>
              <w:jc w:val="right"/>
              <w:rPr>
                <w:b/>
                <w:sz w:val="13"/>
              </w:rPr>
            </w:pPr>
            <w:r>
              <w:rPr>
                <w:b/>
                <w:sz w:val="13"/>
              </w:rPr>
              <w:t>Quartile</w:t>
            </w:r>
            <w:r>
              <w:rPr>
                <w:b/>
                <w:sz w:val="13"/>
              </w:rPr>
              <w:br/>
              <w:t>1</w:t>
            </w:r>
          </w:p>
        </w:tc>
        <w:tc>
          <w:tcPr>
            <w:tcW w:w="720" w:type="dxa"/>
            <w:tcBorders>
              <w:top w:val="single" w:sz="4" w:space="0" w:color="000000"/>
              <w:left w:val="nil"/>
              <w:bottom w:val="single" w:sz="4" w:space="0" w:color="000000"/>
              <w:right w:val="nil"/>
            </w:tcBorders>
            <w:noWrap/>
            <w:vAlign w:val="bottom"/>
          </w:tcPr>
          <w:p w14:paraId="3319C49F" w14:textId="77777777" w:rsidR="00CF49FD" w:rsidRDefault="00CF49FD">
            <w:pPr>
              <w:pStyle w:val="TableText"/>
              <w:jc w:val="right"/>
              <w:rPr>
                <w:b/>
                <w:sz w:val="13"/>
              </w:rPr>
            </w:pPr>
            <w:r>
              <w:rPr>
                <w:b/>
                <w:sz w:val="13"/>
              </w:rPr>
              <w:t>Median</w:t>
            </w:r>
          </w:p>
        </w:tc>
        <w:tc>
          <w:tcPr>
            <w:tcW w:w="720" w:type="dxa"/>
            <w:tcBorders>
              <w:top w:val="single" w:sz="4" w:space="0" w:color="000000"/>
              <w:left w:val="nil"/>
              <w:bottom w:val="single" w:sz="4" w:space="0" w:color="000000"/>
              <w:right w:val="nil"/>
            </w:tcBorders>
            <w:noWrap/>
            <w:vAlign w:val="bottom"/>
          </w:tcPr>
          <w:p w14:paraId="7E98D828" w14:textId="77777777" w:rsidR="00CF49FD" w:rsidRDefault="00CF49FD">
            <w:pPr>
              <w:pStyle w:val="TableText"/>
              <w:jc w:val="right"/>
              <w:rPr>
                <w:b/>
                <w:sz w:val="13"/>
              </w:rPr>
            </w:pPr>
            <w:r>
              <w:rPr>
                <w:b/>
                <w:sz w:val="13"/>
              </w:rPr>
              <w:t>Quartile 3</w:t>
            </w:r>
          </w:p>
        </w:tc>
        <w:tc>
          <w:tcPr>
            <w:tcW w:w="853" w:type="dxa"/>
            <w:tcBorders>
              <w:top w:val="single" w:sz="4" w:space="0" w:color="000000"/>
              <w:left w:val="nil"/>
              <w:bottom w:val="single" w:sz="4" w:space="0" w:color="000000"/>
              <w:right w:val="nil"/>
            </w:tcBorders>
            <w:noWrap/>
            <w:vAlign w:val="bottom"/>
          </w:tcPr>
          <w:p w14:paraId="48A972E9" w14:textId="77777777" w:rsidR="00CF49FD" w:rsidRDefault="00CF49FD">
            <w:pPr>
              <w:pStyle w:val="TableText"/>
              <w:jc w:val="right"/>
              <w:rPr>
                <w:b/>
                <w:sz w:val="13"/>
              </w:rPr>
            </w:pPr>
            <w:r>
              <w:rPr>
                <w:b/>
                <w:sz w:val="13"/>
              </w:rPr>
              <w:t>Maximum</w:t>
            </w:r>
          </w:p>
        </w:tc>
        <w:tc>
          <w:tcPr>
            <w:tcW w:w="750" w:type="dxa"/>
            <w:tcBorders>
              <w:top w:val="single" w:sz="4" w:space="0" w:color="000000"/>
              <w:left w:val="nil"/>
              <w:bottom w:val="single" w:sz="4" w:space="0" w:color="000000"/>
              <w:right w:val="nil"/>
            </w:tcBorders>
            <w:noWrap/>
            <w:vAlign w:val="bottom"/>
          </w:tcPr>
          <w:p w14:paraId="27AA4291" w14:textId="77777777" w:rsidR="00CF49FD" w:rsidRDefault="00CF49FD">
            <w:pPr>
              <w:pStyle w:val="TableText"/>
              <w:jc w:val="right"/>
              <w:rPr>
                <w:b/>
                <w:sz w:val="13"/>
              </w:rPr>
            </w:pPr>
            <w:r>
              <w:rPr>
                <w:b/>
                <w:sz w:val="13"/>
              </w:rPr>
              <w:t>K–S statistic</w:t>
            </w:r>
          </w:p>
        </w:tc>
        <w:tc>
          <w:tcPr>
            <w:tcW w:w="751" w:type="dxa"/>
            <w:tcBorders>
              <w:top w:val="single" w:sz="4" w:space="0" w:color="000000"/>
              <w:left w:val="nil"/>
              <w:bottom w:val="single" w:sz="4" w:space="0" w:color="000000"/>
              <w:right w:val="nil"/>
            </w:tcBorders>
            <w:noWrap/>
            <w:vAlign w:val="bottom"/>
          </w:tcPr>
          <w:p w14:paraId="49C87A0F" w14:textId="77777777" w:rsidR="00CF49FD" w:rsidRDefault="00CF49FD">
            <w:pPr>
              <w:pStyle w:val="TableText"/>
              <w:jc w:val="right"/>
              <w:rPr>
                <w:b/>
                <w:sz w:val="13"/>
              </w:rPr>
            </w:pPr>
            <w:r>
              <w:rPr>
                <w:b/>
                <w:sz w:val="13"/>
              </w:rPr>
              <w:t>p-value</w:t>
            </w:r>
          </w:p>
        </w:tc>
      </w:tr>
      <w:tr w:rsidR="00000000" w14:paraId="730943CB" w14:textId="77777777">
        <w:trPr>
          <w:cantSplit/>
        </w:trPr>
        <w:tc>
          <w:tcPr>
            <w:tcW w:w="1105" w:type="dxa"/>
            <w:noWrap/>
            <w:vAlign w:val="bottom"/>
          </w:tcPr>
          <w:p w14:paraId="24E8FA5E" w14:textId="77777777" w:rsidR="00CF49FD" w:rsidRDefault="00CF49FD">
            <w:pPr>
              <w:pStyle w:val="TableText"/>
            </w:pPr>
            <w:r>
              <w:t>RSVEP</w:t>
            </w:r>
          </w:p>
        </w:tc>
        <w:tc>
          <w:tcPr>
            <w:tcW w:w="720" w:type="dxa"/>
            <w:noWrap/>
            <w:vAlign w:val="bottom"/>
          </w:tcPr>
          <w:p w14:paraId="18D99CD3" w14:textId="77777777" w:rsidR="00CF49FD" w:rsidRDefault="00CF49FD">
            <w:pPr>
              <w:pStyle w:val="TableText"/>
              <w:jc w:val="right"/>
            </w:pPr>
            <w:r>
              <w:t>7,053</w:t>
            </w:r>
          </w:p>
        </w:tc>
        <w:tc>
          <w:tcPr>
            <w:tcW w:w="900" w:type="dxa"/>
            <w:noWrap/>
            <w:vAlign w:val="bottom"/>
          </w:tcPr>
          <w:p w14:paraId="6F6218BA" w14:textId="77777777" w:rsidR="00CF49FD" w:rsidRDefault="00CF49FD">
            <w:pPr>
              <w:pStyle w:val="TableText"/>
              <w:jc w:val="right"/>
            </w:pPr>
            <w:r>
              <w:t>1937</w:t>
            </w:r>
          </w:p>
        </w:tc>
        <w:tc>
          <w:tcPr>
            <w:tcW w:w="810" w:type="dxa"/>
            <w:noWrap/>
            <w:vAlign w:val="bottom"/>
          </w:tcPr>
          <w:p w14:paraId="215B7BC0" w14:textId="77777777" w:rsidR="00CF49FD" w:rsidRDefault="00CF49FD">
            <w:pPr>
              <w:pStyle w:val="TableText"/>
              <w:jc w:val="right"/>
            </w:pPr>
            <w:r>
              <w:t>1973</w:t>
            </w:r>
          </w:p>
        </w:tc>
        <w:tc>
          <w:tcPr>
            <w:tcW w:w="720" w:type="dxa"/>
            <w:noWrap/>
            <w:vAlign w:val="bottom"/>
          </w:tcPr>
          <w:p w14:paraId="4DA7490B" w14:textId="77777777" w:rsidR="00CF49FD" w:rsidRDefault="00CF49FD">
            <w:pPr>
              <w:pStyle w:val="TableText"/>
              <w:jc w:val="right"/>
            </w:pPr>
            <w:r>
              <w:t>1977</w:t>
            </w:r>
          </w:p>
        </w:tc>
        <w:tc>
          <w:tcPr>
            <w:tcW w:w="720" w:type="dxa"/>
            <w:noWrap/>
            <w:vAlign w:val="bottom"/>
          </w:tcPr>
          <w:p w14:paraId="25AA1219" w14:textId="77777777" w:rsidR="00CF49FD" w:rsidRDefault="00CF49FD">
            <w:pPr>
              <w:pStyle w:val="TableText"/>
              <w:jc w:val="right"/>
            </w:pPr>
            <w:r>
              <w:t>1981</w:t>
            </w:r>
          </w:p>
        </w:tc>
        <w:tc>
          <w:tcPr>
            <w:tcW w:w="853" w:type="dxa"/>
            <w:noWrap/>
            <w:vAlign w:val="bottom"/>
          </w:tcPr>
          <w:p w14:paraId="08852087" w14:textId="77777777" w:rsidR="00CF49FD" w:rsidRDefault="00CF49FD">
            <w:pPr>
              <w:pStyle w:val="TableText"/>
              <w:jc w:val="right"/>
            </w:pPr>
            <w:r>
              <w:t>2009</w:t>
            </w:r>
          </w:p>
        </w:tc>
        <w:tc>
          <w:tcPr>
            <w:tcW w:w="750" w:type="dxa"/>
            <w:noWrap/>
            <w:vAlign w:val="bottom"/>
          </w:tcPr>
          <w:p w14:paraId="763D8D8B" w14:textId="77777777" w:rsidR="00CF49FD" w:rsidRDefault="00CF49FD">
            <w:pPr>
              <w:pStyle w:val="TableText"/>
              <w:jc w:val="right"/>
            </w:pPr>
          </w:p>
        </w:tc>
        <w:tc>
          <w:tcPr>
            <w:tcW w:w="751" w:type="dxa"/>
            <w:noWrap/>
            <w:vAlign w:val="bottom"/>
          </w:tcPr>
          <w:p w14:paraId="326BF7AC" w14:textId="77777777" w:rsidR="00CF49FD" w:rsidRDefault="00CF49FD">
            <w:pPr>
              <w:pStyle w:val="TableText"/>
              <w:jc w:val="right"/>
            </w:pPr>
          </w:p>
        </w:tc>
      </w:tr>
      <w:tr w:rsidR="00000000" w14:paraId="48EE124D" w14:textId="77777777">
        <w:trPr>
          <w:cantSplit/>
        </w:trPr>
        <w:tc>
          <w:tcPr>
            <w:tcW w:w="1105" w:type="dxa"/>
            <w:noWrap/>
            <w:vAlign w:val="bottom"/>
          </w:tcPr>
          <w:p w14:paraId="457AB96F" w14:textId="77777777" w:rsidR="00CF49FD" w:rsidRDefault="00CF49FD">
            <w:pPr>
              <w:pStyle w:val="TableText"/>
            </w:pPr>
            <w:r>
              <w:t xml:space="preserve">RSVV </w:t>
            </w:r>
          </w:p>
        </w:tc>
        <w:tc>
          <w:tcPr>
            <w:tcW w:w="720" w:type="dxa"/>
            <w:noWrap/>
            <w:vAlign w:val="bottom"/>
          </w:tcPr>
          <w:p w14:paraId="1028A660" w14:textId="77777777" w:rsidR="00CF49FD" w:rsidRDefault="00CF49FD">
            <w:pPr>
              <w:pStyle w:val="TableText"/>
              <w:jc w:val="right"/>
            </w:pPr>
            <w:r>
              <w:t>9,181</w:t>
            </w:r>
          </w:p>
        </w:tc>
        <w:tc>
          <w:tcPr>
            <w:tcW w:w="900" w:type="dxa"/>
            <w:noWrap/>
            <w:vAlign w:val="bottom"/>
          </w:tcPr>
          <w:p w14:paraId="02837C8F" w14:textId="77777777" w:rsidR="00CF49FD" w:rsidRDefault="00CF49FD">
            <w:pPr>
              <w:pStyle w:val="TableText"/>
              <w:jc w:val="right"/>
            </w:pPr>
            <w:r>
              <w:t>1938</w:t>
            </w:r>
          </w:p>
        </w:tc>
        <w:tc>
          <w:tcPr>
            <w:tcW w:w="810" w:type="dxa"/>
            <w:noWrap/>
            <w:vAlign w:val="bottom"/>
          </w:tcPr>
          <w:p w14:paraId="094E1899" w14:textId="77777777" w:rsidR="00CF49FD" w:rsidRDefault="00CF49FD">
            <w:pPr>
              <w:pStyle w:val="TableText"/>
              <w:jc w:val="right"/>
            </w:pPr>
            <w:r>
              <w:t>1970</w:t>
            </w:r>
          </w:p>
        </w:tc>
        <w:tc>
          <w:tcPr>
            <w:tcW w:w="720" w:type="dxa"/>
            <w:noWrap/>
            <w:vAlign w:val="bottom"/>
          </w:tcPr>
          <w:p w14:paraId="1412643A" w14:textId="77777777" w:rsidR="00CF49FD" w:rsidRDefault="00CF49FD">
            <w:pPr>
              <w:pStyle w:val="TableText"/>
              <w:jc w:val="right"/>
            </w:pPr>
            <w:r>
              <w:t>1974</w:t>
            </w:r>
          </w:p>
        </w:tc>
        <w:tc>
          <w:tcPr>
            <w:tcW w:w="720" w:type="dxa"/>
            <w:noWrap/>
            <w:vAlign w:val="bottom"/>
          </w:tcPr>
          <w:p w14:paraId="209BC9D9" w14:textId="77777777" w:rsidR="00CF49FD" w:rsidRDefault="00CF49FD">
            <w:pPr>
              <w:pStyle w:val="TableText"/>
              <w:jc w:val="right"/>
            </w:pPr>
            <w:r>
              <w:t>1978</w:t>
            </w:r>
          </w:p>
        </w:tc>
        <w:tc>
          <w:tcPr>
            <w:tcW w:w="853" w:type="dxa"/>
            <w:noWrap/>
            <w:vAlign w:val="bottom"/>
          </w:tcPr>
          <w:p w14:paraId="139B4AAF" w14:textId="77777777" w:rsidR="00CF49FD" w:rsidRDefault="00CF49FD">
            <w:pPr>
              <w:pStyle w:val="TableText"/>
              <w:jc w:val="right"/>
            </w:pPr>
            <w:r>
              <w:t>2009</w:t>
            </w:r>
          </w:p>
        </w:tc>
        <w:tc>
          <w:tcPr>
            <w:tcW w:w="750" w:type="dxa"/>
            <w:noWrap/>
            <w:vAlign w:val="bottom"/>
          </w:tcPr>
          <w:p w14:paraId="478CEA49" w14:textId="77777777" w:rsidR="00CF49FD" w:rsidRDefault="00CF49FD">
            <w:pPr>
              <w:pStyle w:val="TableText"/>
              <w:jc w:val="right"/>
            </w:pPr>
            <w:r>
              <w:t>12.306</w:t>
            </w:r>
          </w:p>
        </w:tc>
        <w:tc>
          <w:tcPr>
            <w:tcW w:w="751" w:type="dxa"/>
            <w:noWrap/>
            <w:vAlign w:val="bottom"/>
          </w:tcPr>
          <w:p w14:paraId="0404D863" w14:textId="77777777" w:rsidR="00CF49FD" w:rsidRDefault="00CF49FD">
            <w:pPr>
              <w:pStyle w:val="TableText"/>
              <w:jc w:val="right"/>
            </w:pPr>
            <w:r>
              <w:t>&lt;.0001</w:t>
            </w:r>
          </w:p>
        </w:tc>
      </w:tr>
      <w:tr w:rsidR="00000000" w14:paraId="5DF8B969" w14:textId="77777777">
        <w:trPr>
          <w:cantSplit/>
        </w:trPr>
        <w:tc>
          <w:tcPr>
            <w:tcW w:w="1105" w:type="dxa"/>
            <w:tcBorders>
              <w:bottom w:val="single" w:sz="4" w:space="0" w:color="000000"/>
            </w:tcBorders>
            <w:noWrap/>
            <w:vAlign w:val="bottom"/>
          </w:tcPr>
          <w:p w14:paraId="7040E09F" w14:textId="77777777" w:rsidR="00CF49FD" w:rsidRDefault="00CF49FD">
            <w:pPr>
              <w:pStyle w:val="TableText"/>
            </w:pPr>
            <w:r>
              <w:t>RSVV siblings</w:t>
            </w:r>
          </w:p>
        </w:tc>
        <w:tc>
          <w:tcPr>
            <w:tcW w:w="720" w:type="dxa"/>
            <w:tcBorders>
              <w:bottom w:val="single" w:sz="4" w:space="0" w:color="000000"/>
            </w:tcBorders>
            <w:noWrap/>
            <w:vAlign w:val="bottom"/>
          </w:tcPr>
          <w:p w14:paraId="03F62D00" w14:textId="77777777" w:rsidR="00CF49FD" w:rsidRDefault="00CF49FD">
            <w:pPr>
              <w:pStyle w:val="TableText"/>
              <w:jc w:val="right"/>
            </w:pPr>
            <w:r>
              <w:t>2,480</w:t>
            </w:r>
          </w:p>
        </w:tc>
        <w:tc>
          <w:tcPr>
            <w:tcW w:w="900" w:type="dxa"/>
            <w:tcBorders>
              <w:bottom w:val="single" w:sz="4" w:space="0" w:color="000000"/>
            </w:tcBorders>
            <w:noWrap/>
            <w:vAlign w:val="bottom"/>
          </w:tcPr>
          <w:p w14:paraId="16290895" w14:textId="77777777" w:rsidR="00CF49FD" w:rsidRDefault="00CF49FD">
            <w:pPr>
              <w:pStyle w:val="TableText"/>
              <w:jc w:val="right"/>
            </w:pPr>
            <w:r>
              <w:t>1945</w:t>
            </w:r>
          </w:p>
        </w:tc>
        <w:tc>
          <w:tcPr>
            <w:tcW w:w="810" w:type="dxa"/>
            <w:tcBorders>
              <w:bottom w:val="single" w:sz="4" w:space="0" w:color="000000"/>
            </w:tcBorders>
            <w:noWrap/>
            <w:vAlign w:val="bottom"/>
          </w:tcPr>
          <w:p w14:paraId="3F3AFCB8" w14:textId="77777777" w:rsidR="00CF49FD" w:rsidRDefault="00CF49FD">
            <w:pPr>
              <w:pStyle w:val="TableText"/>
              <w:jc w:val="right"/>
            </w:pPr>
            <w:r>
              <w:t>1969</w:t>
            </w:r>
          </w:p>
        </w:tc>
        <w:tc>
          <w:tcPr>
            <w:tcW w:w="720" w:type="dxa"/>
            <w:tcBorders>
              <w:bottom w:val="single" w:sz="4" w:space="0" w:color="000000"/>
            </w:tcBorders>
            <w:noWrap/>
            <w:vAlign w:val="bottom"/>
          </w:tcPr>
          <w:p w14:paraId="54FDE859" w14:textId="77777777" w:rsidR="00CF49FD" w:rsidRDefault="00CF49FD">
            <w:pPr>
              <w:pStyle w:val="TableText"/>
              <w:jc w:val="right"/>
            </w:pPr>
            <w:r>
              <w:t>1974</w:t>
            </w:r>
          </w:p>
        </w:tc>
        <w:tc>
          <w:tcPr>
            <w:tcW w:w="720" w:type="dxa"/>
            <w:tcBorders>
              <w:bottom w:val="single" w:sz="4" w:space="0" w:color="000000"/>
            </w:tcBorders>
            <w:noWrap/>
            <w:vAlign w:val="bottom"/>
          </w:tcPr>
          <w:p w14:paraId="2BC77F71" w14:textId="77777777" w:rsidR="00CF49FD" w:rsidRDefault="00CF49FD">
            <w:pPr>
              <w:pStyle w:val="TableText"/>
              <w:jc w:val="right"/>
            </w:pPr>
            <w:r>
              <w:t>1981</w:t>
            </w:r>
          </w:p>
        </w:tc>
        <w:tc>
          <w:tcPr>
            <w:tcW w:w="853" w:type="dxa"/>
            <w:tcBorders>
              <w:bottom w:val="single" w:sz="4" w:space="0" w:color="000000"/>
            </w:tcBorders>
            <w:noWrap/>
            <w:vAlign w:val="bottom"/>
          </w:tcPr>
          <w:p w14:paraId="1F70D51D" w14:textId="77777777" w:rsidR="00CF49FD" w:rsidRDefault="00CF49FD">
            <w:pPr>
              <w:pStyle w:val="TableText"/>
              <w:jc w:val="right"/>
            </w:pPr>
            <w:r>
              <w:t>2008</w:t>
            </w:r>
          </w:p>
        </w:tc>
        <w:tc>
          <w:tcPr>
            <w:tcW w:w="750" w:type="dxa"/>
            <w:tcBorders>
              <w:bottom w:val="single" w:sz="4" w:space="0" w:color="000000"/>
            </w:tcBorders>
            <w:noWrap/>
            <w:vAlign w:val="bottom"/>
          </w:tcPr>
          <w:p w14:paraId="46AC82D1" w14:textId="77777777" w:rsidR="00CF49FD" w:rsidRDefault="00CF49FD">
            <w:pPr>
              <w:pStyle w:val="TableText"/>
              <w:jc w:val="right"/>
            </w:pPr>
            <w:r>
              <w:t>8.5075</w:t>
            </w:r>
          </w:p>
        </w:tc>
        <w:tc>
          <w:tcPr>
            <w:tcW w:w="751" w:type="dxa"/>
            <w:tcBorders>
              <w:bottom w:val="single" w:sz="4" w:space="0" w:color="000000"/>
            </w:tcBorders>
            <w:noWrap/>
            <w:vAlign w:val="bottom"/>
          </w:tcPr>
          <w:p w14:paraId="63235820" w14:textId="77777777" w:rsidR="00CF49FD" w:rsidRDefault="00CF49FD">
            <w:pPr>
              <w:pStyle w:val="TableText"/>
              <w:jc w:val="right"/>
            </w:pPr>
            <w:r>
              <w:t>&lt;.0001</w:t>
            </w:r>
          </w:p>
        </w:tc>
      </w:tr>
    </w:tbl>
    <w:p w14:paraId="29EDDFAA" w14:textId="77777777" w:rsidR="00CF49FD" w:rsidRDefault="00CF49FD">
      <w:pPr>
        <w:pStyle w:val="TableNotes"/>
      </w:pPr>
      <w:r>
        <w:t>Note: K–S = Kolmogorov–Smirnov test.</w:t>
      </w:r>
    </w:p>
    <w:p w14:paraId="25AA5387" w14:textId="77777777" w:rsidR="00CF49FD" w:rsidRDefault="00CF49FD">
      <w:r>
        <w:t>A non-parametric Kolmogorov–Smirnov test was used to determine whether the age at death differed between the comparison groups (see Table 3.6). Among those who died, the median age at death in the RSVEP was several years earlier than that for the RSVV or the sibling group.</w:t>
      </w:r>
    </w:p>
    <w:p w14:paraId="1253228F" w14:textId="77777777" w:rsidR="00CF49FD" w:rsidRDefault="00CF49FD">
      <w:pPr>
        <w:pStyle w:val="TableName"/>
      </w:pPr>
      <w:bookmarkStart w:id="65" w:name="_Toc383598857"/>
      <w:bookmarkStart w:id="66" w:name="_Toc401936843"/>
      <w:r>
        <w:t>Table 3.6</w:t>
      </w:r>
      <w:r>
        <w:tab/>
        <w:t>Test for differences in age at death between comparison groups</w:t>
      </w:r>
      <w:bookmarkEnd w:id="65"/>
      <w:bookmarkEnd w:id="66"/>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105"/>
        <w:gridCol w:w="720"/>
        <w:gridCol w:w="900"/>
        <w:gridCol w:w="810"/>
        <w:gridCol w:w="720"/>
        <w:gridCol w:w="720"/>
        <w:gridCol w:w="853"/>
        <w:gridCol w:w="750"/>
        <w:gridCol w:w="751"/>
      </w:tblGrid>
      <w:tr w:rsidR="00000000" w14:paraId="404F2CA9" w14:textId="77777777">
        <w:trPr>
          <w:cantSplit/>
        </w:trPr>
        <w:tc>
          <w:tcPr>
            <w:tcW w:w="1105" w:type="dxa"/>
            <w:tcBorders>
              <w:top w:val="single" w:sz="4" w:space="0" w:color="000000"/>
              <w:left w:val="nil"/>
              <w:bottom w:val="single" w:sz="4" w:space="0" w:color="000000"/>
              <w:right w:val="nil"/>
            </w:tcBorders>
            <w:noWrap/>
            <w:vAlign w:val="bottom"/>
          </w:tcPr>
          <w:p w14:paraId="1A618A7D" w14:textId="77777777" w:rsidR="00CF49FD" w:rsidRDefault="00CF49FD">
            <w:pPr>
              <w:pStyle w:val="TableText"/>
              <w:rPr>
                <w:b/>
              </w:rPr>
            </w:pPr>
            <w:r>
              <w:rPr>
                <w:b/>
              </w:rPr>
              <w:t>Group</w:t>
            </w:r>
          </w:p>
        </w:tc>
        <w:tc>
          <w:tcPr>
            <w:tcW w:w="720" w:type="dxa"/>
            <w:tcBorders>
              <w:top w:val="single" w:sz="4" w:space="0" w:color="000000"/>
              <w:left w:val="nil"/>
              <w:bottom w:val="single" w:sz="4" w:space="0" w:color="000000"/>
              <w:right w:val="nil"/>
            </w:tcBorders>
            <w:noWrap/>
            <w:vAlign w:val="bottom"/>
          </w:tcPr>
          <w:p w14:paraId="2B0A9C47" w14:textId="77777777" w:rsidR="00CF49FD" w:rsidRDefault="00CF49FD">
            <w:pPr>
              <w:pStyle w:val="TableText"/>
              <w:jc w:val="right"/>
              <w:rPr>
                <w:b/>
                <w:sz w:val="13"/>
              </w:rPr>
            </w:pPr>
            <w:r>
              <w:rPr>
                <w:b/>
                <w:sz w:val="13"/>
              </w:rPr>
              <w:t>Number</w:t>
            </w:r>
          </w:p>
        </w:tc>
        <w:tc>
          <w:tcPr>
            <w:tcW w:w="900" w:type="dxa"/>
            <w:tcBorders>
              <w:top w:val="single" w:sz="4" w:space="0" w:color="000000"/>
              <w:left w:val="nil"/>
              <w:bottom w:val="single" w:sz="4" w:space="0" w:color="000000"/>
              <w:right w:val="nil"/>
            </w:tcBorders>
            <w:noWrap/>
            <w:vAlign w:val="bottom"/>
          </w:tcPr>
          <w:p w14:paraId="511A127A" w14:textId="77777777" w:rsidR="00CF49FD" w:rsidRDefault="00CF49FD">
            <w:pPr>
              <w:pStyle w:val="TableText"/>
              <w:jc w:val="right"/>
              <w:rPr>
                <w:b/>
                <w:sz w:val="13"/>
              </w:rPr>
            </w:pPr>
            <w:r>
              <w:rPr>
                <w:b/>
                <w:sz w:val="13"/>
              </w:rPr>
              <w:t>Minimum</w:t>
            </w:r>
          </w:p>
        </w:tc>
        <w:tc>
          <w:tcPr>
            <w:tcW w:w="810" w:type="dxa"/>
            <w:tcBorders>
              <w:top w:val="single" w:sz="4" w:space="0" w:color="000000"/>
              <w:left w:val="nil"/>
              <w:bottom w:val="single" w:sz="4" w:space="0" w:color="000000"/>
              <w:right w:val="nil"/>
            </w:tcBorders>
            <w:noWrap/>
            <w:vAlign w:val="bottom"/>
          </w:tcPr>
          <w:p w14:paraId="7043C57C" w14:textId="77777777" w:rsidR="00CF49FD" w:rsidRDefault="00CF49FD">
            <w:pPr>
              <w:pStyle w:val="TableText"/>
              <w:jc w:val="right"/>
              <w:rPr>
                <w:b/>
                <w:sz w:val="13"/>
              </w:rPr>
            </w:pPr>
            <w:r>
              <w:rPr>
                <w:b/>
                <w:sz w:val="13"/>
              </w:rPr>
              <w:t>Quartile</w:t>
            </w:r>
            <w:r>
              <w:rPr>
                <w:b/>
                <w:sz w:val="13"/>
              </w:rPr>
              <w:br/>
              <w:t>1</w:t>
            </w:r>
          </w:p>
        </w:tc>
        <w:tc>
          <w:tcPr>
            <w:tcW w:w="720" w:type="dxa"/>
            <w:tcBorders>
              <w:top w:val="single" w:sz="4" w:space="0" w:color="000000"/>
              <w:left w:val="nil"/>
              <w:bottom w:val="single" w:sz="4" w:space="0" w:color="000000"/>
              <w:right w:val="nil"/>
            </w:tcBorders>
            <w:noWrap/>
            <w:vAlign w:val="bottom"/>
          </w:tcPr>
          <w:p w14:paraId="72FC06DA" w14:textId="77777777" w:rsidR="00CF49FD" w:rsidRDefault="00CF49FD">
            <w:pPr>
              <w:pStyle w:val="TableText"/>
              <w:jc w:val="right"/>
              <w:rPr>
                <w:b/>
                <w:sz w:val="13"/>
              </w:rPr>
            </w:pPr>
            <w:r>
              <w:rPr>
                <w:b/>
                <w:sz w:val="13"/>
              </w:rPr>
              <w:t>Median</w:t>
            </w:r>
          </w:p>
        </w:tc>
        <w:tc>
          <w:tcPr>
            <w:tcW w:w="720" w:type="dxa"/>
            <w:tcBorders>
              <w:top w:val="single" w:sz="4" w:space="0" w:color="000000"/>
              <w:left w:val="nil"/>
              <w:bottom w:val="single" w:sz="4" w:space="0" w:color="000000"/>
              <w:right w:val="nil"/>
            </w:tcBorders>
            <w:noWrap/>
            <w:vAlign w:val="bottom"/>
          </w:tcPr>
          <w:p w14:paraId="499FCD1C" w14:textId="77777777" w:rsidR="00CF49FD" w:rsidRDefault="00CF49FD">
            <w:pPr>
              <w:pStyle w:val="TableText"/>
              <w:jc w:val="right"/>
              <w:rPr>
                <w:b/>
                <w:sz w:val="13"/>
              </w:rPr>
            </w:pPr>
            <w:r>
              <w:rPr>
                <w:b/>
                <w:sz w:val="13"/>
              </w:rPr>
              <w:t>Quartile 3</w:t>
            </w:r>
          </w:p>
        </w:tc>
        <w:tc>
          <w:tcPr>
            <w:tcW w:w="853" w:type="dxa"/>
            <w:tcBorders>
              <w:top w:val="single" w:sz="4" w:space="0" w:color="000000"/>
              <w:left w:val="nil"/>
              <w:bottom w:val="single" w:sz="4" w:space="0" w:color="000000"/>
              <w:right w:val="nil"/>
            </w:tcBorders>
            <w:noWrap/>
            <w:vAlign w:val="bottom"/>
          </w:tcPr>
          <w:p w14:paraId="128C8504" w14:textId="77777777" w:rsidR="00CF49FD" w:rsidRDefault="00CF49FD">
            <w:pPr>
              <w:pStyle w:val="TableText"/>
              <w:jc w:val="right"/>
              <w:rPr>
                <w:b/>
                <w:sz w:val="13"/>
              </w:rPr>
            </w:pPr>
            <w:r>
              <w:rPr>
                <w:b/>
                <w:sz w:val="13"/>
              </w:rPr>
              <w:t>Maximum</w:t>
            </w:r>
          </w:p>
        </w:tc>
        <w:tc>
          <w:tcPr>
            <w:tcW w:w="750" w:type="dxa"/>
            <w:tcBorders>
              <w:top w:val="single" w:sz="4" w:space="0" w:color="000000"/>
              <w:left w:val="nil"/>
              <w:bottom w:val="single" w:sz="4" w:space="0" w:color="000000"/>
              <w:right w:val="nil"/>
            </w:tcBorders>
            <w:noWrap/>
            <w:vAlign w:val="bottom"/>
          </w:tcPr>
          <w:p w14:paraId="33D795C3" w14:textId="77777777" w:rsidR="00CF49FD" w:rsidRDefault="00CF49FD">
            <w:pPr>
              <w:pStyle w:val="TableText"/>
              <w:jc w:val="right"/>
              <w:rPr>
                <w:b/>
                <w:sz w:val="13"/>
              </w:rPr>
            </w:pPr>
            <w:r>
              <w:rPr>
                <w:b/>
                <w:sz w:val="13"/>
              </w:rPr>
              <w:t>K–S statistic</w:t>
            </w:r>
          </w:p>
        </w:tc>
        <w:tc>
          <w:tcPr>
            <w:tcW w:w="751" w:type="dxa"/>
            <w:tcBorders>
              <w:top w:val="single" w:sz="4" w:space="0" w:color="000000"/>
              <w:left w:val="nil"/>
              <w:bottom w:val="single" w:sz="4" w:space="0" w:color="000000"/>
              <w:right w:val="nil"/>
            </w:tcBorders>
            <w:noWrap/>
            <w:vAlign w:val="bottom"/>
          </w:tcPr>
          <w:p w14:paraId="7099333A" w14:textId="77777777" w:rsidR="00CF49FD" w:rsidRDefault="00CF49FD">
            <w:pPr>
              <w:pStyle w:val="TableText"/>
              <w:jc w:val="right"/>
              <w:rPr>
                <w:b/>
                <w:sz w:val="13"/>
              </w:rPr>
            </w:pPr>
            <w:r>
              <w:rPr>
                <w:b/>
                <w:sz w:val="13"/>
              </w:rPr>
              <w:t>p-value</w:t>
            </w:r>
          </w:p>
        </w:tc>
      </w:tr>
      <w:tr w:rsidR="00000000" w14:paraId="2704ED99" w14:textId="77777777">
        <w:trPr>
          <w:cantSplit/>
        </w:trPr>
        <w:tc>
          <w:tcPr>
            <w:tcW w:w="1105" w:type="dxa"/>
            <w:noWrap/>
            <w:vAlign w:val="bottom"/>
          </w:tcPr>
          <w:p w14:paraId="38711B26" w14:textId="77777777" w:rsidR="00CF49FD" w:rsidRDefault="00CF49FD">
            <w:pPr>
              <w:pStyle w:val="TableText"/>
            </w:pPr>
            <w:r>
              <w:t>RSVEP</w:t>
            </w:r>
          </w:p>
        </w:tc>
        <w:tc>
          <w:tcPr>
            <w:tcW w:w="720" w:type="dxa"/>
            <w:noWrap/>
            <w:vAlign w:val="bottom"/>
          </w:tcPr>
          <w:p w14:paraId="662B4CC8" w14:textId="77777777" w:rsidR="00CF49FD" w:rsidRDefault="00CF49FD">
            <w:pPr>
              <w:pStyle w:val="TableText"/>
              <w:jc w:val="right"/>
            </w:pPr>
            <w:r>
              <w:t>134</w:t>
            </w:r>
          </w:p>
        </w:tc>
        <w:tc>
          <w:tcPr>
            <w:tcW w:w="900" w:type="dxa"/>
            <w:noWrap/>
            <w:vAlign w:val="bottom"/>
          </w:tcPr>
          <w:p w14:paraId="262D758A" w14:textId="77777777" w:rsidR="00CF49FD" w:rsidRDefault="00CF49FD">
            <w:pPr>
              <w:pStyle w:val="TableText"/>
              <w:jc w:val="right"/>
            </w:pPr>
            <w:r>
              <w:t>0</w:t>
            </w:r>
          </w:p>
        </w:tc>
        <w:tc>
          <w:tcPr>
            <w:tcW w:w="810" w:type="dxa"/>
            <w:noWrap/>
            <w:vAlign w:val="bottom"/>
          </w:tcPr>
          <w:p w14:paraId="390303A7" w14:textId="77777777" w:rsidR="00CF49FD" w:rsidRDefault="00CF49FD">
            <w:pPr>
              <w:pStyle w:val="TableText"/>
              <w:jc w:val="right"/>
            </w:pPr>
            <w:r>
              <w:t>0.23</w:t>
            </w:r>
          </w:p>
        </w:tc>
        <w:tc>
          <w:tcPr>
            <w:tcW w:w="720" w:type="dxa"/>
            <w:noWrap/>
            <w:vAlign w:val="bottom"/>
          </w:tcPr>
          <w:p w14:paraId="43AFF350" w14:textId="77777777" w:rsidR="00CF49FD" w:rsidRDefault="00CF49FD">
            <w:pPr>
              <w:pStyle w:val="TableText"/>
              <w:jc w:val="right"/>
            </w:pPr>
            <w:r>
              <w:t>16.42</w:t>
            </w:r>
          </w:p>
        </w:tc>
        <w:tc>
          <w:tcPr>
            <w:tcW w:w="720" w:type="dxa"/>
            <w:noWrap/>
            <w:vAlign w:val="bottom"/>
          </w:tcPr>
          <w:p w14:paraId="50160F24" w14:textId="77777777" w:rsidR="00CF49FD" w:rsidRDefault="00CF49FD">
            <w:pPr>
              <w:pStyle w:val="TableText"/>
              <w:jc w:val="right"/>
            </w:pPr>
            <w:r>
              <w:t>22.89</w:t>
            </w:r>
          </w:p>
        </w:tc>
        <w:tc>
          <w:tcPr>
            <w:tcW w:w="853" w:type="dxa"/>
            <w:noWrap/>
            <w:vAlign w:val="bottom"/>
          </w:tcPr>
          <w:p w14:paraId="794FB210" w14:textId="77777777" w:rsidR="00CF49FD" w:rsidRDefault="00CF49FD">
            <w:pPr>
              <w:pStyle w:val="TableText"/>
              <w:jc w:val="right"/>
            </w:pPr>
            <w:r>
              <w:t>49.83</w:t>
            </w:r>
          </w:p>
        </w:tc>
        <w:tc>
          <w:tcPr>
            <w:tcW w:w="750" w:type="dxa"/>
            <w:noWrap/>
            <w:vAlign w:val="bottom"/>
          </w:tcPr>
          <w:p w14:paraId="016F15CA" w14:textId="77777777" w:rsidR="00CF49FD" w:rsidRDefault="00CF49FD">
            <w:pPr>
              <w:pStyle w:val="TableText"/>
              <w:jc w:val="right"/>
            </w:pPr>
          </w:p>
        </w:tc>
        <w:tc>
          <w:tcPr>
            <w:tcW w:w="751" w:type="dxa"/>
            <w:noWrap/>
            <w:vAlign w:val="bottom"/>
          </w:tcPr>
          <w:p w14:paraId="1DA3912B" w14:textId="77777777" w:rsidR="00CF49FD" w:rsidRDefault="00CF49FD">
            <w:pPr>
              <w:pStyle w:val="TableText"/>
              <w:jc w:val="right"/>
            </w:pPr>
          </w:p>
        </w:tc>
      </w:tr>
      <w:tr w:rsidR="00000000" w14:paraId="64BB9611" w14:textId="77777777">
        <w:trPr>
          <w:cantSplit/>
        </w:trPr>
        <w:tc>
          <w:tcPr>
            <w:tcW w:w="1105" w:type="dxa"/>
            <w:noWrap/>
            <w:vAlign w:val="bottom"/>
          </w:tcPr>
          <w:p w14:paraId="031BD6CC" w14:textId="77777777" w:rsidR="00CF49FD" w:rsidRDefault="00CF49FD">
            <w:pPr>
              <w:pStyle w:val="TableText"/>
            </w:pPr>
            <w:r>
              <w:t xml:space="preserve">RSVV </w:t>
            </w:r>
          </w:p>
        </w:tc>
        <w:tc>
          <w:tcPr>
            <w:tcW w:w="720" w:type="dxa"/>
            <w:noWrap/>
            <w:vAlign w:val="bottom"/>
          </w:tcPr>
          <w:p w14:paraId="5E0C0186" w14:textId="77777777" w:rsidR="00CF49FD" w:rsidRDefault="00CF49FD">
            <w:pPr>
              <w:pStyle w:val="TableText"/>
              <w:jc w:val="right"/>
            </w:pPr>
            <w:r>
              <w:t>256</w:t>
            </w:r>
          </w:p>
        </w:tc>
        <w:tc>
          <w:tcPr>
            <w:tcW w:w="900" w:type="dxa"/>
            <w:noWrap/>
            <w:vAlign w:val="bottom"/>
          </w:tcPr>
          <w:p w14:paraId="0DA356BA" w14:textId="77777777" w:rsidR="00CF49FD" w:rsidRDefault="00CF49FD">
            <w:pPr>
              <w:pStyle w:val="TableText"/>
              <w:jc w:val="right"/>
            </w:pPr>
            <w:r>
              <w:t>0</w:t>
            </w:r>
          </w:p>
        </w:tc>
        <w:tc>
          <w:tcPr>
            <w:tcW w:w="810" w:type="dxa"/>
            <w:noWrap/>
            <w:vAlign w:val="bottom"/>
          </w:tcPr>
          <w:p w14:paraId="4E42D29E" w14:textId="77777777" w:rsidR="00CF49FD" w:rsidRDefault="00CF49FD">
            <w:pPr>
              <w:pStyle w:val="TableText"/>
              <w:jc w:val="right"/>
            </w:pPr>
            <w:r>
              <w:t>1.43</w:t>
            </w:r>
          </w:p>
        </w:tc>
        <w:tc>
          <w:tcPr>
            <w:tcW w:w="720" w:type="dxa"/>
            <w:noWrap/>
            <w:vAlign w:val="bottom"/>
          </w:tcPr>
          <w:p w14:paraId="7496E850" w14:textId="77777777" w:rsidR="00CF49FD" w:rsidRDefault="00CF49FD">
            <w:pPr>
              <w:pStyle w:val="TableText"/>
              <w:jc w:val="right"/>
            </w:pPr>
            <w:r>
              <w:t>21.42</w:t>
            </w:r>
          </w:p>
        </w:tc>
        <w:tc>
          <w:tcPr>
            <w:tcW w:w="720" w:type="dxa"/>
            <w:noWrap/>
            <w:vAlign w:val="bottom"/>
          </w:tcPr>
          <w:p w14:paraId="5C5B3B00" w14:textId="77777777" w:rsidR="00CF49FD" w:rsidRDefault="00CF49FD">
            <w:pPr>
              <w:pStyle w:val="TableText"/>
              <w:jc w:val="right"/>
            </w:pPr>
            <w:r>
              <w:t>31.63</w:t>
            </w:r>
          </w:p>
        </w:tc>
        <w:tc>
          <w:tcPr>
            <w:tcW w:w="853" w:type="dxa"/>
            <w:noWrap/>
            <w:vAlign w:val="bottom"/>
          </w:tcPr>
          <w:p w14:paraId="32F3453E" w14:textId="77777777" w:rsidR="00CF49FD" w:rsidRDefault="00CF49FD">
            <w:pPr>
              <w:pStyle w:val="TableText"/>
              <w:jc w:val="right"/>
            </w:pPr>
            <w:r>
              <w:t>52.54</w:t>
            </w:r>
          </w:p>
        </w:tc>
        <w:tc>
          <w:tcPr>
            <w:tcW w:w="750" w:type="dxa"/>
            <w:noWrap/>
            <w:vAlign w:val="bottom"/>
          </w:tcPr>
          <w:p w14:paraId="39B437FC" w14:textId="77777777" w:rsidR="00CF49FD" w:rsidRDefault="00CF49FD">
            <w:pPr>
              <w:pStyle w:val="TableText"/>
              <w:jc w:val="right"/>
            </w:pPr>
            <w:r>
              <w:t>2.1101</w:t>
            </w:r>
          </w:p>
        </w:tc>
        <w:tc>
          <w:tcPr>
            <w:tcW w:w="751" w:type="dxa"/>
            <w:noWrap/>
            <w:vAlign w:val="bottom"/>
          </w:tcPr>
          <w:p w14:paraId="51D49DEE" w14:textId="77777777" w:rsidR="00CF49FD" w:rsidRDefault="00CF49FD">
            <w:pPr>
              <w:pStyle w:val="TableText"/>
              <w:jc w:val="right"/>
            </w:pPr>
            <w:r>
              <w:t>0.0003</w:t>
            </w:r>
          </w:p>
        </w:tc>
      </w:tr>
      <w:tr w:rsidR="00000000" w14:paraId="0FE00424" w14:textId="77777777">
        <w:trPr>
          <w:cantSplit/>
        </w:trPr>
        <w:tc>
          <w:tcPr>
            <w:tcW w:w="1105" w:type="dxa"/>
            <w:tcBorders>
              <w:bottom w:val="single" w:sz="4" w:space="0" w:color="000000"/>
            </w:tcBorders>
            <w:noWrap/>
            <w:vAlign w:val="bottom"/>
          </w:tcPr>
          <w:p w14:paraId="0B78E584" w14:textId="77777777" w:rsidR="00CF49FD" w:rsidRDefault="00CF49FD">
            <w:pPr>
              <w:pStyle w:val="TableText"/>
            </w:pPr>
            <w:r>
              <w:t>RSVV siblings</w:t>
            </w:r>
          </w:p>
        </w:tc>
        <w:tc>
          <w:tcPr>
            <w:tcW w:w="720" w:type="dxa"/>
            <w:tcBorders>
              <w:bottom w:val="single" w:sz="4" w:space="0" w:color="000000"/>
            </w:tcBorders>
            <w:noWrap/>
            <w:vAlign w:val="bottom"/>
          </w:tcPr>
          <w:p w14:paraId="3809BC8A" w14:textId="77777777" w:rsidR="00CF49FD" w:rsidRDefault="00CF49FD">
            <w:pPr>
              <w:pStyle w:val="TableText"/>
              <w:jc w:val="right"/>
            </w:pPr>
            <w:r>
              <w:t>59</w:t>
            </w:r>
          </w:p>
        </w:tc>
        <w:tc>
          <w:tcPr>
            <w:tcW w:w="900" w:type="dxa"/>
            <w:tcBorders>
              <w:bottom w:val="single" w:sz="4" w:space="0" w:color="000000"/>
            </w:tcBorders>
            <w:noWrap/>
            <w:vAlign w:val="bottom"/>
          </w:tcPr>
          <w:p w14:paraId="6892CDD3" w14:textId="77777777" w:rsidR="00CF49FD" w:rsidRDefault="00CF49FD">
            <w:pPr>
              <w:pStyle w:val="TableText"/>
              <w:jc w:val="right"/>
            </w:pPr>
            <w:r>
              <w:t>0</w:t>
            </w:r>
          </w:p>
        </w:tc>
        <w:tc>
          <w:tcPr>
            <w:tcW w:w="810" w:type="dxa"/>
            <w:tcBorders>
              <w:bottom w:val="single" w:sz="4" w:space="0" w:color="000000"/>
            </w:tcBorders>
            <w:noWrap/>
            <w:vAlign w:val="bottom"/>
          </w:tcPr>
          <w:p w14:paraId="62EF13BB" w14:textId="77777777" w:rsidR="00CF49FD" w:rsidRDefault="00CF49FD">
            <w:pPr>
              <w:pStyle w:val="TableText"/>
              <w:jc w:val="right"/>
            </w:pPr>
            <w:r>
              <w:t>0.98</w:t>
            </w:r>
          </w:p>
        </w:tc>
        <w:tc>
          <w:tcPr>
            <w:tcW w:w="720" w:type="dxa"/>
            <w:tcBorders>
              <w:bottom w:val="single" w:sz="4" w:space="0" w:color="000000"/>
            </w:tcBorders>
            <w:noWrap/>
            <w:vAlign w:val="bottom"/>
          </w:tcPr>
          <w:p w14:paraId="08D4E559" w14:textId="77777777" w:rsidR="00CF49FD" w:rsidRDefault="00CF49FD">
            <w:pPr>
              <w:pStyle w:val="TableText"/>
              <w:jc w:val="right"/>
            </w:pPr>
            <w:r>
              <w:t>20.56</w:t>
            </w:r>
          </w:p>
        </w:tc>
        <w:tc>
          <w:tcPr>
            <w:tcW w:w="720" w:type="dxa"/>
            <w:tcBorders>
              <w:bottom w:val="single" w:sz="4" w:space="0" w:color="000000"/>
            </w:tcBorders>
            <w:noWrap/>
            <w:vAlign w:val="bottom"/>
          </w:tcPr>
          <w:p w14:paraId="6A6F36D6" w14:textId="77777777" w:rsidR="00CF49FD" w:rsidRDefault="00CF49FD">
            <w:pPr>
              <w:pStyle w:val="TableText"/>
              <w:jc w:val="right"/>
            </w:pPr>
            <w:r>
              <w:t>33.07</w:t>
            </w:r>
          </w:p>
        </w:tc>
        <w:tc>
          <w:tcPr>
            <w:tcW w:w="853" w:type="dxa"/>
            <w:tcBorders>
              <w:bottom w:val="single" w:sz="4" w:space="0" w:color="000000"/>
            </w:tcBorders>
            <w:noWrap/>
            <w:vAlign w:val="bottom"/>
          </w:tcPr>
          <w:p w14:paraId="47978FBA" w14:textId="77777777" w:rsidR="00CF49FD" w:rsidRDefault="00CF49FD">
            <w:pPr>
              <w:pStyle w:val="TableText"/>
              <w:jc w:val="right"/>
            </w:pPr>
            <w:r>
              <w:t>53.12</w:t>
            </w:r>
          </w:p>
        </w:tc>
        <w:tc>
          <w:tcPr>
            <w:tcW w:w="750" w:type="dxa"/>
            <w:tcBorders>
              <w:bottom w:val="single" w:sz="4" w:space="0" w:color="000000"/>
            </w:tcBorders>
            <w:noWrap/>
            <w:vAlign w:val="bottom"/>
          </w:tcPr>
          <w:p w14:paraId="1C71A033" w14:textId="77777777" w:rsidR="00CF49FD" w:rsidRDefault="00CF49FD">
            <w:pPr>
              <w:pStyle w:val="TableText"/>
              <w:jc w:val="right"/>
            </w:pPr>
            <w:r>
              <w:t>1.5697</w:t>
            </w:r>
          </w:p>
        </w:tc>
        <w:tc>
          <w:tcPr>
            <w:tcW w:w="751" w:type="dxa"/>
            <w:tcBorders>
              <w:bottom w:val="single" w:sz="4" w:space="0" w:color="000000"/>
            </w:tcBorders>
            <w:noWrap/>
            <w:vAlign w:val="bottom"/>
          </w:tcPr>
          <w:p w14:paraId="4E1B7EE5" w14:textId="77777777" w:rsidR="00CF49FD" w:rsidRDefault="00CF49FD">
            <w:pPr>
              <w:pStyle w:val="TableText"/>
              <w:jc w:val="right"/>
            </w:pPr>
            <w:r>
              <w:t>0.0145</w:t>
            </w:r>
          </w:p>
        </w:tc>
      </w:tr>
    </w:tbl>
    <w:p w14:paraId="200B909A" w14:textId="77777777" w:rsidR="00CF49FD" w:rsidRDefault="00CF49FD">
      <w:pPr>
        <w:pStyle w:val="TableNotes"/>
      </w:pPr>
      <w:r>
        <w:t>Note: K–S = Kolmogorov–Smirnov test.</w:t>
      </w:r>
    </w:p>
    <w:p w14:paraId="76B72E45" w14:textId="77777777" w:rsidR="00CF49FD" w:rsidRDefault="00CF49FD">
      <w:pPr>
        <w:pStyle w:val="Heading2"/>
      </w:pPr>
      <w:bookmarkStart w:id="67" w:name="_Toc383598801"/>
      <w:bookmarkStart w:id="68" w:name="_Toc401936805"/>
      <w:r>
        <w:lastRenderedPageBreak/>
        <w:t>Differences in baseline characteristics of the study groups by selection method</w:t>
      </w:r>
      <w:bookmarkEnd w:id="67"/>
      <w:bookmarkEnd w:id="68"/>
    </w:p>
    <w:p w14:paraId="6C771476" w14:textId="77777777" w:rsidR="00CF49FD" w:rsidRDefault="00CF49FD">
      <w:r>
        <w:t>Random selection is considered a preferred method for ensuring an unbiased representative sample of the whole population of interest. Before combining the randomly selected and self-select groups it was necessary to assess whether the self-select group differed from the randomly selected group in any fundamental characteristics. If such a difference is observed, combining the groups without proper adjustments in the analysis could introduce bias into the study and potentially produce inaccurate results tha</w:t>
      </w:r>
      <w:r>
        <w:t xml:space="preserve">t are not representative of the rest of the population. The following analysis examines whether there are differences between groups </w:t>
      </w:r>
      <w:proofErr w:type="gramStart"/>
      <w:r>
        <w:t>as a result of</w:t>
      </w:r>
      <w:proofErr w:type="gramEnd"/>
      <w:r>
        <w:t xml:space="preserve"> the selection method.</w:t>
      </w:r>
    </w:p>
    <w:p w14:paraId="2F58D566" w14:textId="77777777" w:rsidR="00CF49FD" w:rsidRDefault="00CF49FD">
      <w:r>
        <w:t>Figure 3.1 shows the distribution of children in each participation group. As is evident, the proportional contribution of the self-select participants to each study group varies. An additional 39 per cent of participants are self-selected in the Vietnam veteran group, whereas only 12.6 per cent are self-selected in the VEP group and approx</w:t>
      </w:r>
      <w:r>
        <w:t>imately 7 per cent are self-selected in the sibling groups.</w:t>
      </w:r>
    </w:p>
    <w:p w14:paraId="7DFF7E7F" w14:textId="77777777" w:rsidR="00CF49FD" w:rsidRDefault="00CF49FD">
      <w:r>
        <w:t>A maximum-likelihood chi-squared test was used to determine if the sex ratio of the children differed between the randomly selected and self-select groups. Although the proportion of males for the self-select VV, VEP and VVBR groups was lower than for the randomly selected group, the p-value in Table 3.7 is greater than 0.05 for all groups, which means there is no statistically significant difference in sex ratios among the groups based on the sele</w:t>
      </w:r>
      <w:r>
        <w:t>ction method.</w:t>
      </w:r>
    </w:p>
    <w:p w14:paraId="4DA4C32D" w14:textId="77777777" w:rsidR="00CF49FD" w:rsidRDefault="00CF49FD">
      <w:r>
        <w:t>A non-parametric Kolmogorov–Smirnov test was used to determine if the age at death of the children differed between the randomly selected and self-select groups. The p-value in Table 3.8 is greater than 0.05 for all groups, which means there is no statistically significant difference between the age at death based on the selection method.</w:t>
      </w:r>
    </w:p>
    <w:p w14:paraId="44E064B2" w14:textId="77777777" w:rsidR="00CF49FD" w:rsidRDefault="00CF49FD">
      <w:pPr>
        <w:pStyle w:val="FigurePara"/>
        <w:spacing w:after="60"/>
        <w:ind w:left="-72"/>
        <w:rPr>
          <w:noProof w:val="0"/>
        </w:rPr>
      </w:pPr>
      <w:r>
        <w:lastRenderedPageBreak/>
        <w:pict w14:anchorId="4DCAE2A0">
          <v:shape id="_x0000_i1028" type="#_x0000_t75" style="width:363.5pt;height:246pt" o:allowoverlap="f">
            <v:imagedata r:id="rId20" o:title=""/>
          </v:shape>
        </w:pict>
      </w:r>
    </w:p>
    <w:p w14:paraId="6F83E836" w14:textId="77777777" w:rsidR="00CF49FD" w:rsidRDefault="00CF49FD">
      <w:pPr>
        <w:pStyle w:val="FigureNotes"/>
      </w:pPr>
      <w:bookmarkStart w:id="69" w:name="_Toc383598858"/>
      <w:r>
        <w:t>Note: Zero missing observations.</w:t>
      </w:r>
    </w:p>
    <w:p w14:paraId="327060DF" w14:textId="77777777" w:rsidR="00CF49FD" w:rsidRDefault="00CF49FD">
      <w:pPr>
        <w:pStyle w:val="FigureName"/>
      </w:pPr>
      <w:bookmarkStart w:id="70" w:name="_Toc401936885"/>
      <w:r>
        <w:t>Figure 3.1</w:t>
      </w:r>
      <w:r>
        <w:tab/>
        <w:t>Size of study group, by selection method</w:t>
      </w:r>
      <w:bookmarkEnd w:id="69"/>
      <w:bookmarkEnd w:id="70"/>
    </w:p>
    <w:p w14:paraId="1C410B3A" w14:textId="77777777" w:rsidR="00CF49FD" w:rsidRDefault="00CF49FD">
      <w:pPr>
        <w:pStyle w:val="TableName"/>
      </w:pPr>
      <w:bookmarkStart w:id="71" w:name="_Toc383598859"/>
      <w:bookmarkStart w:id="72" w:name="_Toc401936844"/>
      <w:r>
        <w:t>Table 3.7</w:t>
      </w:r>
      <w:r>
        <w:tab/>
        <w:t>Tests for differences in the proportion of males, by study group and selection method</w:t>
      </w:r>
      <w:bookmarkEnd w:id="71"/>
      <w:bookmarkEnd w:id="72"/>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15"/>
        <w:gridCol w:w="1170"/>
        <w:gridCol w:w="990"/>
        <w:gridCol w:w="990"/>
        <w:gridCol w:w="1016"/>
        <w:gridCol w:w="1074"/>
        <w:gridCol w:w="1074"/>
      </w:tblGrid>
      <w:tr w:rsidR="00000000" w14:paraId="571632DF" w14:textId="77777777">
        <w:trPr>
          <w:cantSplit/>
        </w:trPr>
        <w:tc>
          <w:tcPr>
            <w:tcW w:w="1015" w:type="dxa"/>
            <w:tcBorders>
              <w:top w:val="single" w:sz="4" w:space="0" w:color="000000"/>
              <w:bottom w:val="single" w:sz="4" w:space="0" w:color="000000"/>
            </w:tcBorders>
            <w:vAlign w:val="bottom"/>
          </w:tcPr>
          <w:p w14:paraId="06587D1A" w14:textId="77777777" w:rsidR="00CF49FD" w:rsidRDefault="00CF49FD">
            <w:pPr>
              <w:pStyle w:val="TableText"/>
              <w:spacing w:before="20" w:after="20"/>
              <w:rPr>
                <w:b/>
              </w:rPr>
            </w:pPr>
            <w:r>
              <w:rPr>
                <w:b/>
              </w:rPr>
              <w:t>Group: children of</w:t>
            </w:r>
          </w:p>
        </w:tc>
        <w:tc>
          <w:tcPr>
            <w:tcW w:w="1170" w:type="dxa"/>
            <w:tcBorders>
              <w:top w:val="single" w:sz="4" w:space="0" w:color="000000"/>
              <w:bottom w:val="single" w:sz="4" w:space="0" w:color="000000"/>
            </w:tcBorders>
            <w:vAlign w:val="bottom"/>
          </w:tcPr>
          <w:p w14:paraId="0BC3F76F" w14:textId="77777777" w:rsidR="00CF49FD" w:rsidRDefault="00CF49FD">
            <w:pPr>
              <w:pStyle w:val="TableText"/>
              <w:spacing w:before="20" w:after="20"/>
              <w:jc w:val="right"/>
              <w:rPr>
                <w:b/>
              </w:rPr>
            </w:pPr>
            <w:r>
              <w:rPr>
                <w:b/>
              </w:rPr>
              <w:t>Random select (</w:t>
            </w:r>
            <w:r>
              <w:rPr>
                <w:b/>
                <w:i/>
              </w:rPr>
              <w:t>N</w:t>
            </w:r>
            <w:r>
              <w:rPr>
                <w:b/>
              </w:rPr>
              <w:t> total)</w:t>
            </w:r>
          </w:p>
        </w:tc>
        <w:tc>
          <w:tcPr>
            <w:tcW w:w="990" w:type="dxa"/>
            <w:tcBorders>
              <w:top w:val="single" w:sz="4" w:space="0" w:color="000000"/>
              <w:bottom w:val="single" w:sz="4" w:space="0" w:color="000000"/>
            </w:tcBorders>
            <w:vAlign w:val="bottom"/>
          </w:tcPr>
          <w:p w14:paraId="77F81E82" w14:textId="77777777" w:rsidR="00CF49FD" w:rsidRDefault="00CF49FD">
            <w:pPr>
              <w:pStyle w:val="TableText"/>
              <w:spacing w:before="20" w:after="20"/>
              <w:jc w:val="right"/>
              <w:rPr>
                <w:b/>
              </w:rPr>
            </w:pPr>
            <w:r>
              <w:rPr>
                <w:b/>
              </w:rPr>
              <w:t>Self-select</w:t>
            </w:r>
            <w:r>
              <w:rPr>
                <w:b/>
              </w:rPr>
              <w:br/>
              <w:t>(</w:t>
            </w:r>
            <w:r>
              <w:rPr>
                <w:b/>
                <w:i/>
              </w:rPr>
              <w:t>N</w:t>
            </w:r>
            <w:r>
              <w:rPr>
                <w:b/>
              </w:rPr>
              <w:t xml:space="preserve"> total)</w:t>
            </w:r>
          </w:p>
        </w:tc>
        <w:tc>
          <w:tcPr>
            <w:tcW w:w="990" w:type="dxa"/>
            <w:tcBorders>
              <w:top w:val="single" w:sz="4" w:space="0" w:color="000000"/>
              <w:bottom w:val="single" w:sz="4" w:space="0" w:color="000000"/>
            </w:tcBorders>
            <w:vAlign w:val="bottom"/>
          </w:tcPr>
          <w:p w14:paraId="04B7627B" w14:textId="77777777" w:rsidR="00CF49FD" w:rsidRDefault="00CF49FD">
            <w:pPr>
              <w:pStyle w:val="TableText"/>
              <w:spacing w:before="20" w:after="20"/>
              <w:jc w:val="right"/>
              <w:rPr>
                <w:b/>
              </w:rPr>
            </w:pPr>
            <w:r>
              <w:rPr>
                <w:b/>
              </w:rPr>
              <w:t>Random</w:t>
            </w:r>
            <w:r>
              <w:rPr>
                <w:b/>
              </w:rPr>
              <w:br/>
              <w:t>select (%)</w:t>
            </w:r>
          </w:p>
        </w:tc>
        <w:tc>
          <w:tcPr>
            <w:tcW w:w="1016" w:type="dxa"/>
            <w:tcBorders>
              <w:top w:val="single" w:sz="4" w:space="0" w:color="000000"/>
              <w:bottom w:val="single" w:sz="4" w:space="0" w:color="000000"/>
            </w:tcBorders>
            <w:vAlign w:val="bottom"/>
          </w:tcPr>
          <w:p w14:paraId="0A49C8E7" w14:textId="77777777" w:rsidR="00CF49FD" w:rsidRDefault="00CF49FD">
            <w:pPr>
              <w:pStyle w:val="TableText"/>
              <w:spacing w:before="20" w:after="20"/>
              <w:jc w:val="right"/>
              <w:rPr>
                <w:b/>
              </w:rPr>
            </w:pPr>
            <w:r>
              <w:rPr>
                <w:b/>
              </w:rPr>
              <w:t>Se</w:t>
            </w:r>
            <w:r>
              <w:rPr>
                <w:b/>
              </w:rPr>
              <w:t>lf-select (%)</w:t>
            </w:r>
          </w:p>
        </w:tc>
        <w:tc>
          <w:tcPr>
            <w:tcW w:w="1074" w:type="dxa"/>
            <w:tcBorders>
              <w:top w:val="single" w:sz="4" w:space="0" w:color="000000"/>
              <w:bottom w:val="single" w:sz="4" w:space="0" w:color="000000"/>
            </w:tcBorders>
            <w:vAlign w:val="bottom"/>
          </w:tcPr>
          <w:p w14:paraId="4BACEC95" w14:textId="77777777" w:rsidR="00CF49FD" w:rsidRDefault="00CF49FD">
            <w:pPr>
              <w:pStyle w:val="TableText"/>
              <w:spacing w:before="20" w:after="20"/>
              <w:jc w:val="right"/>
              <w:rPr>
                <w:b/>
              </w:rPr>
            </w:pPr>
            <w:r>
              <w:rPr>
                <w:rFonts w:ascii="Symbol" w:hAnsi="Symbol"/>
                <w:b/>
              </w:rPr>
              <w:t></w:t>
            </w:r>
            <w:r>
              <w:rPr>
                <w:b/>
                <w:vertAlign w:val="superscript"/>
              </w:rPr>
              <w:t>2</w:t>
            </w:r>
            <w:r>
              <w:rPr>
                <w:b/>
              </w:rPr>
              <w:t xml:space="preserve"> statistic</w:t>
            </w:r>
          </w:p>
        </w:tc>
        <w:tc>
          <w:tcPr>
            <w:tcW w:w="1074" w:type="dxa"/>
            <w:tcBorders>
              <w:top w:val="single" w:sz="4" w:space="0" w:color="000000"/>
              <w:bottom w:val="single" w:sz="4" w:space="0" w:color="000000"/>
            </w:tcBorders>
            <w:vAlign w:val="bottom"/>
          </w:tcPr>
          <w:p w14:paraId="43FCDF7A" w14:textId="77777777" w:rsidR="00CF49FD" w:rsidRDefault="00CF49FD">
            <w:pPr>
              <w:pStyle w:val="TableText"/>
              <w:spacing w:before="20" w:after="20"/>
              <w:jc w:val="right"/>
              <w:rPr>
                <w:b/>
              </w:rPr>
            </w:pPr>
            <w:r>
              <w:rPr>
                <w:b/>
              </w:rPr>
              <w:t>p-value</w:t>
            </w:r>
          </w:p>
        </w:tc>
      </w:tr>
      <w:tr w:rsidR="00000000" w14:paraId="1D426A1B" w14:textId="77777777">
        <w:trPr>
          <w:cantSplit/>
        </w:trPr>
        <w:tc>
          <w:tcPr>
            <w:tcW w:w="1015" w:type="dxa"/>
            <w:tcBorders>
              <w:top w:val="single" w:sz="4" w:space="0" w:color="000000"/>
            </w:tcBorders>
          </w:tcPr>
          <w:p w14:paraId="09AA6FE7" w14:textId="77777777" w:rsidR="00CF49FD" w:rsidRDefault="00CF49FD">
            <w:pPr>
              <w:pStyle w:val="TableText"/>
              <w:spacing w:before="20" w:after="20"/>
            </w:pPr>
            <w:r>
              <w:t>VV</w:t>
            </w:r>
          </w:p>
        </w:tc>
        <w:tc>
          <w:tcPr>
            <w:tcW w:w="1170" w:type="dxa"/>
            <w:tcBorders>
              <w:top w:val="single" w:sz="4" w:space="0" w:color="000000"/>
            </w:tcBorders>
          </w:tcPr>
          <w:p w14:paraId="6A93B10E" w14:textId="77777777" w:rsidR="00CF49FD" w:rsidRDefault="00CF49FD">
            <w:pPr>
              <w:pStyle w:val="TableText"/>
              <w:spacing w:before="20" w:after="20"/>
              <w:jc w:val="right"/>
            </w:pPr>
            <w:r>
              <w:t>9,181</w:t>
            </w:r>
          </w:p>
        </w:tc>
        <w:tc>
          <w:tcPr>
            <w:tcW w:w="990" w:type="dxa"/>
            <w:tcBorders>
              <w:top w:val="single" w:sz="4" w:space="0" w:color="000000"/>
            </w:tcBorders>
          </w:tcPr>
          <w:p w14:paraId="3EFC5282" w14:textId="77777777" w:rsidR="00CF49FD" w:rsidRDefault="00CF49FD">
            <w:pPr>
              <w:pStyle w:val="TableText"/>
              <w:spacing w:before="20" w:after="20"/>
              <w:jc w:val="right"/>
            </w:pPr>
            <w:r>
              <w:t>5,908</w:t>
            </w:r>
          </w:p>
        </w:tc>
        <w:tc>
          <w:tcPr>
            <w:tcW w:w="990" w:type="dxa"/>
            <w:tcBorders>
              <w:top w:val="single" w:sz="4" w:space="0" w:color="000000"/>
            </w:tcBorders>
          </w:tcPr>
          <w:p w14:paraId="70F618B2" w14:textId="77777777" w:rsidR="00CF49FD" w:rsidRDefault="00CF49FD">
            <w:pPr>
              <w:pStyle w:val="TableText"/>
              <w:spacing w:before="20" w:after="20"/>
              <w:jc w:val="right"/>
            </w:pPr>
            <w:r>
              <w:t>51.0</w:t>
            </w:r>
          </w:p>
        </w:tc>
        <w:tc>
          <w:tcPr>
            <w:tcW w:w="1016" w:type="dxa"/>
            <w:tcBorders>
              <w:top w:val="single" w:sz="4" w:space="0" w:color="000000"/>
            </w:tcBorders>
          </w:tcPr>
          <w:p w14:paraId="2C1E4BD8" w14:textId="77777777" w:rsidR="00CF49FD" w:rsidRDefault="00CF49FD">
            <w:pPr>
              <w:pStyle w:val="TableText"/>
              <w:spacing w:before="20" w:after="20"/>
              <w:jc w:val="right"/>
            </w:pPr>
            <w:r>
              <w:t>48.8</w:t>
            </w:r>
          </w:p>
        </w:tc>
        <w:tc>
          <w:tcPr>
            <w:tcW w:w="1074" w:type="dxa"/>
            <w:tcBorders>
              <w:top w:val="single" w:sz="4" w:space="0" w:color="000000"/>
            </w:tcBorders>
          </w:tcPr>
          <w:p w14:paraId="21505598" w14:textId="77777777" w:rsidR="00CF49FD" w:rsidRDefault="00CF49FD">
            <w:pPr>
              <w:pStyle w:val="TableText"/>
              <w:spacing w:before="20" w:after="20"/>
              <w:jc w:val="right"/>
            </w:pPr>
            <w:r>
              <w:t>1.9750</w:t>
            </w:r>
          </w:p>
        </w:tc>
        <w:tc>
          <w:tcPr>
            <w:tcW w:w="1074" w:type="dxa"/>
            <w:tcBorders>
              <w:top w:val="single" w:sz="4" w:space="0" w:color="000000"/>
            </w:tcBorders>
          </w:tcPr>
          <w:p w14:paraId="21F05D92" w14:textId="77777777" w:rsidR="00CF49FD" w:rsidRDefault="00CF49FD">
            <w:pPr>
              <w:pStyle w:val="TableText"/>
              <w:spacing w:before="20" w:after="20"/>
              <w:jc w:val="right"/>
            </w:pPr>
            <w:r>
              <w:t>0.1599</w:t>
            </w:r>
          </w:p>
        </w:tc>
      </w:tr>
      <w:tr w:rsidR="00000000" w14:paraId="4F89C279" w14:textId="77777777">
        <w:trPr>
          <w:cantSplit/>
        </w:trPr>
        <w:tc>
          <w:tcPr>
            <w:tcW w:w="1015" w:type="dxa"/>
          </w:tcPr>
          <w:p w14:paraId="17ED4CE7" w14:textId="77777777" w:rsidR="00CF49FD" w:rsidRDefault="00CF49FD">
            <w:pPr>
              <w:pStyle w:val="TableText"/>
              <w:spacing w:before="20" w:after="20"/>
            </w:pPr>
            <w:r>
              <w:t>VEP</w:t>
            </w:r>
          </w:p>
        </w:tc>
        <w:tc>
          <w:tcPr>
            <w:tcW w:w="1170" w:type="dxa"/>
          </w:tcPr>
          <w:p w14:paraId="05ABEB26" w14:textId="77777777" w:rsidR="00CF49FD" w:rsidRDefault="00CF49FD">
            <w:pPr>
              <w:pStyle w:val="TableText"/>
              <w:spacing w:before="20" w:after="20"/>
              <w:jc w:val="right"/>
            </w:pPr>
            <w:r>
              <w:t>7,053</w:t>
            </w:r>
          </w:p>
        </w:tc>
        <w:tc>
          <w:tcPr>
            <w:tcW w:w="990" w:type="dxa"/>
          </w:tcPr>
          <w:p w14:paraId="2F68D13F" w14:textId="77777777" w:rsidR="00CF49FD" w:rsidRDefault="00CF49FD">
            <w:pPr>
              <w:pStyle w:val="TableText"/>
              <w:spacing w:before="20" w:after="20"/>
              <w:jc w:val="right"/>
            </w:pPr>
            <w:r>
              <w:t>1,019</w:t>
            </w:r>
          </w:p>
        </w:tc>
        <w:tc>
          <w:tcPr>
            <w:tcW w:w="990" w:type="dxa"/>
          </w:tcPr>
          <w:p w14:paraId="63301974" w14:textId="77777777" w:rsidR="00CF49FD" w:rsidRDefault="00CF49FD">
            <w:pPr>
              <w:pStyle w:val="TableText"/>
              <w:spacing w:before="20" w:after="20"/>
              <w:jc w:val="right"/>
            </w:pPr>
            <w:r>
              <w:t>50.9</w:t>
            </w:r>
          </w:p>
        </w:tc>
        <w:tc>
          <w:tcPr>
            <w:tcW w:w="1016" w:type="dxa"/>
          </w:tcPr>
          <w:p w14:paraId="474D607D" w14:textId="77777777" w:rsidR="00CF49FD" w:rsidRDefault="00CF49FD">
            <w:pPr>
              <w:pStyle w:val="TableText"/>
              <w:spacing w:before="20" w:after="20"/>
              <w:jc w:val="right"/>
            </w:pPr>
            <w:r>
              <w:t>48.2</w:t>
            </w:r>
          </w:p>
        </w:tc>
        <w:tc>
          <w:tcPr>
            <w:tcW w:w="1074" w:type="dxa"/>
          </w:tcPr>
          <w:p w14:paraId="7E7B8415" w14:textId="77777777" w:rsidR="00CF49FD" w:rsidRDefault="00CF49FD">
            <w:pPr>
              <w:pStyle w:val="TableText"/>
              <w:spacing w:before="20" w:after="20"/>
              <w:jc w:val="right"/>
            </w:pPr>
            <w:r>
              <w:t>2.5998</w:t>
            </w:r>
          </w:p>
        </w:tc>
        <w:tc>
          <w:tcPr>
            <w:tcW w:w="1074" w:type="dxa"/>
          </w:tcPr>
          <w:p w14:paraId="63871050" w14:textId="77777777" w:rsidR="00CF49FD" w:rsidRDefault="00CF49FD">
            <w:pPr>
              <w:pStyle w:val="TableText"/>
              <w:spacing w:before="20" w:after="20"/>
              <w:jc w:val="right"/>
            </w:pPr>
            <w:r>
              <w:t>0.1069</w:t>
            </w:r>
          </w:p>
        </w:tc>
      </w:tr>
      <w:tr w:rsidR="00000000" w14:paraId="6C5013BA" w14:textId="77777777">
        <w:trPr>
          <w:cantSplit/>
        </w:trPr>
        <w:tc>
          <w:tcPr>
            <w:tcW w:w="1015" w:type="dxa"/>
          </w:tcPr>
          <w:p w14:paraId="72F68DFF" w14:textId="77777777" w:rsidR="00CF49FD" w:rsidRDefault="00CF49FD">
            <w:pPr>
              <w:pStyle w:val="TableText"/>
              <w:spacing w:before="20" w:after="20"/>
            </w:pPr>
            <w:r>
              <w:t>VVBR</w:t>
            </w:r>
          </w:p>
        </w:tc>
        <w:tc>
          <w:tcPr>
            <w:tcW w:w="1170" w:type="dxa"/>
          </w:tcPr>
          <w:p w14:paraId="77B25B02" w14:textId="77777777" w:rsidR="00CF49FD" w:rsidRDefault="00CF49FD">
            <w:pPr>
              <w:pStyle w:val="TableText"/>
              <w:spacing w:before="20" w:after="20"/>
              <w:jc w:val="right"/>
            </w:pPr>
            <w:r>
              <w:t>1,069</w:t>
            </w:r>
          </w:p>
        </w:tc>
        <w:tc>
          <w:tcPr>
            <w:tcW w:w="990" w:type="dxa"/>
          </w:tcPr>
          <w:p w14:paraId="105A40CF" w14:textId="77777777" w:rsidR="00CF49FD" w:rsidRDefault="00CF49FD">
            <w:pPr>
              <w:pStyle w:val="TableText"/>
              <w:spacing w:before="20" w:after="20"/>
              <w:jc w:val="right"/>
            </w:pPr>
            <w:r>
              <w:t>78</w:t>
            </w:r>
          </w:p>
        </w:tc>
        <w:tc>
          <w:tcPr>
            <w:tcW w:w="990" w:type="dxa"/>
          </w:tcPr>
          <w:p w14:paraId="7174FA05" w14:textId="77777777" w:rsidR="00CF49FD" w:rsidRDefault="00CF49FD">
            <w:pPr>
              <w:pStyle w:val="TableText"/>
              <w:spacing w:before="20" w:after="20"/>
              <w:jc w:val="right"/>
            </w:pPr>
            <w:r>
              <w:t>52.5</w:t>
            </w:r>
          </w:p>
        </w:tc>
        <w:tc>
          <w:tcPr>
            <w:tcW w:w="1016" w:type="dxa"/>
          </w:tcPr>
          <w:p w14:paraId="2FA89431" w14:textId="77777777" w:rsidR="00CF49FD" w:rsidRDefault="00CF49FD">
            <w:pPr>
              <w:pStyle w:val="TableText"/>
              <w:spacing w:before="20" w:after="20"/>
              <w:jc w:val="right"/>
            </w:pPr>
            <w:r>
              <w:t>50.0</w:t>
            </w:r>
          </w:p>
        </w:tc>
        <w:tc>
          <w:tcPr>
            <w:tcW w:w="1074" w:type="dxa"/>
          </w:tcPr>
          <w:p w14:paraId="7149F7BC" w14:textId="77777777" w:rsidR="00CF49FD" w:rsidRDefault="00CF49FD">
            <w:pPr>
              <w:pStyle w:val="TableText"/>
              <w:spacing w:before="20" w:after="20"/>
              <w:jc w:val="right"/>
            </w:pPr>
            <w:r>
              <w:t>0.1791</w:t>
            </w:r>
          </w:p>
        </w:tc>
        <w:tc>
          <w:tcPr>
            <w:tcW w:w="1074" w:type="dxa"/>
          </w:tcPr>
          <w:p w14:paraId="3DB1E2A1" w14:textId="77777777" w:rsidR="00CF49FD" w:rsidRDefault="00CF49FD">
            <w:pPr>
              <w:pStyle w:val="TableText"/>
              <w:spacing w:before="20" w:after="20"/>
              <w:jc w:val="right"/>
            </w:pPr>
            <w:r>
              <w:t>0.6722</w:t>
            </w:r>
          </w:p>
        </w:tc>
      </w:tr>
      <w:tr w:rsidR="00000000" w14:paraId="1177377B" w14:textId="77777777">
        <w:trPr>
          <w:cantSplit/>
        </w:trPr>
        <w:tc>
          <w:tcPr>
            <w:tcW w:w="1015" w:type="dxa"/>
          </w:tcPr>
          <w:p w14:paraId="5711AD39" w14:textId="77777777" w:rsidR="00CF49FD" w:rsidRDefault="00CF49FD">
            <w:pPr>
              <w:pStyle w:val="TableText"/>
              <w:spacing w:before="20" w:after="20"/>
            </w:pPr>
            <w:r>
              <w:t>VVSI</w:t>
            </w:r>
          </w:p>
        </w:tc>
        <w:tc>
          <w:tcPr>
            <w:tcW w:w="1170" w:type="dxa"/>
          </w:tcPr>
          <w:p w14:paraId="5C2F37DA" w14:textId="77777777" w:rsidR="00CF49FD" w:rsidRDefault="00CF49FD">
            <w:pPr>
              <w:pStyle w:val="TableText"/>
              <w:spacing w:before="20" w:after="20"/>
              <w:jc w:val="right"/>
            </w:pPr>
            <w:r>
              <w:t>1,411</w:t>
            </w:r>
          </w:p>
        </w:tc>
        <w:tc>
          <w:tcPr>
            <w:tcW w:w="990" w:type="dxa"/>
          </w:tcPr>
          <w:p w14:paraId="1A7E7F5D" w14:textId="77777777" w:rsidR="00CF49FD" w:rsidRDefault="00CF49FD">
            <w:pPr>
              <w:pStyle w:val="TableText"/>
              <w:spacing w:before="20" w:after="20"/>
              <w:jc w:val="right"/>
            </w:pPr>
            <w:r>
              <w:t>113</w:t>
            </w:r>
          </w:p>
        </w:tc>
        <w:tc>
          <w:tcPr>
            <w:tcW w:w="990" w:type="dxa"/>
          </w:tcPr>
          <w:p w14:paraId="01E8CC1C" w14:textId="77777777" w:rsidR="00CF49FD" w:rsidRDefault="00CF49FD">
            <w:pPr>
              <w:pStyle w:val="TableText"/>
              <w:spacing w:before="20" w:after="20"/>
              <w:jc w:val="right"/>
            </w:pPr>
            <w:r>
              <w:t>50.8</w:t>
            </w:r>
          </w:p>
        </w:tc>
        <w:tc>
          <w:tcPr>
            <w:tcW w:w="1016" w:type="dxa"/>
          </w:tcPr>
          <w:p w14:paraId="5AEAFFEC" w14:textId="77777777" w:rsidR="00CF49FD" w:rsidRDefault="00CF49FD">
            <w:pPr>
              <w:pStyle w:val="TableText"/>
              <w:spacing w:before="20" w:after="20"/>
              <w:jc w:val="right"/>
            </w:pPr>
            <w:r>
              <w:t>52.2</w:t>
            </w:r>
          </w:p>
        </w:tc>
        <w:tc>
          <w:tcPr>
            <w:tcW w:w="1074" w:type="dxa"/>
          </w:tcPr>
          <w:p w14:paraId="0468F1F5" w14:textId="77777777" w:rsidR="00CF49FD" w:rsidRDefault="00CF49FD">
            <w:pPr>
              <w:pStyle w:val="TableText"/>
              <w:spacing w:before="20" w:after="20"/>
              <w:jc w:val="right"/>
            </w:pPr>
            <w:r>
              <w:t>0.0817</w:t>
            </w:r>
          </w:p>
        </w:tc>
        <w:tc>
          <w:tcPr>
            <w:tcW w:w="1074" w:type="dxa"/>
          </w:tcPr>
          <w:p w14:paraId="4916F9BA" w14:textId="77777777" w:rsidR="00CF49FD" w:rsidRDefault="00CF49FD">
            <w:pPr>
              <w:pStyle w:val="TableText"/>
              <w:spacing w:before="20" w:after="20"/>
              <w:jc w:val="right"/>
            </w:pPr>
            <w:r>
              <w:t>0.7750</w:t>
            </w:r>
          </w:p>
        </w:tc>
      </w:tr>
    </w:tbl>
    <w:p w14:paraId="2598142B" w14:textId="77777777" w:rsidR="00CF49FD" w:rsidRDefault="00CF49FD">
      <w:pPr>
        <w:pStyle w:val="TableNotes"/>
        <w:spacing w:after="180"/>
      </w:pPr>
    </w:p>
    <w:p w14:paraId="564A8F16" w14:textId="77777777" w:rsidR="00CF49FD" w:rsidRDefault="00CF49FD">
      <w:pPr>
        <w:pStyle w:val="TableName"/>
      </w:pPr>
      <w:bookmarkStart w:id="73" w:name="_Toc383598860"/>
      <w:bookmarkStart w:id="74" w:name="_Toc401936845"/>
      <w:r>
        <w:t>Table 3.8</w:t>
      </w:r>
      <w:r>
        <w:tab/>
        <w:t>Tests for differences in age of death, by study g</w:t>
      </w:r>
      <w:r>
        <w:t>roup and selection method</w:t>
      </w:r>
      <w:bookmarkEnd w:id="73"/>
      <w:bookmarkEnd w:id="74"/>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15"/>
        <w:gridCol w:w="1080"/>
        <w:gridCol w:w="938"/>
        <w:gridCol w:w="1074"/>
        <w:gridCol w:w="1074"/>
        <w:gridCol w:w="1074"/>
        <w:gridCol w:w="1074"/>
      </w:tblGrid>
      <w:tr w:rsidR="00000000" w14:paraId="52C8B10D" w14:textId="77777777">
        <w:trPr>
          <w:cantSplit/>
        </w:trPr>
        <w:tc>
          <w:tcPr>
            <w:tcW w:w="1015" w:type="dxa"/>
            <w:tcBorders>
              <w:top w:val="single" w:sz="4" w:space="0" w:color="000000"/>
              <w:bottom w:val="single" w:sz="4" w:space="0" w:color="000000"/>
            </w:tcBorders>
            <w:vAlign w:val="bottom"/>
          </w:tcPr>
          <w:p w14:paraId="05601431" w14:textId="77777777" w:rsidR="00CF49FD" w:rsidRDefault="00CF49FD">
            <w:pPr>
              <w:pStyle w:val="TableText"/>
              <w:spacing w:before="20" w:after="20"/>
              <w:rPr>
                <w:b/>
              </w:rPr>
            </w:pPr>
            <w:r>
              <w:rPr>
                <w:b/>
              </w:rPr>
              <w:t>Group: children of</w:t>
            </w:r>
          </w:p>
        </w:tc>
        <w:tc>
          <w:tcPr>
            <w:tcW w:w="1080" w:type="dxa"/>
            <w:tcBorders>
              <w:top w:val="single" w:sz="4" w:space="0" w:color="000000"/>
              <w:bottom w:val="single" w:sz="4" w:space="0" w:color="000000"/>
            </w:tcBorders>
            <w:vAlign w:val="bottom"/>
          </w:tcPr>
          <w:p w14:paraId="51F33D11" w14:textId="77777777" w:rsidR="00CF49FD" w:rsidRDefault="00CF49FD">
            <w:pPr>
              <w:pStyle w:val="TableText"/>
              <w:spacing w:before="20" w:after="20"/>
              <w:jc w:val="right"/>
              <w:rPr>
                <w:b/>
              </w:rPr>
            </w:pPr>
            <w:r>
              <w:rPr>
                <w:b/>
              </w:rPr>
              <w:t>Random select (</w:t>
            </w:r>
            <w:r>
              <w:rPr>
                <w:b/>
                <w:i/>
              </w:rPr>
              <w:t>N</w:t>
            </w:r>
            <w:r>
              <w:rPr>
                <w:b/>
              </w:rPr>
              <w:t xml:space="preserve"> total)</w:t>
            </w:r>
          </w:p>
        </w:tc>
        <w:tc>
          <w:tcPr>
            <w:tcW w:w="938" w:type="dxa"/>
            <w:tcBorders>
              <w:top w:val="single" w:sz="4" w:space="0" w:color="000000"/>
              <w:bottom w:val="single" w:sz="4" w:space="0" w:color="000000"/>
            </w:tcBorders>
            <w:vAlign w:val="bottom"/>
          </w:tcPr>
          <w:p w14:paraId="7B7AA7E3" w14:textId="77777777" w:rsidR="00CF49FD" w:rsidRDefault="00CF49FD">
            <w:pPr>
              <w:pStyle w:val="TableText"/>
              <w:spacing w:before="20" w:after="20"/>
              <w:jc w:val="right"/>
              <w:rPr>
                <w:b/>
              </w:rPr>
            </w:pPr>
            <w:r>
              <w:rPr>
                <w:b/>
              </w:rPr>
              <w:t>Self-select</w:t>
            </w:r>
            <w:r>
              <w:rPr>
                <w:b/>
              </w:rPr>
              <w:br/>
              <w:t>(</w:t>
            </w:r>
            <w:r>
              <w:rPr>
                <w:b/>
                <w:i/>
              </w:rPr>
              <w:t>N</w:t>
            </w:r>
            <w:r>
              <w:rPr>
                <w:b/>
              </w:rPr>
              <w:t xml:space="preserve"> total)</w:t>
            </w:r>
          </w:p>
        </w:tc>
        <w:tc>
          <w:tcPr>
            <w:tcW w:w="1074" w:type="dxa"/>
            <w:tcBorders>
              <w:top w:val="single" w:sz="4" w:space="0" w:color="000000"/>
              <w:bottom w:val="single" w:sz="4" w:space="0" w:color="000000"/>
            </w:tcBorders>
            <w:vAlign w:val="bottom"/>
          </w:tcPr>
          <w:p w14:paraId="2B87B331" w14:textId="77777777" w:rsidR="00CF49FD" w:rsidRDefault="00CF49FD">
            <w:pPr>
              <w:pStyle w:val="TableText"/>
              <w:spacing w:before="20" w:after="20"/>
              <w:jc w:val="right"/>
              <w:rPr>
                <w:b/>
              </w:rPr>
            </w:pPr>
            <w:r>
              <w:rPr>
                <w:b/>
              </w:rPr>
              <w:t>Random median year</w:t>
            </w:r>
            <w:r>
              <w:rPr>
                <w:b/>
              </w:rPr>
              <w:br/>
              <w:t>(range)</w:t>
            </w:r>
          </w:p>
        </w:tc>
        <w:tc>
          <w:tcPr>
            <w:tcW w:w="1074" w:type="dxa"/>
            <w:tcBorders>
              <w:top w:val="single" w:sz="4" w:space="0" w:color="000000"/>
              <w:bottom w:val="single" w:sz="4" w:space="0" w:color="000000"/>
            </w:tcBorders>
            <w:vAlign w:val="bottom"/>
          </w:tcPr>
          <w:p w14:paraId="0FF21EDE" w14:textId="77777777" w:rsidR="00CF49FD" w:rsidRDefault="00CF49FD">
            <w:pPr>
              <w:pStyle w:val="TableText"/>
              <w:spacing w:before="20" w:after="20"/>
              <w:jc w:val="right"/>
              <w:rPr>
                <w:b/>
              </w:rPr>
            </w:pPr>
            <w:r>
              <w:rPr>
                <w:b/>
              </w:rPr>
              <w:t>Self-select median year</w:t>
            </w:r>
            <w:r>
              <w:rPr>
                <w:b/>
              </w:rPr>
              <w:br/>
              <w:t>(range)</w:t>
            </w:r>
          </w:p>
        </w:tc>
        <w:tc>
          <w:tcPr>
            <w:tcW w:w="1074" w:type="dxa"/>
            <w:tcBorders>
              <w:top w:val="single" w:sz="4" w:space="0" w:color="000000"/>
              <w:bottom w:val="single" w:sz="4" w:space="0" w:color="000000"/>
            </w:tcBorders>
            <w:vAlign w:val="bottom"/>
          </w:tcPr>
          <w:p w14:paraId="5696E9BD" w14:textId="77777777" w:rsidR="00CF49FD" w:rsidRDefault="00CF49FD">
            <w:pPr>
              <w:pStyle w:val="TableText"/>
              <w:spacing w:before="20" w:after="20"/>
              <w:jc w:val="right"/>
              <w:rPr>
                <w:b/>
              </w:rPr>
            </w:pPr>
            <w:r>
              <w:rPr>
                <w:b/>
              </w:rPr>
              <w:t>K–S statistic</w:t>
            </w:r>
          </w:p>
        </w:tc>
        <w:tc>
          <w:tcPr>
            <w:tcW w:w="1074" w:type="dxa"/>
            <w:tcBorders>
              <w:top w:val="single" w:sz="4" w:space="0" w:color="000000"/>
              <w:bottom w:val="single" w:sz="4" w:space="0" w:color="000000"/>
            </w:tcBorders>
            <w:vAlign w:val="bottom"/>
          </w:tcPr>
          <w:p w14:paraId="7691CF40" w14:textId="77777777" w:rsidR="00CF49FD" w:rsidRDefault="00CF49FD">
            <w:pPr>
              <w:pStyle w:val="TableText"/>
              <w:spacing w:before="20" w:after="20"/>
              <w:jc w:val="right"/>
              <w:rPr>
                <w:b/>
              </w:rPr>
            </w:pPr>
            <w:r>
              <w:rPr>
                <w:b/>
              </w:rPr>
              <w:t>p-value</w:t>
            </w:r>
          </w:p>
        </w:tc>
      </w:tr>
      <w:tr w:rsidR="00000000" w14:paraId="254046BB" w14:textId="77777777">
        <w:trPr>
          <w:cantSplit/>
        </w:trPr>
        <w:tc>
          <w:tcPr>
            <w:tcW w:w="1015" w:type="dxa"/>
            <w:tcBorders>
              <w:top w:val="single" w:sz="4" w:space="0" w:color="000000"/>
            </w:tcBorders>
            <w:vAlign w:val="center"/>
          </w:tcPr>
          <w:p w14:paraId="783D21A7" w14:textId="77777777" w:rsidR="00CF49FD" w:rsidRDefault="00CF49FD">
            <w:pPr>
              <w:pStyle w:val="TableText"/>
              <w:spacing w:before="20" w:after="20"/>
            </w:pPr>
            <w:r>
              <w:t>VV</w:t>
            </w:r>
          </w:p>
        </w:tc>
        <w:tc>
          <w:tcPr>
            <w:tcW w:w="1080" w:type="dxa"/>
            <w:tcBorders>
              <w:top w:val="single" w:sz="4" w:space="0" w:color="000000"/>
            </w:tcBorders>
            <w:vAlign w:val="center"/>
          </w:tcPr>
          <w:p w14:paraId="5C40ED04" w14:textId="77777777" w:rsidR="00CF49FD" w:rsidRDefault="00CF49FD">
            <w:pPr>
              <w:pStyle w:val="TableText"/>
              <w:spacing w:before="20" w:after="20"/>
              <w:jc w:val="right"/>
            </w:pPr>
            <w:r>
              <w:t>256</w:t>
            </w:r>
          </w:p>
        </w:tc>
        <w:tc>
          <w:tcPr>
            <w:tcW w:w="938" w:type="dxa"/>
            <w:tcBorders>
              <w:top w:val="single" w:sz="4" w:space="0" w:color="000000"/>
            </w:tcBorders>
            <w:vAlign w:val="center"/>
          </w:tcPr>
          <w:p w14:paraId="41D19B47" w14:textId="77777777" w:rsidR="00CF49FD" w:rsidRDefault="00CF49FD">
            <w:pPr>
              <w:pStyle w:val="TableText"/>
              <w:spacing w:before="20" w:after="20"/>
              <w:jc w:val="right"/>
            </w:pPr>
            <w:r>
              <w:t>159</w:t>
            </w:r>
          </w:p>
        </w:tc>
        <w:tc>
          <w:tcPr>
            <w:tcW w:w="1074" w:type="dxa"/>
            <w:tcBorders>
              <w:top w:val="single" w:sz="4" w:space="0" w:color="000000"/>
            </w:tcBorders>
          </w:tcPr>
          <w:p w14:paraId="213ED10E" w14:textId="77777777" w:rsidR="00CF49FD" w:rsidRDefault="00CF49FD">
            <w:pPr>
              <w:pStyle w:val="TableText"/>
              <w:spacing w:before="20" w:after="20"/>
              <w:jc w:val="right"/>
            </w:pPr>
            <w:r>
              <w:t>21.42 (0–52.5)</w:t>
            </w:r>
          </w:p>
        </w:tc>
        <w:tc>
          <w:tcPr>
            <w:tcW w:w="1074" w:type="dxa"/>
            <w:tcBorders>
              <w:top w:val="single" w:sz="4" w:space="0" w:color="000000"/>
            </w:tcBorders>
            <w:vAlign w:val="center"/>
          </w:tcPr>
          <w:p w14:paraId="01E6CCE6" w14:textId="77777777" w:rsidR="00CF49FD" w:rsidRDefault="00CF49FD">
            <w:pPr>
              <w:pStyle w:val="TableText"/>
              <w:spacing w:before="20" w:after="20"/>
              <w:jc w:val="right"/>
            </w:pPr>
            <w:r>
              <w:t>20.13 (0–50.6)</w:t>
            </w:r>
          </w:p>
        </w:tc>
        <w:tc>
          <w:tcPr>
            <w:tcW w:w="1074" w:type="dxa"/>
            <w:tcBorders>
              <w:top w:val="single" w:sz="4" w:space="0" w:color="000000"/>
            </w:tcBorders>
            <w:vAlign w:val="center"/>
          </w:tcPr>
          <w:p w14:paraId="0E4F399F" w14:textId="77777777" w:rsidR="00CF49FD" w:rsidRDefault="00CF49FD">
            <w:pPr>
              <w:pStyle w:val="TableText"/>
              <w:spacing w:before="20" w:after="20"/>
              <w:jc w:val="right"/>
            </w:pPr>
            <w:r>
              <w:t>0.5484</w:t>
            </w:r>
          </w:p>
        </w:tc>
        <w:tc>
          <w:tcPr>
            <w:tcW w:w="1074" w:type="dxa"/>
            <w:tcBorders>
              <w:top w:val="single" w:sz="4" w:space="0" w:color="000000"/>
            </w:tcBorders>
            <w:vAlign w:val="center"/>
          </w:tcPr>
          <w:p w14:paraId="106246BC" w14:textId="77777777" w:rsidR="00CF49FD" w:rsidRDefault="00CF49FD">
            <w:pPr>
              <w:pStyle w:val="TableText"/>
              <w:spacing w:before="20" w:after="20"/>
              <w:jc w:val="right"/>
            </w:pPr>
            <w:r>
              <w:t>0.9244</w:t>
            </w:r>
          </w:p>
        </w:tc>
      </w:tr>
      <w:tr w:rsidR="00000000" w14:paraId="3F625BE5" w14:textId="77777777">
        <w:trPr>
          <w:cantSplit/>
        </w:trPr>
        <w:tc>
          <w:tcPr>
            <w:tcW w:w="1015" w:type="dxa"/>
          </w:tcPr>
          <w:p w14:paraId="2DE642C2" w14:textId="77777777" w:rsidR="00CF49FD" w:rsidRDefault="00CF49FD">
            <w:pPr>
              <w:pStyle w:val="TableText"/>
              <w:spacing w:before="20" w:after="20"/>
            </w:pPr>
            <w:r>
              <w:t>VEP</w:t>
            </w:r>
          </w:p>
        </w:tc>
        <w:tc>
          <w:tcPr>
            <w:tcW w:w="1080" w:type="dxa"/>
          </w:tcPr>
          <w:p w14:paraId="759BE99C" w14:textId="77777777" w:rsidR="00CF49FD" w:rsidRDefault="00CF49FD">
            <w:pPr>
              <w:pStyle w:val="TableText"/>
              <w:spacing w:before="20" w:after="20"/>
              <w:jc w:val="right"/>
            </w:pPr>
            <w:r>
              <w:t>134</w:t>
            </w:r>
          </w:p>
        </w:tc>
        <w:tc>
          <w:tcPr>
            <w:tcW w:w="938" w:type="dxa"/>
          </w:tcPr>
          <w:p w14:paraId="795DFD67" w14:textId="77777777" w:rsidR="00CF49FD" w:rsidRDefault="00CF49FD">
            <w:pPr>
              <w:pStyle w:val="TableText"/>
              <w:spacing w:before="20" w:after="20"/>
              <w:jc w:val="right"/>
            </w:pPr>
            <w:r>
              <w:t>21</w:t>
            </w:r>
          </w:p>
        </w:tc>
        <w:tc>
          <w:tcPr>
            <w:tcW w:w="1074" w:type="dxa"/>
          </w:tcPr>
          <w:p w14:paraId="25CF62D0" w14:textId="77777777" w:rsidR="00CF49FD" w:rsidRDefault="00CF49FD">
            <w:pPr>
              <w:pStyle w:val="TableText"/>
              <w:spacing w:before="20" w:after="20"/>
              <w:jc w:val="right"/>
            </w:pPr>
            <w:r>
              <w:t>16.42 (0–49.8)</w:t>
            </w:r>
          </w:p>
        </w:tc>
        <w:tc>
          <w:tcPr>
            <w:tcW w:w="1074" w:type="dxa"/>
          </w:tcPr>
          <w:p w14:paraId="200E8BEC" w14:textId="77777777" w:rsidR="00CF49FD" w:rsidRDefault="00CF49FD">
            <w:pPr>
              <w:pStyle w:val="TableText"/>
              <w:spacing w:before="20" w:after="20"/>
              <w:jc w:val="right"/>
            </w:pPr>
            <w:r>
              <w:t>18.35 (0–43.1)</w:t>
            </w:r>
          </w:p>
        </w:tc>
        <w:tc>
          <w:tcPr>
            <w:tcW w:w="1074" w:type="dxa"/>
          </w:tcPr>
          <w:p w14:paraId="691AA5B6" w14:textId="77777777" w:rsidR="00CF49FD" w:rsidRDefault="00CF49FD">
            <w:pPr>
              <w:pStyle w:val="TableText"/>
              <w:spacing w:before="20" w:after="20"/>
              <w:jc w:val="right"/>
            </w:pPr>
            <w:r>
              <w:t>0.6465</w:t>
            </w:r>
          </w:p>
        </w:tc>
        <w:tc>
          <w:tcPr>
            <w:tcW w:w="1074" w:type="dxa"/>
          </w:tcPr>
          <w:p w14:paraId="3E54342C" w14:textId="77777777" w:rsidR="00CF49FD" w:rsidRDefault="00CF49FD">
            <w:pPr>
              <w:pStyle w:val="TableText"/>
              <w:spacing w:before="20" w:after="20"/>
              <w:jc w:val="right"/>
            </w:pPr>
            <w:r>
              <w:t>0.7973</w:t>
            </w:r>
          </w:p>
        </w:tc>
      </w:tr>
      <w:tr w:rsidR="00000000" w14:paraId="4A52E5CA" w14:textId="77777777">
        <w:trPr>
          <w:cantSplit/>
        </w:trPr>
        <w:tc>
          <w:tcPr>
            <w:tcW w:w="1015" w:type="dxa"/>
          </w:tcPr>
          <w:p w14:paraId="3B6C26D9" w14:textId="77777777" w:rsidR="00CF49FD" w:rsidRDefault="00CF49FD">
            <w:pPr>
              <w:pStyle w:val="TableText"/>
              <w:spacing w:before="20" w:after="20"/>
            </w:pPr>
            <w:r>
              <w:t>VVBR</w:t>
            </w:r>
          </w:p>
        </w:tc>
        <w:tc>
          <w:tcPr>
            <w:tcW w:w="1080" w:type="dxa"/>
          </w:tcPr>
          <w:p w14:paraId="3F1B37B0" w14:textId="77777777" w:rsidR="00CF49FD" w:rsidRDefault="00CF49FD">
            <w:pPr>
              <w:pStyle w:val="TableText"/>
              <w:spacing w:before="20" w:after="20"/>
              <w:jc w:val="right"/>
            </w:pPr>
            <w:r>
              <w:t>25</w:t>
            </w:r>
          </w:p>
        </w:tc>
        <w:tc>
          <w:tcPr>
            <w:tcW w:w="938" w:type="dxa"/>
          </w:tcPr>
          <w:p w14:paraId="12342126" w14:textId="77777777" w:rsidR="00CF49FD" w:rsidRDefault="00CF49FD">
            <w:pPr>
              <w:pStyle w:val="TableText"/>
              <w:spacing w:before="20" w:after="20"/>
              <w:jc w:val="right"/>
            </w:pPr>
            <w:r>
              <w:t>1</w:t>
            </w:r>
          </w:p>
        </w:tc>
        <w:tc>
          <w:tcPr>
            <w:tcW w:w="1074" w:type="dxa"/>
          </w:tcPr>
          <w:p w14:paraId="74E869D8" w14:textId="77777777" w:rsidR="00CF49FD" w:rsidRDefault="00CF49FD">
            <w:pPr>
              <w:pStyle w:val="TableText"/>
              <w:spacing w:before="20" w:after="20"/>
              <w:jc w:val="right"/>
            </w:pPr>
            <w:r>
              <w:t>25.17 (0–45.3)</w:t>
            </w:r>
          </w:p>
        </w:tc>
        <w:tc>
          <w:tcPr>
            <w:tcW w:w="1074" w:type="dxa"/>
          </w:tcPr>
          <w:p w14:paraId="133188C5" w14:textId="77777777" w:rsidR="00CF49FD" w:rsidRDefault="00CF49FD">
            <w:pPr>
              <w:pStyle w:val="TableText"/>
              <w:spacing w:before="20" w:after="20"/>
              <w:jc w:val="right"/>
            </w:pPr>
            <w:r>
              <w:t>..</w:t>
            </w:r>
          </w:p>
        </w:tc>
        <w:tc>
          <w:tcPr>
            <w:tcW w:w="1074" w:type="dxa"/>
          </w:tcPr>
          <w:p w14:paraId="6E58A66F" w14:textId="77777777" w:rsidR="00CF49FD" w:rsidRDefault="00CF49FD">
            <w:pPr>
              <w:pStyle w:val="TableText"/>
              <w:spacing w:before="20" w:after="20"/>
              <w:jc w:val="right"/>
            </w:pPr>
            <w:r>
              <w:t>0.7452</w:t>
            </w:r>
          </w:p>
        </w:tc>
        <w:tc>
          <w:tcPr>
            <w:tcW w:w="1074" w:type="dxa"/>
          </w:tcPr>
          <w:p w14:paraId="59F5EB5B" w14:textId="77777777" w:rsidR="00CF49FD" w:rsidRDefault="00CF49FD">
            <w:pPr>
              <w:pStyle w:val="TableText"/>
              <w:spacing w:before="20" w:after="20"/>
              <w:jc w:val="right"/>
            </w:pPr>
            <w:r>
              <w:t>0.6352</w:t>
            </w:r>
          </w:p>
        </w:tc>
      </w:tr>
      <w:tr w:rsidR="00000000" w14:paraId="728D9D62" w14:textId="77777777">
        <w:trPr>
          <w:cantSplit/>
        </w:trPr>
        <w:tc>
          <w:tcPr>
            <w:tcW w:w="1015" w:type="dxa"/>
          </w:tcPr>
          <w:p w14:paraId="69464727" w14:textId="77777777" w:rsidR="00CF49FD" w:rsidRDefault="00CF49FD">
            <w:pPr>
              <w:pStyle w:val="TableText"/>
              <w:spacing w:before="20" w:after="20"/>
            </w:pPr>
            <w:r>
              <w:t>VVSI</w:t>
            </w:r>
          </w:p>
        </w:tc>
        <w:tc>
          <w:tcPr>
            <w:tcW w:w="1080" w:type="dxa"/>
          </w:tcPr>
          <w:p w14:paraId="48249C07" w14:textId="77777777" w:rsidR="00CF49FD" w:rsidRDefault="00CF49FD">
            <w:pPr>
              <w:pStyle w:val="TableText"/>
              <w:spacing w:before="20" w:after="20"/>
              <w:jc w:val="right"/>
            </w:pPr>
            <w:r>
              <w:t>34</w:t>
            </w:r>
          </w:p>
        </w:tc>
        <w:tc>
          <w:tcPr>
            <w:tcW w:w="938" w:type="dxa"/>
          </w:tcPr>
          <w:p w14:paraId="3F8291DC" w14:textId="77777777" w:rsidR="00CF49FD" w:rsidRDefault="00CF49FD">
            <w:pPr>
              <w:pStyle w:val="TableText"/>
              <w:spacing w:before="20" w:after="20"/>
              <w:jc w:val="right"/>
            </w:pPr>
            <w:r>
              <w:t>1</w:t>
            </w:r>
          </w:p>
        </w:tc>
        <w:tc>
          <w:tcPr>
            <w:tcW w:w="1074" w:type="dxa"/>
          </w:tcPr>
          <w:p w14:paraId="0F226C2F" w14:textId="77777777" w:rsidR="00CF49FD" w:rsidRDefault="00CF49FD">
            <w:pPr>
              <w:pStyle w:val="TableText"/>
              <w:spacing w:before="20" w:after="20"/>
              <w:jc w:val="right"/>
            </w:pPr>
            <w:r>
              <w:t>20.08 (0–53.1)</w:t>
            </w:r>
          </w:p>
        </w:tc>
        <w:tc>
          <w:tcPr>
            <w:tcW w:w="1074" w:type="dxa"/>
          </w:tcPr>
          <w:p w14:paraId="369CF096" w14:textId="77777777" w:rsidR="00CF49FD" w:rsidRDefault="00CF49FD">
            <w:pPr>
              <w:pStyle w:val="TableText"/>
              <w:spacing w:before="20" w:after="20"/>
              <w:jc w:val="right"/>
            </w:pPr>
            <w:r>
              <w:t>..</w:t>
            </w:r>
          </w:p>
        </w:tc>
        <w:tc>
          <w:tcPr>
            <w:tcW w:w="1074" w:type="dxa"/>
          </w:tcPr>
          <w:p w14:paraId="3DC67618" w14:textId="77777777" w:rsidR="00CF49FD" w:rsidRDefault="00CF49FD">
            <w:pPr>
              <w:pStyle w:val="TableText"/>
              <w:spacing w:before="20" w:after="20"/>
              <w:jc w:val="right"/>
            </w:pPr>
            <w:r>
              <w:t>0.6957</w:t>
            </w:r>
          </w:p>
        </w:tc>
        <w:tc>
          <w:tcPr>
            <w:tcW w:w="1074" w:type="dxa"/>
          </w:tcPr>
          <w:p w14:paraId="01AD5B20" w14:textId="77777777" w:rsidR="00CF49FD" w:rsidRDefault="00CF49FD">
            <w:pPr>
              <w:pStyle w:val="TableText"/>
              <w:spacing w:before="20" w:after="20"/>
              <w:jc w:val="right"/>
            </w:pPr>
            <w:r>
              <w:t>0.7183</w:t>
            </w:r>
          </w:p>
        </w:tc>
      </w:tr>
    </w:tbl>
    <w:p w14:paraId="3DDBB2BD" w14:textId="77777777" w:rsidR="00CF49FD" w:rsidRDefault="00CF49FD">
      <w:pPr>
        <w:pStyle w:val="TableNotes"/>
      </w:pPr>
      <w:r>
        <w:t>.. Confidential.</w:t>
      </w:r>
      <w:r>
        <w:br/>
        <w:t>Note: K–S = Kolmogorov–Smirnov test.</w:t>
      </w:r>
    </w:p>
    <w:p w14:paraId="3064CA10" w14:textId="77777777" w:rsidR="00CF49FD" w:rsidRDefault="00CF49FD">
      <w:r>
        <w:lastRenderedPageBreak/>
        <w:t>A non-parametric Kolmogorov–Smirnov test was used to determine if the year of birth for the children differed between the randomly selected and self-select groups. The p-value in Table 3.9 is less than 0.05 for all groups, which means there is a statistically significant difference for the year of birth between the groups based on the selection method. Any analysis of life expectancy needs to take this into account since survival rates change over time.</w:t>
      </w:r>
    </w:p>
    <w:p w14:paraId="25A893A4" w14:textId="77777777" w:rsidR="00CF49FD" w:rsidRDefault="00CF49FD">
      <w:pPr>
        <w:pStyle w:val="TableName"/>
      </w:pPr>
      <w:bookmarkStart w:id="75" w:name="_Toc383598861"/>
      <w:bookmarkStart w:id="76" w:name="_Toc401936846"/>
      <w:r>
        <w:t>Table 3.9</w:t>
      </w:r>
      <w:r>
        <w:tab/>
        <w:t>Tests for differences in year of birth, by study group and selection method</w:t>
      </w:r>
      <w:bookmarkEnd w:id="75"/>
      <w:bookmarkEnd w:id="76"/>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885"/>
        <w:gridCol w:w="967"/>
        <w:gridCol w:w="967"/>
        <w:gridCol w:w="1287"/>
        <w:gridCol w:w="1250"/>
        <w:gridCol w:w="986"/>
        <w:gridCol w:w="987"/>
      </w:tblGrid>
      <w:tr w:rsidR="00000000" w14:paraId="05B63A01" w14:textId="77777777">
        <w:trPr>
          <w:cantSplit/>
        </w:trPr>
        <w:tc>
          <w:tcPr>
            <w:tcW w:w="1105" w:type="dxa"/>
            <w:tcBorders>
              <w:top w:val="single" w:sz="4" w:space="0" w:color="000000"/>
              <w:bottom w:val="single" w:sz="4" w:space="0" w:color="000000"/>
            </w:tcBorders>
            <w:vAlign w:val="bottom"/>
          </w:tcPr>
          <w:p w14:paraId="4F34CD86" w14:textId="77777777" w:rsidR="00CF49FD" w:rsidRDefault="00CF49FD">
            <w:pPr>
              <w:pStyle w:val="TableText"/>
              <w:rPr>
                <w:b/>
              </w:rPr>
            </w:pPr>
            <w:r>
              <w:rPr>
                <w:b/>
              </w:rPr>
              <w:t>Group: children of</w:t>
            </w:r>
          </w:p>
        </w:tc>
        <w:tc>
          <w:tcPr>
            <w:tcW w:w="1215" w:type="dxa"/>
            <w:tcBorders>
              <w:top w:val="single" w:sz="4" w:space="0" w:color="000000"/>
              <w:bottom w:val="single" w:sz="4" w:space="0" w:color="000000"/>
            </w:tcBorders>
            <w:vAlign w:val="bottom"/>
          </w:tcPr>
          <w:p w14:paraId="37BD6A71" w14:textId="77777777" w:rsidR="00CF49FD" w:rsidRDefault="00CF49FD">
            <w:pPr>
              <w:pStyle w:val="TableText"/>
              <w:jc w:val="right"/>
              <w:rPr>
                <w:b/>
              </w:rPr>
            </w:pPr>
            <w:r>
              <w:rPr>
                <w:b/>
              </w:rPr>
              <w:t>Random select</w:t>
            </w:r>
            <w:r>
              <w:rPr>
                <w:b/>
              </w:rPr>
              <w:br/>
              <w:t>(</w:t>
            </w:r>
            <w:r>
              <w:rPr>
                <w:b/>
                <w:i/>
              </w:rPr>
              <w:t>N</w:t>
            </w:r>
            <w:r>
              <w:rPr>
                <w:b/>
              </w:rPr>
              <w:t xml:space="preserve"> total)</w:t>
            </w:r>
          </w:p>
        </w:tc>
        <w:tc>
          <w:tcPr>
            <w:tcW w:w="1215" w:type="dxa"/>
            <w:tcBorders>
              <w:top w:val="single" w:sz="4" w:space="0" w:color="000000"/>
              <w:bottom w:val="single" w:sz="4" w:space="0" w:color="000000"/>
            </w:tcBorders>
            <w:vAlign w:val="bottom"/>
          </w:tcPr>
          <w:p w14:paraId="78A945F1" w14:textId="77777777" w:rsidR="00CF49FD" w:rsidRDefault="00CF49FD">
            <w:pPr>
              <w:pStyle w:val="TableText"/>
              <w:jc w:val="right"/>
              <w:rPr>
                <w:b/>
              </w:rPr>
            </w:pPr>
            <w:r>
              <w:rPr>
                <w:b/>
              </w:rPr>
              <w:t>Self-select</w:t>
            </w:r>
            <w:r>
              <w:rPr>
                <w:b/>
              </w:rPr>
              <w:br/>
              <w:t>(</w:t>
            </w:r>
            <w:r>
              <w:rPr>
                <w:b/>
                <w:i/>
              </w:rPr>
              <w:t>N</w:t>
            </w:r>
            <w:r>
              <w:rPr>
                <w:b/>
              </w:rPr>
              <w:t xml:space="preserve"> total)</w:t>
            </w:r>
          </w:p>
        </w:tc>
        <w:tc>
          <w:tcPr>
            <w:tcW w:w="1645" w:type="dxa"/>
            <w:tcBorders>
              <w:top w:val="single" w:sz="4" w:space="0" w:color="000000"/>
              <w:bottom w:val="single" w:sz="4" w:space="0" w:color="000000"/>
            </w:tcBorders>
            <w:vAlign w:val="bottom"/>
          </w:tcPr>
          <w:p w14:paraId="10ED270A" w14:textId="77777777" w:rsidR="00CF49FD" w:rsidRDefault="00CF49FD">
            <w:pPr>
              <w:pStyle w:val="TableText"/>
              <w:jc w:val="right"/>
              <w:rPr>
                <w:b/>
              </w:rPr>
            </w:pPr>
            <w:r>
              <w:rPr>
                <w:b/>
              </w:rPr>
              <w:t>Random median year (range)</w:t>
            </w:r>
          </w:p>
        </w:tc>
        <w:tc>
          <w:tcPr>
            <w:tcW w:w="1595" w:type="dxa"/>
            <w:tcBorders>
              <w:top w:val="single" w:sz="4" w:space="0" w:color="000000"/>
              <w:bottom w:val="single" w:sz="4" w:space="0" w:color="000000"/>
            </w:tcBorders>
            <w:vAlign w:val="bottom"/>
          </w:tcPr>
          <w:p w14:paraId="74FF611A" w14:textId="77777777" w:rsidR="00CF49FD" w:rsidRDefault="00CF49FD">
            <w:pPr>
              <w:pStyle w:val="TableText"/>
              <w:jc w:val="right"/>
              <w:rPr>
                <w:b/>
              </w:rPr>
            </w:pPr>
            <w:r>
              <w:rPr>
                <w:b/>
              </w:rPr>
              <w:t>Self-select median year (range)</w:t>
            </w:r>
          </w:p>
        </w:tc>
        <w:tc>
          <w:tcPr>
            <w:tcW w:w="1240" w:type="dxa"/>
            <w:tcBorders>
              <w:top w:val="single" w:sz="4" w:space="0" w:color="000000"/>
              <w:bottom w:val="single" w:sz="4" w:space="0" w:color="000000"/>
            </w:tcBorders>
            <w:vAlign w:val="bottom"/>
          </w:tcPr>
          <w:p w14:paraId="043D24AD" w14:textId="77777777" w:rsidR="00CF49FD" w:rsidRDefault="00CF49FD">
            <w:pPr>
              <w:pStyle w:val="TableText"/>
              <w:jc w:val="right"/>
              <w:rPr>
                <w:b/>
              </w:rPr>
            </w:pPr>
            <w:r>
              <w:rPr>
                <w:b/>
              </w:rPr>
              <w:t>K–S statistic</w:t>
            </w:r>
          </w:p>
        </w:tc>
        <w:tc>
          <w:tcPr>
            <w:tcW w:w="1241" w:type="dxa"/>
            <w:tcBorders>
              <w:top w:val="single" w:sz="4" w:space="0" w:color="000000"/>
              <w:bottom w:val="single" w:sz="4" w:space="0" w:color="000000"/>
            </w:tcBorders>
            <w:vAlign w:val="bottom"/>
          </w:tcPr>
          <w:p w14:paraId="38B4A8A3" w14:textId="77777777" w:rsidR="00CF49FD" w:rsidRDefault="00CF49FD">
            <w:pPr>
              <w:pStyle w:val="TableText"/>
              <w:jc w:val="right"/>
              <w:rPr>
                <w:b/>
              </w:rPr>
            </w:pPr>
            <w:r>
              <w:rPr>
                <w:b/>
              </w:rPr>
              <w:t>p-value</w:t>
            </w:r>
          </w:p>
        </w:tc>
      </w:tr>
      <w:tr w:rsidR="00000000" w14:paraId="484C0F1D" w14:textId="77777777">
        <w:trPr>
          <w:cantSplit/>
        </w:trPr>
        <w:tc>
          <w:tcPr>
            <w:tcW w:w="1105" w:type="dxa"/>
            <w:tcBorders>
              <w:top w:val="single" w:sz="4" w:space="0" w:color="000000"/>
            </w:tcBorders>
            <w:vAlign w:val="center"/>
          </w:tcPr>
          <w:p w14:paraId="3ADBE219" w14:textId="77777777" w:rsidR="00CF49FD" w:rsidRDefault="00CF49FD">
            <w:pPr>
              <w:pStyle w:val="TableText"/>
            </w:pPr>
            <w:r>
              <w:t>VV</w:t>
            </w:r>
          </w:p>
        </w:tc>
        <w:tc>
          <w:tcPr>
            <w:tcW w:w="1215" w:type="dxa"/>
            <w:tcBorders>
              <w:top w:val="single" w:sz="4" w:space="0" w:color="000000"/>
            </w:tcBorders>
            <w:vAlign w:val="center"/>
          </w:tcPr>
          <w:p w14:paraId="207DB998" w14:textId="77777777" w:rsidR="00CF49FD" w:rsidRDefault="00CF49FD">
            <w:pPr>
              <w:pStyle w:val="TableText"/>
              <w:jc w:val="right"/>
            </w:pPr>
            <w:r>
              <w:t>9,181</w:t>
            </w:r>
          </w:p>
        </w:tc>
        <w:tc>
          <w:tcPr>
            <w:tcW w:w="1215" w:type="dxa"/>
            <w:tcBorders>
              <w:top w:val="single" w:sz="4" w:space="0" w:color="000000"/>
            </w:tcBorders>
            <w:vAlign w:val="center"/>
          </w:tcPr>
          <w:p w14:paraId="1245ADE6" w14:textId="77777777" w:rsidR="00CF49FD" w:rsidRDefault="00CF49FD">
            <w:pPr>
              <w:pStyle w:val="TableText"/>
              <w:jc w:val="right"/>
            </w:pPr>
            <w:r>
              <w:t>5,908</w:t>
            </w:r>
          </w:p>
        </w:tc>
        <w:tc>
          <w:tcPr>
            <w:tcW w:w="1645" w:type="dxa"/>
            <w:tcBorders>
              <w:top w:val="single" w:sz="4" w:space="0" w:color="000000"/>
            </w:tcBorders>
            <w:vAlign w:val="center"/>
          </w:tcPr>
          <w:p w14:paraId="162D1471" w14:textId="77777777" w:rsidR="00CF49FD" w:rsidRDefault="00CF49FD">
            <w:pPr>
              <w:pStyle w:val="TableText"/>
              <w:jc w:val="right"/>
            </w:pPr>
            <w:r>
              <w:t>1974 (1938–2009)</w:t>
            </w:r>
          </w:p>
        </w:tc>
        <w:tc>
          <w:tcPr>
            <w:tcW w:w="1595" w:type="dxa"/>
            <w:tcBorders>
              <w:top w:val="single" w:sz="4" w:space="0" w:color="000000"/>
            </w:tcBorders>
          </w:tcPr>
          <w:p w14:paraId="5A75FC41" w14:textId="77777777" w:rsidR="00CF49FD" w:rsidRDefault="00CF49FD">
            <w:pPr>
              <w:pStyle w:val="TableText"/>
              <w:jc w:val="right"/>
            </w:pPr>
            <w:r>
              <w:t>1974 (1931–2008)</w:t>
            </w:r>
          </w:p>
        </w:tc>
        <w:tc>
          <w:tcPr>
            <w:tcW w:w="1240" w:type="dxa"/>
            <w:tcBorders>
              <w:top w:val="single" w:sz="4" w:space="0" w:color="000000"/>
            </w:tcBorders>
            <w:vAlign w:val="center"/>
          </w:tcPr>
          <w:p w14:paraId="7B5B3535" w14:textId="77777777" w:rsidR="00CF49FD" w:rsidRDefault="00CF49FD">
            <w:pPr>
              <w:pStyle w:val="TableText"/>
              <w:jc w:val="right"/>
            </w:pPr>
            <w:r>
              <w:t>2.4230</w:t>
            </w:r>
          </w:p>
        </w:tc>
        <w:tc>
          <w:tcPr>
            <w:tcW w:w="1241" w:type="dxa"/>
            <w:tcBorders>
              <w:top w:val="single" w:sz="4" w:space="0" w:color="000000"/>
            </w:tcBorders>
            <w:vAlign w:val="center"/>
          </w:tcPr>
          <w:p w14:paraId="75152C29" w14:textId="77777777" w:rsidR="00CF49FD" w:rsidRDefault="00CF49FD">
            <w:pPr>
              <w:pStyle w:val="TableText"/>
              <w:jc w:val="right"/>
            </w:pPr>
            <w:r>
              <w:t>&lt;0.0001</w:t>
            </w:r>
          </w:p>
        </w:tc>
      </w:tr>
      <w:tr w:rsidR="00000000" w14:paraId="1E81EA98" w14:textId="77777777">
        <w:trPr>
          <w:cantSplit/>
        </w:trPr>
        <w:tc>
          <w:tcPr>
            <w:tcW w:w="1105" w:type="dxa"/>
          </w:tcPr>
          <w:p w14:paraId="28ECACDE" w14:textId="77777777" w:rsidR="00CF49FD" w:rsidRDefault="00CF49FD">
            <w:pPr>
              <w:pStyle w:val="TableText"/>
            </w:pPr>
            <w:r>
              <w:t>VEP</w:t>
            </w:r>
          </w:p>
        </w:tc>
        <w:tc>
          <w:tcPr>
            <w:tcW w:w="1215" w:type="dxa"/>
          </w:tcPr>
          <w:p w14:paraId="1AB0989E" w14:textId="77777777" w:rsidR="00CF49FD" w:rsidRDefault="00CF49FD">
            <w:pPr>
              <w:pStyle w:val="TableText"/>
              <w:jc w:val="right"/>
            </w:pPr>
            <w:r>
              <w:t>7,053</w:t>
            </w:r>
          </w:p>
        </w:tc>
        <w:tc>
          <w:tcPr>
            <w:tcW w:w="1215" w:type="dxa"/>
          </w:tcPr>
          <w:p w14:paraId="03DBA252" w14:textId="77777777" w:rsidR="00CF49FD" w:rsidRDefault="00CF49FD">
            <w:pPr>
              <w:pStyle w:val="TableText"/>
              <w:jc w:val="right"/>
            </w:pPr>
            <w:r>
              <w:t>1,019</w:t>
            </w:r>
          </w:p>
        </w:tc>
        <w:tc>
          <w:tcPr>
            <w:tcW w:w="1645" w:type="dxa"/>
          </w:tcPr>
          <w:p w14:paraId="1BEECAC1" w14:textId="77777777" w:rsidR="00CF49FD" w:rsidRDefault="00CF49FD">
            <w:pPr>
              <w:pStyle w:val="TableText"/>
              <w:jc w:val="right"/>
            </w:pPr>
            <w:r>
              <w:t>1977 (1937–2009)</w:t>
            </w:r>
          </w:p>
        </w:tc>
        <w:tc>
          <w:tcPr>
            <w:tcW w:w="1595" w:type="dxa"/>
          </w:tcPr>
          <w:p w14:paraId="32E512F9" w14:textId="77777777" w:rsidR="00CF49FD" w:rsidRDefault="00CF49FD">
            <w:pPr>
              <w:pStyle w:val="TableText"/>
              <w:jc w:val="right"/>
            </w:pPr>
            <w:r>
              <w:t>1975 (1949–2006)</w:t>
            </w:r>
          </w:p>
        </w:tc>
        <w:tc>
          <w:tcPr>
            <w:tcW w:w="1240" w:type="dxa"/>
          </w:tcPr>
          <w:p w14:paraId="1915B187" w14:textId="77777777" w:rsidR="00CF49FD" w:rsidRDefault="00CF49FD">
            <w:pPr>
              <w:pStyle w:val="TableText"/>
              <w:jc w:val="right"/>
            </w:pPr>
            <w:r>
              <w:t>5.0942</w:t>
            </w:r>
          </w:p>
        </w:tc>
        <w:tc>
          <w:tcPr>
            <w:tcW w:w="1241" w:type="dxa"/>
          </w:tcPr>
          <w:p w14:paraId="70483E10" w14:textId="77777777" w:rsidR="00CF49FD" w:rsidRDefault="00CF49FD">
            <w:pPr>
              <w:pStyle w:val="TableText"/>
              <w:jc w:val="right"/>
            </w:pPr>
            <w:r>
              <w:t>&lt;0.0001</w:t>
            </w:r>
          </w:p>
        </w:tc>
      </w:tr>
      <w:tr w:rsidR="00000000" w14:paraId="082F0A99" w14:textId="77777777">
        <w:trPr>
          <w:cantSplit/>
        </w:trPr>
        <w:tc>
          <w:tcPr>
            <w:tcW w:w="1105" w:type="dxa"/>
          </w:tcPr>
          <w:p w14:paraId="79118994" w14:textId="77777777" w:rsidR="00CF49FD" w:rsidRDefault="00CF49FD">
            <w:pPr>
              <w:pStyle w:val="TableText"/>
            </w:pPr>
            <w:r>
              <w:t>VVBR</w:t>
            </w:r>
          </w:p>
        </w:tc>
        <w:tc>
          <w:tcPr>
            <w:tcW w:w="1215" w:type="dxa"/>
          </w:tcPr>
          <w:p w14:paraId="30D7F418" w14:textId="77777777" w:rsidR="00CF49FD" w:rsidRDefault="00CF49FD">
            <w:pPr>
              <w:pStyle w:val="TableText"/>
              <w:jc w:val="right"/>
            </w:pPr>
            <w:r>
              <w:t>1,069</w:t>
            </w:r>
          </w:p>
        </w:tc>
        <w:tc>
          <w:tcPr>
            <w:tcW w:w="1215" w:type="dxa"/>
          </w:tcPr>
          <w:p w14:paraId="67BC03F9" w14:textId="77777777" w:rsidR="00CF49FD" w:rsidRDefault="00CF49FD">
            <w:pPr>
              <w:pStyle w:val="TableText"/>
              <w:jc w:val="right"/>
            </w:pPr>
            <w:r>
              <w:t>78</w:t>
            </w:r>
          </w:p>
        </w:tc>
        <w:tc>
          <w:tcPr>
            <w:tcW w:w="1645" w:type="dxa"/>
          </w:tcPr>
          <w:p w14:paraId="32F15DB2" w14:textId="77777777" w:rsidR="00CF49FD" w:rsidRDefault="00CF49FD">
            <w:pPr>
              <w:pStyle w:val="TableText"/>
              <w:jc w:val="right"/>
            </w:pPr>
            <w:r>
              <w:t>1975 (1945–2006)</w:t>
            </w:r>
          </w:p>
        </w:tc>
        <w:tc>
          <w:tcPr>
            <w:tcW w:w="1595" w:type="dxa"/>
          </w:tcPr>
          <w:p w14:paraId="70A44144" w14:textId="77777777" w:rsidR="00CF49FD" w:rsidRDefault="00CF49FD">
            <w:pPr>
              <w:pStyle w:val="TableText"/>
              <w:jc w:val="right"/>
            </w:pPr>
            <w:r>
              <w:t>1977 (1962–2001)</w:t>
            </w:r>
          </w:p>
        </w:tc>
        <w:tc>
          <w:tcPr>
            <w:tcW w:w="1240" w:type="dxa"/>
          </w:tcPr>
          <w:p w14:paraId="6868B21B" w14:textId="77777777" w:rsidR="00CF49FD" w:rsidRDefault="00CF49FD">
            <w:pPr>
              <w:pStyle w:val="TableText"/>
              <w:jc w:val="right"/>
            </w:pPr>
            <w:r>
              <w:t>1.4541</w:t>
            </w:r>
          </w:p>
        </w:tc>
        <w:tc>
          <w:tcPr>
            <w:tcW w:w="1241" w:type="dxa"/>
          </w:tcPr>
          <w:p w14:paraId="13859EF0" w14:textId="77777777" w:rsidR="00CF49FD" w:rsidRDefault="00CF49FD">
            <w:pPr>
              <w:pStyle w:val="TableText"/>
              <w:jc w:val="right"/>
            </w:pPr>
            <w:r>
              <w:t>0.0291</w:t>
            </w:r>
          </w:p>
        </w:tc>
      </w:tr>
      <w:tr w:rsidR="00000000" w14:paraId="6A480402" w14:textId="77777777">
        <w:trPr>
          <w:cantSplit/>
        </w:trPr>
        <w:tc>
          <w:tcPr>
            <w:tcW w:w="1105" w:type="dxa"/>
          </w:tcPr>
          <w:p w14:paraId="0FB645E9" w14:textId="77777777" w:rsidR="00CF49FD" w:rsidRDefault="00CF49FD">
            <w:pPr>
              <w:pStyle w:val="TableText"/>
            </w:pPr>
            <w:r>
              <w:t>VVSI</w:t>
            </w:r>
          </w:p>
        </w:tc>
        <w:tc>
          <w:tcPr>
            <w:tcW w:w="1215" w:type="dxa"/>
          </w:tcPr>
          <w:p w14:paraId="5EA4A335" w14:textId="77777777" w:rsidR="00CF49FD" w:rsidRDefault="00CF49FD">
            <w:pPr>
              <w:pStyle w:val="TableText"/>
              <w:jc w:val="right"/>
            </w:pPr>
            <w:r>
              <w:t>1,411</w:t>
            </w:r>
          </w:p>
        </w:tc>
        <w:tc>
          <w:tcPr>
            <w:tcW w:w="1215" w:type="dxa"/>
          </w:tcPr>
          <w:p w14:paraId="6D15FE7E" w14:textId="77777777" w:rsidR="00CF49FD" w:rsidRDefault="00CF49FD">
            <w:pPr>
              <w:pStyle w:val="TableText"/>
              <w:jc w:val="right"/>
            </w:pPr>
            <w:r>
              <w:t>113</w:t>
            </w:r>
          </w:p>
        </w:tc>
        <w:tc>
          <w:tcPr>
            <w:tcW w:w="1645" w:type="dxa"/>
          </w:tcPr>
          <w:p w14:paraId="7FD12A98" w14:textId="77777777" w:rsidR="00CF49FD" w:rsidRDefault="00CF49FD">
            <w:pPr>
              <w:pStyle w:val="TableText"/>
              <w:jc w:val="right"/>
            </w:pPr>
            <w:r>
              <w:t>1974 (1949–2008)</w:t>
            </w:r>
          </w:p>
        </w:tc>
        <w:tc>
          <w:tcPr>
            <w:tcW w:w="1595" w:type="dxa"/>
          </w:tcPr>
          <w:p w14:paraId="165C0F1E" w14:textId="77777777" w:rsidR="00CF49FD" w:rsidRDefault="00CF49FD">
            <w:pPr>
              <w:pStyle w:val="TableText"/>
              <w:jc w:val="right"/>
            </w:pPr>
            <w:r>
              <w:t>1977 (1954–2000)</w:t>
            </w:r>
          </w:p>
        </w:tc>
        <w:tc>
          <w:tcPr>
            <w:tcW w:w="1240" w:type="dxa"/>
          </w:tcPr>
          <w:p w14:paraId="64BCBC27" w14:textId="77777777" w:rsidR="00CF49FD" w:rsidRDefault="00CF49FD">
            <w:pPr>
              <w:pStyle w:val="TableText"/>
              <w:jc w:val="right"/>
            </w:pPr>
            <w:r>
              <w:t>2.4854</w:t>
            </w:r>
          </w:p>
        </w:tc>
        <w:tc>
          <w:tcPr>
            <w:tcW w:w="1241" w:type="dxa"/>
          </w:tcPr>
          <w:p w14:paraId="378AFE3C" w14:textId="77777777" w:rsidR="00CF49FD" w:rsidRDefault="00CF49FD">
            <w:pPr>
              <w:pStyle w:val="TableText"/>
              <w:jc w:val="right"/>
            </w:pPr>
            <w:r>
              <w:t>&lt;0.0001</w:t>
            </w:r>
          </w:p>
        </w:tc>
      </w:tr>
    </w:tbl>
    <w:p w14:paraId="67CEB41D" w14:textId="77777777" w:rsidR="00CF49FD" w:rsidRDefault="00CF49FD">
      <w:pPr>
        <w:pStyle w:val="TableNotes"/>
      </w:pPr>
      <w:r>
        <w:t>Note: K–S = Kolmogorov–Smirnov test.</w:t>
      </w:r>
    </w:p>
    <w:p w14:paraId="7FE0B23E" w14:textId="77777777" w:rsidR="00CF49FD" w:rsidRDefault="00CF49FD">
      <w:r>
        <w:t>The difference in age structure between the study groups for both the randomly selected and self-select groups and the main comparison groups is shown in Figure 3.2. The histograms overlay years of birth for randomly selected children and self-select children by participation group. The children of brothers and sisters of Vietnam veterans are combined into a sibling group. The height of the bars shows the number of children in an age group.</w:t>
      </w:r>
    </w:p>
    <w:p w14:paraId="6A23026F" w14:textId="77777777" w:rsidR="00CF49FD" w:rsidRDefault="00CF49FD">
      <w:r>
        <w:t xml:space="preserve">The histograms illustrate </w:t>
      </w:r>
      <w:proofErr w:type="gramStart"/>
      <w:r>
        <w:t>a number of</w:t>
      </w:r>
      <w:proofErr w:type="gramEnd"/>
      <w:r>
        <w:t xml:space="preserve"> points about the differences in the age structure of the study groups. In the panel for the children of Vietnam-era personnel, the shape of the histogram for the self-select children is flatter and shifted to the left of the graph compared with the histogram for the randomly selected group. This means the self-select children are born earlier (are older) than the randomly selected children. The height of the self-select histogram also shows the relatively small contribution of self-select partic</w:t>
      </w:r>
      <w:r>
        <w:t>ipants to the control group (that is, the Vietnam-era personnel).</w:t>
      </w:r>
    </w:p>
    <w:p w14:paraId="5C215DB9" w14:textId="77777777" w:rsidR="00CF49FD" w:rsidRDefault="00CF49FD">
      <w:pPr>
        <w:pStyle w:val="FigurePara"/>
        <w:rPr>
          <w:noProof w:val="0"/>
        </w:rPr>
      </w:pPr>
      <w:r>
        <w:rPr>
          <w:noProof w:val="0"/>
        </w:rPr>
        <w:lastRenderedPageBreak/>
        <w:pict w14:anchorId="7B64F070">
          <v:shape id="Picture 1" o:spid="_x0000_i1029" type="#_x0000_t75" alt="img1.png" style="width:353pt;height:471pt;visibility:visible">
            <v:imagedata r:id="rId21" o:title=""/>
          </v:shape>
        </w:pict>
      </w:r>
      <w:bookmarkStart w:id="77" w:name="here"/>
      <w:bookmarkEnd w:id="77"/>
    </w:p>
    <w:p w14:paraId="071576A6" w14:textId="77777777" w:rsidR="00CF49FD" w:rsidRDefault="00CF49FD">
      <w:pPr>
        <w:pStyle w:val="FigureName"/>
      </w:pPr>
      <w:bookmarkStart w:id="78" w:name="_Toc383598862"/>
      <w:bookmarkStart w:id="79" w:name="_Toc401936886"/>
      <w:r>
        <w:t>Figure 3.2</w:t>
      </w:r>
      <w:r>
        <w:tab/>
        <w:t>Year of birth of children, by participation group and selection method</w:t>
      </w:r>
      <w:bookmarkEnd w:id="78"/>
      <w:bookmarkEnd w:id="79"/>
    </w:p>
    <w:p w14:paraId="5D757C1E" w14:textId="77777777" w:rsidR="00CF49FD" w:rsidRDefault="00CF49FD">
      <w:bookmarkStart w:id="80" w:name="_Toc383598802"/>
      <w:r>
        <w:t xml:space="preserve">In the children of Vietnam veterans panel, both the randomly selected and the self-select histograms show a similar shape. The spread of the range of birth dates is, however, broader for the self-select group (71 versus 77 years—see Table 3.9) and thus indicates a differing age structure. The height of the self-select histogram also </w:t>
      </w:r>
      <w:r>
        <w:lastRenderedPageBreak/>
        <w:t>shows the relatively large contribution of self-select participants to the children of Vietnam veteran group.</w:t>
      </w:r>
    </w:p>
    <w:p w14:paraId="7F27857A" w14:textId="77777777" w:rsidR="00CF49FD" w:rsidRDefault="00CF49FD">
      <w:r>
        <w:t>In the children of Vietnam veterans’ siblings panel, the self-select children are born later (are younger) than the randomly selected children and contribute a small number of children to this participation group.</w:t>
      </w:r>
    </w:p>
    <w:p w14:paraId="2A389FD1" w14:textId="77777777" w:rsidR="00CF49FD" w:rsidRDefault="00CF49FD">
      <w:r>
        <w:t>Differences in age structure between the children of the randomly selected Vietnam veteran and Vietnam-era personnel groups—the main comparison groups for the study—can also be seen by comparing the top two histograms. The histogram for the birth year distribution for the children of randomly selected Vietnam veterans is narrower and to the left of the histogram for the children of the randomly selected Vietnam-era personnel. This means the children of Vietnam veterans are older and a greater proportion ar</w:t>
      </w:r>
      <w:r>
        <w:t>e in a narrower age range compared with the children of the Vietnam-era personnel.</w:t>
      </w:r>
    </w:p>
    <w:p w14:paraId="5957F090" w14:textId="77777777" w:rsidR="00CF49FD" w:rsidRDefault="00CF49FD">
      <w:pPr>
        <w:pStyle w:val="Heading2"/>
      </w:pPr>
      <w:bookmarkStart w:id="81" w:name="_Toc401936806"/>
      <w:r>
        <w:t>Summary and discussion</w:t>
      </w:r>
      <w:bookmarkEnd w:id="80"/>
      <w:bookmarkEnd w:id="81"/>
      <w:r>
        <w:t xml:space="preserve"> </w:t>
      </w:r>
    </w:p>
    <w:p w14:paraId="1DB4A3C6" w14:textId="77777777" w:rsidR="00CF49FD" w:rsidRDefault="00CF49FD">
      <w:r>
        <w:t>There are several important differences in the baseline characteristics of the study groups. Among the main randomly selected groups there tends to be a higher proportion of children of Vietnam veterans who are part of a blended family compared with the Vietnam-era comparison group and the nieces and nephews of Vietnam veterans. The children of the Vietnam-era personnel are younger and have a younger age at death than the children of Vietnam veterans, and these differences are statistically significant.</w:t>
      </w:r>
    </w:p>
    <w:p w14:paraId="35FBA624" w14:textId="77777777" w:rsidR="00CF49FD" w:rsidRDefault="00CF49FD">
      <w:r>
        <w:t>The self-select participants have an age structure that differs from that of their randomly selected counterparts. These differences are all statistically significant, but the nature of the difference varies between groups. The self-select participants in the Vietnam-era comparison group are significantly older than the corresponding randomly selected group, whereas the children of siblings in the self-select group are significantly younger than those in the corresponding randomly selected group.</w:t>
      </w:r>
    </w:p>
    <w:p w14:paraId="12218A4C" w14:textId="77777777" w:rsidR="00CF49FD" w:rsidRDefault="00CF49FD">
      <w:r>
        <w:t>The age structure of a study population is a major confounding factor for the mortality experience of that population. It will affect the number of deaths observed, the mortality rate, and the conditions that cause death. For example, for every 100,000 boys under the age of 5 years in Australia in 1955, 42 could be expected to die of an infectious disease. Twenty years later only 14 boys in that age group would die from this condition. The overall death rate for children under 5 nearly halved during the sa</w:t>
      </w:r>
      <w:r>
        <w:t>me period. As another example, in 1960 young men between the ages of 15 and 24 years incurred a rate of 70 deaths from motor vehicle accidents for every 100,000 men; 10 years later that rate had increased to 97 (AIHW 2004).</w:t>
      </w:r>
    </w:p>
    <w:p w14:paraId="2BC34992" w14:textId="77777777" w:rsidR="00CF49FD" w:rsidRDefault="00CF49FD">
      <w:r>
        <w:t xml:space="preserve">The different age structures among the study groups, as shown in Figure 3.2 and confirmed by statistical analysis, have important implications for the analysis of the mortality experience among this cohort and the interpretation of the results. The </w:t>
      </w:r>
      <w:r>
        <w:lastRenderedPageBreak/>
        <w:t>following chapters present several different mortality analyses. Each of them deals with, in different ways, the various parameters (age, sex, time and comparison group) that can influence the mortality experience in a study population. Use of multiple analysis methods allows a more coherent picture of the mortality experience for children of Vietnam veterans to be provided.</w:t>
      </w:r>
    </w:p>
    <w:p w14:paraId="7DEA3635" w14:textId="77777777" w:rsidR="00CF49FD" w:rsidRDefault="00CF49FD"/>
    <w:p w14:paraId="1D2E9D18"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204D75B7" w14:textId="77777777" w:rsidR="00CF49FD" w:rsidRDefault="00CF49FD">
      <w:pPr>
        <w:pStyle w:val="Heading1"/>
      </w:pPr>
      <w:bookmarkStart w:id="82" w:name="_Toc383598803"/>
      <w:bookmarkStart w:id="83" w:name="_Toc401936807"/>
      <w:r>
        <w:lastRenderedPageBreak/>
        <w:t>Mortality rates</w:t>
      </w:r>
      <w:bookmarkEnd w:id="82"/>
      <w:bookmarkEnd w:id="83"/>
    </w:p>
    <w:p w14:paraId="56A9B8B5" w14:textId="77777777" w:rsidR="00CF49FD" w:rsidRDefault="00CF49FD">
      <w:r>
        <w:t>This chapter analyses the mortality experience of the study cohort using several different but related methods. Although each method has its strengths and limitations, all of them contribute to a greater understanding of the cohort.</w:t>
      </w:r>
    </w:p>
    <w:p w14:paraId="481FDFAE" w14:textId="77777777" w:rsidR="00CF49FD" w:rsidRDefault="00CF49FD">
      <w:pPr>
        <w:pStyle w:val="Heading2"/>
      </w:pPr>
      <w:bookmarkStart w:id="84" w:name="_Toc383598804"/>
      <w:bookmarkStart w:id="85" w:name="_Toc401936808"/>
      <w:r>
        <w:t>Crude rates</w:t>
      </w:r>
      <w:bookmarkEnd w:id="84"/>
      <w:bookmarkEnd w:id="85"/>
    </w:p>
    <w:p w14:paraId="09D4ED95" w14:textId="77777777" w:rsidR="00CF49FD" w:rsidRDefault="00CF49FD">
      <w:r>
        <w:t xml:space="preserve">As noted in Chapter 1, the crude mortality rate is a calculation of the number of deaths from all causes across an entire population; in this study the population is the individual participation group. It is a simple measure that does not </w:t>
      </w:r>
      <w:proofErr w:type="gramStart"/>
      <w:r>
        <w:t>take into account</w:t>
      </w:r>
      <w:proofErr w:type="gramEnd"/>
      <w:r>
        <w:t xml:space="preserve"> any of the many factors that can influence mortality.</w:t>
      </w:r>
    </w:p>
    <w:p w14:paraId="48AB18A9" w14:textId="77777777" w:rsidR="00CF49FD" w:rsidRDefault="00CF49FD">
      <w:r>
        <w:t>Table 4.1 gives the raw counts for the calculation of crude mortality rates for all the participation groups. This information is also shown in Figure 4.1. The crude death rates are similar between the randomly selected and self-select groups within a participation group. Among the randomly selected groups, children of the Vietnam-era personnel exhibit a lower crude death rate than children in the Vietnam veteran or sibling group. The r</w:t>
      </w:r>
      <w:r>
        <w:t>esults for the brother and sister groups for the self-select children should be viewed with caution since the number of deaths is too small to be meaningful in this analysis. For example, if the relevant cell in Table 4.1 had increased by one death, the crude death rate would double.</w:t>
      </w:r>
    </w:p>
    <w:p w14:paraId="66DDF9B0" w14:textId="77777777" w:rsidR="00CF49FD" w:rsidRDefault="00CF49FD">
      <w:bookmarkStart w:id="86" w:name="_Toc383598863"/>
      <w:r>
        <w:t xml:space="preserve">A crude mortality rate is easy to obtain and a useful measure when comparing similar populations, but it is not adjusted for sex or year of birth. Sex and age are major factors that can influence mortality. As shown in Chapter </w:t>
      </w:r>
      <w:r>
        <w:t>3, the participation groups in this study have significantly different age structures. Thus, crude mortality rates should be seen as only the first step in understanding the mortality experience in a study group.</w:t>
      </w:r>
    </w:p>
    <w:p w14:paraId="6CC0BD29" w14:textId="77777777" w:rsidR="00CF49FD" w:rsidRDefault="00CF49FD">
      <w:pPr>
        <w:pStyle w:val="TableName"/>
      </w:pPr>
      <w:bookmarkStart w:id="87" w:name="_Toc401936847"/>
      <w:r>
        <w:t>Table 4.1</w:t>
      </w:r>
      <w:r>
        <w:tab/>
        <w:t>Mortality outcome of participation groups, by selection method</w:t>
      </w:r>
      <w:bookmarkEnd w:id="86"/>
      <w:bookmarkEnd w:id="87"/>
    </w:p>
    <w:tbl>
      <w:tblPr>
        <w:tblW w:w="5000" w:type="pct"/>
        <w:tblBorders>
          <w:top w:val="single" w:sz="4" w:space="0" w:color="000000"/>
          <w:bottom w:val="single" w:sz="4" w:space="0" w:color="000000"/>
        </w:tblBorders>
        <w:tblLayout w:type="fixed"/>
        <w:tblCellMar>
          <w:left w:w="113" w:type="dxa"/>
          <w:right w:w="113" w:type="dxa"/>
        </w:tblCellMar>
        <w:tblLook w:val="00A0" w:firstRow="1" w:lastRow="0" w:firstColumn="1" w:lastColumn="0" w:noHBand="0" w:noVBand="0"/>
      </w:tblPr>
      <w:tblGrid>
        <w:gridCol w:w="2351"/>
        <w:gridCol w:w="1791"/>
        <w:gridCol w:w="1591"/>
        <w:gridCol w:w="1592"/>
      </w:tblGrid>
      <w:tr w:rsidR="00000000" w14:paraId="31AA756B" w14:textId="77777777">
        <w:trPr>
          <w:cantSplit/>
        </w:trPr>
        <w:tc>
          <w:tcPr>
            <w:tcW w:w="2363" w:type="dxa"/>
            <w:tcBorders>
              <w:top w:val="single" w:sz="4" w:space="0" w:color="000000"/>
              <w:bottom w:val="single" w:sz="4" w:space="0" w:color="000000"/>
            </w:tcBorders>
            <w:vAlign w:val="bottom"/>
          </w:tcPr>
          <w:p w14:paraId="3925C123" w14:textId="77777777" w:rsidR="00CF49FD" w:rsidRDefault="00CF49FD">
            <w:pPr>
              <w:pStyle w:val="TableText"/>
              <w:rPr>
                <w:b/>
              </w:rPr>
            </w:pPr>
            <w:r>
              <w:rPr>
                <w:b/>
              </w:rPr>
              <w:t>Group: children of</w:t>
            </w:r>
          </w:p>
        </w:tc>
        <w:tc>
          <w:tcPr>
            <w:tcW w:w="1800" w:type="dxa"/>
            <w:tcBorders>
              <w:top w:val="single" w:sz="4" w:space="0" w:color="000000"/>
              <w:bottom w:val="single" w:sz="4" w:space="0" w:color="000000"/>
            </w:tcBorders>
            <w:vAlign w:val="bottom"/>
          </w:tcPr>
          <w:p w14:paraId="786F1D46" w14:textId="77777777" w:rsidR="00CF49FD" w:rsidRDefault="00CF49FD">
            <w:pPr>
              <w:pStyle w:val="TableText"/>
              <w:rPr>
                <w:b/>
              </w:rPr>
            </w:pPr>
          </w:p>
        </w:tc>
        <w:tc>
          <w:tcPr>
            <w:tcW w:w="1599" w:type="dxa"/>
            <w:tcBorders>
              <w:top w:val="single" w:sz="4" w:space="0" w:color="000000"/>
              <w:bottom w:val="single" w:sz="4" w:space="0" w:color="000000"/>
            </w:tcBorders>
            <w:vAlign w:val="bottom"/>
          </w:tcPr>
          <w:p w14:paraId="59C30428" w14:textId="77777777" w:rsidR="00CF49FD" w:rsidRDefault="00CF49FD">
            <w:pPr>
              <w:pStyle w:val="TableText"/>
              <w:jc w:val="right"/>
              <w:rPr>
                <w:b/>
              </w:rPr>
            </w:pPr>
            <w:r>
              <w:rPr>
                <w:b/>
              </w:rPr>
              <w:t>Random</w:t>
            </w:r>
          </w:p>
        </w:tc>
        <w:tc>
          <w:tcPr>
            <w:tcW w:w="1600" w:type="dxa"/>
            <w:tcBorders>
              <w:top w:val="single" w:sz="4" w:space="0" w:color="000000"/>
              <w:bottom w:val="single" w:sz="4" w:space="0" w:color="000000"/>
            </w:tcBorders>
            <w:vAlign w:val="bottom"/>
          </w:tcPr>
          <w:p w14:paraId="29836AF1" w14:textId="77777777" w:rsidR="00CF49FD" w:rsidRDefault="00CF49FD">
            <w:pPr>
              <w:pStyle w:val="TableText"/>
              <w:jc w:val="right"/>
              <w:rPr>
                <w:b/>
              </w:rPr>
            </w:pPr>
            <w:r>
              <w:rPr>
                <w:b/>
              </w:rPr>
              <w:t>Self-select</w:t>
            </w:r>
          </w:p>
        </w:tc>
      </w:tr>
      <w:tr w:rsidR="00000000" w14:paraId="721FEC8A" w14:textId="77777777">
        <w:trPr>
          <w:cantSplit/>
        </w:trPr>
        <w:tc>
          <w:tcPr>
            <w:tcW w:w="2363" w:type="dxa"/>
            <w:tcBorders>
              <w:top w:val="single" w:sz="4" w:space="0" w:color="000000"/>
            </w:tcBorders>
            <w:vAlign w:val="bottom"/>
          </w:tcPr>
          <w:p w14:paraId="736769DA" w14:textId="77777777" w:rsidR="00CF49FD" w:rsidRDefault="00CF49FD">
            <w:pPr>
              <w:pStyle w:val="TableText"/>
            </w:pPr>
            <w:r>
              <w:t>Vietnam veteran member</w:t>
            </w:r>
          </w:p>
        </w:tc>
        <w:tc>
          <w:tcPr>
            <w:tcW w:w="1800" w:type="dxa"/>
            <w:tcBorders>
              <w:top w:val="single" w:sz="4" w:space="0" w:color="000000"/>
            </w:tcBorders>
            <w:vAlign w:val="bottom"/>
          </w:tcPr>
          <w:p w14:paraId="6154C42F" w14:textId="77777777" w:rsidR="00CF49FD" w:rsidRDefault="00CF49FD">
            <w:pPr>
              <w:pStyle w:val="TableText"/>
            </w:pPr>
            <w:r>
              <w:t>Accepted link/death</w:t>
            </w:r>
          </w:p>
        </w:tc>
        <w:tc>
          <w:tcPr>
            <w:tcW w:w="1599" w:type="dxa"/>
            <w:tcBorders>
              <w:top w:val="single" w:sz="4" w:space="0" w:color="000000"/>
            </w:tcBorders>
            <w:vAlign w:val="bottom"/>
          </w:tcPr>
          <w:p w14:paraId="0BF71FCF" w14:textId="77777777" w:rsidR="00CF49FD" w:rsidRDefault="00CF49FD">
            <w:pPr>
              <w:pStyle w:val="TableText"/>
              <w:jc w:val="right"/>
            </w:pPr>
            <w:r>
              <w:t>256</w:t>
            </w:r>
          </w:p>
        </w:tc>
        <w:tc>
          <w:tcPr>
            <w:tcW w:w="1600" w:type="dxa"/>
            <w:tcBorders>
              <w:top w:val="single" w:sz="4" w:space="0" w:color="000000"/>
            </w:tcBorders>
            <w:vAlign w:val="bottom"/>
          </w:tcPr>
          <w:p w14:paraId="228C0EC9" w14:textId="77777777" w:rsidR="00CF49FD" w:rsidRDefault="00CF49FD">
            <w:pPr>
              <w:pStyle w:val="TableText"/>
              <w:jc w:val="right"/>
            </w:pPr>
            <w:r>
              <w:t>159</w:t>
            </w:r>
          </w:p>
        </w:tc>
      </w:tr>
      <w:tr w:rsidR="00000000" w14:paraId="7E879386" w14:textId="77777777">
        <w:trPr>
          <w:cantSplit/>
        </w:trPr>
        <w:tc>
          <w:tcPr>
            <w:tcW w:w="2363" w:type="dxa"/>
            <w:vAlign w:val="bottom"/>
          </w:tcPr>
          <w:p w14:paraId="4DC25AD3" w14:textId="77777777" w:rsidR="00CF49FD" w:rsidRDefault="00CF49FD">
            <w:pPr>
              <w:pStyle w:val="TableText"/>
            </w:pPr>
          </w:p>
        </w:tc>
        <w:tc>
          <w:tcPr>
            <w:tcW w:w="1800" w:type="dxa"/>
            <w:vAlign w:val="bottom"/>
          </w:tcPr>
          <w:p w14:paraId="342331AF" w14:textId="77777777" w:rsidR="00CF49FD" w:rsidRDefault="00CF49FD">
            <w:pPr>
              <w:pStyle w:val="TableText"/>
            </w:pPr>
            <w:r>
              <w:t>Population size</w:t>
            </w:r>
          </w:p>
        </w:tc>
        <w:tc>
          <w:tcPr>
            <w:tcW w:w="1599" w:type="dxa"/>
            <w:vAlign w:val="bottom"/>
          </w:tcPr>
          <w:p w14:paraId="4535E908" w14:textId="77777777" w:rsidR="00CF49FD" w:rsidRDefault="00CF49FD">
            <w:pPr>
              <w:pStyle w:val="TableText"/>
              <w:jc w:val="right"/>
            </w:pPr>
            <w:r>
              <w:t>9,181</w:t>
            </w:r>
          </w:p>
        </w:tc>
        <w:tc>
          <w:tcPr>
            <w:tcW w:w="1600" w:type="dxa"/>
            <w:vAlign w:val="bottom"/>
          </w:tcPr>
          <w:p w14:paraId="4039A54F" w14:textId="77777777" w:rsidR="00CF49FD" w:rsidRDefault="00CF49FD">
            <w:pPr>
              <w:pStyle w:val="TableText"/>
              <w:jc w:val="right"/>
            </w:pPr>
            <w:r>
              <w:t>5,908</w:t>
            </w:r>
          </w:p>
        </w:tc>
      </w:tr>
      <w:tr w:rsidR="00000000" w14:paraId="11F90A48" w14:textId="77777777">
        <w:trPr>
          <w:cantSplit/>
        </w:trPr>
        <w:tc>
          <w:tcPr>
            <w:tcW w:w="2363" w:type="dxa"/>
            <w:tcBorders>
              <w:bottom w:val="single" w:sz="4" w:space="0" w:color="000000"/>
            </w:tcBorders>
            <w:vAlign w:val="bottom"/>
          </w:tcPr>
          <w:p w14:paraId="323374FD" w14:textId="77777777" w:rsidR="00CF49FD" w:rsidRDefault="00CF49FD">
            <w:pPr>
              <w:pStyle w:val="TableText"/>
            </w:pPr>
          </w:p>
        </w:tc>
        <w:tc>
          <w:tcPr>
            <w:tcW w:w="1800" w:type="dxa"/>
            <w:tcBorders>
              <w:bottom w:val="single" w:sz="4" w:space="0" w:color="000000"/>
            </w:tcBorders>
            <w:vAlign w:val="bottom"/>
          </w:tcPr>
          <w:p w14:paraId="7B1BEABE" w14:textId="77777777" w:rsidR="00CF49FD" w:rsidRDefault="00CF49FD">
            <w:pPr>
              <w:pStyle w:val="TableText"/>
            </w:pPr>
            <w:r>
              <w:t>Crude death rate</w:t>
            </w:r>
          </w:p>
        </w:tc>
        <w:tc>
          <w:tcPr>
            <w:tcW w:w="1599" w:type="dxa"/>
            <w:tcBorders>
              <w:bottom w:val="single" w:sz="4" w:space="0" w:color="000000"/>
            </w:tcBorders>
            <w:vAlign w:val="bottom"/>
          </w:tcPr>
          <w:p w14:paraId="79097D3F" w14:textId="77777777" w:rsidR="00CF49FD" w:rsidRDefault="00CF49FD">
            <w:pPr>
              <w:pStyle w:val="TableText"/>
              <w:jc w:val="right"/>
            </w:pPr>
            <w:r>
              <w:t>0.0279</w:t>
            </w:r>
          </w:p>
        </w:tc>
        <w:tc>
          <w:tcPr>
            <w:tcW w:w="1600" w:type="dxa"/>
            <w:tcBorders>
              <w:bottom w:val="single" w:sz="4" w:space="0" w:color="000000"/>
            </w:tcBorders>
            <w:vAlign w:val="bottom"/>
          </w:tcPr>
          <w:p w14:paraId="7C16CE66" w14:textId="77777777" w:rsidR="00CF49FD" w:rsidRDefault="00CF49FD">
            <w:pPr>
              <w:pStyle w:val="TableText"/>
              <w:jc w:val="right"/>
            </w:pPr>
            <w:r>
              <w:t>0.0269</w:t>
            </w:r>
          </w:p>
        </w:tc>
      </w:tr>
      <w:tr w:rsidR="00000000" w14:paraId="4B9606AC" w14:textId="77777777">
        <w:trPr>
          <w:cantSplit/>
        </w:trPr>
        <w:tc>
          <w:tcPr>
            <w:tcW w:w="2363" w:type="dxa"/>
            <w:tcBorders>
              <w:top w:val="single" w:sz="4" w:space="0" w:color="000000"/>
              <w:bottom w:val="nil"/>
            </w:tcBorders>
            <w:vAlign w:val="bottom"/>
          </w:tcPr>
          <w:p w14:paraId="1A0C1CF0" w14:textId="77777777" w:rsidR="00CF49FD" w:rsidRDefault="00CF49FD">
            <w:pPr>
              <w:pStyle w:val="TableText"/>
            </w:pPr>
            <w:r>
              <w:t>Vietnam-era member</w:t>
            </w:r>
          </w:p>
        </w:tc>
        <w:tc>
          <w:tcPr>
            <w:tcW w:w="1800" w:type="dxa"/>
            <w:tcBorders>
              <w:top w:val="single" w:sz="4" w:space="0" w:color="000000"/>
              <w:bottom w:val="nil"/>
            </w:tcBorders>
            <w:vAlign w:val="bottom"/>
          </w:tcPr>
          <w:p w14:paraId="5DBEE02D" w14:textId="77777777" w:rsidR="00CF49FD" w:rsidRDefault="00CF49FD">
            <w:pPr>
              <w:pStyle w:val="TableText"/>
            </w:pPr>
            <w:r>
              <w:t>Accepted link/death</w:t>
            </w:r>
          </w:p>
        </w:tc>
        <w:tc>
          <w:tcPr>
            <w:tcW w:w="1599" w:type="dxa"/>
            <w:tcBorders>
              <w:top w:val="single" w:sz="4" w:space="0" w:color="000000"/>
              <w:bottom w:val="nil"/>
            </w:tcBorders>
            <w:vAlign w:val="bottom"/>
          </w:tcPr>
          <w:p w14:paraId="7EAB1900" w14:textId="77777777" w:rsidR="00CF49FD" w:rsidRDefault="00CF49FD">
            <w:pPr>
              <w:pStyle w:val="TableText"/>
              <w:jc w:val="right"/>
            </w:pPr>
            <w:r>
              <w:t>134</w:t>
            </w:r>
          </w:p>
        </w:tc>
        <w:tc>
          <w:tcPr>
            <w:tcW w:w="1600" w:type="dxa"/>
            <w:tcBorders>
              <w:top w:val="single" w:sz="4" w:space="0" w:color="000000"/>
              <w:bottom w:val="nil"/>
            </w:tcBorders>
            <w:vAlign w:val="bottom"/>
          </w:tcPr>
          <w:p w14:paraId="04EB2278" w14:textId="77777777" w:rsidR="00CF49FD" w:rsidRDefault="00CF49FD">
            <w:pPr>
              <w:pStyle w:val="TableText"/>
              <w:jc w:val="right"/>
            </w:pPr>
            <w:r>
              <w:t>21</w:t>
            </w:r>
          </w:p>
        </w:tc>
      </w:tr>
      <w:tr w:rsidR="00000000" w14:paraId="355F35BD" w14:textId="77777777">
        <w:trPr>
          <w:cantSplit/>
        </w:trPr>
        <w:tc>
          <w:tcPr>
            <w:tcW w:w="2363" w:type="dxa"/>
            <w:tcBorders>
              <w:top w:val="nil"/>
            </w:tcBorders>
            <w:vAlign w:val="bottom"/>
          </w:tcPr>
          <w:p w14:paraId="558ACD59" w14:textId="77777777" w:rsidR="00CF49FD" w:rsidRDefault="00CF49FD">
            <w:pPr>
              <w:pStyle w:val="TableText"/>
            </w:pPr>
          </w:p>
        </w:tc>
        <w:tc>
          <w:tcPr>
            <w:tcW w:w="1800" w:type="dxa"/>
            <w:tcBorders>
              <w:top w:val="nil"/>
            </w:tcBorders>
            <w:vAlign w:val="bottom"/>
          </w:tcPr>
          <w:p w14:paraId="48F4B981" w14:textId="77777777" w:rsidR="00CF49FD" w:rsidRDefault="00CF49FD">
            <w:pPr>
              <w:pStyle w:val="TableText"/>
            </w:pPr>
            <w:r>
              <w:t>Population size</w:t>
            </w:r>
          </w:p>
        </w:tc>
        <w:tc>
          <w:tcPr>
            <w:tcW w:w="1599" w:type="dxa"/>
            <w:tcBorders>
              <w:top w:val="nil"/>
            </w:tcBorders>
            <w:vAlign w:val="bottom"/>
          </w:tcPr>
          <w:p w14:paraId="6F7D7276" w14:textId="77777777" w:rsidR="00CF49FD" w:rsidRDefault="00CF49FD">
            <w:pPr>
              <w:pStyle w:val="TableText"/>
              <w:jc w:val="right"/>
            </w:pPr>
            <w:r>
              <w:t>7,053</w:t>
            </w:r>
          </w:p>
        </w:tc>
        <w:tc>
          <w:tcPr>
            <w:tcW w:w="1600" w:type="dxa"/>
            <w:tcBorders>
              <w:top w:val="nil"/>
            </w:tcBorders>
            <w:vAlign w:val="bottom"/>
          </w:tcPr>
          <w:p w14:paraId="3A9D0896" w14:textId="77777777" w:rsidR="00CF49FD" w:rsidRDefault="00CF49FD">
            <w:pPr>
              <w:pStyle w:val="TableText"/>
              <w:jc w:val="right"/>
            </w:pPr>
            <w:r>
              <w:t>1,019</w:t>
            </w:r>
          </w:p>
        </w:tc>
      </w:tr>
      <w:tr w:rsidR="00000000" w14:paraId="6A743BED" w14:textId="77777777">
        <w:trPr>
          <w:cantSplit/>
        </w:trPr>
        <w:tc>
          <w:tcPr>
            <w:tcW w:w="2363" w:type="dxa"/>
            <w:tcBorders>
              <w:bottom w:val="single" w:sz="4" w:space="0" w:color="000000"/>
            </w:tcBorders>
            <w:vAlign w:val="bottom"/>
          </w:tcPr>
          <w:p w14:paraId="209D65EF" w14:textId="77777777" w:rsidR="00CF49FD" w:rsidRDefault="00CF49FD">
            <w:pPr>
              <w:pStyle w:val="TableText"/>
            </w:pPr>
          </w:p>
        </w:tc>
        <w:tc>
          <w:tcPr>
            <w:tcW w:w="1800" w:type="dxa"/>
            <w:tcBorders>
              <w:bottom w:val="single" w:sz="4" w:space="0" w:color="000000"/>
            </w:tcBorders>
            <w:vAlign w:val="bottom"/>
          </w:tcPr>
          <w:p w14:paraId="515C463C" w14:textId="77777777" w:rsidR="00CF49FD" w:rsidRDefault="00CF49FD">
            <w:pPr>
              <w:pStyle w:val="TableText"/>
            </w:pPr>
            <w:r>
              <w:t>Crude death rate</w:t>
            </w:r>
          </w:p>
        </w:tc>
        <w:tc>
          <w:tcPr>
            <w:tcW w:w="1599" w:type="dxa"/>
            <w:tcBorders>
              <w:bottom w:val="single" w:sz="4" w:space="0" w:color="000000"/>
            </w:tcBorders>
            <w:vAlign w:val="bottom"/>
          </w:tcPr>
          <w:p w14:paraId="5BFF3F6A" w14:textId="77777777" w:rsidR="00CF49FD" w:rsidRDefault="00CF49FD">
            <w:pPr>
              <w:pStyle w:val="TableText"/>
              <w:jc w:val="right"/>
            </w:pPr>
            <w:r>
              <w:t>0.0190</w:t>
            </w:r>
          </w:p>
        </w:tc>
        <w:tc>
          <w:tcPr>
            <w:tcW w:w="1600" w:type="dxa"/>
            <w:tcBorders>
              <w:bottom w:val="single" w:sz="4" w:space="0" w:color="000000"/>
            </w:tcBorders>
            <w:vAlign w:val="bottom"/>
          </w:tcPr>
          <w:p w14:paraId="6A30BA9E" w14:textId="77777777" w:rsidR="00CF49FD" w:rsidRDefault="00CF49FD">
            <w:pPr>
              <w:pStyle w:val="TableText"/>
              <w:jc w:val="right"/>
            </w:pPr>
            <w:r>
              <w:t>0.0206</w:t>
            </w:r>
          </w:p>
        </w:tc>
      </w:tr>
      <w:tr w:rsidR="00000000" w14:paraId="42C92029" w14:textId="77777777">
        <w:trPr>
          <w:cantSplit/>
        </w:trPr>
        <w:tc>
          <w:tcPr>
            <w:tcW w:w="2363" w:type="dxa"/>
            <w:tcBorders>
              <w:top w:val="single" w:sz="4" w:space="0" w:color="000000"/>
              <w:bottom w:val="nil"/>
            </w:tcBorders>
            <w:vAlign w:val="bottom"/>
          </w:tcPr>
          <w:p w14:paraId="082BEEF5" w14:textId="77777777" w:rsidR="00CF49FD" w:rsidRDefault="00CF49FD">
            <w:pPr>
              <w:pStyle w:val="TableText"/>
            </w:pPr>
            <w:r>
              <w:t>Vietnam veteran brother</w:t>
            </w:r>
          </w:p>
        </w:tc>
        <w:tc>
          <w:tcPr>
            <w:tcW w:w="1800" w:type="dxa"/>
            <w:tcBorders>
              <w:top w:val="single" w:sz="4" w:space="0" w:color="000000"/>
              <w:bottom w:val="nil"/>
            </w:tcBorders>
            <w:vAlign w:val="bottom"/>
          </w:tcPr>
          <w:p w14:paraId="187AEA26" w14:textId="77777777" w:rsidR="00CF49FD" w:rsidRDefault="00CF49FD">
            <w:pPr>
              <w:pStyle w:val="TableText"/>
            </w:pPr>
            <w:r>
              <w:t>Accepted link/death</w:t>
            </w:r>
          </w:p>
        </w:tc>
        <w:tc>
          <w:tcPr>
            <w:tcW w:w="1599" w:type="dxa"/>
            <w:tcBorders>
              <w:top w:val="single" w:sz="4" w:space="0" w:color="000000"/>
              <w:bottom w:val="nil"/>
            </w:tcBorders>
            <w:vAlign w:val="bottom"/>
          </w:tcPr>
          <w:p w14:paraId="3E756FAC" w14:textId="77777777" w:rsidR="00CF49FD" w:rsidRDefault="00CF49FD">
            <w:pPr>
              <w:pStyle w:val="TableText"/>
              <w:jc w:val="right"/>
            </w:pPr>
            <w:r>
              <w:t>25</w:t>
            </w:r>
          </w:p>
        </w:tc>
        <w:tc>
          <w:tcPr>
            <w:tcW w:w="1600" w:type="dxa"/>
            <w:tcBorders>
              <w:top w:val="single" w:sz="4" w:space="0" w:color="000000"/>
              <w:bottom w:val="nil"/>
            </w:tcBorders>
            <w:vAlign w:val="bottom"/>
          </w:tcPr>
          <w:p w14:paraId="3A49F858" w14:textId="77777777" w:rsidR="00CF49FD" w:rsidRDefault="00CF49FD">
            <w:pPr>
              <w:pStyle w:val="TableText"/>
              <w:jc w:val="right"/>
            </w:pPr>
            <w:r>
              <w:t>1</w:t>
            </w:r>
          </w:p>
        </w:tc>
      </w:tr>
      <w:tr w:rsidR="00000000" w14:paraId="374C85B3" w14:textId="77777777">
        <w:trPr>
          <w:cantSplit/>
        </w:trPr>
        <w:tc>
          <w:tcPr>
            <w:tcW w:w="2363" w:type="dxa"/>
            <w:tcBorders>
              <w:top w:val="nil"/>
            </w:tcBorders>
            <w:vAlign w:val="bottom"/>
          </w:tcPr>
          <w:p w14:paraId="38E396B8" w14:textId="77777777" w:rsidR="00CF49FD" w:rsidRDefault="00CF49FD">
            <w:pPr>
              <w:pStyle w:val="TableText"/>
            </w:pPr>
          </w:p>
        </w:tc>
        <w:tc>
          <w:tcPr>
            <w:tcW w:w="1800" w:type="dxa"/>
            <w:tcBorders>
              <w:top w:val="nil"/>
            </w:tcBorders>
            <w:vAlign w:val="bottom"/>
          </w:tcPr>
          <w:p w14:paraId="0E19D1CF" w14:textId="77777777" w:rsidR="00CF49FD" w:rsidRDefault="00CF49FD">
            <w:pPr>
              <w:pStyle w:val="TableText"/>
            </w:pPr>
            <w:r>
              <w:t>Population size</w:t>
            </w:r>
          </w:p>
        </w:tc>
        <w:tc>
          <w:tcPr>
            <w:tcW w:w="1599" w:type="dxa"/>
            <w:tcBorders>
              <w:top w:val="nil"/>
            </w:tcBorders>
            <w:vAlign w:val="bottom"/>
          </w:tcPr>
          <w:p w14:paraId="0F92B82F" w14:textId="77777777" w:rsidR="00CF49FD" w:rsidRDefault="00CF49FD">
            <w:pPr>
              <w:pStyle w:val="TableText"/>
              <w:jc w:val="right"/>
            </w:pPr>
            <w:r>
              <w:t>1,069</w:t>
            </w:r>
          </w:p>
        </w:tc>
        <w:tc>
          <w:tcPr>
            <w:tcW w:w="1600" w:type="dxa"/>
            <w:tcBorders>
              <w:top w:val="nil"/>
            </w:tcBorders>
            <w:vAlign w:val="bottom"/>
          </w:tcPr>
          <w:p w14:paraId="0AB0AF94" w14:textId="77777777" w:rsidR="00CF49FD" w:rsidRDefault="00CF49FD">
            <w:pPr>
              <w:pStyle w:val="TableText"/>
              <w:jc w:val="right"/>
            </w:pPr>
            <w:r>
              <w:t>78</w:t>
            </w:r>
          </w:p>
        </w:tc>
      </w:tr>
      <w:tr w:rsidR="00000000" w14:paraId="59B80B11" w14:textId="77777777">
        <w:trPr>
          <w:cantSplit/>
        </w:trPr>
        <w:tc>
          <w:tcPr>
            <w:tcW w:w="2363" w:type="dxa"/>
            <w:tcBorders>
              <w:bottom w:val="single" w:sz="4" w:space="0" w:color="000000"/>
            </w:tcBorders>
            <w:vAlign w:val="bottom"/>
          </w:tcPr>
          <w:p w14:paraId="0DB20211" w14:textId="77777777" w:rsidR="00CF49FD" w:rsidRDefault="00CF49FD">
            <w:pPr>
              <w:pStyle w:val="TableText"/>
            </w:pPr>
          </w:p>
        </w:tc>
        <w:tc>
          <w:tcPr>
            <w:tcW w:w="1800" w:type="dxa"/>
            <w:tcBorders>
              <w:bottom w:val="single" w:sz="4" w:space="0" w:color="000000"/>
            </w:tcBorders>
            <w:vAlign w:val="bottom"/>
          </w:tcPr>
          <w:p w14:paraId="0105F815" w14:textId="77777777" w:rsidR="00CF49FD" w:rsidRDefault="00CF49FD">
            <w:pPr>
              <w:pStyle w:val="TableText"/>
            </w:pPr>
            <w:r>
              <w:t>Crude death rate</w:t>
            </w:r>
          </w:p>
        </w:tc>
        <w:tc>
          <w:tcPr>
            <w:tcW w:w="1599" w:type="dxa"/>
            <w:tcBorders>
              <w:bottom w:val="single" w:sz="4" w:space="0" w:color="000000"/>
            </w:tcBorders>
            <w:vAlign w:val="bottom"/>
          </w:tcPr>
          <w:p w14:paraId="5D0AF00E" w14:textId="77777777" w:rsidR="00CF49FD" w:rsidRDefault="00CF49FD">
            <w:pPr>
              <w:pStyle w:val="TableText"/>
              <w:jc w:val="right"/>
            </w:pPr>
            <w:r>
              <w:t>0.0234</w:t>
            </w:r>
          </w:p>
        </w:tc>
        <w:tc>
          <w:tcPr>
            <w:tcW w:w="1600" w:type="dxa"/>
            <w:tcBorders>
              <w:bottom w:val="single" w:sz="4" w:space="0" w:color="000000"/>
            </w:tcBorders>
            <w:vAlign w:val="bottom"/>
          </w:tcPr>
          <w:p w14:paraId="07A82C4C" w14:textId="77777777" w:rsidR="00CF49FD" w:rsidRDefault="00CF49FD">
            <w:pPr>
              <w:pStyle w:val="TableText"/>
              <w:jc w:val="right"/>
            </w:pPr>
            <w:r>
              <w:t>0.0128</w:t>
            </w:r>
          </w:p>
        </w:tc>
      </w:tr>
      <w:tr w:rsidR="00000000" w14:paraId="66FFD161" w14:textId="77777777">
        <w:trPr>
          <w:cantSplit/>
        </w:trPr>
        <w:tc>
          <w:tcPr>
            <w:tcW w:w="2363" w:type="dxa"/>
            <w:tcBorders>
              <w:top w:val="single" w:sz="4" w:space="0" w:color="000000"/>
              <w:bottom w:val="nil"/>
            </w:tcBorders>
            <w:vAlign w:val="bottom"/>
          </w:tcPr>
          <w:p w14:paraId="048D7281" w14:textId="77777777" w:rsidR="00CF49FD" w:rsidRDefault="00CF49FD">
            <w:pPr>
              <w:pStyle w:val="TableText"/>
            </w:pPr>
            <w:r>
              <w:t>Vietnam veteran sister</w:t>
            </w:r>
          </w:p>
        </w:tc>
        <w:tc>
          <w:tcPr>
            <w:tcW w:w="1800" w:type="dxa"/>
            <w:tcBorders>
              <w:top w:val="single" w:sz="4" w:space="0" w:color="000000"/>
              <w:bottom w:val="nil"/>
            </w:tcBorders>
            <w:vAlign w:val="bottom"/>
          </w:tcPr>
          <w:p w14:paraId="416E84D9" w14:textId="77777777" w:rsidR="00CF49FD" w:rsidRDefault="00CF49FD">
            <w:pPr>
              <w:pStyle w:val="TableText"/>
            </w:pPr>
            <w:r>
              <w:t>Accepted link/death</w:t>
            </w:r>
          </w:p>
        </w:tc>
        <w:tc>
          <w:tcPr>
            <w:tcW w:w="1599" w:type="dxa"/>
            <w:tcBorders>
              <w:top w:val="single" w:sz="4" w:space="0" w:color="000000"/>
              <w:bottom w:val="nil"/>
            </w:tcBorders>
            <w:vAlign w:val="bottom"/>
          </w:tcPr>
          <w:p w14:paraId="47EB4555" w14:textId="77777777" w:rsidR="00CF49FD" w:rsidRDefault="00CF49FD">
            <w:pPr>
              <w:pStyle w:val="TableText"/>
              <w:jc w:val="right"/>
            </w:pPr>
            <w:r>
              <w:t>34</w:t>
            </w:r>
          </w:p>
        </w:tc>
        <w:tc>
          <w:tcPr>
            <w:tcW w:w="1600" w:type="dxa"/>
            <w:tcBorders>
              <w:top w:val="single" w:sz="4" w:space="0" w:color="000000"/>
              <w:bottom w:val="nil"/>
            </w:tcBorders>
            <w:vAlign w:val="bottom"/>
          </w:tcPr>
          <w:p w14:paraId="27CFB92E" w14:textId="77777777" w:rsidR="00CF49FD" w:rsidRDefault="00CF49FD">
            <w:pPr>
              <w:pStyle w:val="TableText"/>
              <w:jc w:val="right"/>
            </w:pPr>
            <w:r>
              <w:t>1</w:t>
            </w:r>
          </w:p>
        </w:tc>
      </w:tr>
      <w:tr w:rsidR="00000000" w14:paraId="7E213717" w14:textId="77777777">
        <w:trPr>
          <w:cantSplit/>
        </w:trPr>
        <w:tc>
          <w:tcPr>
            <w:tcW w:w="2363" w:type="dxa"/>
            <w:tcBorders>
              <w:top w:val="nil"/>
            </w:tcBorders>
            <w:vAlign w:val="bottom"/>
          </w:tcPr>
          <w:p w14:paraId="7F1074DD" w14:textId="77777777" w:rsidR="00CF49FD" w:rsidRDefault="00CF49FD">
            <w:pPr>
              <w:pStyle w:val="TableText"/>
            </w:pPr>
          </w:p>
        </w:tc>
        <w:tc>
          <w:tcPr>
            <w:tcW w:w="1800" w:type="dxa"/>
            <w:tcBorders>
              <w:top w:val="nil"/>
            </w:tcBorders>
            <w:vAlign w:val="bottom"/>
          </w:tcPr>
          <w:p w14:paraId="35604170" w14:textId="77777777" w:rsidR="00CF49FD" w:rsidRDefault="00CF49FD">
            <w:pPr>
              <w:pStyle w:val="TableText"/>
            </w:pPr>
            <w:r>
              <w:t>Population size</w:t>
            </w:r>
          </w:p>
        </w:tc>
        <w:tc>
          <w:tcPr>
            <w:tcW w:w="1599" w:type="dxa"/>
            <w:tcBorders>
              <w:top w:val="nil"/>
            </w:tcBorders>
            <w:vAlign w:val="bottom"/>
          </w:tcPr>
          <w:p w14:paraId="48BB48F8" w14:textId="77777777" w:rsidR="00CF49FD" w:rsidRDefault="00CF49FD">
            <w:pPr>
              <w:pStyle w:val="TableText"/>
              <w:jc w:val="right"/>
            </w:pPr>
            <w:r>
              <w:t>1,411</w:t>
            </w:r>
          </w:p>
        </w:tc>
        <w:tc>
          <w:tcPr>
            <w:tcW w:w="1600" w:type="dxa"/>
            <w:tcBorders>
              <w:top w:val="nil"/>
            </w:tcBorders>
            <w:vAlign w:val="bottom"/>
          </w:tcPr>
          <w:p w14:paraId="53EB1F6B" w14:textId="77777777" w:rsidR="00CF49FD" w:rsidRDefault="00CF49FD">
            <w:pPr>
              <w:pStyle w:val="TableText"/>
              <w:jc w:val="right"/>
            </w:pPr>
            <w:r>
              <w:t>113</w:t>
            </w:r>
          </w:p>
        </w:tc>
      </w:tr>
      <w:tr w:rsidR="00000000" w14:paraId="74BC88EF" w14:textId="77777777">
        <w:trPr>
          <w:cantSplit/>
        </w:trPr>
        <w:tc>
          <w:tcPr>
            <w:tcW w:w="2363" w:type="dxa"/>
            <w:vAlign w:val="bottom"/>
          </w:tcPr>
          <w:p w14:paraId="5B4B6AC9" w14:textId="77777777" w:rsidR="00CF49FD" w:rsidRDefault="00CF49FD">
            <w:pPr>
              <w:pStyle w:val="TableText"/>
            </w:pPr>
          </w:p>
        </w:tc>
        <w:tc>
          <w:tcPr>
            <w:tcW w:w="1800" w:type="dxa"/>
            <w:vAlign w:val="bottom"/>
          </w:tcPr>
          <w:p w14:paraId="774C7D8E" w14:textId="77777777" w:rsidR="00CF49FD" w:rsidRDefault="00CF49FD">
            <w:pPr>
              <w:pStyle w:val="TableText"/>
            </w:pPr>
            <w:r>
              <w:t>Crude death rate</w:t>
            </w:r>
          </w:p>
        </w:tc>
        <w:tc>
          <w:tcPr>
            <w:tcW w:w="1599" w:type="dxa"/>
            <w:vAlign w:val="bottom"/>
          </w:tcPr>
          <w:p w14:paraId="4C7996F0" w14:textId="77777777" w:rsidR="00CF49FD" w:rsidRDefault="00CF49FD">
            <w:pPr>
              <w:pStyle w:val="TableText"/>
              <w:jc w:val="right"/>
            </w:pPr>
            <w:r>
              <w:t>0.0241</w:t>
            </w:r>
          </w:p>
        </w:tc>
        <w:tc>
          <w:tcPr>
            <w:tcW w:w="1600" w:type="dxa"/>
            <w:vAlign w:val="bottom"/>
          </w:tcPr>
          <w:p w14:paraId="6FA053D2" w14:textId="77777777" w:rsidR="00CF49FD" w:rsidRDefault="00CF49FD">
            <w:pPr>
              <w:pStyle w:val="TableText"/>
              <w:jc w:val="right"/>
            </w:pPr>
            <w:r>
              <w:t>0.0088</w:t>
            </w:r>
          </w:p>
        </w:tc>
      </w:tr>
    </w:tbl>
    <w:p w14:paraId="7FDE3D85" w14:textId="77777777" w:rsidR="00CF49FD" w:rsidRDefault="00CF49FD">
      <w:pPr>
        <w:pStyle w:val="TableNotes"/>
      </w:pPr>
    </w:p>
    <w:p w14:paraId="0BEB0B89" w14:textId="77777777" w:rsidR="00CF49FD" w:rsidRDefault="00CF49FD">
      <w:pPr>
        <w:pStyle w:val="FigurePara"/>
        <w:ind w:left="-72"/>
        <w:rPr>
          <w:noProof w:val="0"/>
        </w:rPr>
      </w:pPr>
      <w:r>
        <w:lastRenderedPageBreak/>
        <w:pict w14:anchorId="6A68E123">
          <v:shape id="_x0000_i1030" type="#_x0000_t75" style="width:363.5pt;height:248pt" o:allowoverlap="f">
            <v:imagedata r:id="rId22" o:title=""/>
          </v:shape>
        </w:pict>
      </w:r>
    </w:p>
    <w:p w14:paraId="53262FC1" w14:textId="77777777" w:rsidR="00CF49FD" w:rsidRDefault="00CF49FD">
      <w:pPr>
        <w:pStyle w:val="FigureNotes"/>
      </w:pPr>
      <w:bookmarkStart w:id="88" w:name="_Toc383598864"/>
      <w:r>
        <w:t>Note: Zero missing observations.</w:t>
      </w:r>
    </w:p>
    <w:p w14:paraId="7B02E6A9" w14:textId="77777777" w:rsidR="00CF49FD" w:rsidRDefault="00CF49FD">
      <w:pPr>
        <w:pStyle w:val="FigureName"/>
      </w:pPr>
      <w:bookmarkStart w:id="89" w:name="_Toc401936887"/>
      <w:r>
        <w:t>Figure 4.1</w:t>
      </w:r>
      <w:r>
        <w:tab/>
        <w:t>Crude mortality rate of participation groups, by selection method</w:t>
      </w:r>
      <w:bookmarkEnd w:id="88"/>
      <w:bookmarkEnd w:id="89"/>
    </w:p>
    <w:p w14:paraId="3957E2A6" w14:textId="77777777" w:rsidR="00CF49FD" w:rsidRDefault="00CF49FD">
      <w:pPr>
        <w:pStyle w:val="Heading2"/>
      </w:pPr>
      <w:bookmarkStart w:id="90" w:name="_Toc383598805"/>
      <w:bookmarkStart w:id="91" w:name="_Toc401936809"/>
      <w:r>
        <w:t>Causes of death</w:t>
      </w:r>
      <w:bookmarkEnd w:id="90"/>
      <w:bookmarkEnd w:id="91"/>
    </w:p>
    <w:p w14:paraId="7B9EBA84" w14:textId="77777777" w:rsidR="00CF49FD" w:rsidRDefault="00CF49FD">
      <w:r>
        <w:t xml:space="preserve">Of the 25,832 records in the study cohort, 631 children had a death record. There were 27 records for which the cause of death, or </w:t>
      </w:r>
      <w:proofErr w:type="spellStart"/>
      <w:r>
        <w:t>CoD</w:t>
      </w:r>
      <w:proofErr w:type="spellEnd"/>
      <w:r>
        <w:t xml:space="preserve">, was unknown. Twenty of these children died after 2010 and their </w:t>
      </w:r>
      <w:proofErr w:type="spellStart"/>
      <w:r>
        <w:t>CoD</w:t>
      </w:r>
      <w:proofErr w:type="spellEnd"/>
      <w:r>
        <w:t xml:space="preserve"> was not available at the time of preparing this report. Of the 604 records with a known </w:t>
      </w:r>
      <w:proofErr w:type="spellStart"/>
      <w:r>
        <w:t>CoD</w:t>
      </w:r>
      <w:proofErr w:type="spellEnd"/>
      <w:r>
        <w:t xml:space="preserve">, 80 deaths were related to cancer, 258 deaths were related to an external cause (74 of them suicide) and 273 deaths were related to other causes. (‘Other’ </w:t>
      </w:r>
      <w:proofErr w:type="spellStart"/>
      <w:r>
        <w:t>CoD</w:t>
      </w:r>
      <w:proofErr w:type="spellEnd"/>
      <w:r>
        <w:t xml:space="preserve"> is one that is not cancer or an external cause.)</w:t>
      </w:r>
    </w:p>
    <w:p w14:paraId="13664D59" w14:textId="77777777" w:rsidR="00CF49FD" w:rsidRDefault="00CF49FD">
      <w:r>
        <w:t>Some records fell into more than one category. For example, a person would be considered to have died from multiple causes of death if they</w:t>
      </w:r>
      <w:r>
        <w:t xml:space="preserve"> died of cancer and an external cause. The </w:t>
      </w:r>
      <w:proofErr w:type="spellStart"/>
      <w:r>
        <w:t>CoD</w:t>
      </w:r>
      <w:proofErr w:type="spellEnd"/>
      <w:r>
        <w:t xml:space="preserve"> would be attributed to both cancer and external causes. </w:t>
      </w:r>
    </w:p>
    <w:p w14:paraId="56B1F851" w14:textId="77777777" w:rsidR="00CF49FD" w:rsidRDefault="00CF49FD">
      <w:r>
        <w:t xml:space="preserve">Of the 604 deaths with a known cause, 449 occurred in the randomly selected groups. In keeping with the original study protocol, </w:t>
      </w:r>
      <w:proofErr w:type="gramStart"/>
      <w:r>
        <w:t>the majority of</w:t>
      </w:r>
      <w:proofErr w:type="gramEnd"/>
      <w:r>
        <w:t xml:space="preserve"> analyses in this chapter focus on the randomly selected participants only. Table 4.2 gives a breakdown of the different causes of death by sex and participation group for the randomly selected groups only. Table 4.3 shows the proportion of deaths for each of the major causes of death, and Table 4.4 provides the details of the other causes of death for the randomly selected study population.</w:t>
      </w:r>
    </w:p>
    <w:p w14:paraId="049022FB" w14:textId="77777777" w:rsidR="00CF49FD" w:rsidRDefault="00CF49FD">
      <w:pPr>
        <w:pStyle w:val="TableName"/>
      </w:pPr>
      <w:bookmarkStart w:id="92" w:name="_Toc383598865"/>
      <w:bookmarkStart w:id="93" w:name="_Toc401936848"/>
      <w:r>
        <w:lastRenderedPageBreak/>
        <w:t>Table 4.2</w:t>
      </w:r>
      <w:r>
        <w:tab/>
        <w:t>Number of deaths, by sex and study group: randomly selected</w:t>
      </w:r>
      <w:bookmarkEnd w:id="92"/>
      <w:r>
        <w:t xml:space="preserve"> groups</w:t>
      </w:r>
      <w:bookmarkEnd w:id="93"/>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879"/>
        <w:gridCol w:w="1125"/>
        <w:gridCol w:w="887"/>
        <w:gridCol w:w="888"/>
        <w:gridCol w:w="887"/>
        <w:gridCol w:w="888"/>
        <w:gridCol w:w="887"/>
        <w:gridCol w:w="888"/>
      </w:tblGrid>
      <w:tr w:rsidR="00000000" w14:paraId="69A5C931" w14:textId="77777777">
        <w:trPr>
          <w:cantSplit/>
        </w:trPr>
        <w:tc>
          <w:tcPr>
            <w:tcW w:w="1105" w:type="dxa"/>
            <w:vMerge w:val="restart"/>
            <w:tcBorders>
              <w:top w:val="single" w:sz="4" w:space="0" w:color="000000"/>
              <w:left w:val="nil"/>
              <w:right w:val="nil"/>
            </w:tcBorders>
            <w:vAlign w:val="bottom"/>
          </w:tcPr>
          <w:p w14:paraId="289AABB6" w14:textId="77777777" w:rsidR="00CF49FD" w:rsidRDefault="00CF49FD">
            <w:pPr>
              <w:pStyle w:val="TableText"/>
              <w:rPr>
                <w:b/>
                <w:szCs w:val="18"/>
              </w:rPr>
            </w:pPr>
            <w:r>
              <w:rPr>
                <w:b/>
                <w:szCs w:val="18"/>
              </w:rPr>
              <w:t>Sex</w:t>
            </w:r>
          </w:p>
        </w:tc>
        <w:tc>
          <w:tcPr>
            <w:tcW w:w="1440" w:type="dxa"/>
            <w:vMerge w:val="restart"/>
            <w:tcBorders>
              <w:top w:val="single" w:sz="4" w:space="0" w:color="000000"/>
              <w:left w:val="nil"/>
              <w:right w:val="nil"/>
            </w:tcBorders>
            <w:vAlign w:val="bottom"/>
          </w:tcPr>
          <w:p w14:paraId="50BA2541" w14:textId="77777777" w:rsidR="00CF49FD" w:rsidRDefault="00CF49FD">
            <w:pPr>
              <w:pStyle w:val="TableText"/>
              <w:rPr>
                <w:b/>
                <w:szCs w:val="18"/>
              </w:rPr>
            </w:pPr>
            <w:r>
              <w:rPr>
                <w:b/>
                <w:szCs w:val="18"/>
              </w:rPr>
              <w:t>Group</w:t>
            </w:r>
          </w:p>
        </w:tc>
        <w:tc>
          <w:tcPr>
            <w:tcW w:w="1118" w:type="dxa"/>
            <w:vMerge w:val="restart"/>
            <w:tcBorders>
              <w:top w:val="single" w:sz="4" w:space="0" w:color="000000"/>
              <w:left w:val="nil"/>
              <w:right w:val="nil"/>
            </w:tcBorders>
            <w:vAlign w:val="bottom"/>
          </w:tcPr>
          <w:p w14:paraId="10341B0A" w14:textId="77777777" w:rsidR="00CF49FD" w:rsidRDefault="00CF49FD">
            <w:pPr>
              <w:pStyle w:val="TableText"/>
              <w:jc w:val="right"/>
              <w:rPr>
                <w:b/>
                <w:szCs w:val="18"/>
              </w:rPr>
            </w:pPr>
            <w:r>
              <w:rPr>
                <w:b/>
                <w:szCs w:val="18"/>
              </w:rPr>
              <w:t>Deceased</w:t>
            </w:r>
          </w:p>
        </w:tc>
        <w:tc>
          <w:tcPr>
            <w:tcW w:w="1119" w:type="dxa"/>
            <w:vMerge w:val="restart"/>
            <w:tcBorders>
              <w:top w:val="single" w:sz="4" w:space="0" w:color="000000"/>
              <w:left w:val="nil"/>
              <w:right w:val="nil"/>
            </w:tcBorders>
            <w:vAlign w:val="bottom"/>
          </w:tcPr>
          <w:p w14:paraId="39FDFBBE" w14:textId="77777777" w:rsidR="00CF49FD" w:rsidRDefault="00CF49FD">
            <w:pPr>
              <w:pStyle w:val="TableText"/>
              <w:jc w:val="right"/>
              <w:rPr>
                <w:b/>
                <w:szCs w:val="18"/>
              </w:rPr>
            </w:pPr>
            <w:r>
              <w:rPr>
                <w:b/>
                <w:szCs w:val="18"/>
              </w:rPr>
              <w:t>Cancer</w:t>
            </w:r>
          </w:p>
        </w:tc>
        <w:tc>
          <w:tcPr>
            <w:tcW w:w="2237" w:type="dxa"/>
            <w:gridSpan w:val="2"/>
            <w:tcBorders>
              <w:top w:val="single" w:sz="4" w:space="0" w:color="000000"/>
              <w:left w:val="nil"/>
              <w:bottom w:val="single" w:sz="4" w:space="0" w:color="auto"/>
              <w:right w:val="nil"/>
            </w:tcBorders>
            <w:vAlign w:val="bottom"/>
          </w:tcPr>
          <w:p w14:paraId="5FAF68D6" w14:textId="77777777" w:rsidR="00CF49FD" w:rsidRDefault="00CF49FD">
            <w:pPr>
              <w:pStyle w:val="TableText"/>
              <w:jc w:val="center"/>
              <w:rPr>
                <w:b/>
                <w:szCs w:val="18"/>
              </w:rPr>
            </w:pPr>
            <w:r>
              <w:rPr>
                <w:b/>
                <w:szCs w:val="18"/>
              </w:rPr>
              <w:t>External</w:t>
            </w:r>
          </w:p>
        </w:tc>
        <w:tc>
          <w:tcPr>
            <w:tcW w:w="1118" w:type="dxa"/>
            <w:vMerge w:val="restart"/>
            <w:tcBorders>
              <w:top w:val="single" w:sz="4" w:space="0" w:color="000000"/>
              <w:left w:val="nil"/>
              <w:right w:val="nil"/>
            </w:tcBorders>
            <w:vAlign w:val="bottom"/>
          </w:tcPr>
          <w:p w14:paraId="6755B826" w14:textId="77777777" w:rsidR="00CF49FD" w:rsidRDefault="00CF49FD">
            <w:pPr>
              <w:pStyle w:val="TableText"/>
              <w:jc w:val="right"/>
              <w:rPr>
                <w:b/>
                <w:szCs w:val="18"/>
              </w:rPr>
            </w:pPr>
            <w:r>
              <w:rPr>
                <w:b/>
                <w:szCs w:val="18"/>
              </w:rPr>
              <w:t>Other causes</w:t>
            </w:r>
          </w:p>
        </w:tc>
        <w:tc>
          <w:tcPr>
            <w:tcW w:w="1119" w:type="dxa"/>
            <w:vMerge w:val="restart"/>
            <w:tcBorders>
              <w:top w:val="single" w:sz="4" w:space="0" w:color="000000"/>
              <w:left w:val="nil"/>
              <w:right w:val="nil"/>
            </w:tcBorders>
            <w:vAlign w:val="bottom"/>
          </w:tcPr>
          <w:p w14:paraId="5E8684E9" w14:textId="77777777" w:rsidR="00CF49FD" w:rsidRDefault="00CF49FD">
            <w:pPr>
              <w:pStyle w:val="TableText"/>
              <w:jc w:val="right"/>
              <w:rPr>
                <w:b/>
                <w:szCs w:val="18"/>
              </w:rPr>
            </w:pPr>
            <w:r>
              <w:rPr>
                <w:b/>
                <w:szCs w:val="18"/>
              </w:rPr>
              <w:t>Unknown</w:t>
            </w:r>
          </w:p>
        </w:tc>
      </w:tr>
      <w:tr w:rsidR="00000000" w14:paraId="4C5E3E3E" w14:textId="77777777">
        <w:trPr>
          <w:cantSplit/>
        </w:trPr>
        <w:tc>
          <w:tcPr>
            <w:tcW w:w="1105" w:type="dxa"/>
            <w:vMerge/>
            <w:tcBorders>
              <w:bottom w:val="single" w:sz="4" w:space="0" w:color="auto"/>
            </w:tcBorders>
            <w:vAlign w:val="bottom"/>
          </w:tcPr>
          <w:p w14:paraId="182441E2" w14:textId="77777777" w:rsidR="00CF49FD" w:rsidRDefault="00CF49FD">
            <w:pPr>
              <w:pStyle w:val="TableText"/>
              <w:rPr>
                <w:b/>
                <w:szCs w:val="18"/>
              </w:rPr>
            </w:pPr>
          </w:p>
        </w:tc>
        <w:tc>
          <w:tcPr>
            <w:tcW w:w="1440" w:type="dxa"/>
            <w:vMerge/>
            <w:tcBorders>
              <w:bottom w:val="single" w:sz="4" w:space="0" w:color="auto"/>
            </w:tcBorders>
            <w:vAlign w:val="bottom"/>
          </w:tcPr>
          <w:p w14:paraId="42002FDA" w14:textId="77777777" w:rsidR="00CF49FD" w:rsidRDefault="00CF49FD">
            <w:pPr>
              <w:pStyle w:val="TableText"/>
              <w:rPr>
                <w:b/>
                <w:szCs w:val="18"/>
              </w:rPr>
            </w:pPr>
          </w:p>
        </w:tc>
        <w:tc>
          <w:tcPr>
            <w:tcW w:w="1118" w:type="dxa"/>
            <w:vMerge/>
            <w:tcBorders>
              <w:bottom w:val="single" w:sz="4" w:space="0" w:color="auto"/>
            </w:tcBorders>
            <w:vAlign w:val="bottom"/>
          </w:tcPr>
          <w:p w14:paraId="1C38933E" w14:textId="77777777" w:rsidR="00CF49FD" w:rsidRDefault="00CF49FD">
            <w:pPr>
              <w:pStyle w:val="TableText"/>
              <w:jc w:val="right"/>
              <w:rPr>
                <w:b/>
                <w:szCs w:val="18"/>
              </w:rPr>
            </w:pPr>
          </w:p>
        </w:tc>
        <w:tc>
          <w:tcPr>
            <w:tcW w:w="1119" w:type="dxa"/>
            <w:vMerge/>
            <w:tcBorders>
              <w:bottom w:val="single" w:sz="4" w:space="0" w:color="auto"/>
            </w:tcBorders>
            <w:vAlign w:val="bottom"/>
          </w:tcPr>
          <w:p w14:paraId="41756B38" w14:textId="77777777" w:rsidR="00CF49FD" w:rsidRDefault="00CF49FD">
            <w:pPr>
              <w:pStyle w:val="TableText"/>
              <w:jc w:val="right"/>
              <w:rPr>
                <w:b/>
                <w:szCs w:val="18"/>
              </w:rPr>
            </w:pPr>
          </w:p>
        </w:tc>
        <w:tc>
          <w:tcPr>
            <w:tcW w:w="1118" w:type="dxa"/>
            <w:tcBorders>
              <w:top w:val="single" w:sz="4" w:space="0" w:color="auto"/>
              <w:bottom w:val="single" w:sz="4" w:space="0" w:color="auto"/>
            </w:tcBorders>
            <w:vAlign w:val="bottom"/>
          </w:tcPr>
          <w:p w14:paraId="509F17F0" w14:textId="77777777" w:rsidR="00CF49FD" w:rsidRDefault="00CF49FD">
            <w:pPr>
              <w:pStyle w:val="TableText"/>
              <w:jc w:val="right"/>
              <w:rPr>
                <w:b/>
                <w:szCs w:val="18"/>
              </w:rPr>
            </w:pPr>
            <w:r>
              <w:rPr>
                <w:b/>
                <w:szCs w:val="18"/>
              </w:rPr>
              <w:t>Suicide</w:t>
            </w:r>
          </w:p>
        </w:tc>
        <w:tc>
          <w:tcPr>
            <w:tcW w:w="1119" w:type="dxa"/>
            <w:tcBorders>
              <w:top w:val="single" w:sz="4" w:space="0" w:color="auto"/>
              <w:bottom w:val="single" w:sz="4" w:space="0" w:color="auto"/>
            </w:tcBorders>
            <w:vAlign w:val="bottom"/>
          </w:tcPr>
          <w:p w14:paraId="02662ECE" w14:textId="77777777" w:rsidR="00CF49FD" w:rsidRDefault="00CF49FD">
            <w:pPr>
              <w:pStyle w:val="TableText"/>
              <w:jc w:val="right"/>
              <w:rPr>
                <w:b/>
                <w:szCs w:val="18"/>
              </w:rPr>
            </w:pPr>
            <w:r>
              <w:rPr>
                <w:b/>
                <w:szCs w:val="18"/>
              </w:rPr>
              <w:t>Other</w:t>
            </w:r>
          </w:p>
        </w:tc>
        <w:tc>
          <w:tcPr>
            <w:tcW w:w="1118" w:type="dxa"/>
            <w:vMerge/>
            <w:tcBorders>
              <w:bottom w:val="single" w:sz="4" w:space="0" w:color="auto"/>
            </w:tcBorders>
            <w:vAlign w:val="bottom"/>
          </w:tcPr>
          <w:p w14:paraId="251E356F" w14:textId="77777777" w:rsidR="00CF49FD" w:rsidRDefault="00CF49FD">
            <w:pPr>
              <w:pStyle w:val="TableText"/>
              <w:jc w:val="right"/>
              <w:rPr>
                <w:b/>
                <w:szCs w:val="18"/>
              </w:rPr>
            </w:pPr>
          </w:p>
        </w:tc>
        <w:tc>
          <w:tcPr>
            <w:tcW w:w="1119" w:type="dxa"/>
            <w:vMerge/>
            <w:tcBorders>
              <w:bottom w:val="single" w:sz="4" w:space="0" w:color="auto"/>
            </w:tcBorders>
            <w:vAlign w:val="bottom"/>
          </w:tcPr>
          <w:p w14:paraId="12F49754" w14:textId="77777777" w:rsidR="00CF49FD" w:rsidRDefault="00CF49FD">
            <w:pPr>
              <w:pStyle w:val="TableText"/>
              <w:jc w:val="right"/>
              <w:rPr>
                <w:b/>
                <w:szCs w:val="18"/>
              </w:rPr>
            </w:pPr>
          </w:p>
        </w:tc>
      </w:tr>
      <w:tr w:rsidR="00000000" w14:paraId="34405D59" w14:textId="77777777">
        <w:trPr>
          <w:cantSplit/>
        </w:trPr>
        <w:tc>
          <w:tcPr>
            <w:tcW w:w="1105" w:type="dxa"/>
            <w:tcBorders>
              <w:top w:val="single" w:sz="4" w:space="0" w:color="auto"/>
              <w:bottom w:val="nil"/>
            </w:tcBorders>
            <w:vAlign w:val="bottom"/>
          </w:tcPr>
          <w:p w14:paraId="5686AA5D" w14:textId="77777777" w:rsidR="00CF49FD" w:rsidRDefault="00CF49FD">
            <w:pPr>
              <w:pStyle w:val="TableText"/>
              <w:rPr>
                <w:szCs w:val="18"/>
              </w:rPr>
            </w:pPr>
            <w:r>
              <w:rPr>
                <w:szCs w:val="18"/>
              </w:rPr>
              <w:t>Male</w:t>
            </w:r>
          </w:p>
        </w:tc>
        <w:tc>
          <w:tcPr>
            <w:tcW w:w="1440" w:type="dxa"/>
            <w:tcBorders>
              <w:top w:val="single" w:sz="4" w:space="0" w:color="auto"/>
              <w:bottom w:val="nil"/>
            </w:tcBorders>
            <w:vAlign w:val="bottom"/>
          </w:tcPr>
          <w:p w14:paraId="07428376" w14:textId="77777777" w:rsidR="00CF49FD" w:rsidRDefault="00CF49FD">
            <w:pPr>
              <w:pStyle w:val="TableText"/>
              <w:rPr>
                <w:szCs w:val="18"/>
              </w:rPr>
            </w:pPr>
            <w:r>
              <w:rPr>
                <w:szCs w:val="18"/>
              </w:rPr>
              <w:t>VEP</w:t>
            </w:r>
          </w:p>
        </w:tc>
        <w:tc>
          <w:tcPr>
            <w:tcW w:w="1118" w:type="dxa"/>
            <w:tcBorders>
              <w:top w:val="single" w:sz="4" w:space="0" w:color="auto"/>
              <w:bottom w:val="nil"/>
            </w:tcBorders>
            <w:noWrap/>
            <w:vAlign w:val="bottom"/>
          </w:tcPr>
          <w:p w14:paraId="1DB9F8E5" w14:textId="77777777" w:rsidR="00CF49FD" w:rsidRDefault="00CF49FD">
            <w:pPr>
              <w:pStyle w:val="TableText"/>
              <w:jc w:val="right"/>
              <w:rPr>
                <w:szCs w:val="18"/>
              </w:rPr>
            </w:pPr>
            <w:r>
              <w:rPr>
                <w:szCs w:val="18"/>
              </w:rPr>
              <w:t>82</w:t>
            </w:r>
          </w:p>
        </w:tc>
        <w:tc>
          <w:tcPr>
            <w:tcW w:w="1119" w:type="dxa"/>
            <w:tcBorders>
              <w:top w:val="single" w:sz="4" w:space="0" w:color="auto"/>
              <w:bottom w:val="nil"/>
            </w:tcBorders>
            <w:noWrap/>
            <w:vAlign w:val="bottom"/>
          </w:tcPr>
          <w:p w14:paraId="028E376C" w14:textId="77777777" w:rsidR="00CF49FD" w:rsidRDefault="00CF49FD">
            <w:pPr>
              <w:pStyle w:val="TableText"/>
              <w:jc w:val="right"/>
              <w:rPr>
                <w:szCs w:val="18"/>
              </w:rPr>
            </w:pPr>
            <w:r>
              <w:rPr>
                <w:szCs w:val="18"/>
              </w:rPr>
              <w:t>11</w:t>
            </w:r>
          </w:p>
        </w:tc>
        <w:tc>
          <w:tcPr>
            <w:tcW w:w="1118" w:type="dxa"/>
            <w:tcBorders>
              <w:top w:val="single" w:sz="4" w:space="0" w:color="auto"/>
              <w:bottom w:val="nil"/>
            </w:tcBorders>
            <w:vAlign w:val="bottom"/>
          </w:tcPr>
          <w:p w14:paraId="24F0CFA0" w14:textId="77777777" w:rsidR="00CF49FD" w:rsidRDefault="00CF49FD">
            <w:pPr>
              <w:pStyle w:val="TableText"/>
              <w:jc w:val="right"/>
              <w:rPr>
                <w:szCs w:val="18"/>
              </w:rPr>
            </w:pPr>
            <w:r>
              <w:rPr>
                <w:szCs w:val="18"/>
              </w:rPr>
              <w:t>9</w:t>
            </w:r>
          </w:p>
        </w:tc>
        <w:tc>
          <w:tcPr>
            <w:tcW w:w="1119" w:type="dxa"/>
            <w:tcBorders>
              <w:top w:val="single" w:sz="4" w:space="0" w:color="auto"/>
              <w:bottom w:val="nil"/>
            </w:tcBorders>
            <w:noWrap/>
            <w:vAlign w:val="bottom"/>
          </w:tcPr>
          <w:p w14:paraId="4559F91B" w14:textId="77777777" w:rsidR="00CF49FD" w:rsidRDefault="00CF49FD">
            <w:pPr>
              <w:pStyle w:val="TableText"/>
              <w:jc w:val="right"/>
              <w:rPr>
                <w:szCs w:val="18"/>
              </w:rPr>
            </w:pPr>
            <w:r>
              <w:rPr>
                <w:szCs w:val="18"/>
              </w:rPr>
              <w:t>23</w:t>
            </w:r>
          </w:p>
        </w:tc>
        <w:tc>
          <w:tcPr>
            <w:tcW w:w="1118" w:type="dxa"/>
            <w:tcBorders>
              <w:top w:val="single" w:sz="4" w:space="0" w:color="auto"/>
              <w:bottom w:val="nil"/>
            </w:tcBorders>
            <w:noWrap/>
            <w:vAlign w:val="bottom"/>
          </w:tcPr>
          <w:p w14:paraId="27B65255" w14:textId="77777777" w:rsidR="00CF49FD" w:rsidRDefault="00CF49FD">
            <w:pPr>
              <w:pStyle w:val="TableText"/>
              <w:jc w:val="right"/>
              <w:rPr>
                <w:szCs w:val="18"/>
              </w:rPr>
            </w:pPr>
            <w:r>
              <w:rPr>
                <w:szCs w:val="18"/>
              </w:rPr>
              <w:t>34</w:t>
            </w:r>
          </w:p>
        </w:tc>
        <w:tc>
          <w:tcPr>
            <w:tcW w:w="1119" w:type="dxa"/>
            <w:tcBorders>
              <w:top w:val="single" w:sz="4" w:space="0" w:color="auto"/>
              <w:bottom w:val="nil"/>
            </w:tcBorders>
            <w:noWrap/>
            <w:vAlign w:val="bottom"/>
          </w:tcPr>
          <w:p w14:paraId="18815256" w14:textId="77777777" w:rsidR="00CF49FD" w:rsidRDefault="00CF49FD">
            <w:pPr>
              <w:pStyle w:val="TableText"/>
              <w:jc w:val="right"/>
              <w:rPr>
                <w:szCs w:val="18"/>
              </w:rPr>
            </w:pPr>
            <w:r>
              <w:rPr>
                <w:szCs w:val="18"/>
              </w:rPr>
              <w:t>5</w:t>
            </w:r>
          </w:p>
        </w:tc>
      </w:tr>
      <w:tr w:rsidR="00000000" w14:paraId="473FDD20" w14:textId="77777777">
        <w:trPr>
          <w:cantSplit/>
        </w:trPr>
        <w:tc>
          <w:tcPr>
            <w:tcW w:w="1105" w:type="dxa"/>
            <w:tcBorders>
              <w:top w:val="nil"/>
              <w:bottom w:val="nil"/>
            </w:tcBorders>
            <w:vAlign w:val="bottom"/>
          </w:tcPr>
          <w:p w14:paraId="2449EA56" w14:textId="77777777" w:rsidR="00CF49FD" w:rsidRDefault="00CF49FD">
            <w:pPr>
              <w:pStyle w:val="TableText"/>
              <w:rPr>
                <w:szCs w:val="18"/>
              </w:rPr>
            </w:pPr>
          </w:p>
        </w:tc>
        <w:tc>
          <w:tcPr>
            <w:tcW w:w="1440" w:type="dxa"/>
            <w:tcBorders>
              <w:top w:val="nil"/>
              <w:bottom w:val="nil"/>
            </w:tcBorders>
            <w:vAlign w:val="bottom"/>
          </w:tcPr>
          <w:p w14:paraId="42AFB843" w14:textId="77777777" w:rsidR="00CF49FD" w:rsidRDefault="00CF49FD">
            <w:pPr>
              <w:pStyle w:val="TableText"/>
              <w:rPr>
                <w:szCs w:val="18"/>
              </w:rPr>
            </w:pPr>
            <w:r>
              <w:rPr>
                <w:szCs w:val="18"/>
              </w:rPr>
              <w:t>VV</w:t>
            </w:r>
          </w:p>
        </w:tc>
        <w:tc>
          <w:tcPr>
            <w:tcW w:w="1118" w:type="dxa"/>
            <w:tcBorders>
              <w:top w:val="nil"/>
              <w:bottom w:val="nil"/>
            </w:tcBorders>
            <w:noWrap/>
            <w:vAlign w:val="bottom"/>
          </w:tcPr>
          <w:p w14:paraId="6A3CC611" w14:textId="77777777" w:rsidR="00CF49FD" w:rsidRDefault="00CF49FD">
            <w:pPr>
              <w:pStyle w:val="TableText"/>
              <w:jc w:val="right"/>
              <w:rPr>
                <w:szCs w:val="18"/>
              </w:rPr>
            </w:pPr>
            <w:r>
              <w:rPr>
                <w:szCs w:val="18"/>
              </w:rPr>
              <w:t>167</w:t>
            </w:r>
          </w:p>
        </w:tc>
        <w:tc>
          <w:tcPr>
            <w:tcW w:w="1119" w:type="dxa"/>
            <w:tcBorders>
              <w:top w:val="nil"/>
              <w:bottom w:val="nil"/>
            </w:tcBorders>
            <w:noWrap/>
            <w:vAlign w:val="bottom"/>
          </w:tcPr>
          <w:p w14:paraId="38877150" w14:textId="77777777" w:rsidR="00CF49FD" w:rsidRDefault="00CF49FD">
            <w:pPr>
              <w:pStyle w:val="TableText"/>
              <w:jc w:val="right"/>
              <w:rPr>
                <w:szCs w:val="18"/>
              </w:rPr>
            </w:pPr>
            <w:r>
              <w:rPr>
                <w:szCs w:val="18"/>
              </w:rPr>
              <w:t>15</w:t>
            </w:r>
          </w:p>
        </w:tc>
        <w:tc>
          <w:tcPr>
            <w:tcW w:w="1118" w:type="dxa"/>
            <w:tcBorders>
              <w:top w:val="nil"/>
              <w:bottom w:val="nil"/>
            </w:tcBorders>
            <w:vAlign w:val="bottom"/>
          </w:tcPr>
          <w:p w14:paraId="3F12DC8F" w14:textId="77777777" w:rsidR="00CF49FD" w:rsidRDefault="00CF49FD">
            <w:pPr>
              <w:pStyle w:val="TableText"/>
              <w:jc w:val="right"/>
              <w:rPr>
                <w:szCs w:val="18"/>
              </w:rPr>
            </w:pPr>
            <w:r>
              <w:rPr>
                <w:szCs w:val="18"/>
              </w:rPr>
              <w:t>24</w:t>
            </w:r>
          </w:p>
        </w:tc>
        <w:tc>
          <w:tcPr>
            <w:tcW w:w="1119" w:type="dxa"/>
            <w:tcBorders>
              <w:top w:val="nil"/>
              <w:bottom w:val="nil"/>
            </w:tcBorders>
            <w:noWrap/>
            <w:vAlign w:val="bottom"/>
          </w:tcPr>
          <w:p w14:paraId="51A43343" w14:textId="77777777" w:rsidR="00CF49FD" w:rsidRDefault="00CF49FD">
            <w:pPr>
              <w:pStyle w:val="TableText"/>
              <w:jc w:val="right"/>
              <w:rPr>
                <w:szCs w:val="18"/>
              </w:rPr>
            </w:pPr>
            <w:r>
              <w:rPr>
                <w:szCs w:val="18"/>
              </w:rPr>
              <w:t>54</w:t>
            </w:r>
          </w:p>
        </w:tc>
        <w:tc>
          <w:tcPr>
            <w:tcW w:w="1118" w:type="dxa"/>
            <w:tcBorders>
              <w:top w:val="nil"/>
              <w:bottom w:val="nil"/>
            </w:tcBorders>
            <w:noWrap/>
            <w:vAlign w:val="bottom"/>
          </w:tcPr>
          <w:p w14:paraId="234F7EF6" w14:textId="77777777" w:rsidR="00CF49FD" w:rsidRDefault="00CF49FD">
            <w:pPr>
              <w:pStyle w:val="TableText"/>
              <w:jc w:val="right"/>
              <w:rPr>
                <w:szCs w:val="18"/>
              </w:rPr>
            </w:pPr>
            <w:r>
              <w:rPr>
                <w:szCs w:val="18"/>
              </w:rPr>
              <w:t>71</w:t>
            </w:r>
          </w:p>
        </w:tc>
        <w:tc>
          <w:tcPr>
            <w:tcW w:w="1119" w:type="dxa"/>
            <w:tcBorders>
              <w:top w:val="nil"/>
              <w:bottom w:val="nil"/>
            </w:tcBorders>
            <w:noWrap/>
            <w:vAlign w:val="bottom"/>
          </w:tcPr>
          <w:p w14:paraId="3BC6733E" w14:textId="77777777" w:rsidR="00CF49FD" w:rsidRDefault="00CF49FD">
            <w:pPr>
              <w:pStyle w:val="TableText"/>
              <w:jc w:val="right"/>
              <w:rPr>
                <w:szCs w:val="18"/>
              </w:rPr>
            </w:pPr>
            <w:r>
              <w:rPr>
                <w:szCs w:val="18"/>
              </w:rPr>
              <w:t>5</w:t>
            </w:r>
          </w:p>
        </w:tc>
      </w:tr>
      <w:tr w:rsidR="00000000" w14:paraId="21C576EA" w14:textId="77777777">
        <w:trPr>
          <w:cantSplit/>
        </w:trPr>
        <w:tc>
          <w:tcPr>
            <w:tcW w:w="1105" w:type="dxa"/>
            <w:tcBorders>
              <w:top w:val="nil"/>
              <w:bottom w:val="nil"/>
            </w:tcBorders>
            <w:vAlign w:val="bottom"/>
          </w:tcPr>
          <w:p w14:paraId="7812F907" w14:textId="77777777" w:rsidR="00CF49FD" w:rsidRDefault="00CF49FD">
            <w:pPr>
              <w:pStyle w:val="TableText"/>
              <w:rPr>
                <w:szCs w:val="18"/>
              </w:rPr>
            </w:pPr>
          </w:p>
        </w:tc>
        <w:tc>
          <w:tcPr>
            <w:tcW w:w="1440" w:type="dxa"/>
            <w:tcBorders>
              <w:top w:val="nil"/>
              <w:bottom w:val="nil"/>
            </w:tcBorders>
            <w:vAlign w:val="bottom"/>
          </w:tcPr>
          <w:p w14:paraId="0AE86AAC" w14:textId="77777777" w:rsidR="00CF49FD" w:rsidRDefault="00CF49FD">
            <w:pPr>
              <w:pStyle w:val="TableText"/>
              <w:rPr>
                <w:szCs w:val="18"/>
              </w:rPr>
            </w:pPr>
            <w:r>
              <w:rPr>
                <w:szCs w:val="18"/>
              </w:rPr>
              <w:t>VV siblings</w:t>
            </w:r>
          </w:p>
        </w:tc>
        <w:tc>
          <w:tcPr>
            <w:tcW w:w="1118" w:type="dxa"/>
            <w:tcBorders>
              <w:top w:val="nil"/>
              <w:bottom w:val="nil"/>
            </w:tcBorders>
            <w:noWrap/>
            <w:vAlign w:val="bottom"/>
          </w:tcPr>
          <w:p w14:paraId="1150F5F8" w14:textId="77777777" w:rsidR="00CF49FD" w:rsidRDefault="00CF49FD">
            <w:pPr>
              <w:pStyle w:val="TableText"/>
              <w:jc w:val="right"/>
              <w:rPr>
                <w:szCs w:val="18"/>
              </w:rPr>
            </w:pPr>
            <w:r>
              <w:rPr>
                <w:szCs w:val="18"/>
              </w:rPr>
              <w:t>42</w:t>
            </w:r>
          </w:p>
        </w:tc>
        <w:tc>
          <w:tcPr>
            <w:tcW w:w="1119" w:type="dxa"/>
            <w:tcBorders>
              <w:top w:val="nil"/>
              <w:bottom w:val="nil"/>
            </w:tcBorders>
            <w:noWrap/>
            <w:vAlign w:val="bottom"/>
          </w:tcPr>
          <w:p w14:paraId="69F8E862" w14:textId="77777777" w:rsidR="00CF49FD" w:rsidRDefault="00CF49FD">
            <w:pPr>
              <w:pStyle w:val="TableText"/>
              <w:jc w:val="right"/>
              <w:rPr>
                <w:szCs w:val="18"/>
              </w:rPr>
            </w:pPr>
            <w:r>
              <w:rPr>
                <w:szCs w:val="18"/>
              </w:rPr>
              <w:t>5</w:t>
            </w:r>
          </w:p>
        </w:tc>
        <w:tc>
          <w:tcPr>
            <w:tcW w:w="1118" w:type="dxa"/>
            <w:tcBorders>
              <w:top w:val="nil"/>
              <w:bottom w:val="nil"/>
            </w:tcBorders>
            <w:vAlign w:val="bottom"/>
          </w:tcPr>
          <w:p w14:paraId="0CF7E7C6" w14:textId="77777777" w:rsidR="00CF49FD" w:rsidRDefault="00CF49FD">
            <w:pPr>
              <w:pStyle w:val="TableText"/>
              <w:jc w:val="right"/>
              <w:rPr>
                <w:szCs w:val="18"/>
              </w:rPr>
            </w:pPr>
            <w:r>
              <w:rPr>
                <w:szCs w:val="18"/>
              </w:rPr>
              <w:t>3</w:t>
            </w:r>
          </w:p>
        </w:tc>
        <w:tc>
          <w:tcPr>
            <w:tcW w:w="1119" w:type="dxa"/>
            <w:tcBorders>
              <w:top w:val="nil"/>
              <w:bottom w:val="nil"/>
            </w:tcBorders>
            <w:noWrap/>
            <w:vAlign w:val="bottom"/>
          </w:tcPr>
          <w:p w14:paraId="1D834730" w14:textId="77777777" w:rsidR="00CF49FD" w:rsidRDefault="00CF49FD">
            <w:pPr>
              <w:pStyle w:val="TableText"/>
              <w:jc w:val="right"/>
              <w:rPr>
                <w:szCs w:val="18"/>
              </w:rPr>
            </w:pPr>
            <w:r>
              <w:rPr>
                <w:szCs w:val="18"/>
              </w:rPr>
              <w:t>19</w:t>
            </w:r>
          </w:p>
        </w:tc>
        <w:tc>
          <w:tcPr>
            <w:tcW w:w="1118" w:type="dxa"/>
            <w:tcBorders>
              <w:top w:val="nil"/>
              <w:bottom w:val="nil"/>
            </w:tcBorders>
            <w:noWrap/>
            <w:vAlign w:val="bottom"/>
          </w:tcPr>
          <w:p w14:paraId="504EAF03" w14:textId="77777777" w:rsidR="00CF49FD" w:rsidRDefault="00CF49FD">
            <w:pPr>
              <w:pStyle w:val="TableText"/>
              <w:jc w:val="right"/>
              <w:rPr>
                <w:szCs w:val="18"/>
              </w:rPr>
            </w:pPr>
            <w:r>
              <w:rPr>
                <w:szCs w:val="18"/>
              </w:rPr>
              <w:t>14</w:t>
            </w:r>
          </w:p>
        </w:tc>
        <w:tc>
          <w:tcPr>
            <w:tcW w:w="1119" w:type="dxa"/>
            <w:tcBorders>
              <w:top w:val="nil"/>
              <w:bottom w:val="nil"/>
            </w:tcBorders>
            <w:noWrap/>
            <w:vAlign w:val="bottom"/>
          </w:tcPr>
          <w:p w14:paraId="759CF73B" w14:textId="77777777" w:rsidR="00CF49FD" w:rsidRDefault="00CF49FD">
            <w:pPr>
              <w:pStyle w:val="TableText"/>
              <w:jc w:val="right"/>
              <w:rPr>
                <w:szCs w:val="18"/>
              </w:rPr>
            </w:pPr>
            <w:r>
              <w:rPr>
                <w:szCs w:val="18"/>
              </w:rPr>
              <w:t>2</w:t>
            </w:r>
          </w:p>
        </w:tc>
      </w:tr>
      <w:tr w:rsidR="00000000" w14:paraId="19FE5712" w14:textId="77777777">
        <w:trPr>
          <w:cantSplit/>
        </w:trPr>
        <w:tc>
          <w:tcPr>
            <w:tcW w:w="1105" w:type="dxa"/>
            <w:tcBorders>
              <w:top w:val="nil"/>
              <w:bottom w:val="nil"/>
            </w:tcBorders>
            <w:vAlign w:val="bottom"/>
          </w:tcPr>
          <w:p w14:paraId="2F6FB8D0" w14:textId="77777777" w:rsidR="00CF49FD" w:rsidRDefault="00CF49FD">
            <w:pPr>
              <w:pStyle w:val="TableText"/>
              <w:rPr>
                <w:szCs w:val="18"/>
              </w:rPr>
            </w:pPr>
            <w:r>
              <w:rPr>
                <w:szCs w:val="18"/>
              </w:rPr>
              <w:t>Female</w:t>
            </w:r>
          </w:p>
        </w:tc>
        <w:tc>
          <w:tcPr>
            <w:tcW w:w="1440" w:type="dxa"/>
            <w:tcBorders>
              <w:top w:val="nil"/>
              <w:bottom w:val="nil"/>
            </w:tcBorders>
            <w:vAlign w:val="bottom"/>
          </w:tcPr>
          <w:p w14:paraId="6C11DA2D" w14:textId="77777777" w:rsidR="00CF49FD" w:rsidRDefault="00CF49FD">
            <w:pPr>
              <w:pStyle w:val="TableText"/>
              <w:rPr>
                <w:szCs w:val="18"/>
              </w:rPr>
            </w:pPr>
            <w:r>
              <w:rPr>
                <w:szCs w:val="18"/>
              </w:rPr>
              <w:t>VEP</w:t>
            </w:r>
          </w:p>
        </w:tc>
        <w:tc>
          <w:tcPr>
            <w:tcW w:w="1118" w:type="dxa"/>
            <w:tcBorders>
              <w:top w:val="nil"/>
              <w:bottom w:val="nil"/>
            </w:tcBorders>
            <w:noWrap/>
            <w:vAlign w:val="bottom"/>
          </w:tcPr>
          <w:p w14:paraId="03EBEFA8" w14:textId="77777777" w:rsidR="00CF49FD" w:rsidRDefault="00CF49FD">
            <w:pPr>
              <w:pStyle w:val="TableText"/>
              <w:jc w:val="right"/>
              <w:rPr>
                <w:szCs w:val="18"/>
              </w:rPr>
            </w:pPr>
            <w:r>
              <w:rPr>
                <w:szCs w:val="18"/>
              </w:rPr>
              <w:t>52</w:t>
            </w:r>
          </w:p>
        </w:tc>
        <w:tc>
          <w:tcPr>
            <w:tcW w:w="1119" w:type="dxa"/>
            <w:tcBorders>
              <w:top w:val="nil"/>
              <w:bottom w:val="nil"/>
            </w:tcBorders>
            <w:noWrap/>
            <w:vAlign w:val="bottom"/>
          </w:tcPr>
          <w:p w14:paraId="0D55A486" w14:textId="77777777" w:rsidR="00CF49FD" w:rsidRDefault="00CF49FD">
            <w:pPr>
              <w:pStyle w:val="TableText"/>
              <w:jc w:val="right"/>
              <w:rPr>
                <w:szCs w:val="18"/>
              </w:rPr>
            </w:pPr>
            <w:r>
              <w:rPr>
                <w:szCs w:val="18"/>
              </w:rPr>
              <w:t>7</w:t>
            </w:r>
          </w:p>
        </w:tc>
        <w:tc>
          <w:tcPr>
            <w:tcW w:w="1118" w:type="dxa"/>
            <w:tcBorders>
              <w:top w:val="nil"/>
              <w:bottom w:val="nil"/>
            </w:tcBorders>
            <w:vAlign w:val="bottom"/>
          </w:tcPr>
          <w:p w14:paraId="29956DC4" w14:textId="77777777" w:rsidR="00CF49FD" w:rsidRDefault="00CF49FD">
            <w:pPr>
              <w:pStyle w:val="TableText"/>
              <w:jc w:val="right"/>
              <w:rPr>
                <w:szCs w:val="18"/>
              </w:rPr>
            </w:pPr>
            <w:r>
              <w:rPr>
                <w:szCs w:val="18"/>
              </w:rPr>
              <w:t>2</w:t>
            </w:r>
          </w:p>
        </w:tc>
        <w:tc>
          <w:tcPr>
            <w:tcW w:w="1119" w:type="dxa"/>
            <w:tcBorders>
              <w:top w:val="nil"/>
              <w:bottom w:val="nil"/>
            </w:tcBorders>
            <w:noWrap/>
            <w:vAlign w:val="bottom"/>
          </w:tcPr>
          <w:p w14:paraId="64A0BDCF" w14:textId="77777777" w:rsidR="00CF49FD" w:rsidRDefault="00CF49FD">
            <w:pPr>
              <w:pStyle w:val="TableText"/>
              <w:jc w:val="right"/>
              <w:rPr>
                <w:szCs w:val="18"/>
              </w:rPr>
            </w:pPr>
            <w:r>
              <w:rPr>
                <w:szCs w:val="18"/>
              </w:rPr>
              <w:t>16</w:t>
            </w:r>
          </w:p>
        </w:tc>
        <w:tc>
          <w:tcPr>
            <w:tcW w:w="1118" w:type="dxa"/>
            <w:tcBorders>
              <w:top w:val="nil"/>
              <w:bottom w:val="nil"/>
            </w:tcBorders>
            <w:noWrap/>
            <w:vAlign w:val="bottom"/>
          </w:tcPr>
          <w:p w14:paraId="059EA497" w14:textId="77777777" w:rsidR="00CF49FD" w:rsidRDefault="00CF49FD">
            <w:pPr>
              <w:pStyle w:val="TableText"/>
              <w:jc w:val="right"/>
              <w:rPr>
                <w:szCs w:val="18"/>
              </w:rPr>
            </w:pPr>
            <w:r>
              <w:rPr>
                <w:szCs w:val="18"/>
              </w:rPr>
              <w:t>25</w:t>
            </w:r>
          </w:p>
        </w:tc>
        <w:tc>
          <w:tcPr>
            <w:tcW w:w="1119" w:type="dxa"/>
            <w:tcBorders>
              <w:top w:val="nil"/>
              <w:bottom w:val="nil"/>
            </w:tcBorders>
            <w:noWrap/>
            <w:vAlign w:val="bottom"/>
          </w:tcPr>
          <w:p w14:paraId="321CE808" w14:textId="77777777" w:rsidR="00CF49FD" w:rsidRDefault="00CF49FD">
            <w:pPr>
              <w:pStyle w:val="TableText"/>
              <w:jc w:val="right"/>
              <w:rPr>
                <w:szCs w:val="18"/>
              </w:rPr>
            </w:pPr>
            <w:r>
              <w:rPr>
                <w:szCs w:val="18"/>
              </w:rPr>
              <w:t>2</w:t>
            </w:r>
          </w:p>
        </w:tc>
      </w:tr>
      <w:tr w:rsidR="00000000" w14:paraId="73B4C08B" w14:textId="77777777">
        <w:trPr>
          <w:cantSplit/>
        </w:trPr>
        <w:tc>
          <w:tcPr>
            <w:tcW w:w="1105" w:type="dxa"/>
            <w:tcBorders>
              <w:top w:val="nil"/>
            </w:tcBorders>
            <w:vAlign w:val="bottom"/>
          </w:tcPr>
          <w:p w14:paraId="4D5F110D" w14:textId="77777777" w:rsidR="00CF49FD" w:rsidRDefault="00CF49FD">
            <w:pPr>
              <w:pStyle w:val="TableText"/>
              <w:rPr>
                <w:szCs w:val="18"/>
              </w:rPr>
            </w:pPr>
          </w:p>
        </w:tc>
        <w:tc>
          <w:tcPr>
            <w:tcW w:w="1440" w:type="dxa"/>
            <w:tcBorders>
              <w:top w:val="nil"/>
            </w:tcBorders>
            <w:vAlign w:val="bottom"/>
          </w:tcPr>
          <w:p w14:paraId="531DEC73" w14:textId="77777777" w:rsidR="00CF49FD" w:rsidRDefault="00CF49FD">
            <w:pPr>
              <w:pStyle w:val="TableText"/>
              <w:rPr>
                <w:szCs w:val="18"/>
              </w:rPr>
            </w:pPr>
            <w:r>
              <w:rPr>
                <w:szCs w:val="18"/>
              </w:rPr>
              <w:t>VV</w:t>
            </w:r>
          </w:p>
        </w:tc>
        <w:tc>
          <w:tcPr>
            <w:tcW w:w="1118" w:type="dxa"/>
            <w:tcBorders>
              <w:top w:val="nil"/>
            </w:tcBorders>
            <w:noWrap/>
            <w:vAlign w:val="bottom"/>
          </w:tcPr>
          <w:p w14:paraId="3E04D19E" w14:textId="77777777" w:rsidR="00CF49FD" w:rsidRDefault="00CF49FD">
            <w:pPr>
              <w:pStyle w:val="TableText"/>
              <w:jc w:val="right"/>
              <w:rPr>
                <w:szCs w:val="18"/>
              </w:rPr>
            </w:pPr>
            <w:r>
              <w:rPr>
                <w:szCs w:val="18"/>
              </w:rPr>
              <w:t>89</w:t>
            </w:r>
          </w:p>
        </w:tc>
        <w:tc>
          <w:tcPr>
            <w:tcW w:w="1119" w:type="dxa"/>
            <w:tcBorders>
              <w:top w:val="nil"/>
            </w:tcBorders>
            <w:noWrap/>
            <w:vAlign w:val="bottom"/>
          </w:tcPr>
          <w:p w14:paraId="59EA6C12" w14:textId="77777777" w:rsidR="00CF49FD" w:rsidRDefault="00CF49FD">
            <w:pPr>
              <w:pStyle w:val="TableText"/>
              <w:jc w:val="right"/>
              <w:rPr>
                <w:szCs w:val="18"/>
              </w:rPr>
            </w:pPr>
            <w:r>
              <w:rPr>
                <w:szCs w:val="18"/>
              </w:rPr>
              <w:t>18</w:t>
            </w:r>
          </w:p>
        </w:tc>
        <w:tc>
          <w:tcPr>
            <w:tcW w:w="1118" w:type="dxa"/>
            <w:tcBorders>
              <w:top w:val="nil"/>
            </w:tcBorders>
            <w:vAlign w:val="bottom"/>
          </w:tcPr>
          <w:p w14:paraId="1140C7EF" w14:textId="77777777" w:rsidR="00CF49FD" w:rsidRDefault="00CF49FD">
            <w:pPr>
              <w:pStyle w:val="TableText"/>
              <w:jc w:val="right"/>
              <w:rPr>
                <w:szCs w:val="18"/>
              </w:rPr>
            </w:pPr>
            <w:r>
              <w:rPr>
                <w:szCs w:val="18"/>
              </w:rPr>
              <w:t>6</w:t>
            </w:r>
          </w:p>
        </w:tc>
        <w:tc>
          <w:tcPr>
            <w:tcW w:w="1119" w:type="dxa"/>
            <w:tcBorders>
              <w:top w:val="nil"/>
            </w:tcBorders>
            <w:noWrap/>
            <w:vAlign w:val="bottom"/>
          </w:tcPr>
          <w:p w14:paraId="7D42C3AF" w14:textId="77777777" w:rsidR="00CF49FD" w:rsidRDefault="00CF49FD">
            <w:pPr>
              <w:pStyle w:val="TableText"/>
              <w:jc w:val="right"/>
              <w:rPr>
                <w:szCs w:val="18"/>
              </w:rPr>
            </w:pPr>
            <w:r>
              <w:rPr>
                <w:szCs w:val="18"/>
              </w:rPr>
              <w:t>18</w:t>
            </w:r>
          </w:p>
        </w:tc>
        <w:tc>
          <w:tcPr>
            <w:tcW w:w="1118" w:type="dxa"/>
            <w:tcBorders>
              <w:top w:val="nil"/>
            </w:tcBorders>
            <w:noWrap/>
            <w:vAlign w:val="bottom"/>
          </w:tcPr>
          <w:p w14:paraId="055A02B2" w14:textId="77777777" w:rsidR="00CF49FD" w:rsidRDefault="00CF49FD">
            <w:pPr>
              <w:pStyle w:val="TableText"/>
              <w:jc w:val="right"/>
              <w:rPr>
                <w:szCs w:val="18"/>
              </w:rPr>
            </w:pPr>
            <w:r>
              <w:rPr>
                <w:szCs w:val="18"/>
              </w:rPr>
              <w:t>46</w:t>
            </w:r>
          </w:p>
        </w:tc>
        <w:tc>
          <w:tcPr>
            <w:tcW w:w="1119" w:type="dxa"/>
            <w:tcBorders>
              <w:top w:val="nil"/>
            </w:tcBorders>
            <w:noWrap/>
            <w:vAlign w:val="bottom"/>
          </w:tcPr>
          <w:p w14:paraId="69260C5A" w14:textId="77777777" w:rsidR="00CF49FD" w:rsidRDefault="00CF49FD">
            <w:pPr>
              <w:pStyle w:val="TableText"/>
              <w:jc w:val="right"/>
              <w:rPr>
                <w:szCs w:val="18"/>
              </w:rPr>
            </w:pPr>
            <w:r>
              <w:rPr>
                <w:szCs w:val="18"/>
              </w:rPr>
              <w:t>4</w:t>
            </w:r>
          </w:p>
        </w:tc>
      </w:tr>
      <w:tr w:rsidR="00000000" w14:paraId="05FCF3D5" w14:textId="77777777">
        <w:trPr>
          <w:cantSplit/>
        </w:trPr>
        <w:tc>
          <w:tcPr>
            <w:tcW w:w="1105" w:type="dxa"/>
            <w:vAlign w:val="bottom"/>
          </w:tcPr>
          <w:p w14:paraId="784B8B41" w14:textId="77777777" w:rsidR="00CF49FD" w:rsidRDefault="00CF49FD">
            <w:pPr>
              <w:pStyle w:val="TableText"/>
              <w:rPr>
                <w:szCs w:val="18"/>
              </w:rPr>
            </w:pPr>
          </w:p>
        </w:tc>
        <w:tc>
          <w:tcPr>
            <w:tcW w:w="1440" w:type="dxa"/>
            <w:vAlign w:val="bottom"/>
          </w:tcPr>
          <w:p w14:paraId="052A3913" w14:textId="77777777" w:rsidR="00CF49FD" w:rsidRDefault="00CF49FD">
            <w:pPr>
              <w:pStyle w:val="TableText"/>
              <w:rPr>
                <w:szCs w:val="18"/>
              </w:rPr>
            </w:pPr>
            <w:r>
              <w:rPr>
                <w:szCs w:val="18"/>
              </w:rPr>
              <w:t>VV siblings</w:t>
            </w:r>
          </w:p>
        </w:tc>
        <w:tc>
          <w:tcPr>
            <w:tcW w:w="1118" w:type="dxa"/>
            <w:noWrap/>
            <w:vAlign w:val="bottom"/>
          </w:tcPr>
          <w:p w14:paraId="3FDC3624" w14:textId="77777777" w:rsidR="00CF49FD" w:rsidRDefault="00CF49FD">
            <w:pPr>
              <w:pStyle w:val="TableText"/>
              <w:jc w:val="right"/>
              <w:rPr>
                <w:szCs w:val="18"/>
              </w:rPr>
            </w:pPr>
            <w:r>
              <w:rPr>
                <w:szCs w:val="18"/>
              </w:rPr>
              <w:t>17</w:t>
            </w:r>
          </w:p>
        </w:tc>
        <w:tc>
          <w:tcPr>
            <w:tcW w:w="1119" w:type="dxa"/>
            <w:noWrap/>
            <w:vAlign w:val="bottom"/>
          </w:tcPr>
          <w:p w14:paraId="7E15CB4E" w14:textId="77777777" w:rsidR="00CF49FD" w:rsidRDefault="00CF49FD">
            <w:pPr>
              <w:pStyle w:val="TableText"/>
              <w:jc w:val="right"/>
              <w:rPr>
                <w:szCs w:val="18"/>
              </w:rPr>
            </w:pPr>
            <w:r>
              <w:rPr>
                <w:szCs w:val="18"/>
              </w:rPr>
              <w:t>3</w:t>
            </w:r>
          </w:p>
        </w:tc>
        <w:tc>
          <w:tcPr>
            <w:tcW w:w="1118" w:type="dxa"/>
            <w:vAlign w:val="bottom"/>
          </w:tcPr>
          <w:p w14:paraId="25257370" w14:textId="77777777" w:rsidR="00CF49FD" w:rsidRDefault="00CF49FD">
            <w:pPr>
              <w:pStyle w:val="TableText"/>
              <w:jc w:val="right"/>
              <w:rPr>
                <w:szCs w:val="18"/>
              </w:rPr>
            </w:pPr>
            <w:r>
              <w:rPr>
                <w:szCs w:val="18"/>
              </w:rPr>
              <w:t>0</w:t>
            </w:r>
          </w:p>
        </w:tc>
        <w:tc>
          <w:tcPr>
            <w:tcW w:w="1119" w:type="dxa"/>
            <w:noWrap/>
            <w:vAlign w:val="bottom"/>
          </w:tcPr>
          <w:p w14:paraId="28CA4C28" w14:textId="77777777" w:rsidR="00CF49FD" w:rsidRDefault="00CF49FD">
            <w:pPr>
              <w:pStyle w:val="TableText"/>
              <w:jc w:val="right"/>
              <w:rPr>
                <w:szCs w:val="18"/>
              </w:rPr>
            </w:pPr>
            <w:r>
              <w:rPr>
                <w:szCs w:val="18"/>
              </w:rPr>
              <w:t>3</w:t>
            </w:r>
          </w:p>
        </w:tc>
        <w:tc>
          <w:tcPr>
            <w:tcW w:w="1118" w:type="dxa"/>
            <w:noWrap/>
            <w:vAlign w:val="bottom"/>
          </w:tcPr>
          <w:p w14:paraId="73D86468" w14:textId="77777777" w:rsidR="00CF49FD" w:rsidRDefault="00CF49FD">
            <w:pPr>
              <w:pStyle w:val="TableText"/>
              <w:jc w:val="right"/>
              <w:rPr>
                <w:szCs w:val="18"/>
              </w:rPr>
            </w:pPr>
            <w:r>
              <w:rPr>
                <w:szCs w:val="18"/>
              </w:rPr>
              <w:t>9</w:t>
            </w:r>
          </w:p>
        </w:tc>
        <w:tc>
          <w:tcPr>
            <w:tcW w:w="1119" w:type="dxa"/>
            <w:noWrap/>
            <w:vAlign w:val="bottom"/>
          </w:tcPr>
          <w:p w14:paraId="4F90EDBB" w14:textId="77777777" w:rsidR="00CF49FD" w:rsidRDefault="00CF49FD">
            <w:pPr>
              <w:pStyle w:val="TableText"/>
              <w:jc w:val="right"/>
              <w:rPr>
                <w:szCs w:val="18"/>
              </w:rPr>
            </w:pPr>
            <w:r>
              <w:rPr>
                <w:szCs w:val="18"/>
              </w:rPr>
              <w:t>2</w:t>
            </w:r>
          </w:p>
        </w:tc>
      </w:tr>
      <w:tr w:rsidR="00000000" w14:paraId="6AB0A5FA" w14:textId="77777777">
        <w:trPr>
          <w:cantSplit/>
        </w:trPr>
        <w:tc>
          <w:tcPr>
            <w:tcW w:w="1105" w:type="dxa"/>
            <w:tcBorders>
              <w:top w:val="nil"/>
              <w:bottom w:val="single" w:sz="4" w:space="0" w:color="auto"/>
            </w:tcBorders>
            <w:vAlign w:val="bottom"/>
          </w:tcPr>
          <w:p w14:paraId="5422DE23" w14:textId="77777777" w:rsidR="00CF49FD" w:rsidRDefault="00CF49FD">
            <w:pPr>
              <w:pStyle w:val="TableText"/>
              <w:rPr>
                <w:b/>
                <w:bCs/>
                <w:szCs w:val="18"/>
              </w:rPr>
            </w:pPr>
            <w:r>
              <w:rPr>
                <w:b/>
                <w:bCs/>
                <w:szCs w:val="18"/>
              </w:rPr>
              <w:t>Total</w:t>
            </w:r>
          </w:p>
        </w:tc>
        <w:tc>
          <w:tcPr>
            <w:tcW w:w="1440" w:type="dxa"/>
            <w:tcBorders>
              <w:top w:val="nil"/>
              <w:bottom w:val="single" w:sz="4" w:space="0" w:color="auto"/>
            </w:tcBorders>
            <w:vAlign w:val="bottom"/>
          </w:tcPr>
          <w:p w14:paraId="58B0C18D" w14:textId="77777777" w:rsidR="00CF49FD" w:rsidRDefault="00CF49FD">
            <w:pPr>
              <w:pStyle w:val="TableText"/>
              <w:rPr>
                <w:b/>
                <w:bCs/>
                <w:szCs w:val="18"/>
              </w:rPr>
            </w:pPr>
          </w:p>
        </w:tc>
        <w:tc>
          <w:tcPr>
            <w:tcW w:w="1118" w:type="dxa"/>
            <w:tcBorders>
              <w:top w:val="nil"/>
              <w:bottom w:val="single" w:sz="4" w:space="0" w:color="auto"/>
            </w:tcBorders>
            <w:noWrap/>
            <w:vAlign w:val="bottom"/>
          </w:tcPr>
          <w:p w14:paraId="0FFE1A17" w14:textId="77777777" w:rsidR="00CF49FD" w:rsidRDefault="00CF49FD">
            <w:pPr>
              <w:pStyle w:val="TableText"/>
              <w:jc w:val="right"/>
              <w:rPr>
                <w:b/>
                <w:bCs/>
                <w:szCs w:val="18"/>
              </w:rPr>
            </w:pPr>
            <w:r>
              <w:rPr>
                <w:b/>
                <w:bCs/>
                <w:szCs w:val="18"/>
              </w:rPr>
              <w:t>449</w:t>
            </w:r>
          </w:p>
        </w:tc>
        <w:tc>
          <w:tcPr>
            <w:tcW w:w="1119" w:type="dxa"/>
            <w:tcBorders>
              <w:top w:val="nil"/>
              <w:bottom w:val="single" w:sz="4" w:space="0" w:color="auto"/>
            </w:tcBorders>
            <w:noWrap/>
            <w:vAlign w:val="bottom"/>
          </w:tcPr>
          <w:p w14:paraId="223B8BFF" w14:textId="77777777" w:rsidR="00CF49FD" w:rsidRDefault="00CF49FD">
            <w:pPr>
              <w:pStyle w:val="TableText"/>
              <w:jc w:val="right"/>
              <w:rPr>
                <w:b/>
                <w:bCs/>
                <w:szCs w:val="18"/>
              </w:rPr>
            </w:pPr>
            <w:r>
              <w:rPr>
                <w:b/>
                <w:bCs/>
                <w:szCs w:val="18"/>
              </w:rPr>
              <w:t>59</w:t>
            </w:r>
          </w:p>
        </w:tc>
        <w:tc>
          <w:tcPr>
            <w:tcW w:w="1118" w:type="dxa"/>
            <w:tcBorders>
              <w:top w:val="nil"/>
              <w:bottom w:val="single" w:sz="4" w:space="0" w:color="auto"/>
            </w:tcBorders>
            <w:vAlign w:val="bottom"/>
          </w:tcPr>
          <w:p w14:paraId="61766C7C" w14:textId="77777777" w:rsidR="00CF49FD" w:rsidRDefault="00CF49FD">
            <w:pPr>
              <w:pStyle w:val="TableText"/>
              <w:jc w:val="right"/>
              <w:rPr>
                <w:b/>
                <w:bCs/>
                <w:szCs w:val="18"/>
              </w:rPr>
            </w:pPr>
            <w:r>
              <w:rPr>
                <w:b/>
                <w:bCs/>
                <w:szCs w:val="18"/>
              </w:rPr>
              <w:t>44</w:t>
            </w:r>
          </w:p>
        </w:tc>
        <w:tc>
          <w:tcPr>
            <w:tcW w:w="1119" w:type="dxa"/>
            <w:tcBorders>
              <w:top w:val="nil"/>
              <w:bottom w:val="single" w:sz="4" w:space="0" w:color="auto"/>
            </w:tcBorders>
            <w:noWrap/>
            <w:vAlign w:val="bottom"/>
          </w:tcPr>
          <w:p w14:paraId="172CA964" w14:textId="77777777" w:rsidR="00CF49FD" w:rsidRDefault="00CF49FD">
            <w:pPr>
              <w:pStyle w:val="TableText"/>
              <w:jc w:val="right"/>
              <w:rPr>
                <w:b/>
                <w:bCs/>
                <w:szCs w:val="18"/>
              </w:rPr>
            </w:pPr>
            <w:r>
              <w:rPr>
                <w:b/>
                <w:bCs/>
                <w:szCs w:val="18"/>
              </w:rPr>
              <w:t>133</w:t>
            </w:r>
          </w:p>
        </w:tc>
        <w:tc>
          <w:tcPr>
            <w:tcW w:w="1118" w:type="dxa"/>
            <w:tcBorders>
              <w:top w:val="nil"/>
              <w:bottom w:val="single" w:sz="4" w:space="0" w:color="auto"/>
            </w:tcBorders>
            <w:noWrap/>
            <w:vAlign w:val="bottom"/>
          </w:tcPr>
          <w:p w14:paraId="276B1ABA" w14:textId="77777777" w:rsidR="00CF49FD" w:rsidRDefault="00CF49FD">
            <w:pPr>
              <w:pStyle w:val="TableText"/>
              <w:jc w:val="right"/>
              <w:rPr>
                <w:b/>
                <w:bCs/>
                <w:szCs w:val="18"/>
              </w:rPr>
            </w:pPr>
            <w:r>
              <w:rPr>
                <w:b/>
                <w:bCs/>
                <w:szCs w:val="18"/>
              </w:rPr>
              <w:t>199</w:t>
            </w:r>
          </w:p>
        </w:tc>
        <w:tc>
          <w:tcPr>
            <w:tcW w:w="1119" w:type="dxa"/>
            <w:tcBorders>
              <w:top w:val="nil"/>
              <w:bottom w:val="single" w:sz="4" w:space="0" w:color="auto"/>
            </w:tcBorders>
            <w:noWrap/>
            <w:vAlign w:val="bottom"/>
          </w:tcPr>
          <w:p w14:paraId="52ED0A4A" w14:textId="77777777" w:rsidR="00CF49FD" w:rsidRDefault="00CF49FD">
            <w:pPr>
              <w:pStyle w:val="TableText"/>
              <w:jc w:val="right"/>
              <w:rPr>
                <w:b/>
                <w:bCs/>
                <w:szCs w:val="18"/>
              </w:rPr>
            </w:pPr>
            <w:r>
              <w:rPr>
                <w:b/>
                <w:bCs/>
                <w:szCs w:val="18"/>
              </w:rPr>
              <w:t>20</w:t>
            </w:r>
          </w:p>
        </w:tc>
      </w:tr>
    </w:tbl>
    <w:p w14:paraId="15DC53A5" w14:textId="77777777" w:rsidR="00CF49FD" w:rsidRDefault="00CF49FD">
      <w:pPr>
        <w:pStyle w:val="TableNotes"/>
        <w:rPr>
          <w:b/>
        </w:rPr>
      </w:pPr>
      <w:r>
        <w:t>Note: Columns are not additive: people can have multiple causes of death.</w:t>
      </w:r>
    </w:p>
    <w:p w14:paraId="4081A307" w14:textId="77777777" w:rsidR="00CF49FD" w:rsidRDefault="00CF49FD">
      <w:pPr>
        <w:pStyle w:val="TableName"/>
      </w:pPr>
      <w:bookmarkStart w:id="94" w:name="_Toc383598866"/>
      <w:bookmarkStart w:id="95" w:name="_Toc401936849"/>
      <w:r>
        <w:t>Table 4.3</w:t>
      </w:r>
      <w:r>
        <w:tab/>
        <w:t>Proportion of deaths, by sex and study group: randomly selected</w:t>
      </w:r>
      <w:bookmarkEnd w:id="94"/>
      <w:r>
        <w:t xml:space="preserve"> groups</w:t>
      </w:r>
      <w:bookmarkEnd w:id="95"/>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879"/>
        <w:gridCol w:w="1125"/>
        <w:gridCol w:w="887"/>
        <w:gridCol w:w="888"/>
        <w:gridCol w:w="887"/>
        <w:gridCol w:w="888"/>
        <w:gridCol w:w="887"/>
        <w:gridCol w:w="888"/>
      </w:tblGrid>
      <w:tr w:rsidR="00000000" w14:paraId="785D2588" w14:textId="77777777">
        <w:trPr>
          <w:cantSplit/>
        </w:trPr>
        <w:tc>
          <w:tcPr>
            <w:tcW w:w="1105" w:type="dxa"/>
            <w:vMerge w:val="restart"/>
            <w:tcBorders>
              <w:top w:val="single" w:sz="4" w:space="0" w:color="000000"/>
              <w:left w:val="nil"/>
              <w:right w:val="nil"/>
            </w:tcBorders>
            <w:vAlign w:val="bottom"/>
          </w:tcPr>
          <w:p w14:paraId="48582553" w14:textId="77777777" w:rsidR="00CF49FD" w:rsidRDefault="00CF49FD">
            <w:pPr>
              <w:pStyle w:val="TableText"/>
              <w:rPr>
                <w:b/>
              </w:rPr>
            </w:pPr>
            <w:r>
              <w:rPr>
                <w:b/>
              </w:rPr>
              <w:t>Sex</w:t>
            </w:r>
          </w:p>
        </w:tc>
        <w:tc>
          <w:tcPr>
            <w:tcW w:w="1440" w:type="dxa"/>
            <w:vMerge w:val="restart"/>
            <w:tcBorders>
              <w:top w:val="single" w:sz="4" w:space="0" w:color="000000"/>
              <w:left w:val="nil"/>
              <w:right w:val="nil"/>
            </w:tcBorders>
            <w:vAlign w:val="bottom"/>
          </w:tcPr>
          <w:p w14:paraId="789CBC90" w14:textId="77777777" w:rsidR="00CF49FD" w:rsidRDefault="00CF49FD">
            <w:pPr>
              <w:pStyle w:val="TableText"/>
              <w:rPr>
                <w:b/>
              </w:rPr>
            </w:pPr>
            <w:r>
              <w:rPr>
                <w:b/>
              </w:rPr>
              <w:t>Group</w:t>
            </w:r>
          </w:p>
        </w:tc>
        <w:tc>
          <w:tcPr>
            <w:tcW w:w="1118" w:type="dxa"/>
            <w:vMerge w:val="restart"/>
            <w:tcBorders>
              <w:top w:val="single" w:sz="4" w:space="0" w:color="000000"/>
              <w:left w:val="nil"/>
              <w:right w:val="nil"/>
            </w:tcBorders>
            <w:vAlign w:val="bottom"/>
          </w:tcPr>
          <w:p w14:paraId="2FFAD13B" w14:textId="77777777" w:rsidR="00CF49FD" w:rsidRDefault="00CF49FD">
            <w:pPr>
              <w:pStyle w:val="TableText"/>
              <w:jc w:val="right"/>
              <w:rPr>
                <w:b/>
              </w:rPr>
            </w:pPr>
            <w:r>
              <w:rPr>
                <w:b/>
              </w:rPr>
              <w:t>Deceased</w:t>
            </w:r>
          </w:p>
        </w:tc>
        <w:tc>
          <w:tcPr>
            <w:tcW w:w="1119" w:type="dxa"/>
            <w:vMerge w:val="restart"/>
            <w:tcBorders>
              <w:top w:val="single" w:sz="4" w:space="0" w:color="000000"/>
              <w:left w:val="nil"/>
              <w:right w:val="nil"/>
            </w:tcBorders>
            <w:vAlign w:val="bottom"/>
          </w:tcPr>
          <w:p w14:paraId="44399415" w14:textId="77777777" w:rsidR="00CF49FD" w:rsidRDefault="00CF49FD">
            <w:pPr>
              <w:pStyle w:val="TableText"/>
              <w:jc w:val="right"/>
              <w:rPr>
                <w:b/>
              </w:rPr>
            </w:pPr>
            <w:r>
              <w:rPr>
                <w:b/>
              </w:rPr>
              <w:t>Cancer</w:t>
            </w:r>
          </w:p>
        </w:tc>
        <w:tc>
          <w:tcPr>
            <w:tcW w:w="2237" w:type="dxa"/>
            <w:gridSpan w:val="2"/>
            <w:tcBorders>
              <w:top w:val="single" w:sz="4" w:space="0" w:color="000000"/>
              <w:left w:val="nil"/>
              <w:bottom w:val="single" w:sz="4" w:space="0" w:color="auto"/>
              <w:right w:val="nil"/>
            </w:tcBorders>
            <w:vAlign w:val="bottom"/>
          </w:tcPr>
          <w:p w14:paraId="6FF2C6B0" w14:textId="77777777" w:rsidR="00CF49FD" w:rsidRDefault="00CF49FD">
            <w:pPr>
              <w:pStyle w:val="TableText"/>
              <w:jc w:val="center"/>
              <w:rPr>
                <w:b/>
              </w:rPr>
            </w:pPr>
            <w:r>
              <w:rPr>
                <w:b/>
              </w:rPr>
              <w:t>External</w:t>
            </w:r>
          </w:p>
        </w:tc>
        <w:tc>
          <w:tcPr>
            <w:tcW w:w="1118" w:type="dxa"/>
            <w:vMerge w:val="restart"/>
            <w:tcBorders>
              <w:top w:val="single" w:sz="4" w:space="0" w:color="000000"/>
              <w:left w:val="nil"/>
              <w:right w:val="nil"/>
            </w:tcBorders>
            <w:vAlign w:val="bottom"/>
          </w:tcPr>
          <w:p w14:paraId="4FBD3EB4" w14:textId="77777777" w:rsidR="00CF49FD" w:rsidRDefault="00CF49FD">
            <w:pPr>
              <w:pStyle w:val="TableText"/>
              <w:jc w:val="right"/>
              <w:rPr>
                <w:b/>
              </w:rPr>
            </w:pPr>
            <w:r>
              <w:rPr>
                <w:b/>
              </w:rPr>
              <w:t>Other causes</w:t>
            </w:r>
          </w:p>
        </w:tc>
        <w:tc>
          <w:tcPr>
            <w:tcW w:w="1119" w:type="dxa"/>
            <w:vMerge w:val="restart"/>
            <w:tcBorders>
              <w:top w:val="single" w:sz="4" w:space="0" w:color="000000"/>
              <w:left w:val="nil"/>
              <w:right w:val="nil"/>
            </w:tcBorders>
            <w:vAlign w:val="bottom"/>
          </w:tcPr>
          <w:p w14:paraId="2A1B6778" w14:textId="77777777" w:rsidR="00CF49FD" w:rsidRDefault="00CF49FD">
            <w:pPr>
              <w:pStyle w:val="TableText"/>
              <w:jc w:val="right"/>
              <w:rPr>
                <w:b/>
              </w:rPr>
            </w:pPr>
            <w:r>
              <w:rPr>
                <w:b/>
              </w:rPr>
              <w:t>Unknown</w:t>
            </w:r>
          </w:p>
        </w:tc>
      </w:tr>
      <w:tr w:rsidR="00000000" w14:paraId="22C1A121" w14:textId="77777777">
        <w:trPr>
          <w:cantSplit/>
        </w:trPr>
        <w:tc>
          <w:tcPr>
            <w:tcW w:w="1105" w:type="dxa"/>
            <w:vMerge/>
            <w:tcBorders>
              <w:bottom w:val="single" w:sz="4" w:space="0" w:color="auto"/>
            </w:tcBorders>
            <w:vAlign w:val="bottom"/>
          </w:tcPr>
          <w:p w14:paraId="2875C26D" w14:textId="77777777" w:rsidR="00CF49FD" w:rsidRDefault="00CF49FD">
            <w:pPr>
              <w:pStyle w:val="TableText"/>
              <w:rPr>
                <w:b/>
              </w:rPr>
            </w:pPr>
          </w:p>
        </w:tc>
        <w:tc>
          <w:tcPr>
            <w:tcW w:w="1440" w:type="dxa"/>
            <w:vMerge/>
            <w:tcBorders>
              <w:bottom w:val="single" w:sz="4" w:space="0" w:color="auto"/>
            </w:tcBorders>
            <w:vAlign w:val="bottom"/>
          </w:tcPr>
          <w:p w14:paraId="48B0985A" w14:textId="77777777" w:rsidR="00CF49FD" w:rsidRDefault="00CF49FD">
            <w:pPr>
              <w:pStyle w:val="TableText"/>
              <w:rPr>
                <w:b/>
              </w:rPr>
            </w:pPr>
          </w:p>
        </w:tc>
        <w:tc>
          <w:tcPr>
            <w:tcW w:w="1118" w:type="dxa"/>
            <w:vMerge/>
            <w:tcBorders>
              <w:bottom w:val="single" w:sz="4" w:space="0" w:color="auto"/>
            </w:tcBorders>
            <w:vAlign w:val="bottom"/>
          </w:tcPr>
          <w:p w14:paraId="39D19CD9" w14:textId="77777777" w:rsidR="00CF49FD" w:rsidRDefault="00CF49FD">
            <w:pPr>
              <w:pStyle w:val="TableText"/>
              <w:jc w:val="right"/>
              <w:rPr>
                <w:b/>
              </w:rPr>
            </w:pPr>
          </w:p>
        </w:tc>
        <w:tc>
          <w:tcPr>
            <w:tcW w:w="1119" w:type="dxa"/>
            <w:vMerge/>
            <w:tcBorders>
              <w:bottom w:val="single" w:sz="4" w:space="0" w:color="auto"/>
            </w:tcBorders>
            <w:vAlign w:val="bottom"/>
          </w:tcPr>
          <w:p w14:paraId="397AF6BE" w14:textId="77777777" w:rsidR="00CF49FD" w:rsidRDefault="00CF49FD">
            <w:pPr>
              <w:pStyle w:val="TableText"/>
              <w:jc w:val="right"/>
              <w:rPr>
                <w:b/>
              </w:rPr>
            </w:pPr>
          </w:p>
        </w:tc>
        <w:tc>
          <w:tcPr>
            <w:tcW w:w="1118" w:type="dxa"/>
            <w:tcBorders>
              <w:top w:val="single" w:sz="4" w:space="0" w:color="auto"/>
              <w:bottom w:val="single" w:sz="4" w:space="0" w:color="auto"/>
            </w:tcBorders>
            <w:vAlign w:val="bottom"/>
          </w:tcPr>
          <w:p w14:paraId="3D589C8F" w14:textId="77777777" w:rsidR="00CF49FD" w:rsidRDefault="00CF49FD">
            <w:pPr>
              <w:pStyle w:val="TableText"/>
              <w:jc w:val="right"/>
              <w:rPr>
                <w:b/>
              </w:rPr>
            </w:pPr>
            <w:r>
              <w:rPr>
                <w:b/>
              </w:rPr>
              <w:t>Suicide</w:t>
            </w:r>
          </w:p>
        </w:tc>
        <w:tc>
          <w:tcPr>
            <w:tcW w:w="1119" w:type="dxa"/>
            <w:tcBorders>
              <w:top w:val="single" w:sz="4" w:space="0" w:color="auto"/>
              <w:bottom w:val="single" w:sz="4" w:space="0" w:color="auto"/>
            </w:tcBorders>
            <w:vAlign w:val="bottom"/>
          </w:tcPr>
          <w:p w14:paraId="0B7AE302" w14:textId="77777777" w:rsidR="00CF49FD" w:rsidRDefault="00CF49FD">
            <w:pPr>
              <w:pStyle w:val="TableText"/>
              <w:jc w:val="right"/>
              <w:rPr>
                <w:b/>
              </w:rPr>
            </w:pPr>
            <w:r>
              <w:rPr>
                <w:b/>
              </w:rPr>
              <w:t>Other</w:t>
            </w:r>
          </w:p>
        </w:tc>
        <w:tc>
          <w:tcPr>
            <w:tcW w:w="1118" w:type="dxa"/>
            <w:vMerge/>
            <w:tcBorders>
              <w:bottom w:val="single" w:sz="4" w:space="0" w:color="auto"/>
            </w:tcBorders>
            <w:vAlign w:val="bottom"/>
          </w:tcPr>
          <w:p w14:paraId="04637B07" w14:textId="77777777" w:rsidR="00CF49FD" w:rsidRDefault="00CF49FD">
            <w:pPr>
              <w:pStyle w:val="TableText"/>
              <w:jc w:val="right"/>
              <w:rPr>
                <w:b/>
              </w:rPr>
            </w:pPr>
          </w:p>
        </w:tc>
        <w:tc>
          <w:tcPr>
            <w:tcW w:w="1119" w:type="dxa"/>
            <w:vMerge/>
            <w:tcBorders>
              <w:bottom w:val="single" w:sz="4" w:space="0" w:color="auto"/>
            </w:tcBorders>
            <w:vAlign w:val="bottom"/>
          </w:tcPr>
          <w:p w14:paraId="777370F7" w14:textId="77777777" w:rsidR="00CF49FD" w:rsidRDefault="00CF49FD">
            <w:pPr>
              <w:pStyle w:val="TableText"/>
              <w:jc w:val="right"/>
              <w:rPr>
                <w:b/>
              </w:rPr>
            </w:pPr>
          </w:p>
        </w:tc>
      </w:tr>
      <w:tr w:rsidR="00000000" w14:paraId="251C6044" w14:textId="77777777">
        <w:trPr>
          <w:cantSplit/>
        </w:trPr>
        <w:tc>
          <w:tcPr>
            <w:tcW w:w="1105" w:type="dxa"/>
            <w:tcBorders>
              <w:top w:val="single" w:sz="4" w:space="0" w:color="auto"/>
              <w:bottom w:val="nil"/>
            </w:tcBorders>
            <w:vAlign w:val="bottom"/>
          </w:tcPr>
          <w:p w14:paraId="794F29F4" w14:textId="77777777" w:rsidR="00CF49FD" w:rsidRDefault="00CF49FD">
            <w:pPr>
              <w:pStyle w:val="TableText"/>
            </w:pPr>
            <w:r>
              <w:t>Male</w:t>
            </w:r>
          </w:p>
        </w:tc>
        <w:tc>
          <w:tcPr>
            <w:tcW w:w="1440" w:type="dxa"/>
            <w:tcBorders>
              <w:top w:val="single" w:sz="4" w:space="0" w:color="auto"/>
              <w:bottom w:val="nil"/>
            </w:tcBorders>
            <w:vAlign w:val="bottom"/>
          </w:tcPr>
          <w:p w14:paraId="6D0973F8" w14:textId="77777777" w:rsidR="00CF49FD" w:rsidRDefault="00CF49FD">
            <w:pPr>
              <w:pStyle w:val="TableText"/>
            </w:pPr>
            <w:r>
              <w:rPr>
                <w:szCs w:val="18"/>
              </w:rPr>
              <w:t>VEP</w:t>
            </w:r>
          </w:p>
        </w:tc>
        <w:tc>
          <w:tcPr>
            <w:tcW w:w="1118" w:type="dxa"/>
            <w:tcBorders>
              <w:top w:val="single" w:sz="4" w:space="0" w:color="auto"/>
              <w:bottom w:val="nil"/>
            </w:tcBorders>
            <w:noWrap/>
            <w:vAlign w:val="bottom"/>
          </w:tcPr>
          <w:p w14:paraId="1EB2D487" w14:textId="77777777" w:rsidR="00CF49FD" w:rsidRDefault="00CF49FD">
            <w:pPr>
              <w:pStyle w:val="TableText"/>
              <w:jc w:val="right"/>
            </w:pPr>
            <w:r>
              <w:t>0.0228</w:t>
            </w:r>
          </w:p>
        </w:tc>
        <w:tc>
          <w:tcPr>
            <w:tcW w:w="1119" w:type="dxa"/>
            <w:tcBorders>
              <w:top w:val="single" w:sz="4" w:space="0" w:color="auto"/>
              <w:bottom w:val="nil"/>
            </w:tcBorders>
            <w:noWrap/>
            <w:vAlign w:val="bottom"/>
          </w:tcPr>
          <w:p w14:paraId="4D8FF404" w14:textId="77777777" w:rsidR="00CF49FD" w:rsidRDefault="00CF49FD">
            <w:pPr>
              <w:pStyle w:val="TableText"/>
              <w:jc w:val="right"/>
            </w:pPr>
            <w:r>
              <w:t>0.0031</w:t>
            </w:r>
          </w:p>
        </w:tc>
        <w:tc>
          <w:tcPr>
            <w:tcW w:w="1118" w:type="dxa"/>
            <w:tcBorders>
              <w:top w:val="single" w:sz="4" w:space="0" w:color="auto"/>
              <w:bottom w:val="nil"/>
            </w:tcBorders>
            <w:vAlign w:val="bottom"/>
          </w:tcPr>
          <w:p w14:paraId="26912767" w14:textId="77777777" w:rsidR="00CF49FD" w:rsidRDefault="00CF49FD">
            <w:pPr>
              <w:pStyle w:val="TableText"/>
              <w:jc w:val="right"/>
            </w:pPr>
            <w:r>
              <w:t>0.0025</w:t>
            </w:r>
          </w:p>
        </w:tc>
        <w:tc>
          <w:tcPr>
            <w:tcW w:w="1119" w:type="dxa"/>
            <w:tcBorders>
              <w:top w:val="single" w:sz="4" w:space="0" w:color="auto"/>
              <w:bottom w:val="nil"/>
            </w:tcBorders>
            <w:noWrap/>
            <w:vAlign w:val="bottom"/>
          </w:tcPr>
          <w:p w14:paraId="29A16E1D" w14:textId="77777777" w:rsidR="00CF49FD" w:rsidRDefault="00CF49FD">
            <w:pPr>
              <w:pStyle w:val="TableText"/>
              <w:jc w:val="right"/>
            </w:pPr>
            <w:r>
              <w:t>0.0064</w:t>
            </w:r>
          </w:p>
        </w:tc>
        <w:tc>
          <w:tcPr>
            <w:tcW w:w="1118" w:type="dxa"/>
            <w:tcBorders>
              <w:top w:val="single" w:sz="4" w:space="0" w:color="auto"/>
              <w:bottom w:val="nil"/>
            </w:tcBorders>
            <w:noWrap/>
            <w:vAlign w:val="bottom"/>
          </w:tcPr>
          <w:p w14:paraId="310A2441" w14:textId="77777777" w:rsidR="00CF49FD" w:rsidRDefault="00CF49FD">
            <w:pPr>
              <w:pStyle w:val="TableText"/>
              <w:jc w:val="right"/>
            </w:pPr>
            <w:r>
              <w:t>0.0095</w:t>
            </w:r>
          </w:p>
        </w:tc>
        <w:tc>
          <w:tcPr>
            <w:tcW w:w="1119" w:type="dxa"/>
            <w:tcBorders>
              <w:top w:val="single" w:sz="4" w:space="0" w:color="auto"/>
              <w:bottom w:val="nil"/>
            </w:tcBorders>
            <w:noWrap/>
            <w:vAlign w:val="bottom"/>
          </w:tcPr>
          <w:p w14:paraId="6D1DA3A8" w14:textId="77777777" w:rsidR="00CF49FD" w:rsidRDefault="00CF49FD">
            <w:pPr>
              <w:pStyle w:val="TableText"/>
              <w:jc w:val="right"/>
            </w:pPr>
            <w:r>
              <w:t>0.0014</w:t>
            </w:r>
          </w:p>
        </w:tc>
      </w:tr>
      <w:tr w:rsidR="00000000" w14:paraId="20D83028" w14:textId="77777777">
        <w:trPr>
          <w:cantSplit/>
        </w:trPr>
        <w:tc>
          <w:tcPr>
            <w:tcW w:w="1105" w:type="dxa"/>
            <w:tcBorders>
              <w:top w:val="nil"/>
              <w:bottom w:val="nil"/>
            </w:tcBorders>
            <w:vAlign w:val="bottom"/>
          </w:tcPr>
          <w:p w14:paraId="4CA5CA79" w14:textId="77777777" w:rsidR="00CF49FD" w:rsidRDefault="00CF49FD">
            <w:pPr>
              <w:pStyle w:val="TableText"/>
            </w:pPr>
          </w:p>
        </w:tc>
        <w:tc>
          <w:tcPr>
            <w:tcW w:w="1440" w:type="dxa"/>
            <w:tcBorders>
              <w:top w:val="nil"/>
              <w:bottom w:val="nil"/>
            </w:tcBorders>
            <w:vAlign w:val="bottom"/>
          </w:tcPr>
          <w:p w14:paraId="0F555F86" w14:textId="77777777" w:rsidR="00CF49FD" w:rsidRDefault="00CF49FD">
            <w:pPr>
              <w:pStyle w:val="TableText"/>
            </w:pPr>
            <w:r>
              <w:t>VV</w:t>
            </w:r>
          </w:p>
        </w:tc>
        <w:tc>
          <w:tcPr>
            <w:tcW w:w="1118" w:type="dxa"/>
            <w:tcBorders>
              <w:top w:val="nil"/>
              <w:bottom w:val="nil"/>
            </w:tcBorders>
            <w:noWrap/>
            <w:vAlign w:val="bottom"/>
          </w:tcPr>
          <w:p w14:paraId="593E49CE" w14:textId="77777777" w:rsidR="00CF49FD" w:rsidRDefault="00CF49FD">
            <w:pPr>
              <w:pStyle w:val="TableText"/>
              <w:jc w:val="right"/>
            </w:pPr>
            <w:r>
              <w:t>0.0357</w:t>
            </w:r>
          </w:p>
        </w:tc>
        <w:tc>
          <w:tcPr>
            <w:tcW w:w="1119" w:type="dxa"/>
            <w:tcBorders>
              <w:top w:val="nil"/>
              <w:bottom w:val="nil"/>
            </w:tcBorders>
            <w:noWrap/>
            <w:vAlign w:val="bottom"/>
          </w:tcPr>
          <w:p w14:paraId="45A25188" w14:textId="77777777" w:rsidR="00CF49FD" w:rsidRDefault="00CF49FD">
            <w:pPr>
              <w:pStyle w:val="TableText"/>
              <w:jc w:val="right"/>
            </w:pPr>
            <w:r>
              <w:t>0.0032</w:t>
            </w:r>
          </w:p>
        </w:tc>
        <w:tc>
          <w:tcPr>
            <w:tcW w:w="1118" w:type="dxa"/>
            <w:tcBorders>
              <w:top w:val="nil"/>
              <w:bottom w:val="nil"/>
            </w:tcBorders>
            <w:vAlign w:val="bottom"/>
          </w:tcPr>
          <w:p w14:paraId="7F1EA53F" w14:textId="77777777" w:rsidR="00CF49FD" w:rsidRDefault="00CF49FD">
            <w:pPr>
              <w:pStyle w:val="TableText"/>
              <w:jc w:val="right"/>
            </w:pPr>
            <w:r>
              <w:t>0.0051</w:t>
            </w:r>
          </w:p>
        </w:tc>
        <w:tc>
          <w:tcPr>
            <w:tcW w:w="1119" w:type="dxa"/>
            <w:tcBorders>
              <w:top w:val="nil"/>
              <w:bottom w:val="nil"/>
            </w:tcBorders>
            <w:noWrap/>
            <w:vAlign w:val="bottom"/>
          </w:tcPr>
          <w:p w14:paraId="55B64FBB" w14:textId="77777777" w:rsidR="00CF49FD" w:rsidRDefault="00CF49FD">
            <w:pPr>
              <w:pStyle w:val="TableText"/>
              <w:jc w:val="right"/>
            </w:pPr>
            <w:r>
              <w:t>0.0115</w:t>
            </w:r>
          </w:p>
        </w:tc>
        <w:tc>
          <w:tcPr>
            <w:tcW w:w="1118" w:type="dxa"/>
            <w:tcBorders>
              <w:top w:val="nil"/>
              <w:bottom w:val="nil"/>
            </w:tcBorders>
            <w:noWrap/>
            <w:vAlign w:val="bottom"/>
          </w:tcPr>
          <w:p w14:paraId="4E1D9DDD" w14:textId="77777777" w:rsidR="00CF49FD" w:rsidRDefault="00CF49FD">
            <w:pPr>
              <w:pStyle w:val="TableText"/>
              <w:jc w:val="right"/>
            </w:pPr>
            <w:r>
              <w:t>0.0152</w:t>
            </w:r>
          </w:p>
        </w:tc>
        <w:tc>
          <w:tcPr>
            <w:tcW w:w="1119" w:type="dxa"/>
            <w:tcBorders>
              <w:top w:val="nil"/>
              <w:bottom w:val="nil"/>
            </w:tcBorders>
            <w:noWrap/>
            <w:vAlign w:val="bottom"/>
          </w:tcPr>
          <w:p w14:paraId="613DF476" w14:textId="77777777" w:rsidR="00CF49FD" w:rsidRDefault="00CF49FD">
            <w:pPr>
              <w:pStyle w:val="TableText"/>
              <w:jc w:val="right"/>
            </w:pPr>
            <w:r>
              <w:t>0.0011</w:t>
            </w:r>
          </w:p>
        </w:tc>
      </w:tr>
      <w:tr w:rsidR="00000000" w14:paraId="5509E4BC" w14:textId="77777777">
        <w:trPr>
          <w:cantSplit/>
        </w:trPr>
        <w:tc>
          <w:tcPr>
            <w:tcW w:w="1105" w:type="dxa"/>
            <w:tcBorders>
              <w:top w:val="nil"/>
              <w:bottom w:val="nil"/>
            </w:tcBorders>
            <w:vAlign w:val="bottom"/>
          </w:tcPr>
          <w:p w14:paraId="20BC277B" w14:textId="77777777" w:rsidR="00CF49FD" w:rsidRDefault="00CF49FD">
            <w:pPr>
              <w:pStyle w:val="TableText"/>
            </w:pPr>
          </w:p>
        </w:tc>
        <w:tc>
          <w:tcPr>
            <w:tcW w:w="1440" w:type="dxa"/>
            <w:tcBorders>
              <w:top w:val="nil"/>
              <w:bottom w:val="nil"/>
            </w:tcBorders>
            <w:vAlign w:val="bottom"/>
          </w:tcPr>
          <w:p w14:paraId="6D434EF5" w14:textId="77777777" w:rsidR="00CF49FD" w:rsidRDefault="00CF49FD">
            <w:pPr>
              <w:pStyle w:val="TableText"/>
            </w:pPr>
            <w:r>
              <w:t>VV siblings</w:t>
            </w:r>
          </w:p>
        </w:tc>
        <w:tc>
          <w:tcPr>
            <w:tcW w:w="1118" w:type="dxa"/>
            <w:tcBorders>
              <w:top w:val="nil"/>
              <w:bottom w:val="nil"/>
            </w:tcBorders>
            <w:noWrap/>
            <w:vAlign w:val="bottom"/>
          </w:tcPr>
          <w:p w14:paraId="4A38EC76" w14:textId="77777777" w:rsidR="00CF49FD" w:rsidRDefault="00CF49FD">
            <w:pPr>
              <w:pStyle w:val="TableText"/>
              <w:jc w:val="right"/>
            </w:pPr>
            <w:r>
              <w:t>0.0329</w:t>
            </w:r>
          </w:p>
        </w:tc>
        <w:tc>
          <w:tcPr>
            <w:tcW w:w="1119" w:type="dxa"/>
            <w:tcBorders>
              <w:top w:val="nil"/>
              <w:bottom w:val="nil"/>
            </w:tcBorders>
            <w:noWrap/>
            <w:vAlign w:val="bottom"/>
          </w:tcPr>
          <w:p w14:paraId="04D45498" w14:textId="77777777" w:rsidR="00CF49FD" w:rsidRDefault="00CF49FD">
            <w:pPr>
              <w:pStyle w:val="TableText"/>
              <w:jc w:val="right"/>
            </w:pPr>
            <w:r>
              <w:t>0.0039</w:t>
            </w:r>
          </w:p>
        </w:tc>
        <w:tc>
          <w:tcPr>
            <w:tcW w:w="1118" w:type="dxa"/>
            <w:tcBorders>
              <w:top w:val="nil"/>
              <w:bottom w:val="nil"/>
            </w:tcBorders>
            <w:vAlign w:val="bottom"/>
          </w:tcPr>
          <w:p w14:paraId="60BE0A02" w14:textId="77777777" w:rsidR="00CF49FD" w:rsidRDefault="00CF49FD">
            <w:pPr>
              <w:pStyle w:val="TableText"/>
              <w:jc w:val="right"/>
            </w:pPr>
            <w:r>
              <w:t>0.0023</w:t>
            </w:r>
          </w:p>
        </w:tc>
        <w:tc>
          <w:tcPr>
            <w:tcW w:w="1119" w:type="dxa"/>
            <w:tcBorders>
              <w:top w:val="nil"/>
              <w:bottom w:val="nil"/>
            </w:tcBorders>
            <w:noWrap/>
            <w:vAlign w:val="bottom"/>
          </w:tcPr>
          <w:p w14:paraId="7592D0CE" w14:textId="77777777" w:rsidR="00CF49FD" w:rsidRDefault="00CF49FD">
            <w:pPr>
              <w:pStyle w:val="TableText"/>
              <w:jc w:val="right"/>
            </w:pPr>
            <w:r>
              <w:t>0.0149</w:t>
            </w:r>
          </w:p>
        </w:tc>
        <w:tc>
          <w:tcPr>
            <w:tcW w:w="1118" w:type="dxa"/>
            <w:tcBorders>
              <w:top w:val="nil"/>
              <w:bottom w:val="nil"/>
            </w:tcBorders>
            <w:noWrap/>
            <w:vAlign w:val="bottom"/>
          </w:tcPr>
          <w:p w14:paraId="1C616620" w14:textId="77777777" w:rsidR="00CF49FD" w:rsidRDefault="00CF49FD">
            <w:pPr>
              <w:pStyle w:val="TableText"/>
              <w:jc w:val="right"/>
            </w:pPr>
            <w:r>
              <w:t>0.0110</w:t>
            </w:r>
          </w:p>
        </w:tc>
        <w:tc>
          <w:tcPr>
            <w:tcW w:w="1119" w:type="dxa"/>
            <w:tcBorders>
              <w:top w:val="nil"/>
              <w:bottom w:val="nil"/>
            </w:tcBorders>
            <w:noWrap/>
            <w:vAlign w:val="bottom"/>
          </w:tcPr>
          <w:p w14:paraId="5F9793B1" w14:textId="77777777" w:rsidR="00CF49FD" w:rsidRDefault="00CF49FD">
            <w:pPr>
              <w:pStyle w:val="TableText"/>
              <w:jc w:val="right"/>
            </w:pPr>
            <w:r>
              <w:t>0.0016</w:t>
            </w:r>
          </w:p>
        </w:tc>
      </w:tr>
      <w:tr w:rsidR="00000000" w14:paraId="43D550FD" w14:textId="77777777">
        <w:trPr>
          <w:cantSplit/>
        </w:trPr>
        <w:tc>
          <w:tcPr>
            <w:tcW w:w="1105" w:type="dxa"/>
            <w:tcBorders>
              <w:top w:val="nil"/>
              <w:bottom w:val="nil"/>
            </w:tcBorders>
            <w:vAlign w:val="bottom"/>
          </w:tcPr>
          <w:p w14:paraId="7798EEAA" w14:textId="77777777" w:rsidR="00CF49FD" w:rsidRDefault="00CF49FD">
            <w:pPr>
              <w:pStyle w:val="TableText"/>
            </w:pPr>
            <w:r>
              <w:t>Female</w:t>
            </w:r>
          </w:p>
        </w:tc>
        <w:tc>
          <w:tcPr>
            <w:tcW w:w="1440" w:type="dxa"/>
            <w:tcBorders>
              <w:top w:val="nil"/>
              <w:bottom w:val="nil"/>
            </w:tcBorders>
            <w:vAlign w:val="bottom"/>
          </w:tcPr>
          <w:p w14:paraId="4108DEF4" w14:textId="77777777" w:rsidR="00CF49FD" w:rsidRDefault="00CF49FD">
            <w:pPr>
              <w:pStyle w:val="TableText"/>
            </w:pPr>
            <w:r>
              <w:rPr>
                <w:szCs w:val="18"/>
              </w:rPr>
              <w:t>VEP</w:t>
            </w:r>
          </w:p>
        </w:tc>
        <w:tc>
          <w:tcPr>
            <w:tcW w:w="1118" w:type="dxa"/>
            <w:tcBorders>
              <w:top w:val="nil"/>
              <w:bottom w:val="nil"/>
            </w:tcBorders>
            <w:noWrap/>
            <w:vAlign w:val="bottom"/>
          </w:tcPr>
          <w:p w14:paraId="0C5DFF66" w14:textId="77777777" w:rsidR="00CF49FD" w:rsidRDefault="00CF49FD">
            <w:pPr>
              <w:pStyle w:val="TableText"/>
              <w:jc w:val="right"/>
            </w:pPr>
            <w:r>
              <w:t>0.0150</w:t>
            </w:r>
          </w:p>
        </w:tc>
        <w:tc>
          <w:tcPr>
            <w:tcW w:w="1119" w:type="dxa"/>
            <w:tcBorders>
              <w:top w:val="nil"/>
              <w:bottom w:val="nil"/>
            </w:tcBorders>
            <w:noWrap/>
            <w:vAlign w:val="bottom"/>
          </w:tcPr>
          <w:p w14:paraId="0D1BADD8" w14:textId="77777777" w:rsidR="00CF49FD" w:rsidRDefault="00CF49FD">
            <w:pPr>
              <w:pStyle w:val="TableText"/>
              <w:jc w:val="right"/>
            </w:pPr>
            <w:r>
              <w:t>0.0020</w:t>
            </w:r>
          </w:p>
        </w:tc>
        <w:tc>
          <w:tcPr>
            <w:tcW w:w="1118" w:type="dxa"/>
            <w:tcBorders>
              <w:top w:val="nil"/>
              <w:bottom w:val="nil"/>
            </w:tcBorders>
            <w:vAlign w:val="bottom"/>
          </w:tcPr>
          <w:p w14:paraId="79E8FD60" w14:textId="77777777" w:rsidR="00CF49FD" w:rsidRDefault="00CF49FD">
            <w:pPr>
              <w:pStyle w:val="TableText"/>
              <w:jc w:val="right"/>
            </w:pPr>
            <w:r>
              <w:t>0.0006</w:t>
            </w:r>
          </w:p>
        </w:tc>
        <w:tc>
          <w:tcPr>
            <w:tcW w:w="1119" w:type="dxa"/>
            <w:tcBorders>
              <w:top w:val="nil"/>
              <w:bottom w:val="nil"/>
            </w:tcBorders>
            <w:noWrap/>
            <w:vAlign w:val="bottom"/>
          </w:tcPr>
          <w:p w14:paraId="7A4D37C5" w14:textId="77777777" w:rsidR="00CF49FD" w:rsidRDefault="00CF49FD">
            <w:pPr>
              <w:pStyle w:val="TableText"/>
              <w:jc w:val="right"/>
            </w:pPr>
            <w:r>
              <w:t>0.0046</w:t>
            </w:r>
          </w:p>
        </w:tc>
        <w:tc>
          <w:tcPr>
            <w:tcW w:w="1118" w:type="dxa"/>
            <w:tcBorders>
              <w:top w:val="nil"/>
              <w:bottom w:val="nil"/>
            </w:tcBorders>
            <w:noWrap/>
            <w:vAlign w:val="bottom"/>
          </w:tcPr>
          <w:p w14:paraId="7F616FFB" w14:textId="77777777" w:rsidR="00CF49FD" w:rsidRDefault="00CF49FD">
            <w:pPr>
              <w:pStyle w:val="TableText"/>
              <w:jc w:val="right"/>
            </w:pPr>
            <w:r>
              <w:t>0.0072</w:t>
            </w:r>
          </w:p>
        </w:tc>
        <w:tc>
          <w:tcPr>
            <w:tcW w:w="1119" w:type="dxa"/>
            <w:tcBorders>
              <w:top w:val="nil"/>
              <w:bottom w:val="nil"/>
            </w:tcBorders>
            <w:noWrap/>
            <w:vAlign w:val="bottom"/>
          </w:tcPr>
          <w:p w14:paraId="5811F448" w14:textId="77777777" w:rsidR="00CF49FD" w:rsidRDefault="00CF49FD">
            <w:pPr>
              <w:pStyle w:val="TableText"/>
              <w:jc w:val="right"/>
            </w:pPr>
            <w:r>
              <w:t>0.0006</w:t>
            </w:r>
          </w:p>
        </w:tc>
      </w:tr>
      <w:tr w:rsidR="00000000" w14:paraId="1D3EBD3D" w14:textId="77777777">
        <w:trPr>
          <w:cantSplit/>
        </w:trPr>
        <w:tc>
          <w:tcPr>
            <w:tcW w:w="1105" w:type="dxa"/>
            <w:tcBorders>
              <w:top w:val="nil"/>
            </w:tcBorders>
            <w:vAlign w:val="bottom"/>
          </w:tcPr>
          <w:p w14:paraId="6990C3CA" w14:textId="77777777" w:rsidR="00CF49FD" w:rsidRDefault="00CF49FD">
            <w:pPr>
              <w:pStyle w:val="TableText"/>
            </w:pPr>
          </w:p>
        </w:tc>
        <w:tc>
          <w:tcPr>
            <w:tcW w:w="1440" w:type="dxa"/>
            <w:tcBorders>
              <w:top w:val="nil"/>
            </w:tcBorders>
            <w:vAlign w:val="bottom"/>
          </w:tcPr>
          <w:p w14:paraId="71B3F9F7" w14:textId="77777777" w:rsidR="00CF49FD" w:rsidRDefault="00CF49FD">
            <w:pPr>
              <w:pStyle w:val="TableText"/>
            </w:pPr>
            <w:r>
              <w:t>VV</w:t>
            </w:r>
          </w:p>
        </w:tc>
        <w:tc>
          <w:tcPr>
            <w:tcW w:w="1118" w:type="dxa"/>
            <w:tcBorders>
              <w:top w:val="nil"/>
            </w:tcBorders>
            <w:noWrap/>
            <w:vAlign w:val="bottom"/>
          </w:tcPr>
          <w:p w14:paraId="208973EA" w14:textId="77777777" w:rsidR="00CF49FD" w:rsidRDefault="00CF49FD">
            <w:pPr>
              <w:pStyle w:val="TableText"/>
              <w:jc w:val="right"/>
            </w:pPr>
            <w:r>
              <w:t>0.0198</w:t>
            </w:r>
          </w:p>
        </w:tc>
        <w:tc>
          <w:tcPr>
            <w:tcW w:w="1119" w:type="dxa"/>
            <w:tcBorders>
              <w:top w:val="nil"/>
            </w:tcBorders>
            <w:noWrap/>
            <w:vAlign w:val="bottom"/>
          </w:tcPr>
          <w:p w14:paraId="5430A329" w14:textId="77777777" w:rsidR="00CF49FD" w:rsidRDefault="00CF49FD">
            <w:pPr>
              <w:pStyle w:val="TableText"/>
              <w:jc w:val="right"/>
            </w:pPr>
            <w:r>
              <w:t>0.0040</w:t>
            </w:r>
          </w:p>
        </w:tc>
        <w:tc>
          <w:tcPr>
            <w:tcW w:w="1118" w:type="dxa"/>
            <w:tcBorders>
              <w:top w:val="nil"/>
            </w:tcBorders>
            <w:vAlign w:val="bottom"/>
          </w:tcPr>
          <w:p w14:paraId="68F03CD9" w14:textId="77777777" w:rsidR="00CF49FD" w:rsidRDefault="00CF49FD">
            <w:pPr>
              <w:pStyle w:val="TableText"/>
              <w:jc w:val="right"/>
            </w:pPr>
            <w:r>
              <w:t>0.0013</w:t>
            </w:r>
          </w:p>
        </w:tc>
        <w:tc>
          <w:tcPr>
            <w:tcW w:w="1119" w:type="dxa"/>
            <w:tcBorders>
              <w:top w:val="nil"/>
            </w:tcBorders>
            <w:noWrap/>
            <w:vAlign w:val="bottom"/>
          </w:tcPr>
          <w:p w14:paraId="635B52AE" w14:textId="77777777" w:rsidR="00CF49FD" w:rsidRDefault="00CF49FD">
            <w:pPr>
              <w:pStyle w:val="TableText"/>
              <w:jc w:val="right"/>
            </w:pPr>
            <w:r>
              <w:t>0.0040</w:t>
            </w:r>
          </w:p>
        </w:tc>
        <w:tc>
          <w:tcPr>
            <w:tcW w:w="1118" w:type="dxa"/>
            <w:tcBorders>
              <w:top w:val="nil"/>
            </w:tcBorders>
            <w:noWrap/>
            <w:vAlign w:val="bottom"/>
          </w:tcPr>
          <w:p w14:paraId="417FD519" w14:textId="77777777" w:rsidR="00CF49FD" w:rsidRDefault="00CF49FD">
            <w:pPr>
              <w:pStyle w:val="TableText"/>
              <w:jc w:val="right"/>
            </w:pPr>
            <w:r>
              <w:t>0.0102</w:t>
            </w:r>
          </w:p>
        </w:tc>
        <w:tc>
          <w:tcPr>
            <w:tcW w:w="1119" w:type="dxa"/>
            <w:tcBorders>
              <w:top w:val="nil"/>
            </w:tcBorders>
            <w:noWrap/>
            <w:vAlign w:val="bottom"/>
          </w:tcPr>
          <w:p w14:paraId="601EEB88" w14:textId="77777777" w:rsidR="00CF49FD" w:rsidRDefault="00CF49FD">
            <w:pPr>
              <w:pStyle w:val="TableText"/>
              <w:jc w:val="right"/>
            </w:pPr>
            <w:r>
              <w:t>0.0009</w:t>
            </w:r>
          </w:p>
        </w:tc>
      </w:tr>
      <w:tr w:rsidR="00000000" w14:paraId="313729BB" w14:textId="77777777">
        <w:trPr>
          <w:cantSplit/>
        </w:trPr>
        <w:tc>
          <w:tcPr>
            <w:tcW w:w="1105" w:type="dxa"/>
            <w:vAlign w:val="bottom"/>
          </w:tcPr>
          <w:p w14:paraId="0AEE982B" w14:textId="77777777" w:rsidR="00CF49FD" w:rsidRDefault="00CF49FD">
            <w:pPr>
              <w:pStyle w:val="TableText"/>
            </w:pPr>
          </w:p>
        </w:tc>
        <w:tc>
          <w:tcPr>
            <w:tcW w:w="1440" w:type="dxa"/>
            <w:vAlign w:val="bottom"/>
          </w:tcPr>
          <w:p w14:paraId="7E505646" w14:textId="77777777" w:rsidR="00CF49FD" w:rsidRDefault="00CF49FD">
            <w:pPr>
              <w:pStyle w:val="TableText"/>
            </w:pPr>
            <w:r>
              <w:t>VV siblings</w:t>
            </w:r>
          </w:p>
        </w:tc>
        <w:tc>
          <w:tcPr>
            <w:tcW w:w="1118" w:type="dxa"/>
            <w:noWrap/>
            <w:vAlign w:val="bottom"/>
          </w:tcPr>
          <w:p w14:paraId="6B0AC585" w14:textId="77777777" w:rsidR="00CF49FD" w:rsidRDefault="00CF49FD">
            <w:pPr>
              <w:pStyle w:val="TableText"/>
              <w:jc w:val="right"/>
            </w:pPr>
            <w:r>
              <w:t>0.0141</w:t>
            </w:r>
          </w:p>
        </w:tc>
        <w:tc>
          <w:tcPr>
            <w:tcW w:w="1119" w:type="dxa"/>
            <w:noWrap/>
            <w:vAlign w:val="bottom"/>
          </w:tcPr>
          <w:p w14:paraId="17487688" w14:textId="77777777" w:rsidR="00CF49FD" w:rsidRDefault="00CF49FD">
            <w:pPr>
              <w:pStyle w:val="TableText"/>
              <w:jc w:val="right"/>
            </w:pPr>
            <w:r>
              <w:t>0.0025</w:t>
            </w:r>
          </w:p>
        </w:tc>
        <w:tc>
          <w:tcPr>
            <w:tcW w:w="1118" w:type="dxa"/>
            <w:vAlign w:val="bottom"/>
          </w:tcPr>
          <w:p w14:paraId="51F7F295" w14:textId="77777777" w:rsidR="00CF49FD" w:rsidRDefault="00CF49FD">
            <w:pPr>
              <w:pStyle w:val="TableText"/>
              <w:jc w:val="right"/>
            </w:pPr>
            <w:r>
              <w:t>0.0000</w:t>
            </w:r>
          </w:p>
        </w:tc>
        <w:tc>
          <w:tcPr>
            <w:tcW w:w="1119" w:type="dxa"/>
            <w:noWrap/>
            <w:vAlign w:val="bottom"/>
          </w:tcPr>
          <w:p w14:paraId="30221A4B" w14:textId="77777777" w:rsidR="00CF49FD" w:rsidRDefault="00CF49FD">
            <w:pPr>
              <w:pStyle w:val="TableText"/>
              <w:jc w:val="right"/>
            </w:pPr>
            <w:r>
              <w:t>0.0025</w:t>
            </w:r>
          </w:p>
        </w:tc>
        <w:tc>
          <w:tcPr>
            <w:tcW w:w="1118" w:type="dxa"/>
            <w:noWrap/>
            <w:vAlign w:val="bottom"/>
          </w:tcPr>
          <w:p w14:paraId="275772C2" w14:textId="77777777" w:rsidR="00CF49FD" w:rsidRDefault="00CF49FD">
            <w:pPr>
              <w:pStyle w:val="TableText"/>
              <w:jc w:val="right"/>
            </w:pPr>
            <w:r>
              <w:t>0.0075</w:t>
            </w:r>
          </w:p>
        </w:tc>
        <w:tc>
          <w:tcPr>
            <w:tcW w:w="1119" w:type="dxa"/>
            <w:noWrap/>
            <w:vAlign w:val="bottom"/>
          </w:tcPr>
          <w:p w14:paraId="60DA4934" w14:textId="77777777" w:rsidR="00CF49FD" w:rsidRDefault="00CF49FD">
            <w:pPr>
              <w:pStyle w:val="TableText"/>
              <w:jc w:val="right"/>
            </w:pPr>
            <w:r>
              <w:t>0.0017</w:t>
            </w:r>
          </w:p>
        </w:tc>
      </w:tr>
      <w:tr w:rsidR="00000000" w14:paraId="311DBCFC" w14:textId="77777777">
        <w:trPr>
          <w:cantSplit/>
        </w:trPr>
        <w:tc>
          <w:tcPr>
            <w:tcW w:w="1105" w:type="dxa"/>
            <w:tcBorders>
              <w:top w:val="nil"/>
              <w:bottom w:val="single" w:sz="4" w:space="0" w:color="auto"/>
            </w:tcBorders>
            <w:vAlign w:val="bottom"/>
          </w:tcPr>
          <w:p w14:paraId="2C48BC9B" w14:textId="77777777" w:rsidR="00CF49FD" w:rsidRDefault="00CF49FD">
            <w:pPr>
              <w:pStyle w:val="TableText"/>
              <w:rPr>
                <w:b/>
                <w:bCs/>
              </w:rPr>
            </w:pPr>
            <w:r>
              <w:rPr>
                <w:b/>
                <w:bCs/>
              </w:rPr>
              <w:t>Total</w:t>
            </w:r>
          </w:p>
        </w:tc>
        <w:tc>
          <w:tcPr>
            <w:tcW w:w="1440" w:type="dxa"/>
            <w:tcBorders>
              <w:top w:val="nil"/>
              <w:bottom w:val="single" w:sz="4" w:space="0" w:color="auto"/>
            </w:tcBorders>
            <w:vAlign w:val="bottom"/>
          </w:tcPr>
          <w:p w14:paraId="7D785FB2" w14:textId="77777777" w:rsidR="00CF49FD" w:rsidRDefault="00CF49FD">
            <w:pPr>
              <w:pStyle w:val="TableText"/>
              <w:rPr>
                <w:b/>
                <w:bCs/>
              </w:rPr>
            </w:pPr>
          </w:p>
        </w:tc>
        <w:tc>
          <w:tcPr>
            <w:tcW w:w="1118" w:type="dxa"/>
            <w:tcBorders>
              <w:top w:val="nil"/>
              <w:bottom w:val="single" w:sz="4" w:space="0" w:color="auto"/>
            </w:tcBorders>
            <w:noWrap/>
            <w:vAlign w:val="bottom"/>
          </w:tcPr>
          <w:p w14:paraId="0DFC2442" w14:textId="77777777" w:rsidR="00CF49FD" w:rsidRDefault="00CF49FD">
            <w:pPr>
              <w:pStyle w:val="TableText"/>
              <w:jc w:val="right"/>
              <w:rPr>
                <w:b/>
                <w:bCs/>
              </w:rPr>
            </w:pPr>
            <w:r>
              <w:rPr>
                <w:b/>
                <w:bCs/>
              </w:rPr>
              <w:t>0.0240</w:t>
            </w:r>
          </w:p>
        </w:tc>
        <w:tc>
          <w:tcPr>
            <w:tcW w:w="1119" w:type="dxa"/>
            <w:tcBorders>
              <w:top w:val="nil"/>
              <w:bottom w:val="single" w:sz="4" w:space="0" w:color="auto"/>
            </w:tcBorders>
            <w:noWrap/>
            <w:vAlign w:val="bottom"/>
          </w:tcPr>
          <w:p w14:paraId="1D079D5E" w14:textId="77777777" w:rsidR="00CF49FD" w:rsidRDefault="00CF49FD">
            <w:pPr>
              <w:pStyle w:val="TableText"/>
              <w:jc w:val="right"/>
              <w:rPr>
                <w:b/>
                <w:bCs/>
              </w:rPr>
            </w:pPr>
            <w:r>
              <w:rPr>
                <w:b/>
                <w:bCs/>
              </w:rPr>
              <w:t>0.0032</w:t>
            </w:r>
          </w:p>
        </w:tc>
        <w:tc>
          <w:tcPr>
            <w:tcW w:w="1118" w:type="dxa"/>
            <w:tcBorders>
              <w:top w:val="nil"/>
              <w:bottom w:val="single" w:sz="4" w:space="0" w:color="auto"/>
            </w:tcBorders>
            <w:vAlign w:val="bottom"/>
          </w:tcPr>
          <w:p w14:paraId="482CEB20" w14:textId="77777777" w:rsidR="00CF49FD" w:rsidRDefault="00CF49FD">
            <w:pPr>
              <w:pStyle w:val="TableText"/>
              <w:jc w:val="right"/>
              <w:rPr>
                <w:b/>
                <w:bCs/>
              </w:rPr>
            </w:pPr>
            <w:r>
              <w:rPr>
                <w:b/>
                <w:bCs/>
              </w:rPr>
              <w:t>0.0024</w:t>
            </w:r>
          </w:p>
        </w:tc>
        <w:tc>
          <w:tcPr>
            <w:tcW w:w="1119" w:type="dxa"/>
            <w:tcBorders>
              <w:top w:val="nil"/>
              <w:bottom w:val="single" w:sz="4" w:space="0" w:color="auto"/>
            </w:tcBorders>
            <w:noWrap/>
            <w:vAlign w:val="bottom"/>
          </w:tcPr>
          <w:p w14:paraId="7E450B81" w14:textId="77777777" w:rsidR="00CF49FD" w:rsidRDefault="00CF49FD">
            <w:pPr>
              <w:pStyle w:val="TableText"/>
              <w:jc w:val="right"/>
              <w:rPr>
                <w:b/>
                <w:bCs/>
              </w:rPr>
            </w:pPr>
            <w:r>
              <w:rPr>
                <w:b/>
                <w:bCs/>
              </w:rPr>
              <w:t>0.0071</w:t>
            </w:r>
          </w:p>
        </w:tc>
        <w:tc>
          <w:tcPr>
            <w:tcW w:w="1118" w:type="dxa"/>
            <w:tcBorders>
              <w:top w:val="nil"/>
              <w:bottom w:val="single" w:sz="4" w:space="0" w:color="auto"/>
            </w:tcBorders>
            <w:noWrap/>
            <w:vAlign w:val="bottom"/>
          </w:tcPr>
          <w:p w14:paraId="39D74EBF" w14:textId="77777777" w:rsidR="00CF49FD" w:rsidRDefault="00CF49FD">
            <w:pPr>
              <w:pStyle w:val="TableText"/>
              <w:jc w:val="right"/>
              <w:rPr>
                <w:b/>
                <w:bCs/>
              </w:rPr>
            </w:pPr>
            <w:r>
              <w:rPr>
                <w:b/>
                <w:bCs/>
              </w:rPr>
              <w:t>0.0106</w:t>
            </w:r>
          </w:p>
        </w:tc>
        <w:tc>
          <w:tcPr>
            <w:tcW w:w="1119" w:type="dxa"/>
            <w:tcBorders>
              <w:top w:val="nil"/>
              <w:bottom w:val="single" w:sz="4" w:space="0" w:color="auto"/>
            </w:tcBorders>
            <w:noWrap/>
            <w:vAlign w:val="bottom"/>
          </w:tcPr>
          <w:p w14:paraId="13F4CB08" w14:textId="77777777" w:rsidR="00CF49FD" w:rsidRDefault="00CF49FD">
            <w:pPr>
              <w:pStyle w:val="TableText"/>
              <w:jc w:val="right"/>
              <w:rPr>
                <w:b/>
                <w:bCs/>
              </w:rPr>
            </w:pPr>
            <w:r>
              <w:rPr>
                <w:b/>
                <w:bCs/>
              </w:rPr>
              <w:t>0.0011</w:t>
            </w:r>
          </w:p>
        </w:tc>
      </w:tr>
    </w:tbl>
    <w:p w14:paraId="5CE7E989" w14:textId="77777777" w:rsidR="00CF49FD" w:rsidRDefault="00CF49FD">
      <w:pPr>
        <w:pStyle w:val="TableNotes"/>
        <w:rPr>
          <w:b/>
        </w:rPr>
      </w:pPr>
      <w:r>
        <w:t>Note: Columns are not additive: people can have multiple causes of death.</w:t>
      </w:r>
    </w:p>
    <w:p w14:paraId="47F70C61" w14:textId="77777777" w:rsidR="00CF49FD" w:rsidRDefault="00CF49FD">
      <w:pPr>
        <w:pStyle w:val="TableName"/>
      </w:pPr>
      <w:bookmarkStart w:id="96" w:name="_Toc401936850"/>
      <w:r>
        <w:t>Table 4.4</w:t>
      </w:r>
      <w:r>
        <w:tab/>
        <w:t>Proportional causes of death: randomly selected groups</w:t>
      </w:r>
      <w:bookmarkEnd w:id="96"/>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6145"/>
        <w:gridCol w:w="1184"/>
      </w:tblGrid>
      <w:tr w:rsidR="00000000" w14:paraId="7BB25C68" w14:textId="77777777">
        <w:tblPrEx>
          <w:tblCellMar>
            <w:top w:w="0" w:type="dxa"/>
            <w:bottom w:w="0" w:type="dxa"/>
          </w:tblCellMar>
        </w:tblPrEx>
        <w:trPr>
          <w:cantSplit/>
        </w:trPr>
        <w:tc>
          <w:tcPr>
            <w:tcW w:w="6145" w:type="dxa"/>
            <w:tcBorders>
              <w:top w:val="single" w:sz="4" w:space="0" w:color="000000"/>
              <w:bottom w:val="single" w:sz="4" w:space="0" w:color="000000"/>
            </w:tcBorders>
          </w:tcPr>
          <w:p w14:paraId="6BA2B662" w14:textId="77777777" w:rsidR="00CF49FD" w:rsidRDefault="00CF49FD">
            <w:pPr>
              <w:pStyle w:val="TableText"/>
              <w:rPr>
                <w:b/>
                <w:bCs/>
              </w:rPr>
            </w:pPr>
            <w:r>
              <w:rPr>
                <w:b/>
                <w:bCs/>
              </w:rPr>
              <w:t>Cause</w:t>
            </w:r>
          </w:p>
        </w:tc>
        <w:tc>
          <w:tcPr>
            <w:tcW w:w="1184" w:type="dxa"/>
            <w:tcBorders>
              <w:top w:val="single" w:sz="4" w:space="0" w:color="000000"/>
              <w:bottom w:val="single" w:sz="4" w:space="0" w:color="000000"/>
            </w:tcBorders>
          </w:tcPr>
          <w:p w14:paraId="5C3BC2F0" w14:textId="77777777" w:rsidR="00CF49FD" w:rsidRDefault="00CF49FD">
            <w:pPr>
              <w:pStyle w:val="TableText"/>
              <w:jc w:val="right"/>
              <w:rPr>
                <w:b/>
                <w:bCs/>
              </w:rPr>
            </w:pPr>
            <w:r>
              <w:rPr>
                <w:b/>
                <w:bCs/>
              </w:rPr>
              <w:t>Per cent</w:t>
            </w:r>
          </w:p>
        </w:tc>
      </w:tr>
      <w:tr w:rsidR="00000000" w14:paraId="33399985" w14:textId="77777777">
        <w:tblPrEx>
          <w:tblCellMar>
            <w:top w:w="0" w:type="dxa"/>
            <w:bottom w:w="0" w:type="dxa"/>
          </w:tblCellMar>
        </w:tblPrEx>
        <w:trPr>
          <w:cantSplit/>
        </w:trPr>
        <w:tc>
          <w:tcPr>
            <w:tcW w:w="6145" w:type="dxa"/>
            <w:tcBorders>
              <w:top w:val="single" w:sz="4" w:space="0" w:color="000000"/>
              <w:bottom w:val="nil"/>
            </w:tcBorders>
          </w:tcPr>
          <w:p w14:paraId="048FFF37" w14:textId="77777777" w:rsidR="00CF49FD" w:rsidRDefault="00CF49FD">
            <w:pPr>
              <w:pStyle w:val="TableText"/>
            </w:pPr>
            <w:r>
              <w:t>External other</w:t>
            </w:r>
          </w:p>
        </w:tc>
        <w:tc>
          <w:tcPr>
            <w:tcW w:w="1184" w:type="dxa"/>
            <w:tcBorders>
              <w:top w:val="single" w:sz="4" w:space="0" w:color="000000"/>
              <w:bottom w:val="nil"/>
            </w:tcBorders>
          </w:tcPr>
          <w:p w14:paraId="233E9728" w14:textId="77777777" w:rsidR="00CF49FD" w:rsidRDefault="00CF49FD">
            <w:pPr>
              <w:pStyle w:val="TableText"/>
              <w:jc w:val="right"/>
            </w:pPr>
            <w:r>
              <w:t>31</w:t>
            </w:r>
          </w:p>
        </w:tc>
      </w:tr>
      <w:tr w:rsidR="00000000" w14:paraId="43E4DE80" w14:textId="77777777">
        <w:tblPrEx>
          <w:tblCellMar>
            <w:top w:w="0" w:type="dxa"/>
            <w:bottom w:w="0" w:type="dxa"/>
          </w:tblCellMar>
        </w:tblPrEx>
        <w:trPr>
          <w:cantSplit/>
        </w:trPr>
        <w:tc>
          <w:tcPr>
            <w:tcW w:w="6145" w:type="dxa"/>
            <w:tcBorders>
              <w:top w:val="nil"/>
              <w:bottom w:val="nil"/>
            </w:tcBorders>
          </w:tcPr>
          <w:p w14:paraId="43C361CD" w14:textId="77777777" w:rsidR="00CF49FD" w:rsidRDefault="00CF49FD">
            <w:pPr>
              <w:pStyle w:val="TableText"/>
            </w:pPr>
            <w:r>
              <w:t>Cancer</w:t>
            </w:r>
          </w:p>
        </w:tc>
        <w:tc>
          <w:tcPr>
            <w:tcW w:w="1184" w:type="dxa"/>
            <w:tcBorders>
              <w:top w:val="nil"/>
              <w:bottom w:val="nil"/>
            </w:tcBorders>
          </w:tcPr>
          <w:p w14:paraId="398BD130" w14:textId="77777777" w:rsidR="00CF49FD" w:rsidRDefault="00CF49FD">
            <w:pPr>
              <w:pStyle w:val="TableText"/>
              <w:jc w:val="right"/>
            </w:pPr>
            <w:r>
              <w:t>14</w:t>
            </w:r>
          </w:p>
        </w:tc>
      </w:tr>
      <w:tr w:rsidR="00000000" w14:paraId="1396C73D" w14:textId="77777777">
        <w:tblPrEx>
          <w:tblCellMar>
            <w:top w:w="0" w:type="dxa"/>
            <w:bottom w:w="0" w:type="dxa"/>
          </w:tblCellMar>
        </w:tblPrEx>
        <w:trPr>
          <w:cantSplit/>
        </w:trPr>
        <w:tc>
          <w:tcPr>
            <w:tcW w:w="6145" w:type="dxa"/>
            <w:tcBorders>
              <w:top w:val="nil"/>
              <w:bottom w:val="nil"/>
            </w:tcBorders>
          </w:tcPr>
          <w:p w14:paraId="3E38B9F4" w14:textId="77777777" w:rsidR="00CF49FD" w:rsidRDefault="00CF49FD">
            <w:pPr>
              <w:pStyle w:val="TableText"/>
            </w:pPr>
            <w:r>
              <w:t>Congenital malformations, deformations and chromosomal abnormalities</w:t>
            </w:r>
          </w:p>
        </w:tc>
        <w:tc>
          <w:tcPr>
            <w:tcW w:w="1184" w:type="dxa"/>
            <w:tcBorders>
              <w:top w:val="nil"/>
              <w:bottom w:val="nil"/>
            </w:tcBorders>
          </w:tcPr>
          <w:p w14:paraId="21429D3C" w14:textId="77777777" w:rsidR="00CF49FD" w:rsidRDefault="00CF49FD">
            <w:pPr>
              <w:pStyle w:val="TableText"/>
              <w:jc w:val="right"/>
            </w:pPr>
            <w:r>
              <w:t>11</w:t>
            </w:r>
          </w:p>
        </w:tc>
      </w:tr>
      <w:tr w:rsidR="00000000" w14:paraId="03E9C20D" w14:textId="77777777">
        <w:tblPrEx>
          <w:tblCellMar>
            <w:top w:w="0" w:type="dxa"/>
            <w:bottom w:w="0" w:type="dxa"/>
          </w:tblCellMar>
        </w:tblPrEx>
        <w:trPr>
          <w:cantSplit/>
        </w:trPr>
        <w:tc>
          <w:tcPr>
            <w:tcW w:w="6145" w:type="dxa"/>
            <w:tcBorders>
              <w:top w:val="nil"/>
              <w:bottom w:val="nil"/>
            </w:tcBorders>
          </w:tcPr>
          <w:p w14:paraId="1A662ABB" w14:textId="77777777" w:rsidR="00CF49FD" w:rsidRDefault="00CF49FD">
            <w:pPr>
              <w:pStyle w:val="TableText"/>
            </w:pPr>
            <w:r>
              <w:t>Certain conditions originating in the perinatal period</w:t>
            </w:r>
          </w:p>
        </w:tc>
        <w:tc>
          <w:tcPr>
            <w:tcW w:w="1184" w:type="dxa"/>
            <w:tcBorders>
              <w:top w:val="nil"/>
              <w:bottom w:val="nil"/>
            </w:tcBorders>
          </w:tcPr>
          <w:p w14:paraId="5C820AEB" w14:textId="77777777" w:rsidR="00CF49FD" w:rsidRDefault="00CF49FD">
            <w:pPr>
              <w:pStyle w:val="TableText"/>
              <w:jc w:val="right"/>
            </w:pPr>
            <w:r>
              <w:t>10</w:t>
            </w:r>
          </w:p>
        </w:tc>
      </w:tr>
      <w:tr w:rsidR="00000000" w14:paraId="4847F3CD" w14:textId="77777777">
        <w:tblPrEx>
          <w:tblCellMar>
            <w:top w:w="0" w:type="dxa"/>
            <w:bottom w:w="0" w:type="dxa"/>
          </w:tblCellMar>
        </w:tblPrEx>
        <w:trPr>
          <w:cantSplit/>
        </w:trPr>
        <w:tc>
          <w:tcPr>
            <w:tcW w:w="6145" w:type="dxa"/>
            <w:tcBorders>
              <w:top w:val="nil"/>
              <w:bottom w:val="nil"/>
            </w:tcBorders>
          </w:tcPr>
          <w:p w14:paraId="39C616AF" w14:textId="77777777" w:rsidR="00CF49FD" w:rsidRDefault="00CF49FD">
            <w:pPr>
              <w:pStyle w:val="TableText"/>
            </w:pPr>
            <w:r>
              <w:t>Suicide</w:t>
            </w:r>
          </w:p>
        </w:tc>
        <w:tc>
          <w:tcPr>
            <w:tcW w:w="1184" w:type="dxa"/>
            <w:tcBorders>
              <w:top w:val="nil"/>
              <w:bottom w:val="nil"/>
            </w:tcBorders>
          </w:tcPr>
          <w:p w14:paraId="7F61069F" w14:textId="77777777" w:rsidR="00CF49FD" w:rsidRDefault="00CF49FD">
            <w:pPr>
              <w:pStyle w:val="TableText"/>
              <w:jc w:val="right"/>
            </w:pPr>
            <w:r>
              <w:t>10</w:t>
            </w:r>
          </w:p>
        </w:tc>
      </w:tr>
      <w:tr w:rsidR="00000000" w14:paraId="20E8DAE3" w14:textId="77777777">
        <w:tblPrEx>
          <w:tblCellMar>
            <w:top w:w="0" w:type="dxa"/>
            <w:bottom w:w="0" w:type="dxa"/>
          </w:tblCellMar>
        </w:tblPrEx>
        <w:trPr>
          <w:cantSplit/>
        </w:trPr>
        <w:tc>
          <w:tcPr>
            <w:tcW w:w="6145" w:type="dxa"/>
            <w:tcBorders>
              <w:top w:val="nil"/>
              <w:bottom w:val="nil"/>
            </w:tcBorders>
          </w:tcPr>
          <w:p w14:paraId="0B60EB00" w14:textId="77777777" w:rsidR="00CF49FD" w:rsidRDefault="00CF49FD">
            <w:pPr>
              <w:pStyle w:val="TableText"/>
            </w:pPr>
            <w:r>
              <w:t>Disease of the circulatory system</w:t>
            </w:r>
          </w:p>
        </w:tc>
        <w:tc>
          <w:tcPr>
            <w:tcW w:w="1184" w:type="dxa"/>
            <w:tcBorders>
              <w:top w:val="nil"/>
              <w:bottom w:val="nil"/>
            </w:tcBorders>
          </w:tcPr>
          <w:p w14:paraId="20240537" w14:textId="77777777" w:rsidR="00CF49FD" w:rsidRDefault="00CF49FD">
            <w:pPr>
              <w:pStyle w:val="TableText"/>
              <w:jc w:val="right"/>
            </w:pPr>
            <w:r>
              <w:t>6</w:t>
            </w:r>
          </w:p>
        </w:tc>
      </w:tr>
      <w:tr w:rsidR="00000000" w14:paraId="484191FD" w14:textId="77777777">
        <w:tblPrEx>
          <w:tblCellMar>
            <w:top w:w="0" w:type="dxa"/>
            <w:bottom w:w="0" w:type="dxa"/>
          </w:tblCellMar>
        </w:tblPrEx>
        <w:trPr>
          <w:cantSplit/>
        </w:trPr>
        <w:tc>
          <w:tcPr>
            <w:tcW w:w="6145" w:type="dxa"/>
            <w:tcBorders>
              <w:top w:val="nil"/>
              <w:bottom w:val="nil"/>
            </w:tcBorders>
          </w:tcPr>
          <w:p w14:paraId="2021EA05" w14:textId="77777777" w:rsidR="00CF49FD" w:rsidRDefault="00CF49FD">
            <w:pPr>
              <w:pStyle w:val="TableText"/>
            </w:pPr>
            <w:r>
              <w:t>Diseases of the respiratory system</w:t>
            </w:r>
          </w:p>
        </w:tc>
        <w:tc>
          <w:tcPr>
            <w:tcW w:w="1184" w:type="dxa"/>
            <w:tcBorders>
              <w:top w:val="nil"/>
              <w:bottom w:val="nil"/>
            </w:tcBorders>
          </w:tcPr>
          <w:p w14:paraId="501B7418" w14:textId="77777777" w:rsidR="00CF49FD" w:rsidRDefault="00CF49FD">
            <w:pPr>
              <w:pStyle w:val="TableText"/>
              <w:jc w:val="right"/>
            </w:pPr>
            <w:r>
              <w:t>4</w:t>
            </w:r>
          </w:p>
        </w:tc>
      </w:tr>
      <w:tr w:rsidR="00000000" w14:paraId="7FC2C805" w14:textId="77777777">
        <w:tblPrEx>
          <w:tblCellMar>
            <w:top w:w="0" w:type="dxa"/>
            <w:bottom w:w="0" w:type="dxa"/>
          </w:tblCellMar>
        </w:tblPrEx>
        <w:trPr>
          <w:cantSplit/>
        </w:trPr>
        <w:tc>
          <w:tcPr>
            <w:tcW w:w="6145" w:type="dxa"/>
            <w:tcBorders>
              <w:top w:val="nil"/>
              <w:bottom w:val="nil"/>
            </w:tcBorders>
          </w:tcPr>
          <w:p w14:paraId="168A6583" w14:textId="77777777" w:rsidR="00CF49FD" w:rsidRDefault="00CF49FD">
            <w:pPr>
              <w:pStyle w:val="TableText"/>
            </w:pPr>
            <w:r>
              <w:t>Symptoms, signs and abnormal clinical and laboratory findings, not elsewhere classified</w:t>
            </w:r>
          </w:p>
        </w:tc>
        <w:tc>
          <w:tcPr>
            <w:tcW w:w="1184" w:type="dxa"/>
            <w:tcBorders>
              <w:top w:val="nil"/>
              <w:bottom w:val="nil"/>
            </w:tcBorders>
          </w:tcPr>
          <w:p w14:paraId="56651AD2" w14:textId="77777777" w:rsidR="00CF49FD" w:rsidRDefault="00CF49FD">
            <w:pPr>
              <w:pStyle w:val="TableText"/>
              <w:jc w:val="right"/>
            </w:pPr>
            <w:r>
              <w:t>4</w:t>
            </w:r>
          </w:p>
        </w:tc>
      </w:tr>
      <w:tr w:rsidR="00000000" w14:paraId="5CEDE29A" w14:textId="77777777">
        <w:tblPrEx>
          <w:tblCellMar>
            <w:top w:w="0" w:type="dxa"/>
            <w:bottom w:w="0" w:type="dxa"/>
          </w:tblCellMar>
        </w:tblPrEx>
        <w:trPr>
          <w:cantSplit/>
        </w:trPr>
        <w:tc>
          <w:tcPr>
            <w:tcW w:w="6145" w:type="dxa"/>
            <w:tcBorders>
              <w:top w:val="nil"/>
              <w:bottom w:val="nil"/>
            </w:tcBorders>
          </w:tcPr>
          <w:p w14:paraId="6E8070EF" w14:textId="77777777" w:rsidR="00CF49FD" w:rsidRDefault="00CF49FD">
            <w:pPr>
              <w:pStyle w:val="TableText"/>
            </w:pPr>
            <w:r>
              <w:t>Certain infectious and parasitic disease</w:t>
            </w:r>
          </w:p>
        </w:tc>
        <w:tc>
          <w:tcPr>
            <w:tcW w:w="1184" w:type="dxa"/>
            <w:tcBorders>
              <w:top w:val="nil"/>
              <w:bottom w:val="nil"/>
            </w:tcBorders>
          </w:tcPr>
          <w:p w14:paraId="50796A3F" w14:textId="77777777" w:rsidR="00CF49FD" w:rsidRDefault="00CF49FD">
            <w:pPr>
              <w:pStyle w:val="TableText"/>
              <w:jc w:val="right"/>
            </w:pPr>
            <w:r>
              <w:t>3</w:t>
            </w:r>
          </w:p>
        </w:tc>
      </w:tr>
      <w:tr w:rsidR="00000000" w14:paraId="271D0671" w14:textId="77777777">
        <w:tblPrEx>
          <w:tblCellMar>
            <w:top w:w="0" w:type="dxa"/>
            <w:bottom w:w="0" w:type="dxa"/>
          </w:tblCellMar>
        </w:tblPrEx>
        <w:trPr>
          <w:cantSplit/>
        </w:trPr>
        <w:tc>
          <w:tcPr>
            <w:tcW w:w="6145" w:type="dxa"/>
            <w:tcBorders>
              <w:top w:val="nil"/>
              <w:bottom w:val="nil"/>
            </w:tcBorders>
          </w:tcPr>
          <w:p w14:paraId="2D1B277B" w14:textId="77777777" w:rsidR="00CF49FD" w:rsidRDefault="00CF49FD">
            <w:pPr>
              <w:pStyle w:val="TableText"/>
            </w:pPr>
            <w:r>
              <w:t>Diseases of the nervous system</w:t>
            </w:r>
          </w:p>
        </w:tc>
        <w:tc>
          <w:tcPr>
            <w:tcW w:w="1184" w:type="dxa"/>
            <w:tcBorders>
              <w:top w:val="nil"/>
              <w:bottom w:val="nil"/>
            </w:tcBorders>
          </w:tcPr>
          <w:p w14:paraId="05C664FE" w14:textId="77777777" w:rsidR="00CF49FD" w:rsidRDefault="00CF49FD">
            <w:pPr>
              <w:pStyle w:val="TableText"/>
              <w:jc w:val="right"/>
            </w:pPr>
            <w:r>
              <w:t>3</w:t>
            </w:r>
          </w:p>
        </w:tc>
      </w:tr>
      <w:tr w:rsidR="00000000" w14:paraId="6DB05382" w14:textId="77777777">
        <w:tblPrEx>
          <w:tblCellMar>
            <w:top w:w="0" w:type="dxa"/>
            <w:bottom w:w="0" w:type="dxa"/>
          </w:tblCellMar>
        </w:tblPrEx>
        <w:trPr>
          <w:cantSplit/>
        </w:trPr>
        <w:tc>
          <w:tcPr>
            <w:tcW w:w="6145" w:type="dxa"/>
            <w:tcBorders>
              <w:top w:val="nil"/>
              <w:bottom w:val="nil"/>
            </w:tcBorders>
          </w:tcPr>
          <w:p w14:paraId="1F8CF04C" w14:textId="77777777" w:rsidR="00CF49FD" w:rsidRDefault="00CF49FD">
            <w:pPr>
              <w:pStyle w:val="TableText"/>
            </w:pPr>
            <w:r>
              <w:t>Endocrine, nutritional and metabolic disease</w:t>
            </w:r>
          </w:p>
        </w:tc>
        <w:tc>
          <w:tcPr>
            <w:tcW w:w="1184" w:type="dxa"/>
            <w:tcBorders>
              <w:top w:val="nil"/>
              <w:bottom w:val="nil"/>
            </w:tcBorders>
          </w:tcPr>
          <w:p w14:paraId="7CEB65E1" w14:textId="77777777" w:rsidR="00CF49FD" w:rsidRDefault="00CF49FD">
            <w:pPr>
              <w:pStyle w:val="TableText"/>
              <w:jc w:val="right"/>
            </w:pPr>
            <w:r>
              <w:t>2</w:t>
            </w:r>
          </w:p>
        </w:tc>
      </w:tr>
      <w:tr w:rsidR="00000000" w14:paraId="56464014" w14:textId="77777777">
        <w:tblPrEx>
          <w:tblCellMar>
            <w:top w:w="0" w:type="dxa"/>
            <w:bottom w:w="0" w:type="dxa"/>
          </w:tblCellMar>
        </w:tblPrEx>
        <w:trPr>
          <w:cantSplit/>
        </w:trPr>
        <w:tc>
          <w:tcPr>
            <w:tcW w:w="6145" w:type="dxa"/>
            <w:tcBorders>
              <w:top w:val="nil"/>
              <w:bottom w:val="nil"/>
            </w:tcBorders>
          </w:tcPr>
          <w:p w14:paraId="20809C49" w14:textId="77777777" w:rsidR="00CF49FD" w:rsidRDefault="00CF49FD">
            <w:pPr>
              <w:pStyle w:val="TableText"/>
            </w:pPr>
            <w:r>
              <w:t>Diseases of the digestive system</w:t>
            </w:r>
          </w:p>
        </w:tc>
        <w:tc>
          <w:tcPr>
            <w:tcW w:w="1184" w:type="dxa"/>
            <w:tcBorders>
              <w:top w:val="nil"/>
              <w:bottom w:val="nil"/>
            </w:tcBorders>
          </w:tcPr>
          <w:p w14:paraId="00F87251" w14:textId="77777777" w:rsidR="00CF49FD" w:rsidRDefault="00CF49FD">
            <w:pPr>
              <w:pStyle w:val="TableText"/>
              <w:jc w:val="right"/>
            </w:pPr>
            <w:r>
              <w:t>1</w:t>
            </w:r>
          </w:p>
        </w:tc>
      </w:tr>
      <w:tr w:rsidR="00000000" w14:paraId="18165219" w14:textId="77777777">
        <w:tblPrEx>
          <w:tblCellMar>
            <w:top w:w="0" w:type="dxa"/>
            <w:bottom w:w="0" w:type="dxa"/>
          </w:tblCellMar>
        </w:tblPrEx>
        <w:trPr>
          <w:cantSplit/>
        </w:trPr>
        <w:tc>
          <w:tcPr>
            <w:tcW w:w="6145" w:type="dxa"/>
            <w:tcBorders>
              <w:top w:val="nil"/>
              <w:bottom w:val="single" w:sz="4" w:space="0" w:color="000000"/>
            </w:tcBorders>
          </w:tcPr>
          <w:p w14:paraId="60151103" w14:textId="77777777" w:rsidR="00CF49FD" w:rsidRDefault="00CF49FD">
            <w:pPr>
              <w:pStyle w:val="TableText"/>
            </w:pPr>
            <w:r>
              <w:t>Mental and behavioural disorders</w:t>
            </w:r>
          </w:p>
        </w:tc>
        <w:tc>
          <w:tcPr>
            <w:tcW w:w="1184" w:type="dxa"/>
            <w:tcBorders>
              <w:top w:val="nil"/>
              <w:bottom w:val="single" w:sz="4" w:space="0" w:color="000000"/>
            </w:tcBorders>
          </w:tcPr>
          <w:p w14:paraId="233A8BEA" w14:textId="77777777" w:rsidR="00CF49FD" w:rsidRDefault="00CF49FD">
            <w:pPr>
              <w:pStyle w:val="TableText"/>
              <w:jc w:val="right"/>
            </w:pPr>
            <w:r>
              <w:t>1</w:t>
            </w:r>
          </w:p>
        </w:tc>
      </w:tr>
    </w:tbl>
    <w:p w14:paraId="2B584480" w14:textId="77777777" w:rsidR="00CF49FD" w:rsidRDefault="00CF49FD">
      <w:pPr>
        <w:pStyle w:val="TableNotes"/>
      </w:pPr>
    </w:p>
    <w:p w14:paraId="7448BDE9" w14:textId="77777777" w:rsidR="00CF49FD" w:rsidRDefault="00CF49FD">
      <w:proofErr w:type="gramStart"/>
      <w:r>
        <w:t>The majority of</w:t>
      </w:r>
      <w:proofErr w:type="gramEnd"/>
      <w:r>
        <w:t xml:space="preserve"> deaths in the study groups were the result of external causes, such as motor vehicle accidents and injuries. There were 44 suicides identified, half of these occurring among the male children of Vietnam veterans. As would be expected in this relatively young cohort, there were relatively few cancer-related deaths. Among the </w:t>
      </w:r>
      <w:r>
        <w:lastRenderedPageBreak/>
        <w:t>most common conditions included in other causes of death were perinatal conditions, congenital malformations, and diseases of the respiratory or circulatory systems.</w:t>
      </w:r>
    </w:p>
    <w:p w14:paraId="25AA8490" w14:textId="77777777" w:rsidR="00CF49FD" w:rsidRDefault="00CF49FD">
      <w:r>
        <w:t>This information re</w:t>
      </w:r>
      <w:r>
        <w:t>presents raw death counts and is not adjusted for the statistically significant difference in the age structure of the different study groups in the cohort. The following analyses adjust for this age difference in investigating the mortality of children of Vietnam veterans.</w:t>
      </w:r>
    </w:p>
    <w:p w14:paraId="19AC57F7" w14:textId="77777777" w:rsidR="00CF49FD" w:rsidRDefault="00CF49FD">
      <w:pPr>
        <w:pStyle w:val="Heading2"/>
      </w:pPr>
      <w:bookmarkStart w:id="97" w:name="_Toc383598806"/>
      <w:bookmarkStart w:id="98" w:name="_Toc401936810"/>
      <w:r>
        <w:t>Standardised mortality ratios</w:t>
      </w:r>
      <w:bookmarkEnd w:id="97"/>
      <w:bookmarkEnd w:id="98"/>
    </w:p>
    <w:p w14:paraId="03B7556F" w14:textId="77777777" w:rsidR="00CF49FD" w:rsidRDefault="00CF49FD">
      <w:proofErr w:type="gramStart"/>
      <w:r>
        <w:t>In order to</w:t>
      </w:r>
      <w:proofErr w:type="gramEnd"/>
      <w:r>
        <w:t xml:space="preserve"> determine if mortality patterns in the children of the </w:t>
      </w:r>
      <w:proofErr w:type="gramStart"/>
      <w:r>
        <w:t>veterans</w:t>
      </w:r>
      <w:proofErr w:type="gramEnd"/>
      <w:r>
        <w:t xml:space="preserve"> cohort differ from those experienced in the Australian population, a </w:t>
      </w:r>
      <w:r>
        <w:rPr>
          <w:iCs/>
        </w:rPr>
        <w:t>standardised mortality ratio</w:t>
      </w:r>
      <w:r>
        <w:t xml:space="preserve"> approach was taken. This method compares the number of deaths among children of Vietnam veterans, children of siblings of Vietnam veterans and children of Vietnam-era personnel with the number expected if the Australian mortality pattern was applied to the population at risk. The expected number of deaths was derived by multiplying the person-year</w:t>
      </w:r>
      <w:r>
        <w:t>s for each age and calendar year in the cohort by the corresponding Australian mortality rate. Standardised mortality ratio analysis has been used in past studies of Vietnam veterans’ mortality (Wilson et al. 2005b).</w:t>
      </w:r>
    </w:p>
    <w:p w14:paraId="2B55275E" w14:textId="77777777" w:rsidR="00CF49FD" w:rsidRDefault="00CF49FD">
      <w:pPr>
        <w:rPr>
          <w:lang w:eastAsia="x-none"/>
        </w:rPr>
      </w:pPr>
      <w:r>
        <w:t>The standardised mortality ratio, or SMR, is a measure of the relative mortality rate between the cohort and the reference population (in this instance, the Australian population). An SMR greater than 1.0 indicates higher death rates in the cohort compared with the Australian population, adjust</w:t>
      </w:r>
      <w:r>
        <w:t xml:space="preserve">ed for age and calendar year; an SMR less than 1.0 reflects lower death rates in the cohort than in the comparison population. </w:t>
      </w:r>
      <w:r>
        <w:rPr>
          <w:lang w:eastAsia="x-none"/>
        </w:rPr>
        <w:t>On its own, the SMR is not sufficient to say whether the group of interest experienced significantly higher or lower rates of mortality than might be expected: differences can arise by chance. The SMR is, however, the best estimate of the difference between the cohort group and the Australian population, and the 95 per cent confidence interval gives an indication of the precision of</w:t>
      </w:r>
      <w:r>
        <w:rPr>
          <w:lang w:eastAsia="x-none"/>
        </w:rPr>
        <w:t xml:space="preserve"> that estimate. A narrow 95 per cent confidence interval is indicative of good precision: the true SMR is likely to lie within a narrow range of values. A wide 95 per cent confidence interval is indicative of poor precision.</w:t>
      </w:r>
    </w:p>
    <w:p w14:paraId="7CD402C8" w14:textId="77777777" w:rsidR="00CF49FD" w:rsidRDefault="00CF49FD">
      <w:r>
        <w:t xml:space="preserve">An SMR of 1.0 shows there is no difference in mortality between the children of Vietnam veterans and the Australian community. A 95 per cent </w:t>
      </w:r>
      <w:r>
        <w:rPr>
          <w:lang w:eastAsia="x-none"/>
        </w:rPr>
        <w:t>confidence interval</w:t>
      </w:r>
      <w:r>
        <w:t xml:space="preserve"> that does not include the value 1.0 shows that the calculated SMR is significantly different from 1.0 and therefore unlikely to be due to chance; in other words, there could be a real difference between the study group and the Australian population. For example, an SMR of 1.22 with a 95 per cent </w:t>
      </w:r>
      <w:r>
        <w:rPr>
          <w:lang w:eastAsia="x-none"/>
        </w:rPr>
        <w:t>confidence interval</w:t>
      </w:r>
      <w:r>
        <w:t xml:space="preserve"> of 1.1 to 1.4 is statistically significant because the interval does not include 1.0; if the 95 per cent </w:t>
      </w:r>
      <w:r>
        <w:rPr>
          <w:lang w:eastAsia="x-none"/>
        </w:rPr>
        <w:t>confidence interval</w:t>
      </w:r>
      <w:r>
        <w:t xml:space="preserve"> was 0.9 to 1.5 the difference would not be statist</w:t>
      </w:r>
      <w:r>
        <w:t>ically significant because the interval includes 1.0.</w:t>
      </w:r>
    </w:p>
    <w:p w14:paraId="6C7BB75A" w14:textId="77777777" w:rsidR="00CF49FD" w:rsidRDefault="00CF49FD">
      <w:pPr>
        <w:pStyle w:val="Heading3"/>
      </w:pPr>
      <w:bookmarkStart w:id="99" w:name="_Toc383598807"/>
      <w:r>
        <w:lastRenderedPageBreak/>
        <w:t>SMRs for the randomly selected cohort</w:t>
      </w:r>
      <w:bookmarkEnd w:id="99"/>
    </w:p>
    <w:p w14:paraId="6135EBE8" w14:textId="77777777" w:rsidR="00CF49FD" w:rsidRDefault="00CF49FD">
      <w:r>
        <w:t>Table 4.5 shows that for male and female children from all participation groups the overall mortality rate for all causes is less than that for the same-aged Australian population. The 95 per cent confidence intervals exclude 1.0, and the results are therefore statistically significant.</w:t>
      </w:r>
    </w:p>
    <w:p w14:paraId="6CA818FE" w14:textId="77777777" w:rsidR="00CF49FD" w:rsidRDefault="00CF49FD">
      <w:bookmarkStart w:id="100" w:name="_Toc383598868"/>
      <w:r>
        <w:t xml:space="preserve">Among the randomly selected study participants the rate of death from cancer was not significantly different from that in the Australian population, as shown in Table 4.6. Any participation group for which the expected number of deaths is five or fewer is excluded from the tables because the number is too small to be meaningful in this analysis. </w:t>
      </w:r>
    </w:p>
    <w:p w14:paraId="07D3AFD4" w14:textId="77777777" w:rsidR="00CF49FD" w:rsidRDefault="00CF49FD">
      <w:r>
        <w:t>Table 4.7 shows that male children of randomly selected Vietnam-era personnel had a statistically significant lower death rate from external causes. The death rate from external causes for all other randomly selected participation groups did not differ from that of the Australian population.</w:t>
      </w:r>
    </w:p>
    <w:p w14:paraId="5F0D0CB0" w14:textId="77777777" w:rsidR="00CF49FD" w:rsidRDefault="00CF49FD">
      <w:pPr>
        <w:tabs>
          <w:tab w:val="left" w:pos="461"/>
        </w:tabs>
      </w:pPr>
      <w:r>
        <w:t>For the children of Vietnam-era personnel and children of Vietnam veterans the rate of death from suicide was not statistically different from that among the Australian population (see Table 4.8). The number of deaths from suicide is, however, relatively small, and there is limited power to detect a significant difference in this type of analysis.</w:t>
      </w:r>
    </w:p>
    <w:p w14:paraId="12ACB061" w14:textId="77777777" w:rsidR="00CF49FD" w:rsidRDefault="00CF49FD">
      <w:pPr>
        <w:rPr>
          <w:szCs w:val="20"/>
        </w:rPr>
      </w:pPr>
      <w:r>
        <w:t>The rate of death from all other causes was lower than expected for all participation groups compared with the same-aged Australian population, and these results are statistically significant (see Table 4.9).</w:t>
      </w:r>
    </w:p>
    <w:p w14:paraId="05F7370F" w14:textId="77777777" w:rsidR="00CF49FD" w:rsidRDefault="00CF49FD">
      <w:pPr>
        <w:pStyle w:val="TableName"/>
      </w:pPr>
      <w:bookmarkStart w:id="101" w:name="_Toc401936851"/>
      <w:r>
        <w:t>Table 4.5</w:t>
      </w:r>
      <w:r>
        <w:tab/>
        <w:t>SMRs for randomly selected children, by sex and participation group: all deaths</w:t>
      </w:r>
      <w:bookmarkEnd w:id="100"/>
      <w:bookmarkEnd w:id="101"/>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4597602D" w14:textId="77777777">
        <w:trPr>
          <w:cantSplit/>
        </w:trPr>
        <w:tc>
          <w:tcPr>
            <w:tcW w:w="925" w:type="dxa"/>
            <w:tcBorders>
              <w:top w:val="single" w:sz="4" w:space="0" w:color="000000"/>
              <w:left w:val="nil"/>
              <w:bottom w:val="single" w:sz="4" w:space="0" w:color="000000"/>
              <w:right w:val="nil"/>
            </w:tcBorders>
            <w:noWrap/>
            <w:vAlign w:val="bottom"/>
          </w:tcPr>
          <w:p w14:paraId="7807E84D" w14:textId="77777777" w:rsidR="00CF49FD" w:rsidRDefault="00CF49FD">
            <w:pPr>
              <w:pStyle w:val="TableText"/>
              <w:rPr>
                <w:b/>
                <w:bCs/>
              </w:rPr>
            </w:pPr>
            <w:r>
              <w:rPr>
                <w:b/>
              </w:rPr>
              <w:t>Sex</w:t>
            </w:r>
          </w:p>
        </w:tc>
        <w:tc>
          <w:tcPr>
            <w:tcW w:w="1653" w:type="dxa"/>
            <w:tcBorders>
              <w:top w:val="single" w:sz="4" w:space="0" w:color="000000"/>
              <w:left w:val="nil"/>
              <w:bottom w:val="single" w:sz="4" w:space="0" w:color="000000"/>
              <w:right w:val="nil"/>
            </w:tcBorders>
            <w:noWrap/>
            <w:vAlign w:val="bottom"/>
          </w:tcPr>
          <w:p w14:paraId="6267D878" w14:textId="77777777" w:rsidR="00CF49FD" w:rsidRDefault="00CF49FD">
            <w:pPr>
              <w:pStyle w:val="TableText"/>
              <w:rPr>
                <w:b/>
                <w:bCs/>
              </w:rPr>
            </w:pPr>
            <w:r>
              <w:rPr>
                <w:b/>
              </w:rPr>
              <w:t>Group</w:t>
            </w:r>
          </w:p>
        </w:tc>
        <w:tc>
          <w:tcPr>
            <w:tcW w:w="1187" w:type="dxa"/>
            <w:tcBorders>
              <w:top w:val="single" w:sz="4" w:space="0" w:color="000000"/>
              <w:left w:val="nil"/>
              <w:bottom w:val="single" w:sz="4" w:space="0" w:color="000000"/>
              <w:right w:val="nil"/>
            </w:tcBorders>
            <w:noWrap/>
            <w:vAlign w:val="bottom"/>
          </w:tcPr>
          <w:p w14:paraId="44E84F3B"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1F3469E5"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38CF3967"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00D9FBA4" w14:textId="77777777" w:rsidR="00CF49FD" w:rsidRDefault="00CF49FD">
            <w:pPr>
              <w:pStyle w:val="TableText"/>
              <w:jc w:val="right"/>
              <w:rPr>
                <w:b/>
              </w:rPr>
            </w:pPr>
            <w:r>
              <w:rPr>
                <w:b/>
              </w:rPr>
              <w:t>95% CI</w:t>
            </w:r>
          </w:p>
        </w:tc>
      </w:tr>
      <w:tr w:rsidR="00000000" w14:paraId="3907EDB2" w14:textId="77777777">
        <w:trPr>
          <w:cantSplit/>
        </w:trPr>
        <w:tc>
          <w:tcPr>
            <w:tcW w:w="925" w:type="dxa"/>
            <w:noWrap/>
          </w:tcPr>
          <w:p w14:paraId="5B516E85" w14:textId="77777777" w:rsidR="00CF49FD" w:rsidRDefault="00CF49FD">
            <w:pPr>
              <w:pStyle w:val="TableText"/>
            </w:pPr>
            <w:r>
              <w:t>Male</w:t>
            </w:r>
          </w:p>
        </w:tc>
        <w:tc>
          <w:tcPr>
            <w:tcW w:w="1653" w:type="dxa"/>
            <w:noWrap/>
            <w:vAlign w:val="bottom"/>
          </w:tcPr>
          <w:p w14:paraId="5E09D741" w14:textId="77777777" w:rsidR="00CF49FD" w:rsidRDefault="00CF49FD">
            <w:pPr>
              <w:pStyle w:val="TableText"/>
            </w:pPr>
            <w:r>
              <w:t>Vietnam-era personnel</w:t>
            </w:r>
          </w:p>
        </w:tc>
        <w:tc>
          <w:tcPr>
            <w:tcW w:w="1187" w:type="dxa"/>
            <w:noWrap/>
            <w:vAlign w:val="bottom"/>
          </w:tcPr>
          <w:p w14:paraId="3A93CAE1" w14:textId="77777777" w:rsidR="00CF49FD" w:rsidRDefault="00CF49FD">
            <w:pPr>
              <w:pStyle w:val="TableText"/>
              <w:jc w:val="right"/>
            </w:pPr>
            <w:r>
              <w:t>82</w:t>
            </w:r>
          </w:p>
        </w:tc>
        <w:tc>
          <w:tcPr>
            <w:tcW w:w="1188" w:type="dxa"/>
            <w:noWrap/>
            <w:vAlign w:val="bottom"/>
          </w:tcPr>
          <w:p w14:paraId="52DAF3A7" w14:textId="77777777" w:rsidR="00CF49FD" w:rsidRDefault="00CF49FD">
            <w:pPr>
              <w:pStyle w:val="TableText"/>
              <w:jc w:val="right"/>
            </w:pPr>
            <w:r>
              <w:t>140.14</w:t>
            </w:r>
          </w:p>
        </w:tc>
        <w:tc>
          <w:tcPr>
            <w:tcW w:w="1188" w:type="dxa"/>
            <w:noWrap/>
            <w:vAlign w:val="bottom"/>
          </w:tcPr>
          <w:p w14:paraId="34C2264F" w14:textId="77777777" w:rsidR="00CF49FD" w:rsidRDefault="00CF49FD">
            <w:pPr>
              <w:pStyle w:val="TableText"/>
              <w:jc w:val="right"/>
              <w:rPr>
                <w:b/>
              </w:rPr>
            </w:pPr>
            <w:r>
              <w:rPr>
                <w:b/>
              </w:rPr>
              <w:t>0.59</w:t>
            </w:r>
          </w:p>
        </w:tc>
        <w:tc>
          <w:tcPr>
            <w:tcW w:w="1188" w:type="dxa"/>
            <w:noWrap/>
            <w:vAlign w:val="bottom"/>
          </w:tcPr>
          <w:p w14:paraId="174479F8" w14:textId="77777777" w:rsidR="00CF49FD" w:rsidRDefault="00CF49FD">
            <w:pPr>
              <w:pStyle w:val="TableText"/>
              <w:jc w:val="right"/>
              <w:rPr>
                <w:b/>
              </w:rPr>
            </w:pPr>
            <w:r>
              <w:rPr>
                <w:b/>
              </w:rPr>
              <w:t>0.46, 0.71</w:t>
            </w:r>
          </w:p>
        </w:tc>
      </w:tr>
      <w:tr w:rsidR="00000000" w14:paraId="39F63CF0" w14:textId="77777777">
        <w:trPr>
          <w:cantSplit/>
        </w:trPr>
        <w:tc>
          <w:tcPr>
            <w:tcW w:w="925" w:type="dxa"/>
            <w:noWrap/>
          </w:tcPr>
          <w:p w14:paraId="00368DE6" w14:textId="77777777" w:rsidR="00CF49FD" w:rsidRDefault="00CF49FD">
            <w:pPr>
              <w:pStyle w:val="TableText"/>
            </w:pPr>
          </w:p>
        </w:tc>
        <w:tc>
          <w:tcPr>
            <w:tcW w:w="1653" w:type="dxa"/>
            <w:noWrap/>
            <w:vAlign w:val="bottom"/>
          </w:tcPr>
          <w:p w14:paraId="47EE67ED" w14:textId="77777777" w:rsidR="00CF49FD" w:rsidRDefault="00CF49FD">
            <w:pPr>
              <w:pStyle w:val="TableText"/>
            </w:pPr>
            <w:r>
              <w:t>Vietnam veteran</w:t>
            </w:r>
          </w:p>
        </w:tc>
        <w:tc>
          <w:tcPr>
            <w:tcW w:w="1187" w:type="dxa"/>
            <w:noWrap/>
            <w:vAlign w:val="bottom"/>
          </w:tcPr>
          <w:p w14:paraId="2015D1DB" w14:textId="77777777" w:rsidR="00CF49FD" w:rsidRDefault="00CF49FD">
            <w:pPr>
              <w:pStyle w:val="TableText"/>
              <w:jc w:val="right"/>
            </w:pPr>
            <w:r>
              <w:t>167</w:t>
            </w:r>
          </w:p>
        </w:tc>
        <w:tc>
          <w:tcPr>
            <w:tcW w:w="1188" w:type="dxa"/>
            <w:noWrap/>
            <w:vAlign w:val="bottom"/>
          </w:tcPr>
          <w:p w14:paraId="00208FDC" w14:textId="77777777" w:rsidR="00CF49FD" w:rsidRDefault="00CF49FD">
            <w:pPr>
              <w:pStyle w:val="TableText"/>
              <w:jc w:val="right"/>
            </w:pPr>
            <w:r>
              <w:t>223.20</w:t>
            </w:r>
          </w:p>
        </w:tc>
        <w:tc>
          <w:tcPr>
            <w:tcW w:w="1188" w:type="dxa"/>
            <w:noWrap/>
            <w:vAlign w:val="bottom"/>
          </w:tcPr>
          <w:p w14:paraId="7C3BA177" w14:textId="77777777" w:rsidR="00CF49FD" w:rsidRDefault="00CF49FD">
            <w:pPr>
              <w:pStyle w:val="TableText"/>
              <w:jc w:val="right"/>
              <w:rPr>
                <w:b/>
              </w:rPr>
            </w:pPr>
            <w:r>
              <w:rPr>
                <w:b/>
              </w:rPr>
              <w:t>0.75</w:t>
            </w:r>
          </w:p>
        </w:tc>
        <w:tc>
          <w:tcPr>
            <w:tcW w:w="1188" w:type="dxa"/>
            <w:noWrap/>
            <w:vAlign w:val="bottom"/>
          </w:tcPr>
          <w:p w14:paraId="16AE5B6E" w14:textId="77777777" w:rsidR="00CF49FD" w:rsidRDefault="00CF49FD">
            <w:pPr>
              <w:pStyle w:val="TableText"/>
              <w:jc w:val="right"/>
              <w:rPr>
                <w:b/>
              </w:rPr>
            </w:pPr>
            <w:r>
              <w:rPr>
                <w:b/>
              </w:rPr>
              <w:t>0.63, 0.86</w:t>
            </w:r>
          </w:p>
        </w:tc>
      </w:tr>
      <w:tr w:rsidR="00000000" w14:paraId="632E5A21" w14:textId="77777777">
        <w:trPr>
          <w:cantSplit/>
        </w:trPr>
        <w:tc>
          <w:tcPr>
            <w:tcW w:w="925" w:type="dxa"/>
            <w:noWrap/>
          </w:tcPr>
          <w:p w14:paraId="368CA2F2" w14:textId="77777777" w:rsidR="00CF49FD" w:rsidRDefault="00CF49FD">
            <w:pPr>
              <w:pStyle w:val="TableText"/>
            </w:pPr>
          </w:p>
        </w:tc>
        <w:tc>
          <w:tcPr>
            <w:tcW w:w="1653" w:type="dxa"/>
            <w:noWrap/>
            <w:vAlign w:val="bottom"/>
          </w:tcPr>
          <w:p w14:paraId="4C53FCFF" w14:textId="77777777" w:rsidR="00CF49FD" w:rsidRDefault="00CF49FD">
            <w:pPr>
              <w:pStyle w:val="TableText"/>
            </w:pPr>
            <w:r>
              <w:t>VV siblings</w:t>
            </w:r>
          </w:p>
        </w:tc>
        <w:tc>
          <w:tcPr>
            <w:tcW w:w="1187" w:type="dxa"/>
            <w:noWrap/>
            <w:vAlign w:val="bottom"/>
          </w:tcPr>
          <w:p w14:paraId="4D1DAFBB" w14:textId="77777777" w:rsidR="00CF49FD" w:rsidRDefault="00CF49FD">
            <w:pPr>
              <w:pStyle w:val="TableText"/>
              <w:jc w:val="right"/>
            </w:pPr>
            <w:r>
              <w:t>42</w:t>
            </w:r>
          </w:p>
        </w:tc>
        <w:tc>
          <w:tcPr>
            <w:tcW w:w="1188" w:type="dxa"/>
            <w:noWrap/>
            <w:vAlign w:val="bottom"/>
          </w:tcPr>
          <w:p w14:paraId="06EB84C2" w14:textId="77777777" w:rsidR="00CF49FD" w:rsidRDefault="00CF49FD">
            <w:pPr>
              <w:pStyle w:val="TableText"/>
              <w:jc w:val="right"/>
            </w:pPr>
            <w:r>
              <w:t>59.22</w:t>
            </w:r>
          </w:p>
        </w:tc>
        <w:tc>
          <w:tcPr>
            <w:tcW w:w="1188" w:type="dxa"/>
            <w:noWrap/>
            <w:vAlign w:val="bottom"/>
          </w:tcPr>
          <w:p w14:paraId="1450C891" w14:textId="77777777" w:rsidR="00CF49FD" w:rsidRDefault="00CF49FD">
            <w:pPr>
              <w:pStyle w:val="TableText"/>
              <w:jc w:val="right"/>
              <w:rPr>
                <w:b/>
              </w:rPr>
            </w:pPr>
            <w:r>
              <w:rPr>
                <w:b/>
              </w:rPr>
              <w:t>0.71</w:t>
            </w:r>
          </w:p>
        </w:tc>
        <w:tc>
          <w:tcPr>
            <w:tcW w:w="1188" w:type="dxa"/>
            <w:noWrap/>
            <w:vAlign w:val="bottom"/>
          </w:tcPr>
          <w:p w14:paraId="7A2B1E17" w14:textId="77777777" w:rsidR="00CF49FD" w:rsidRDefault="00CF49FD">
            <w:pPr>
              <w:pStyle w:val="TableText"/>
              <w:jc w:val="right"/>
              <w:rPr>
                <w:b/>
              </w:rPr>
            </w:pPr>
            <w:r>
              <w:rPr>
                <w:b/>
              </w:rPr>
              <w:t>0.49, 0.92</w:t>
            </w:r>
          </w:p>
        </w:tc>
      </w:tr>
      <w:tr w:rsidR="00000000" w14:paraId="20DAC186" w14:textId="77777777">
        <w:trPr>
          <w:cantSplit/>
        </w:trPr>
        <w:tc>
          <w:tcPr>
            <w:tcW w:w="925" w:type="dxa"/>
            <w:noWrap/>
          </w:tcPr>
          <w:p w14:paraId="044494E9" w14:textId="77777777" w:rsidR="00CF49FD" w:rsidRDefault="00CF49FD">
            <w:pPr>
              <w:pStyle w:val="TableText"/>
            </w:pPr>
            <w:r>
              <w:t>Female</w:t>
            </w:r>
          </w:p>
        </w:tc>
        <w:tc>
          <w:tcPr>
            <w:tcW w:w="1653" w:type="dxa"/>
            <w:noWrap/>
            <w:vAlign w:val="bottom"/>
          </w:tcPr>
          <w:p w14:paraId="561157DB" w14:textId="77777777" w:rsidR="00CF49FD" w:rsidRDefault="00CF49FD">
            <w:pPr>
              <w:pStyle w:val="TableText"/>
            </w:pPr>
            <w:r>
              <w:t>Vietnam-era personnel</w:t>
            </w:r>
          </w:p>
        </w:tc>
        <w:tc>
          <w:tcPr>
            <w:tcW w:w="1187" w:type="dxa"/>
            <w:noWrap/>
            <w:vAlign w:val="bottom"/>
          </w:tcPr>
          <w:p w14:paraId="726442A6" w14:textId="77777777" w:rsidR="00CF49FD" w:rsidRDefault="00CF49FD">
            <w:pPr>
              <w:pStyle w:val="TableText"/>
              <w:jc w:val="right"/>
            </w:pPr>
            <w:r>
              <w:t>52</w:t>
            </w:r>
          </w:p>
        </w:tc>
        <w:tc>
          <w:tcPr>
            <w:tcW w:w="1188" w:type="dxa"/>
            <w:noWrap/>
            <w:vAlign w:val="bottom"/>
          </w:tcPr>
          <w:p w14:paraId="0B5DCF32" w14:textId="77777777" w:rsidR="00CF49FD" w:rsidRDefault="00CF49FD">
            <w:pPr>
              <w:pStyle w:val="TableText"/>
              <w:jc w:val="right"/>
            </w:pPr>
            <w:r>
              <w:t>78.57</w:t>
            </w:r>
          </w:p>
        </w:tc>
        <w:tc>
          <w:tcPr>
            <w:tcW w:w="1188" w:type="dxa"/>
            <w:noWrap/>
            <w:vAlign w:val="bottom"/>
          </w:tcPr>
          <w:p w14:paraId="28E2726E" w14:textId="77777777" w:rsidR="00CF49FD" w:rsidRDefault="00CF49FD">
            <w:pPr>
              <w:pStyle w:val="TableText"/>
              <w:jc w:val="right"/>
              <w:rPr>
                <w:b/>
              </w:rPr>
            </w:pPr>
            <w:r>
              <w:rPr>
                <w:b/>
              </w:rPr>
              <w:t>0.66</w:t>
            </w:r>
          </w:p>
        </w:tc>
        <w:tc>
          <w:tcPr>
            <w:tcW w:w="1188" w:type="dxa"/>
            <w:noWrap/>
            <w:vAlign w:val="bottom"/>
          </w:tcPr>
          <w:p w14:paraId="124CA175" w14:textId="77777777" w:rsidR="00CF49FD" w:rsidRDefault="00CF49FD">
            <w:pPr>
              <w:pStyle w:val="TableText"/>
              <w:jc w:val="right"/>
              <w:rPr>
                <w:b/>
              </w:rPr>
            </w:pPr>
            <w:r>
              <w:rPr>
                <w:b/>
              </w:rPr>
              <w:t>0.48, 0.84</w:t>
            </w:r>
          </w:p>
        </w:tc>
      </w:tr>
      <w:tr w:rsidR="00000000" w14:paraId="1CF5FE7B" w14:textId="77777777">
        <w:trPr>
          <w:cantSplit/>
        </w:trPr>
        <w:tc>
          <w:tcPr>
            <w:tcW w:w="925" w:type="dxa"/>
            <w:noWrap/>
          </w:tcPr>
          <w:p w14:paraId="033EF81E" w14:textId="77777777" w:rsidR="00CF49FD" w:rsidRDefault="00CF49FD">
            <w:pPr>
              <w:pStyle w:val="TableText"/>
            </w:pPr>
          </w:p>
        </w:tc>
        <w:tc>
          <w:tcPr>
            <w:tcW w:w="1653" w:type="dxa"/>
            <w:noWrap/>
            <w:vAlign w:val="bottom"/>
          </w:tcPr>
          <w:p w14:paraId="21C1407C" w14:textId="77777777" w:rsidR="00CF49FD" w:rsidRDefault="00CF49FD">
            <w:pPr>
              <w:pStyle w:val="TableText"/>
            </w:pPr>
            <w:r>
              <w:t>Vietnam veteran</w:t>
            </w:r>
          </w:p>
        </w:tc>
        <w:tc>
          <w:tcPr>
            <w:tcW w:w="1187" w:type="dxa"/>
            <w:noWrap/>
            <w:vAlign w:val="bottom"/>
          </w:tcPr>
          <w:p w14:paraId="0DD3A7A0" w14:textId="77777777" w:rsidR="00CF49FD" w:rsidRDefault="00CF49FD">
            <w:pPr>
              <w:pStyle w:val="TableText"/>
              <w:jc w:val="right"/>
            </w:pPr>
            <w:r>
              <w:t>89</w:t>
            </w:r>
          </w:p>
        </w:tc>
        <w:tc>
          <w:tcPr>
            <w:tcW w:w="1188" w:type="dxa"/>
            <w:noWrap/>
            <w:vAlign w:val="bottom"/>
          </w:tcPr>
          <w:p w14:paraId="0BD24FB0" w14:textId="77777777" w:rsidR="00CF49FD" w:rsidRDefault="00CF49FD">
            <w:pPr>
              <w:pStyle w:val="TableText"/>
              <w:jc w:val="right"/>
            </w:pPr>
            <w:r>
              <w:t>121.30</w:t>
            </w:r>
          </w:p>
        </w:tc>
        <w:tc>
          <w:tcPr>
            <w:tcW w:w="1188" w:type="dxa"/>
            <w:noWrap/>
            <w:vAlign w:val="bottom"/>
          </w:tcPr>
          <w:p w14:paraId="1E47CD02" w14:textId="77777777" w:rsidR="00CF49FD" w:rsidRDefault="00CF49FD">
            <w:pPr>
              <w:pStyle w:val="TableText"/>
              <w:jc w:val="right"/>
              <w:rPr>
                <w:b/>
              </w:rPr>
            </w:pPr>
            <w:r>
              <w:rPr>
                <w:b/>
              </w:rPr>
              <w:t>0.73</w:t>
            </w:r>
          </w:p>
        </w:tc>
        <w:tc>
          <w:tcPr>
            <w:tcW w:w="1188" w:type="dxa"/>
            <w:noWrap/>
            <w:vAlign w:val="bottom"/>
          </w:tcPr>
          <w:p w14:paraId="439096CD" w14:textId="77777777" w:rsidR="00CF49FD" w:rsidRDefault="00CF49FD">
            <w:pPr>
              <w:pStyle w:val="TableText"/>
              <w:jc w:val="right"/>
              <w:rPr>
                <w:b/>
              </w:rPr>
            </w:pPr>
            <w:r>
              <w:rPr>
                <w:b/>
              </w:rPr>
              <w:t>0.58, 0.89</w:t>
            </w:r>
          </w:p>
        </w:tc>
      </w:tr>
      <w:tr w:rsidR="00000000" w14:paraId="5F2E10C0" w14:textId="77777777">
        <w:trPr>
          <w:cantSplit/>
        </w:trPr>
        <w:tc>
          <w:tcPr>
            <w:tcW w:w="925" w:type="dxa"/>
            <w:tcBorders>
              <w:bottom w:val="single" w:sz="4" w:space="0" w:color="000000"/>
            </w:tcBorders>
            <w:noWrap/>
            <w:vAlign w:val="bottom"/>
          </w:tcPr>
          <w:p w14:paraId="24307D84" w14:textId="77777777" w:rsidR="00CF49FD" w:rsidRDefault="00CF49FD">
            <w:pPr>
              <w:pStyle w:val="TableText"/>
            </w:pPr>
          </w:p>
        </w:tc>
        <w:tc>
          <w:tcPr>
            <w:tcW w:w="1653" w:type="dxa"/>
            <w:tcBorders>
              <w:bottom w:val="single" w:sz="4" w:space="0" w:color="000000"/>
            </w:tcBorders>
            <w:noWrap/>
            <w:vAlign w:val="bottom"/>
          </w:tcPr>
          <w:p w14:paraId="734BF9B5" w14:textId="77777777" w:rsidR="00CF49FD" w:rsidRDefault="00CF49FD">
            <w:pPr>
              <w:pStyle w:val="TableText"/>
            </w:pPr>
            <w:r>
              <w:t>VV siblings</w:t>
            </w:r>
          </w:p>
        </w:tc>
        <w:tc>
          <w:tcPr>
            <w:tcW w:w="1187" w:type="dxa"/>
            <w:tcBorders>
              <w:bottom w:val="single" w:sz="4" w:space="0" w:color="000000"/>
            </w:tcBorders>
            <w:noWrap/>
            <w:vAlign w:val="bottom"/>
          </w:tcPr>
          <w:p w14:paraId="44B77CE7" w14:textId="77777777" w:rsidR="00CF49FD" w:rsidRDefault="00CF49FD">
            <w:pPr>
              <w:pStyle w:val="TableText"/>
              <w:jc w:val="right"/>
            </w:pPr>
            <w:r>
              <w:t>17</w:t>
            </w:r>
          </w:p>
        </w:tc>
        <w:tc>
          <w:tcPr>
            <w:tcW w:w="1188" w:type="dxa"/>
            <w:tcBorders>
              <w:bottom w:val="single" w:sz="4" w:space="0" w:color="000000"/>
            </w:tcBorders>
            <w:noWrap/>
            <w:vAlign w:val="bottom"/>
          </w:tcPr>
          <w:p w14:paraId="4E3F9657" w14:textId="77777777" w:rsidR="00CF49FD" w:rsidRDefault="00CF49FD">
            <w:pPr>
              <w:pStyle w:val="TableText"/>
              <w:jc w:val="right"/>
            </w:pPr>
            <w:r>
              <w:t>31.70</w:t>
            </w:r>
          </w:p>
        </w:tc>
        <w:tc>
          <w:tcPr>
            <w:tcW w:w="1188" w:type="dxa"/>
            <w:tcBorders>
              <w:bottom w:val="single" w:sz="4" w:space="0" w:color="000000"/>
            </w:tcBorders>
            <w:noWrap/>
            <w:vAlign w:val="bottom"/>
          </w:tcPr>
          <w:p w14:paraId="78775B13" w14:textId="77777777" w:rsidR="00CF49FD" w:rsidRDefault="00CF49FD">
            <w:pPr>
              <w:pStyle w:val="TableText"/>
              <w:jc w:val="right"/>
              <w:rPr>
                <w:b/>
              </w:rPr>
            </w:pPr>
            <w:r>
              <w:rPr>
                <w:b/>
              </w:rPr>
              <w:t>0.54</w:t>
            </w:r>
          </w:p>
        </w:tc>
        <w:tc>
          <w:tcPr>
            <w:tcW w:w="1188" w:type="dxa"/>
            <w:tcBorders>
              <w:bottom w:val="single" w:sz="4" w:space="0" w:color="000000"/>
            </w:tcBorders>
            <w:noWrap/>
            <w:vAlign w:val="bottom"/>
          </w:tcPr>
          <w:p w14:paraId="15EDCF15" w14:textId="77777777" w:rsidR="00CF49FD" w:rsidRDefault="00CF49FD">
            <w:pPr>
              <w:pStyle w:val="TableText"/>
              <w:jc w:val="right"/>
              <w:rPr>
                <w:b/>
              </w:rPr>
            </w:pPr>
            <w:r>
              <w:rPr>
                <w:b/>
              </w:rPr>
              <w:t>0.31, 0.86</w:t>
            </w:r>
          </w:p>
        </w:tc>
      </w:tr>
    </w:tbl>
    <w:p w14:paraId="05457177" w14:textId="77777777" w:rsidR="00CF49FD" w:rsidRDefault="00CF49FD">
      <w:pPr>
        <w:pStyle w:val="TableNotes"/>
      </w:pPr>
    </w:p>
    <w:p w14:paraId="541EA24B" w14:textId="77777777" w:rsidR="00CF49FD" w:rsidRDefault="00CF49FD">
      <w:pPr>
        <w:pStyle w:val="TableName"/>
      </w:pPr>
      <w:bookmarkStart w:id="102" w:name="_Toc383598869"/>
      <w:bookmarkStart w:id="103" w:name="_Toc401936852"/>
      <w:r>
        <w:lastRenderedPageBreak/>
        <w:t>Table 4.6</w:t>
      </w:r>
      <w:r>
        <w:tab/>
        <w:t>SMRs for randomly selected children, by sex and participation group: cancer deaths</w:t>
      </w:r>
      <w:bookmarkEnd w:id="102"/>
      <w:bookmarkEnd w:id="103"/>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4A748B27" w14:textId="77777777">
        <w:trPr>
          <w:cantSplit/>
        </w:trPr>
        <w:tc>
          <w:tcPr>
            <w:tcW w:w="925" w:type="dxa"/>
            <w:tcBorders>
              <w:top w:val="single" w:sz="4" w:space="0" w:color="000000"/>
              <w:left w:val="nil"/>
              <w:bottom w:val="single" w:sz="4" w:space="0" w:color="000000"/>
              <w:right w:val="nil"/>
            </w:tcBorders>
            <w:noWrap/>
            <w:vAlign w:val="bottom"/>
          </w:tcPr>
          <w:p w14:paraId="3644FCB3"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0F9F369F"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69FF3233"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7E35B075"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6CBF61DA"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0519D106" w14:textId="77777777" w:rsidR="00CF49FD" w:rsidRDefault="00CF49FD">
            <w:pPr>
              <w:pStyle w:val="TableText"/>
              <w:jc w:val="right"/>
              <w:rPr>
                <w:b/>
              </w:rPr>
            </w:pPr>
            <w:r>
              <w:rPr>
                <w:b/>
              </w:rPr>
              <w:t>95% CI</w:t>
            </w:r>
          </w:p>
        </w:tc>
      </w:tr>
      <w:tr w:rsidR="00000000" w14:paraId="455A7018" w14:textId="77777777">
        <w:trPr>
          <w:cantSplit/>
        </w:trPr>
        <w:tc>
          <w:tcPr>
            <w:tcW w:w="925" w:type="dxa"/>
            <w:noWrap/>
          </w:tcPr>
          <w:p w14:paraId="740B24F1" w14:textId="77777777" w:rsidR="00CF49FD" w:rsidRDefault="00CF49FD">
            <w:pPr>
              <w:pStyle w:val="TableText"/>
            </w:pPr>
            <w:r>
              <w:t>Male</w:t>
            </w:r>
          </w:p>
        </w:tc>
        <w:tc>
          <w:tcPr>
            <w:tcW w:w="1653" w:type="dxa"/>
            <w:noWrap/>
            <w:vAlign w:val="bottom"/>
          </w:tcPr>
          <w:p w14:paraId="6A952038" w14:textId="77777777" w:rsidR="00CF49FD" w:rsidRDefault="00CF49FD">
            <w:pPr>
              <w:pStyle w:val="TableText"/>
            </w:pPr>
            <w:r>
              <w:t>Vietnam-era personnel</w:t>
            </w:r>
          </w:p>
        </w:tc>
        <w:tc>
          <w:tcPr>
            <w:tcW w:w="1187" w:type="dxa"/>
            <w:noWrap/>
            <w:vAlign w:val="bottom"/>
          </w:tcPr>
          <w:p w14:paraId="7601E91F" w14:textId="77777777" w:rsidR="00CF49FD" w:rsidRDefault="00CF49FD">
            <w:pPr>
              <w:pStyle w:val="TableText"/>
              <w:jc w:val="right"/>
            </w:pPr>
            <w:r>
              <w:t>11</w:t>
            </w:r>
          </w:p>
        </w:tc>
        <w:tc>
          <w:tcPr>
            <w:tcW w:w="1188" w:type="dxa"/>
            <w:noWrap/>
            <w:vAlign w:val="bottom"/>
          </w:tcPr>
          <w:p w14:paraId="42592FDD" w14:textId="77777777" w:rsidR="00CF49FD" w:rsidRDefault="00CF49FD">
            <w:pPr>
              <w:pStyle w:val="TableText"/>
              <w:jc w:val="right"/>
            </w:pPr>
            <w:r>
              <w:t>10.20</w:t>
            </w:r>
          </w:p>
        </w:tc>
        <w:tc>
          <w:tcPr>
            <w:tcW w:w="1188" w:type="dxa"/>
            <w:noWrap/>
            <w:vAlign w:val="bottom"/>
          </w:tcPr>
          <w:p w14:paraId="728E16CF" w14:textId="77777777" w:rsidR="00CF49FD" w:rsidRDefault="00CF49FD">
            <w:pPr>
              <w:pStyle w:val="TableText"/>
              <w:jc w:val="right"/>
            </w:pPr>
            <w:r>
              <w:t>1.08</w:t>
            </w:r>
          </w:p>
        </w:tc>
        <w:tc>
          <w:tcPr>
            <w:tcW w:w="1188" w:type="dxa"/>
            <w:noWrap/>
            <w:vAlign w:val="bottom"/>
          </w:tcPr>
          <w:p w14:paraId="500E081F" w14:textId="77777777" w:rsidR="00CF49FD" w:rsidRDefault="00CF49FD">
            <w:pPr>
              <w:pStyle w:val="TableText"/>
              <w:jc w:val="right"/>
            </w:pPr>
            <w:r>
              <w:t>0.54, 1.93</w:t>
            </w:r>
          </w:p>
        </w:tc>
      </w:tr>
      <w:tr w:rsidR="00000000" w14:paraId="5684B74F" w14:textId="77777777">
        <w:trPr>
          <w:cantSplit/>
        </w:trPr>
        <w:tc>
          <w:tcPr>
            <w:tcW w:w="925" w:type="dxa"/>
            <w:noWrap/>
          </w:tcPr>
          <w:p w14:paraId="398B1299" w14:textId="77777777" w:rsidR="00CF49FD" w:rsidRDefault="00CF49FD">
            <w:pPr>
              <w:pStyle w:val="TableText"/>
            </w:pPr>
          </w:p>
        </w:tc>
        <w:tc>
          <w:tcPr>
            <w:tcW w:w="1653" w:type="dxa"/>
            <w:noWrap/>
            <w:vAlign w:val="bottom"/>
          </w:tcPr>
          <w:p w14:paraId="2755552B" w14:textId="77777777" w:rsidR="00CF49FD" w:rsidRDefault="00CF49FD">
            <w:pPr>
              <w:pStyle w:val="TableText"/>
            </w:pPr>
            <w:r>
              <w:t>Vietnam veteran</w:t>
            </w:r>
          </w:p>
        </w:tc>
        <w:tc>
          <w:tcPr>
            <w:tcW w:w="1187" w:type="dxa"/>
            <w:noWrap/>
            <w:vAlign w:val="bottom"/>
          </w:tcPr>
          <w:p w14:paraId="0FB12771" w14:textId="77777777" w:rsidR="00CF49FD" w:rsidRDefault="00CF49FD">
            <w:pPr>
              <w:pStyle w:val="TableText"/>
              <w:jc w:val="right"/>
            </w:pPr>
            <w:r>
              <w:t>15</w:t>
            </w:r>
          </w:p>
        </w:tc>
        <w:tc>
          <w:tcPr>
            <w:tcW w:w="1188" w:type="dxa"/>
            <w:noWrap/>
            <w:vAlign w:val="bottom"/>
          </w:tcPr>
          <w:p w14:paraId="1A42E535" w14:textId="77777777" w:rsidR="00CF49FD" w:rsidRDefault="00CF49FD">
            <w:pPr>
              <w:pStyle w:val="TableText"/>
              <w:jc w:val="right"/>
            </w:pPr>
            <w:r>
              <w:t>17.99</w:t>
            </w:r>
          </w:p>
        </w:tc>
        <w:tc>
          <w:tcPr>
            <w:tcW w:w="1188" w:type="dxa"/>
            <w:noWrap/>
            <w:vAlign w:val="bottom"/>
          </w:tcPr>
          <w:p w14:paraId="135FDCDA" w14:textId="77777777" w:rsidR="00CF49FD" w:rsidRDefault="00CF49FD">
            <w:pPr>
              <w:pStyle w:val="TableText"/>
              <w:jc w:val="right"/>
            </w:pPr>
            <w:r>
              <w:t>0.83</w:t>
            </w:r>
          </w:p>
        </w:tc>
        <w:tc>
          <w:tcPr>
            <w:tcW w:w="1188" w:type="dxa"/>
            <w:noWrap/>
            <w:vAlign w:val="bottom"/>
          </w:tcPr>
          <w:p w14:paraId="5FA84C51" w14:textId="77777777" w:rsidR="00CF49FD" w:rsidRDefault="00CF49FD">
            <w:pPr>
              <w:pStyle w:val="TableText"/>
              <w:jc w:val="right"/>
            </w:pPr>
            <w:r>
              <w:t>0.47, 1.37</w:t>
            </w:r>
          </w:p>
        </w:tc>
      </w:tr>
      <w:tr w:rsidR="00000000" w14:paraId="77AA9A25" w14:textId="77777777">
        <w:trPr>
          <w:cantSplit/>
        </w:trPr>
        <w:tc>
          <w:tcPr>
            <w:tcW w:w="925" w:type="dxa"/>
            <w:noWrap/>
          </w:tcPr>
          <w:p w14:paraId="3C794384" w14:textId="77777777" w:rsidR="00CF49FD" w:rsidRDefault="00CF49FD">
            <w:pPr>
              <w:pStyle w:val="TableText"/>
            </w:pPr>
            <w:r>
              <w:t>Female</w:t>
            </w:r>
          </w:p>
        </w:tc>
        <w:tc>
          <w:tcPr>
            <w:tcW w:w="1653" w:type="dxa"/>
            <w:noWrap/>
            <w:vAlign w:val="bottom"/>
          </w:tcPr>
          <w:p w14:paraId="131FF56C" w14:textId="77777777" w:rsidR="00CF49FD" w:rsidRDefault="00CF49FD">
            <w:pPr>
              <w:pStyle w:val="TableText"/>
            </w:pPr>
            <w:r>
              <w:t>Vietnam-era personnel</w:t>
            </w:r>
          </w:p>
        </w:tc>
        <w:tc>
          <w:tcPr>
            <w:tcW w:w="1187" w:type="dxa"/>
            <w:noWrap/>
            <w:vAlign w:val="bottom"/>
          </w:tcPr>
          <w:p w14:paraId="4C16FB3D" w14:textId="77777777" w:rsidR="00CF49FD" w:rsidRDefault="00CF49FD">
            <w:pPr>
              <w:pStyle w:val="TableText"/>
              <w:jc w:val="right"/>
            </w:pPr>
            <w:r>
              <w:t>7</w:t>
            </w:r>
          </w:p>
        </w:tc>
        <w:tc>
          <w:tcPr>
            <w:tcW w:w="1188" w:type="dxa"/>
            <w:noWrap/>
            <w:vAlign w:val="bottom"/>
          </w:tcPr>
          <w:p w14:paraId="28B1262F" w14:textId="77777777" w:rsidR="00CF49FD" w:rsidRDefault="00CF49FD">
            <w:pPr>
              <w:pStyle w:val="TableText"/>
              <w:jc w:val="right"/>
            </w:pPr>
            <w:r>
              <w:t>9.13</w:t>
            </w:r>
          </w:p>
        </w:tc>
        <w:tc>
          <w:tcPr>
            <w:tcW w:w="1188" w:type="dxa"/>
            <w:noWrap/>
            <w:vAlign w:val="bottom"/>
          </w:tcPr>
          <w:p w14:paraId="2F129671" w14:textId="77777777" w:rsidR="00CF49FD" w:rsidRDefault="00CF49FD">
            <w:pPr>
              <w:pStyle w:val="TableText"/>
              <w:jc w:val="right"/>
            </w:pPr>
            <w:r>
              <w:t>0.77</w:t>
            </w:r>
          </w:p>
        </w:tc>
        <w:tc>
          <w:tcPr>
            <w:tcW w:w="1188" w:type="dxa"/>
            <w:noWrap/>
            <w:vAlign w:val="bottom"/>
          </w:tcPr>
          <w:p w14:paraId="77223DD2" w14:textId="77777777" w:rsidR="00CF49FD" w:rsidRDefault="00CF49FD">
            <w:pPr>
              <w:pStyle w:val="TableText"/>
              <w:jc w:val="right"/>
            </w:pPr>
            <w:r>
              <w:t>0.31, 1.58</w:t>
            </w:r>
          </w:p>
        </w:tc>
      </w:tr>
      <w:tr w:rsidR="00000000" w14:paraId="2D4F6771" w14:textId="77777777">
        <w:trPr>
          <w:cantSplit/>
        </w:trPr>
        <w:tc>
          <w:tcPr>
            <w:tcW w:w="925" w:type="dxa"/>
            <w:tcBorders>
              <w:bottom w:val="single" w:sz="4" w:space="0" w:color="000000"/>
            </w:tcBorders>
            <w:noWrap/>
            <w:vAlign w:val="bottom"/>
          </w:tcPr>
          <w:p w14:paraId="66E87D31" w14:textId="77777777" w:rsidR="00CF49FD" w:rsidRDefault="00CF49FD">
            <w:pPr>
              <w:pStyle w:val="TableText"/>
            </w:pPr>
          </w:p>
        </w:tc>
        <w:tc>
          <w:tcPr>
            <w:tcW w:w="1653" w:type="dxa"/>
            <w:tcBorders>
              <w:bottom w:val="single" w:sz="4" w:space="0" w:color="000000"/>
            </w:tcBorders>
            <w:noWrap/>
            <w:vAlign w:val="bottom"/>
          </w:tcPr>
          <w:p w14:paraId="0017B578" w14:textId="77777777" w:rsidR="00CF49FD" w:rsidRDefault="00CF49FD">
            <w:pPr>
              <w:pStyle w:val="TableText"/>
            </w:pPr>
            <w:r>
              <w:t>Vietnam veteran</w:t>
            </w:r>
          </w:p>
        </w:tc>
        <w:tc>
          <w:tcPr>
            <w:tcW w:w="1187" w:type="dxa"/>
            <w:tcBorders>
              <w:bottom w:val="single" w:sz="4" w:space="0" w:color="000000"/>
            </w:tcBorders>
            <w:noWrap/>
            <w:vAlign w:val="bottom"/>
          </w:tcPr>
          <w:p w14:paraId="289968F4" w14:textId="77777777" w:rsidR="00CF49FD" w:rsidRDefault="00CF49FD">
            <w:pPr>
              <w:pStyle w:val="TableText"/>
              <w:jc w:val="right"/>
            </w:pPr>
            <w:r>
              <w:t>18</w:t>
            </w:r>
          </w:p>
        </w:tc>
        <w:tc>
          <w:tcPr>
            <w:tcW w:w="1188" w:type="dxa"/>
            <w:tcBorders>
              <w:bottom w:val="single" w:sz="4" w:space="0" w:color="000000"/>
            </w:tcBorders>
            <w:noWrap/>
            <w:vAlign w:val="bottom"/>
          </w:tcPr>
          <w:p w14:paraId="205C2080" w14:textId="77777777" w:rsidR="00CF49FD" w:rsidRDefault="00CF49FD">
            <w:pPr>
              <w:pStyle w:val="TableText"/>
              <w:jc w:val="right"/>
            </w:pPr>
            <w:r>
              <w:t>16.19</w:t>
            </w:r>
          </w:p>
        </w:tc>
        <w:tc>
          <w:tcPr>
            <w:tcW w:w="1188" w:type="dxa"/>
            <w:tcBorders>
              <w:bottom w:val="single" w:sz="4" w:space="0" w:color="000000"/>
            </w:tcBorders>
            <w:noWrap/>
            <w:vAlign w:val="bottom"/>
          </w:tcPr>
          <w:p w14:paraId="09579709" w14:textId="77777777" w:rsidR="00CF49FD" w:rsidRDefault="00CF49FD">
            <w:pPr>
              <w:pStyle w:val="TableText"/>
              <w:jc w:val="right"/>
            </w:pPr>
            <w:r>
              <w:t>1.11</w:t>
            </w:r>
          </w:p>
        </w:tc>
        <w:tc>
          <w:tcPr>
            <w:tcW w:w="1188" w:type="dxa"/>
            <w:tcBorders>
              <w:bottom w:val="single" w:sz="4" w:space="0" w:color="000000"/>
            </w:tcBorders>
            <w:noWrap/>
            <w:vAlign w:val="bottom"/>
          </w:tcPr>
          <w:p w14:paraId="0049E128" w14:textId="77777777" w:rsidR="00CF49FD" w:rsidRDefault="00CF49FD">
            <w:pPr>
              <w:pStyle w:val="TableText"/>
              <w:jc w:val="right"/>
            </w:pPr>
            <w:r>
              <w:t>0.66, 1.76</w:t>
            </w:r>
          </w:p>
        </w:tc>
      </w:tr>
    </w:tbl>
    <w:p w14:paraId="5A401E76" w14:textId="77777777" w:rsidR="00CF49FD" w:rsidRDefault="00CF49FD">
      <w:pPr>
        <w:pStyle w:val="TableNotes"/>
      </w:pPr>
    </w:p>
    <w:p w14:paraId="68DD76DF" w14:textId="77777777" w:rsidR="00CF49FD" w:rsidRDefault="00CF49FD">
      <w:pPr>
        <w:pStyle w:val="TableName"/>
      </w:pPr>
      <w:bookmarkStart w:id="104" w:name="_Toc383598870"/>
      <w:bookmarkStart w:id="105" w:name="_Toc401936853"/>
      <w:r>
        <w:t>Table 4.7</w:t>
      </w:r>
      <w:r>
        <w:tab/>
        <w:t>SMRs for randomly selected children, by sex and participation group: external deaths</w:t>
      </w:r>
      <w:bookmarkEnd w:id="104"/>
      <w:bookmarkEnd w:id="105"/>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1670BDE0" w14:textId="77777777">
        <w:trPr>
          <w:cantSplit/>
        </w:trPr>
        <w:tc>
          <w:tcPr>
            <w:tcW w:w="925" w:type="dxa"/>
            <w:tcBorders>
              <w:top w:val="single" w:sz="4" w:space="0" w:color="000000"/>
              <w:left w:val="nil"/>
              <w:bottom w:val="single" w:sz="4" w:space="0" w:color="000000"/>
              <w:right w:val="nil"/>
            </w:tcBorders>
            <w:noWrap/>
            <w:vAlign w:val="bottom"/>
          </w:tcPr>
          <w:p w14:paraId="13263955"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3C723012"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03AAF33E"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504236B0"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1738DB60"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7B44B8C1" w14:textId="77777777" w:rsidR="00CF49FD" w:rsidRDefault="00CF49FD">
            <w:pPr>
              <w:pStyle w:val="TableText"/>
              <w:jc w:val="right"/>
              <w:rPr>
                <w:b/>
              </w:rPr>
            </w:pPr>
            <w:r>
              <w:rPr>
                <w:b/>
              </w:rPr>
              <w:t>95% CI</w:t>
            </w:r>
          </w:p>
        </w:tc>
      </w:tr>
      <w:tr w:rsidR="00000000" w14:paraId="6315EFD1" w14:textId="77777777">
        <w:trPr>
          <w:cantSplit/>
        </w:trPr>
        <w:tc>
          <w:tcPr>
            <w:tcW w:w="925" w:type="dxa"/>
            <w:noWrap/>
          </w:tcPr>
          <w:p w14:paraId="7E30F44B" w14:textId="77777777" w:rsidR="00CF49FD" w:rsidRDefault="00CF49FD">
            <w:pPr>
              <w:pStyle w:val="TableText"/>
            </w:pPr>
            <w:r>
              <w:t>Male</w:t>
            </w:r>
          </w:p>
        </w:tc>
        <w:tc>
          <w:tcPr>
            <w:tcW w:w="1653" w:type="dxa"/>
            <w:noWrap/>
            <w:vAlign w:val="bottom"/>
          </w:tcPr>
          <w:p w14:paraId="3718CABF" w14:textId="77777777" w:rsidR="00CF49FD" w:rsidRDefault="00CF49FD">
            <w:pPr>
              <w:pStyle w:val="TableText"/>
            </w:pPr>
            <w:r>
              <w:t>Vietnam-era personnel</w:t>
            </w:r>
          </w:p>
        </w:tc>
        <w:tc>
          <w:tcPr>
            <w:tcW w:w="1187" w:type="dxa"/>
            <w:noWrap/>
            <w:vAlign w:val="bottom"/>
          </w:tcPr>
          <w:p w14:paraId="4D26D1A2" w14:textId="77777777" w:rsidR="00CF49FD" w:rsidRDefault="00CF49FD">
            <w:pPr>
              <w:pStyle w:val="TableText"/>
              <w:jc w:val="right"/>
            </w:pPr>
            <w:r>
              <w:t>32</w:t>
            </w:r>
          </w:p>
        </w:tc>
        <w:tc>
          <w:tcPr>
            <w:tcW w:w="1188" w:type="dxa"/>
            <w:noWrap/>
            <w:vAlign w:val="bottom"/>
          </w:tcPr>
          <w:p w14:paraId="6545224B" w14:textId="77777777" w:rsidR="00CF49FD" w:rsidRDefault="00CF49FD">
            <w:pPr>
              <w:pStyle w:val="TableText"/>
              <w:jc w:val="right"/>
            </w:pPr>
            <w:r>
              <w:t>58.89</w:t>
            </w:r>
          </w:p>
        </w:tc>
        <w:tc>
          <w:tcPr>
            <w:tcW w:w="1188" w:type="dxa"/>
            <w:noWrap/>
            <w:vAlign w:val="bottom"/>
          </w:tcPr>
          <w:p w14:paraId="28418D69" w14:textId="77777777" w:rsidR="00CF49FD" w:rsidRDefault="00CF49FD">
            <w:pPr>
              <w:pStyle w:val="TableText"/>
              <w:jc w:val="right"/>
              <w:rPr>
                <w:b/>
              </w:rPr>
            </w:pPr>
            <w:r>
              <w:rPr>
                <w:b/>
              </w:rPr>
              <w:t>0.54</w:t>
            </w:r>
          </w:p>
        </w:tc>
        <w:tc>
          <w:tcPr>
            <w:tcW w:w="1188" w:type="dxa"/>
            <w:noWrap/>
            <w:vAlign w:val="bottom"/>
          </w:tcPr>
          <w:p w14:paraId="75DAB9C7" w14:textId="77777777" w:rsidR="00CF49FD" w:rsidRDefault="00CF49FD">
            <w:pPr>
              <w:pStyle w:val="TableText"/>
              <w:jc w:val="right"/>
              <w:rPr>
                <w:b/>
              </w:rPr>
            </w:pPr>
            <w:r>
              <w:rPr>
                <w:b/>
              </w:rPr>
              <w:t>0.36, 0.73</w:t>
            </w:r>
          </w:p>
        </w:tc>
      </w:tr>
      <w:tr w:rsidR="00000000" w14:paraId="314A4847" w14:textId="77777777">
        <w:trPr>
          <w:cantSplit/>
        </w:trPr>
        <w:tc>
          <w:tcPr>
            <w:tcW w:w="925" w:type="dxa"/>
            <w:noWrap/>
          </w:tcPr>
          <w:p w14:paraId="5B9E0DC0" w14:textId="77777777" w:rsidR="00CF49FD" w:rsidRDefault="00CF49FD">
            <w:pPr>
              <w:pStyle w:val="TableText"/>
            </w:pPr>
          </w:p>
        </w:tc>
        <w:tc>
          <w:tcPr>
            <w:tcW w:w="1653" w:type="dxa"/>
            <w:noWrap/>
            <w:vAlign w:val="bottom"/>
          </w:tcPr>
          <w:p w14:paraId="59825D02" w14:textId="77777777" w:rsidR="00CF49FD" w:rsidRDefault="00CF49FD">
            <w:pPr>
              <w:pStyle w:val="TableText"/>
            </w:pPr>
            <w:r>
              <w:t>Vietnam veteran</w:t>
            </w:r>
          </w:p>
        </w:tc>
        <w:tc>
          <w:tcPr>
            <w:tcW w:w="1187" w:type="dxa"/>
            <w:noWrap/>
            <w:vAlign w:val="bottom"/>
          </w:tcPr>
          <w:p w14:paraId="793702E5" w14:textId="77777777" w:rsidR="00CF49FD" w:rsidRDefault="00CF49FD">
            <w:pPr>
              <w:pStyle w:val="TableText"/>
              <w:jc w:val="right"/>
            </w:pPr>
            <w:r>
              <w:t>78</w:t>
            </w:r>
          </w:p>
        </w:tc>
        <w:tc>
          <w:tcPr>
            <w:tcW w:w="1188" w:type="dxa"/>
            <w:noWrap/>
            <w:vAlign w:val="bottom"/>
          </w:tcPr>
          <w:p w14:paraId="4E76FDFB" w14:textId="77777777" w:rsidR="00CF49FD" w:rsidRDefault="00CF49FD">
            <w:pPr>
              <w:pStyle w:val="TableText"/>
              <w:jc w:val="right"/>
            </w:pPr>
            <w:r>
              <w:t>93.21</w:t>
            </w:r>
          </w:p>
        </w:tc>
        <w:tc>
          <w:tcPr>
            <w:tcW w:w="1188" w:type="dxa"/>
            <w:noWrap/>
            <w:vAlign w:val="bottom"/>
          </w:tcPr>
          <w:p w14:paraId="45FA6A83" w14:textId="77777777" w:rsidR="00CF49FD" w:rsidRDefault="00CF49FD">
            <w:pPr>
              <w:pStyle w:val="TableText"/>
              <w:jc w:val="right"/>
            </w:pPr>
            <w:r>
              <w:t>0.84</w:t>
            </w:r>
          </w:p>
        </w:tc>
        <w:tc>
          <w:tcPr>
            <w:tcW w:w="1188" w:type="dxa"/>
            <w:noWrap/>
            <w:vAlign w:val="bottom"/>
          </w:tcPr>
          <w:p w14:paraId="32D505BF" w14:textId="77777777" w:rsidR="00CF49FD" w:rsidRDefault="00CF49FD">
            <w:pPr>
              <w:pStyle w:val="TableText"/>
              <w:jc w:val="right"/>
            </w:pPr>
            <w:r>
              <w:t>0.65, 1.02</w:t>
            </w:r>
          </w:p>
        </w:tc>
      </w:tr>
      <w:tr w:rsidR="00000000" w14:paraId="19589A2A" w14:textId="77777777">
        <w:trPr>
          <w:cantSplit/>
        </w:trPr>
        <w:tc>
          <w:tcPr>
            <w:tcW w:w="925" w:type="dxa"/>
            <w:noWrap/>
          </w:tcPr>
          <w:p w14:paraId="09C3A81C" w14:textId="77777777" w:rsidR="00CF49FD" w:rsidRDefault="00CF49FD">
            <w:pPr>
              <w:pStyle w:val="TableText"/>
              <w:rPr>
                <w:i/>
              </w:rPr>
            </w:pPr>
          </w:p>
        </w:tc>
        <w:tc>
          <w:tcPr>
            <w:tcW w:w="1653" w:type="dxa"/>
            <w:noWrap/>
            <w:vAlign w:val="bottom"/>
          </w:tcPr>
          <w:p w14:paraId="3214E542" w14:textId="77777777" w:rsidR="00CF49FD" w:rsidRDefault="00CF49FD">
            <w:pPr>
              <w:pStyle w:val="TableText"/>
            </w:pPr>
            <w:r>
              <w:t>VV siblings</w:t>
            </w:r>
          </w:p>
        </w:tc>
        <w:tc>
          <w:tcPr>
            <w:tcW w:w="1187" w:type="dxa"/>
            <w:noWrap/>
            <w:vAlign w:val="bottom"/>
          </w:tcPr>
          <w:p w14:paraId="66ABD976" w14:textId="77777777" w:rsidR="00CF49FD" w:rsidRDefault="00CF49FD">
            <w:pPr>
              <w:pStyle w:val="TableText"/>
              <w:jc w:val="right"/>
            </w:pPr>
            <w:r>
              <w:t>22</w:t>
            </w:r>
          </w:p>
        </w:tc>
        <w:tc>
          <w:tcPr>
            <w:tcW w:w="1188" w:type="dxa"/>
            <w:noWrap/>
            <w:vAlign w:val="bottom"/>
          </w:tcPr>
          <w:p w14:paraId="69C25E74" w14:textId="77777777" w:rsidR="00CF49FD" w:rsidRDefault="00CF49FD">
            <w:pPr>
              <w:pStyle w:val="TableText"/>
              <w:jc w:val="right"/>
            </w:pPr>
            <w:r>
              <w:t>24.34</w:t>
            </w:r>
          </w:p>
        </w:tc>
        <w:tc>
          <w:tcPr>
            <w:tcW w:w="1188" w:type="dxa"/>
            <w:noWrap/>
            <w:vAlign w:val="bottom"/>
          </w:tcPr>
          <w:p w14:paraId="60AE7921" w14:textId="77777777" w:rsidR="00CF49FD" w:rsidRDefault="00CF49FD">
            <w:pPr>
              <w:pStyle w:val="TableText"/>
              <w:jc w:val="right"/>
            </w:pPr>
            <w:r>
              <w:t>0.90</w:t>
            </w:r>
          </w:p>
        </w:tc>
        <w:tc>
          <w:tcPr>
            <w:tcW w:w="1188" w:type="dxa"/>
            <w:noWrap/>
            <w:vAlign w:val="bottom"/>
          </w:tcPr>
          <w:p w14:paraId="2069E3E5" w14:textId="77777777" w:rsidR="00CF49FD" w:rsidRDefault="00CF49FD">
            <w:pPr>
              <w:pStyle w:val="TableText"/>
              <w:jc w:val="right"/>
            </w:pPr>
            <w:r>
              <w:t>0.53, 1.28</w:t>
            </w:r>
          </w:p>
        </w:tc>
      </w:tr>
      <w:tr w:rsidR="00000000" w14:paraId="4E145357" w14:textId="77777777">
        <w:trPr>
          <w:cantSplit/>
        </w:trPr>
        <w:tc>
          <w:tcPr>
            <w:tcW w:w="925" w:type="dxa"/>
            <w:noWrap/>
          </w:tcPr>
          <w:p w14:paraId="771F0C27" w14:textId="77777777" w:rsidR="00CF49FD" w:rsidRDefault="00CF49FD">
            <w:pPr>
              <w:pStyle w:val="TableText"/>
            </w:pPr>
            <w:r>
              <w:t>Female</w:t>
            </w:r>
          </w:p>
        </w:tc>
        <w:tc>
          <w:tcPr>
            <w:tcW w:w="1653" w:type="dxa"/>
            <w:noWrap/>
            <w:vAlign w:val="bottom"/>
          </w:tcPr>
          <w:p w14:paraId="7D223EA2" w14:textId="77777777" w:rsidR="00CF49FD" w:rsidRDefault="00CF49FD">
            <w:pPr>
              <w:pStyle w:val="TableText"/>
            </w:pPr>
            <w:r>
              <w:t>Vietnam-era personnel</w:t>
            </w:r>
          </w:p>
        </w:tc>
        <w:tc>
          <w:tcPr>
            <w:tcW w:w="1187" w:type="dxa"/>
            <w:noWrap/>
            <w:vAlign w:val="bottom"/>
          </w:tcPr>
          <w:p w14:paraId="25C9C078" w14:textId="77777777" w:rsidR="00CF49FD" w:rsidRDefault="00CF49FD">
            <w:pPr>
              <w:pStyle w:val="TableText"/>
              <w:jc w:val="right"/>
            </w:pPr>
            <w:r>
              <w:t>18</w:t>
            </w:r>
          </w:p>
        </w:tc>
        <w:tc>
          <w:tcPr>
            <w:tcW w:w="1188" w:type="dxa"/>
            <w:noWrap/>
            <w:vAlign w:val="bottom"/>
          </w:tcPr>
          <w:p w14:paraId="47E9798F" w14:textId="77777777" w:rsidR="00CF49FD" w:rsidRDefault="00CF49FD">
            <w:pPr>
              <w:pStyle w:val="TableText"/>
              <w:jc w:val="right"/>
            </w:pPr>
            <w:r>
              <w:t>19.25</w:t>
            </w:r>
          </w:p>
        </w:tc>
        <w:tc>
          <w:tcPr>
            <w:tcW w:w="1188" w:type="dxa"/>
            <w:noWrap/>
            <w:vAlign w:val="bottom"/>
          </w:tcPr>
          <w:p w14:paraId="62E9451A" w14:textId="77777777" w:rsidR="00CF49FD" w:rsidRDefault="00CF49FD">
            <w:pPr>
              <w:pStyle w:val="TableText"/>
              <w:jc w:val="right"/>
            </w:pPr>
            <w:r>
              <w:t>0.94</w:t>
            </w:r>
          </w:p>
        </w:tc>
        <w:tc>
          <w:tcPr>
            <w:tcW w:w="1188" w:type="dxa"/>
            <w:noWrap/>
            <w:vAlign w:val="bottom"/>
          </w:tcPr>
          <w:p w14:paraId="2A0CF4B3" w14:textId="77777777" w:rsidR="00CF49FD" w:rsidRDefault="00CF49FD">
            <w:pPr>
              <w:pStyle w:val="TableText"/>
              <w:jc w:val="right"/>
            </w:pPr>
            <w:r>
              <w:t>0.55, 1.48</w:t>
            </w:r>
          </w:p>
        </w:tc>
      </w:tr>
      <w:tr w:rsidR="00000000" w14:paraId="3DD64AD1" w14:textId="77777777">
        <w:trPr>
          <w:cantSplit/>
        </w:trPr>
        <w:tc>
          <w:tcPr>
            <w:tcW w:w="925" w:type="dxa"/>
            <w:noWrap/>
            <w:vAlign w:val="bottom"/>
          </w:tcPr>
          <w:p w14:paraId="7CCE020D" w14:textId="77777777" w:rsidR="00CF49FD" w:rsidRDefault="00CF49FD">
            <w:pPr>
              <w:pStyle w:val="TableText"/>
            </w:pPr>
          </w:p>
        </w:tc>
        <w:tc>
          <w:tcPr>
            <w:tcW w:w="1653" w:type="dxa"/>
            <w:noWrap/>
            <w:vAlign w:val="bottom"/>
          </w:tcPr>
          <w:p w14:paraId="06319793" w14:textId="77777777" w:rsidR="00CF49FD" w:rsidRDefault="00CF49FD">
            <w:pPr>
              <w:pStyle w:val="TableText"/>
            </w:pPr>
            <w:r>
              <w:t>Vietnam veteran</w:t>
            </w:r>
          </w:p>
        </w:tc>
        <w:tc>
          <w:tcPr>
            <w:tcW w:w="1187" w:type="dxa"/>
            <w:noWrap/>
            <w:vAlign w:val="bottom"/>
          </w:tcPr>
          <w:p w14:paraId="379096C7" w14:textId="77777777" w:rsidR="00CF49FD" w:rsidRDefault="00CF49FD">
            <w:pPr>
              <w:pStyle w:val="TableText"/>
              <w:jc w:val="right"/>
            </w:pPr>
            <w:r>
              <w:t>24</w:t>
            </w:r>
          </w:p>
        </w:tc>
        <w:tc>
          <w:tcPr>
            <w:tcW w:w="1188" w:type="dxa"/>
            <w:noWrap/>
            <w:vAlign w:val="bottom"/>
          </w:tcPr>
          <w:p w14:paraId="40F528DC" w14:textId="77777777" w:rsidR="00CF49FD" w:rsidRDefault="00CF49FD">
            <w:pPr>
              <w:pStyle w:val="TableText"/>
              <w:jc w:val="right"/>
            </w:pPr>
            <w:r>
              <w:t>29.31</w:t>
            </w:r>
          </w:p>
        </w:tc>
        <w:tc>
          <w:tcPr>
            <w:tcW w:w="1188" w:type="dxa"/>
            <w:noWrap/>
            <w:vAlign w:val="bottom"/>
          </w:tcPr>
          <w:p w14:paraId="182D4E3A" w14:textId="77777777" w:rsidR="00CF49FD" w:rsidRDefault="00CF49FD">
            <w:pPr>
              <w:pStyle w:val="TableText"/>
              <w:jc w:val="right"/>
            </w:pPr>
            <w:r>
              <w:t>0.82</w:t>
            </w:r>
          </w:p>
        </w:tc>
        <w:tc>
          <w:tcPr>
            <w:tcW w:w="1188" w:type="dxa"/>
            <w:noWrap/>
            <w:vAlign w:val="bottom"/>
          </w:tcPr>
          <w:p w14:paraId="1D1EB36E" w14:textId="77777777" w:rsidR="00CF49FD" w:rsidRDefault="00CF49FD">
            <w:pPr>
              <w:pStyle w:val="TableText"/>
              <w:jc w:val="right"/>
            </w:pPr>
            <w:r>
              <w:t>0.49, 1.15</w:t>
            </w:r>
          </w:p>
        </w:tc>
      </w:tr>
      <w:tr w:rsidR="00000000" w14:paraId="084BED3D" w14:textId="77777777">
        <w:trPr>
          <w:cantSplit/>
        </w:trPr>
        <w:tc>
          <w:tcPr>
            <w:tcW w:w="925" w:type="dxa"/>
            <w:tcBorders>
              <w:bottom w:val="single" w:sz="4" w:space="0" w:color="000000"/>
            </w:tcBorders>
            <w:noWrap/>
            <w:vAlign w:val="bottom"/>
          </w:tcPr>
          <w:p w14:paraId="6101152E" w14:textId="77777777" w:rsidR="00CF49FD" w:rsidRDefault="00CF49FD">
            <w:pPr>
              <w:pStyle w:val="TableText"/>
            </w:pPr>
          </w:p>
        </w:tc>
        <w:tc>
          <w:tcPr>
            <w:tcW w:w="1653" w:type="dxa"/>
            <w:tcBorders>
              <w:bottom w:val="single" w:sz="4" w:space="0" w:color="000000"/>
            </w:tcBorders>
            <w:noWrap/>
            <w:vAlign w:val="bottom"/>
          </w:tcPr>
          <w:p w14:paraId="01967D13" w14:textId="77777777" w:rsidR="00CF49FD" w:rsidRDefault="00CF49FD">
            <w:pPr>
              <w:pStyle w:val="TableText"/>
            </w:pPr>
            <w:r>
              <w:t>VV siblings</w:t>
            </w:r>
          </w:p>
        </w:tc>
        <w:tc>
          <w:tcPr>
            <w:tcW w:w="1187" w:type="dxa"/>
            <w:tcBorders>
              <w:bottom w:val="single" w:sz="4" w:space="0" w:color="000000"/>
            </w:tcBorders>
            <w:noWrap/>
            <w:vAlign w:val="bottom"/>
          </w:tcPr>
          <w:p w14:paraId="054902F2" w14:textId="77777777" w:rsidR="00CF49FD" w:rsidRDefault="00CF49FD">
            <w:pPr>
              <w:pStyle w:val="TableText"/>
              <w:jc w:val="right"/>
            </w:pPr>
            <w:r>
              <w:t>3</w:t>
            </w:r>
          </w:p>
        </w:tc>
        <w:tc>
          <w:tcPr>
            <w:tcW w:w="1188" w:type="dxa"/>
            <w:tcBorders>
              <w:bottom w:val="single" w:sz="4" w:space="0" w:color="000000"/>
            </w:tcBorders>
            <w:noWrap/>
            <w:vAlign w:val="bottom"/>
          </w:tcPr>
          <w:p w14:paraId="5D02A480" w14:textId="77777777" w:rsidR="00CF49FD" w:rsidRDefault="00CF49FD">
            <w:pPr>
              <w:pStyle w:val="TableText"/>
              <w:jc w:val="right"/>
            </w:pPr>
            <w:r>
              <w:t>7.61</w:t>
            </w:r>
          </w:p>
        </w:tc>
        <w:tc>
          <w:tcPr>
            <w:tcW w:w="1188" w:type="dxa"/>
            <w:tcBorders>
              <w:bottom w:val="single" w:sz="4" w:space="0" w:color="000000"/>
            </w:tcBorders>
            <w:noWrap/>
            <w:vAlign w:val="bottom"/>
          </w:tcPr>
          <w:p w14:paraId="496DBCBE" w14:textId="77777777" w:rsidR="00CF49FD" w:rsidRDefault="00CF49FD">
            <w:pPr>
              <w:pStyle w:val="TableText"/>
              <w:jc w:val="right"/>
            </w:pPr>
            <w:r>
              <w:t>0.39</w:t>
            </w:r>
          </w:p>
        </w:tc>
        <w:tc>
          <w:tcPr>
            <w:tcW w:w="1188" w:type="dxa"/>
            <w:tcBorders>
              <w:bottom w:val="single" w:sz="4" w:space="0" w:color="000000"/>
            </w:tcBorders>
            <w:noWrap/>
            <w:vAlign w:val="bottom"/>
          </w:tcPr>
          <w:p w14:paraId="11EE9161" w14:textId="77777777" w:rsidR="00CF49FD" w:rsidRDefault="00CF49FD">
            <w:pPr>
              <w:pStyle w:val="TableText"/>
              <w:jc w:val="right"/>
            </w:pPr>
            <w:r>
              <w:t>0.08, 1.15</w:t>
            </w:r>
          </w:p>
        </w:tc>
      </w:tr>
    </w:tbl>
    <w:p w14:paraId="63D8FD12" w14:textId="77777777" w:rsidR="00CF49FD" w:rsidRDefault="00CF49FD">
      <w:pPr>
        <w:pStyle w:val="TableNotes"/>
      </w:pPr>
    </w:p>
    <w:p w14:paraId="1671996C" w14:textId="77777777" w:rsidR="00CF49FD" w:rsidRDefault="00CF49FD">
      <w:pPr>
        <w:pStyle w:val="TableName"/>
      </w:pPr>
      <w:bookmarkStart w:id="106" w:name="_Toc383598871"/>
      <w:bookmarkStart w:id="107" w:name="_Toc401936854"/>
      <w:r>
        <w:t>Table 4.8</w:t>
      </w:r>
      <w:r>
        <w:tab/>
        <w:t>SMRs for randomly selected children, by sex and participation group: suicide</w:t>
      </w:r>
      <w:bookmarkEnd w:id="106"/>
      <w:bookmarkEnd w:id="107"/>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766BBC60" w14:textId="77777777">
        <w:trPr>
          <w:cantSplit/>
        </w:trPr>
        <w:tc>
          <w:tcPr>
            <w:tcW w:w="925" w:type="dxa"/>
            <w:tcBorders>
              <w:top w:val="single" w:sz="4" w:space="0" w:color="000000"/>
              <w:left w:val="nil"/>
              <w:bottom w:val="single" w:sz="4" w:space="0" w:color="000000"/>
              <w:right w:val="nil"/>
            </w:tcBorders>
            <w:noWrap/>
            <w:vAlign w:val="bottom"/>
          </w:tcPr>
          <w:p w14:paraId="1F177DB5"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633E4871"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676E0006"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0203D261"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67AA91CD"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15A85904" w14:textId="77777777" w:rsidR="00CF49FD" w:rsidRDefault="00CF49FD">
            <w:pPr>
              <w:pStyle w:val="TableText"/>
              <w:jc w:val="right"/>
              <w:rPr>
                <w:b/>
              </w:rPr>
            </w:pPr>
            <w:r>
              <w:rPr>
                <w:b/>
              </w:rPr>
              <w:t>95% CI</w:t>
            </w:r>
          </w:p>
        </w:tc>
      </w:tr>
      <w:tr w:rsidR="00000000" w14:paraId="25C09CB1" w14:textId="77777777">
        <w:trPr>
          <w:cantSplit/>
        </w:trPr>
        <w:tc>
          <w:tcPr>
            <w:tcW w:w="925" w:type="dxa"/>
            <w:noWrap/>
          </w:tcPr>
          <w:p w14:paraId="1E26AB7C" w14:textId="77777777" w:rsidR="00CF49FD" w:rsidRDefault="00CF49FD">
            <w:pPr>
              <w:pStyle w:val="TableText"/>
            </w:pPr>
            <w:r>
              <w:t>Male</w:t>
            </w:r>
          </w:p>
        </w:tc>
        <w:tc>
          <w:tcPr>
            <w:tcW w:w="1653" w:type="dxa"/>
            <w:noWrap/>
            <w:vAlign w:val="bottom"/>
          </w:tcPr>
          <w:p w14:paraId="4C8D6A38" w14:textId="77777777" w:rsidR="00CF49FD" w:rsidRDefault="00CF49FD">
            <w:pPr>
              <w:pStyle w:val="TableText"/>
            </w:pPr>
            <w:r>
              <w:t>Vietnam-era personnel</w:t>
            </w:r>
          </w:p>
        </w:tc>
        <w:tc>
          <w:tcPr>
            <w:tcW w:w="1187" w:type="dxa"/>
            <w:noWrap/>
            <w:vAlign w:val="bottom"/>
          </w:tcPr>
          <w:p w14:paraId="6830CCB2" w14:textId="77777777" w:rsidR="00CF49FD" w:rsidRDefault="00CF49FD">
            <w:pPr>
              <w:pStyle w:val="TableText"/>
              <w:jc w:val="right"/>
            </w:pPr>
            <w:r>
              <w:t>9</w:t>
            </w:r>
          </w:p>
        </w:tc>
        <w:tc>
          <w:tcPr>
            <w:tcW w:w="1188" w:type="dxa"/>
            <w:noWrap/>
            <w:vAlign w:val="bottom"/>
          </w:tcPr>
          <w:p w14:paraId="3329A726" w14:textId="77777777" w:rsidR="00CF49FD" w:rsidRDefault="00CF49FD">
            <w:pPr>
              <w:pStyle w:val="TableText"/>
              <w:jc w:val="right"/>
            </w:pPr>
            <w:r>
              <w:t>16.29</w:t>
            </w:r>
          </w:p>
        </w:tc>
        <w:tc>
          <w:tcPr>
            <w:tcW w:w="1188" w:type="dxa"/>
            <w:noWrap/>
            <w:vAlign w:val="bottom"/>
          </w:tcPr>
          <w:p w14:paraId="5FFE3884" w14:textId="77777777" w:rsidR="00CF49FD" w:rsidRDefault="00CF49FD">
            <w:pPr>
              <w:pStyle w:val="TableText"/>
              <w:jc w:val="right"/>
            </w:pPr>
            <w:r>
              <w:t>0.55</w:t>
            </w:r>
          </w:p>
        </w:tc>
        <w:tc>
          <w:tcPr>
            <w:tcW w:w="1188" w:type="dxa"/>
            <w:noWrap/>
            <w:vAlign w:val="bottom"/>
          </w:tcPr>
          <w:p w14:paraId="36CB0662" w14:textId="77777777" w:rsidR="00CF49FD" w:rsidRDefault="00CF49FD">
            <w:pPr>
              <w:pStyle w:val="TableText"/>
              <w:jc w:val="right"/>
            </w:pPr>
            <w:r>
              <w:t>0.25, 1.05</w:t>
            </w:r>
          </w:p>
        </w:tc>
      </w:tr>
      <w:tr w:rsidR="00000000" w14:paraId="1001D300" w14:textId="77777777">
        <w:trPr>
          <w:cantSplit/>
        </w:trPr>
        <w:tc>
          <w:tcPr>
            <w:tcW w:w="925" w:type="dxa"/>
            <w:noWrap/>
          </w:tcPr>
          <w:p w14:paraId="694809E4" w14:textId="77777777" w:rsidR="00CF49FD" w:rsidRDefault="00CF49FD">
            <w:pPr>
              <w:pStyle w:val="TableText"/>
            </w:pPr>
          </w:p>
        </w:tc>
        <w:tc>
          <w:tcPr>
            <w:tcW w:w="1653" w:type="dxa"/>
            <w:noWrap/>
            <w:vAlign w:val="bottom"/>
          </w:tcPr>
          <w:p w14:paraId="0BB056A2" w14:textId="77777777" w:rsidR="00CF49FD" w:rsidRDefault="00CF49FD">
            <w:pPr>
              <w:pStyle w:val="TableText"/>
            </w:pPr>
            <w:r>
              <w:t>Vietnam veteran</w:t>
            </w:r>
          </w:p>
        </w:tc>
        <w:tc>
          <w:tcPr>
            <w:tcW w:w="1187" w:type="dxa"/>
            <w:noWrap/>
            <w:vAlign w:val="bottom"/>
          </w:tcPr>
          <w:p w14:paraId="06F8406C" w14:textId="77777777" w:rsidR="00CF49FD" w:rsidRDefault="00CF49FD">
            <w:pPr>
              <w:pStyle w:val="TableText"/>
              <w:jc w:val="right"/>
            </w:pPr>
            <w:r>
              <w:t>24</w:t>
            </w:r>
          </w:p>
        </w:tc>
        <w:tc>
          <w:tcPr>
            <w:tcW w:w="1188" w:type="dxa"/>
            <w:noWrap/>
            <w:vAlign w:val="bottom"/>
          </w:tcPr>
          <w:p w14:paraId="7CCC3238" w14:textId="77777777" w:rsidR="00CF49FD" w:rsidRDefault="00CF49FD">
            <w:pPr>
              <w:pStyle w:val="TableText"/>
              <w:jc w:val="right"/>
            </w:pPr>
            <w:r>
              <w:t>26.10</w:t>
            </w:r>
          </w:p>
        </w:tc>
        <w:tc>
          <w:tcPr>
            <w:tcW w:w="1188" w:type="dxa"/>
            <w:noWrap/>
            <w:vAlign w:val="bottom"/>
          </w:tcPr>
          <w:p w14:paraId="40AF7705" w14:textId="77777777" w:rsidR="00CF49FD" w:rsidRDefault="00CF49FD">
            <w:pPr>
              <w:pStyle w:val="TableText"/>
              <w:jc w:val="right"/>
            </w:pPr>
            <w:r>
              <w:t>0.92</w:t>
            </w:r>
          </w:p>
        </w:tc>
        <w:tc>
          <w:tcPr>
            <w:tcW w:w="1188" w:type="dxa"/>
            <w:noWrap/>
            <w:vAlign w:val="bottom"/>
          </w:tcPr>
          <w:p w14:paraId="2675CB37" w14:textId="77777777" w:rsidR="00CF49FD" w:rsidRDefault="00CF49FD">
            <w:pPr>
              <w:pStyle w:val="TableText"/>
              <w:jc w:val="right"/>
            </w:pPr>
            <w:r>
              <w:t>0.55, 1.29</w:t>
            </w:r>
          </w:p>
        </w:tc>
      </w:tr>
      <w:tr w:rsidR="00000000" w14:paraId="524227B4" w14:textId="77777777">
        <w:trPr>
          <w:cantSplit/>
        </w:trPr>
        <w:tc>
          <w:tcPr>
            <w:tcW w:w="925" w:type="dxa"/>
            <w:noWrap/>
          </w:tcPr>
          <w:p w14:paraId="31086E8F" w14:textId="77777777" w:rsidR="00CF49FD" w:rsidRDefault="00CF49FD">
            <w:pPr>
              <w:pStyle w:val="TableText"/>
            </w:pPr>
          </w:p>
        </w:tc>
        <w:tc>
          <w:tcPr>
            <w:tcW w:w="1653" w:type="dxa"/>
            <w:noWrap/>
            <w:vAlign w:val="bottom"/>
          </w:tcPr>
          <w:p w14:paraId="2B862956" w14:textId="77777777" w:rsidR="00CF49FD" w:rsidRDefault="00CF49FD">
            <w:pPr>
              <w:pStyle w:val="TableText"/>
            </w:pPr>
            <w:r>
              <w:t>VV siblings</w:t>
            </w:r>
          </w:p>
        </w:tc>
        <w:tc>
          <w:tcPr>
            <w:tcW w:w="1187" w:type="dxa"/>
            <w:noWrap/>
            <w:vAlign w:val="bottom"/>
          </w:tcPr>
          <w:p w14:paraId="54EC835C" w14:textId="77777777" w:rsidR="00CF49FD" w:rsidRDefault="00CF49FD">
            <w:pPr>
              <w:pStyle w:val="TableText"/>
              <w:jc w:val="right"/>
            </w:pPr>
            <w:r>
              <w:t>3</w:t>
            </w:r>
          </w:p>
        </w:tc>
        <w:tc>
          <w:tcPr>
            <w:tcW w:w="1188" w:type="dxa"/>
            <w:noWrap/>
            <w:vAlign w:val="bottom"/>
          </w:tcPr>
          <w:p w14:paraId="10784654" w14:textId="77777777" w:rsidR="00CF49FD" w:rsidRDefault="00CF49FD">
            <w:pPr>
              <w:pStyle w:val="TableText"/>
              <w:jc w:val="right"/>
            </w:pPr>
            <w:r>
              <w:t>6.72</w:t>
            </w:r>
          </w:p>
        </w:tc>
        <w:tc>
          <w:tcPr>
            <w:tcW w:w="1188" w:type="dxa"/>
            <w:noWrap/>
            <w:vAlign w:val="bottom"/>
          </w:tcPr>
          <w:p w14:paraId="712EB930" w14:textId="77777777" w:rsidR="00CF49FD" w:rsidRDefault="00CF49FD">
            <w:pPr>
              <w:pStyle w:val="TableText"/>
              <w:jc w:val="right"/>
            </w:pPr>
            <w:r>
              <w:t>0.45</w:t>
            </w:r>
          </w:p>
        </w:tc>
        <w:tc>
          <w:tcPr>
            <w:tcW w:w="1188" w:type="dxa"/>
            <w:noWrap/>
            <w:vAlign w:val="bottom"/>
          </w:tcPr>
          <w:p w14:paraId="28835AE1" w14:textId="77777777" w:rsidR="00CF49FD" w:rsidRDefault="00CF49FD">
            <w:pPr>
              <w:pStyle w:val="TableText"/>
              <w:jc w:val="right"/>
            </w:pPr>
            <w:r>
              <w:t>0.09, 1.31</w:t>
            </w:r>
          </w:p>
        </w:tc>
      </w:tr>
      <w:tr w:rsidR="00000000" w14:paraId="7778DCF7" w14:textId="77777777">
        <w:trPr>
          <w:cantSplit/>
        </w:trPr>
        <w:tc>
          <w:tcPr>
            <w:tcW w:w="925" w:type="dxa"/>
            <w:tcBorders>
              <w:bottom w:val="single" w:sz="4" w:space="0" w:color="000000"/>
            </w:tcBorders>
            <w:noWrap/>
          </w:tcPr>
          <w:p w14:paraId="4EFA068C" w14:textId="77777777" w:rsidR="00CF49FD" w:rsidRDefault="00CF49FD">
            <w:pPr>
              <w:pStyle w:val="TableText"/>
            </w:pPr>
            <w:r>
              <w:t>Female</w:t>
            </w:r>
          </w:p>
        </w:tc>
        <w:tc>
          <w:tcPr>
            <w:tcW w:w="1653" w:type="dxa"/>
            <w:tcBorders>
              <w:bottom w:val="single" w:sz="4" w:space="0" w:color="000000"/>
            </w:tcBorders>
            <w:noWrap/>
            <w:vAlign w:val="bottom"/>
          </w:tcPr>
          <w:p w14:paraId="68DA00C0" w14:textId="77777777" w:rsidR="00CF49FD" w:rsidRDefault="00CF49FD">
            <w:pPr>
              <w:pStyle w:val="TableText"/>
            </w:pPr>
            <w:r>
              <w:t>Vietnam veteran</w:t>
            </w:r>
          </w:p>
        </w:tc>
        <w:tc>
          <w:tcPr>
            <w:tcW w:w="1187" w:type="dxa"/>
            <w:tcBorders>
              <w:bottom w:val="single" w:sz="4" w:space="0" w:color="000000"/>
            </w:tcBorders>
            <w:noWrap/>
            <w:vAlign w:val="bottom"/>
          </w:tcPr>
          <w:p w14:paraId="0E5BA211" w14:textId="77777777" w:rsidR="00CF49FD" w:rsidRDefault="00CF49FD">
            <w:pPr>
              <w:pStyle w:val="TableText"/>
              <w:jc w:val="right"/>
            </w:pPr>
            <w:r>
              <w:t>6</w:t>
            </w:r>
          </w:p>
        </w:tc>
        <w:tc>
          <w:tcPr>
            <w:tcW w:w="1188" w:type="dxa"/>
            <w:tcBorders>
              <w:bottom w:val="single" w:sz="4" w:space="0" w:color="000000"/>
            </w:tcBorders>
            <w:noWrap/>
            <w:vAlign w:val="bottom"/>
          </w:tcPr>
          <w:p w14:paraId="6C651142" w14:textId="77777777" w:rsidR="00CF49FD" w:rsidRDefault="00CF49FD">
            <w:pPr>
              <w:pStyle w:val="TableText"/>
              <w:jc w:val="right"/>
            </w:pPr>
            <w:r>
              <w:t>5.64</w:t>
            </w:r>
          </w:p>
        </w:tc>
        <w:tc>
          <w:tcPr>
            <w:tcW w:w="1188" w:type="dxa"/>
            <w:tcBorders>
              <w:bottom w:val="single" w:sz="4" w:space="0" w:color="000000"/>
            </w:tcBorders>
            <w:noWrap/>
            <w:vAlign w:val="bottom"/>
          </w:tcPr>
          <w:p w14:paraId="7C53FBD2" w14:textId="77777777" w:rsidR="00CF49FD" w:rsidRDefault="00CF49FD">
            <w:pPr>
              <w:pStyle w:val="TableText"/>
              <w:jc w:val="right"/>
            </w:pPr>
            <w:r>
              <w:t>1.06</w:t>
            </w:r>
          </w:p>
        </w:tc>
        <w:tc>
          <w:tcPr>
            <w:tcW w:w="1188" w:type="dxa"/>
            <w:tcBorders>
              <w:bottom w:val="single" w:sz="4" w:space="0" w:color="000000"/>
            </w:tcBorders>
            <w:noWrap/>
            <w:vAlign w:val="bottom"/>
          </w:tcPr>
          <w:p w14:paraId="3CF0A864" w14:textId="77777777" w:rsidR="00CF49FD" w:rsidRDefault="00CF49FD">
            <w:pPr>
              <w:pStyle w:val="TableText"/>
              <w:jc w:val="right"/>
            </w:pPr>
            <w:r>
              <w:t>0.39, 2.32</w:t>
            </w:r>
          </w:p>
        </w:tc>
      </w:tr>
    </w:tbl>
    <w:p w14:paraId="72C1EB5C" w14:textId="77777777" w:rsidR="00CF49FD" w:rsidRDefault="00CF49FD">
      <w:pPr>
        <w:pStyle w:val="TableNotes"/>
      </w:pPr>
    </w:p>
    <w:p w14:paraId="146F1D8A" w14:textId="77777777" w:rsidR="00CF49FD" w:rsidRDefault="00CF49FD">
      <w:pPr>
        <w:pStyle w:val="TableName"/>
      </w:pPr>
      <w:bookmarkStart w:id="108" w:name="_Toc383598872"/>
      <w:bookmarkStart w:id="109" w:name="_Toc401936855"/>
      <w:r>
        <w:t>Table 4.9</w:t>
      </w:r>
      <w:r>
        <w:tab/>
        <w:t>SMRs for randomly selected children, by sex and participation group: other causes</w:t>
      </w:r>
      <w:bookmarkEnd w:id="108"/>
      <w:bookmarkEnd w:id="109"/>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5A9CAA11" w14:textId="77777777">
        <w:trPr>
          <w:cantSplit/>
        </w:trPr>
        <w:tc>
          <w:tcPr>
            <w:tcW w:w="925" w:type="dxa"/>
            <w:tcBorders>
              <w:top w:val="single" w:sz="4" w:space="0" w:color="000000"/>
              <w:left w:val="nil"/>
              <w:bottom w:val="single" w:sz="4" w:space="0" w:color="000000"/>
              <w:right w:val="nil"/>
            </w:tcBorders>
            <w:noWrap/>
            <w:vAlign w:val="bottom"/>
          </w:tcPr>
          <w:p w14:paraId="05CCE704"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20C73A8E"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161E129C"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1ABCA6EB"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525C3A58"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37372BEB" w14:textId="77777777" w:rsidR="00CF49FD" w:rsidRDefault="00CF49FD">
            <w:pPr>
              <w:pStyle w:val="TableText"/>
              <w:jc w:val="right"/>
              <w:rPr>
                <w:b/>
              </w:rPr>
            </w:pPr>
            <w:r>
              <w:rPr>
                <w:b/>
              </w:rPr>
              <w:t>95% CI</w:t>
            </w:r>
          </w:p>
        </w:tc>
      </w:tr>
      <w:tr w:rsidR="00000000" w14:paraId="5925E824" w14:textId="77777777">
        <w:trPr>
          <w:cantSplit/>
        </w:trPr>
        <w:tc>
          <w:tcPr>
            <w:tcW w:w="925" w:type="dxa"/>
            <w:noWrap/>
          </w:tcPr>
          <w:p w14:paraId="473523E5" w14:textId="77777777" w:rsidR="00CF49FD" w:rsidRDefault="00CF49FD">
            <w:pPr>
              <w:pStyle w:val="TableText"/>
            </w:pPr>
            <w:r>
              <w:t>Male</w:t>
            </w:r>
          </w:p>
        </w:tc>
        <w:tc>
          <w:tcPr>
            <w:tcW w:w="1653" w:type="dxa"/>
            <w:noWrap/>
            <w:vAlign w:val="bottom"/>
          </w:tcPr>
          <w:p w14:paraId="5CAEDA3D" w14:textId="77777777" w:rsidR="00CF49FD" w:rsidRDefault="00CF49FD">
            <w:pPr>
              <w:pStyle w:val="TableText"/>
            </w:pPr>
            <w:r>
              <w:t>Vietnam-era personnel</w:t>
            </w:r>
          </w:p>
        </w:tc>
        <w:tc>
          <w:tcPr>
            <w:tcW w:w="1187" w:type="dxa"/>
            <w:noWrap/>
            <w:vAlign w:val="bottom"/>
          </w:tcPr>
          <w:p w14:paraId="3AF72C07" w14:textId="77777777" w:rsidR="00CF49FD" w:rsidRDefault="00CF49FD">
            <w:pPr>
              <w:pStyle w:val="TableText"/>
              <w:jc w:val="right"/>
            </w:pPr>
            <w:r>
              <w:t>34</w:t>
            </w:r>
          </w:p>
        </w:tc>
        <w:tc>
          <w:tcPr>
            <w:tcW w:w="1188" w:type="dxa"/>
            <w:noWrap/>
            <w:vAlign w:val="bottom"/>
          </w:tcPr>
          <w:p w14:paraId="3760E887" w14:textId="77777777" w:rsidR="00CF49FD" w:rsidRDefault="00CF49FD">
            <w:pPr>
              <w:pStyle w:val="TableText"/>
              <w:jc w:val="right"/>
            </w:pPr>
            <w:r>
              <w:t>71.06</w:t>
            </w:r>
          </w:p>
        </w:tc>
        <w:tc>
          <w:tcPr>
            <w:tcW w:w="1188" w:type="dxa"/>
            <w:noWrap/>
            <w:vAlign w:val="bottom"/>
          </w:tcPr>
          <w:p w14:paraId="1BC550AC" w14:textId="77777777" w:rsidR="00CF49FD" w:rsidRDefault="00CF49FD">
            <w:pPr>
              <w:pStyle w:val="TableText"/>
              <w:jc w:val="right"/>
              <w:rPr>
                <w:b/>
              </w:rPr>
            </w:pPr>
            <w:r>
              <w:rPr>
                <w:b/>
              </w:rPr>
              <w:t>0.48</w:t>
            </w:r>
          </w:p>
        </w:tc>
        <w:tc>
          <w:tcPr>
            <w:tcW w:w="1188" w:type="dxa"/>
            <w:noWrap/>
            <w:vAlign w:val="bottom"/>
          </w:tcPr>
          <w:p w14:paraId="7BB490DA" w14:textId="77777777" w:rsidR="00CF49FD" w:rsidRDefault="00CF49FD">
            <w:pPr>
              <w:pStyle w:val="TableText"/>
              <w:jc w:val="right"/>
              <w:rPr>
                <w:b/>
              </w:rPr>
            </w:pPr>
            <w:r>
              <w:rPr>
                <w:b/>
              </w:rPr>
              <w:t>0.32, 0.64</w:t>
            </w:r>
          </w:p>
        </w:tc>
      </w:tr>
      <w:tr w:rsidR="00000000" w14:paraId="070F2DFF" w14:textId="77777777">
        <w:trPr>
          <w:cantSplit/>
        </w:trPr>
        <w:tc>
          <w:tcPr>
            <w:tcW w:w="925" w:type="dxa"/>
            <w:noWrap/>
          </w:tcPr>
          <w:p w14:paraId="1E478B1E" w14:textId="77777777" w:rsidR="00CF49FD" w:rsidRDefault="00CF49FD">
            <w:pPr>
              <w:pStyle w:val="TableText"/>
            </w:pPr>
          </w:p>
        </w:tc>
        <w:tc>
          <w:tcPr>
            <w:tcW w:w="1653" w:type="dxa"/>
            <w:noWrap/>
            <w:vAlign w:val="bottom"/>
          </w:tcPr>
          <w:p w14:paraId="39B0AFCD" w14:textId="77777777" w:rsidR="00CF49FD" w:rsidRDefault="00CF49FD">
            <w:pPr>
              <w:pStyle w:val="TableText"/>
            </w:pPr>
            <w:r>
              <w:t>Vietnam veteran</w:t>
            </w:r>
          </w:p>
        </w:tc>
        <w:tc>
          <w:tcPr>
            <w:tcW w:w="1187" w:type="dxa"/>
            <w:noWrap/>
            <w:vAlign w:val="bottom"/>
          </w:tcPr>
          <w:p w14:paraId="4A552443" w14:textId="77777777" w:rsidR="00CF49FD" w:rsidRDefault="00CF49FD">
            <w:pPr>
              <w:pStyle w:val="TableText"/>
              <w:jc w:val="right"/>
            </w:pPr>
            <w:r>
              <w:t>71</w:t>
            </w:r>
          </w:p>
        </w:tc>
        <w:tc>
          <w:tcPr>
            <w:tcW w:w="1188" w:type="dxa"/>
            <w:noWrap/>
            <w:vAlign w:val="bottom"/>
          </w:tcPr>
          <w:p w14:paraId="3F5D018C" w14:textId="77777777" w:rsidR="00CF49FD" w:rsidRDefault="00CF49FD">
            <w:pPr>
              <w:pStyle w:val="TableText"/>
              <w:jc w:val="right"/>
            </w:pPr>
            <w:r>
              <w:t>112.00</w:t>
            </w:r>
          </w:p>
        </w:tc>
        <w:tc>
          <w:tcPr>
            <w:tcW w:w="1188" w:type="dxa"/>
            <w:noWrap/>
            <w:vAlign w:val="bottom"/>
          </w:tcPr>
          <w:p w14:paraId="6E111E37" w14:textId="77777777" w:rsidR="00CF49FD" w:rsidRDefault="00CF49FD">
            <w:pPr>
              <w:pStyle w:val="TableText"/>
              <w:jc w:val="right"/>
              <w:rPr>
                <w:b/>
              </w:rPr>
            </w:pPr>
            <w:r>
              <w:rPr>
                <w:b/>
              </w:rPr>
              <w:t>0.63</w:t>
            </w:r>
          </w:p>
        </w:tc>
        <w:tc>
          <w:tcPr>
            <w:tcW w:w="1188" w:type="dxa"/>
            <w:noWrap/>
            <w:vAlign w:val="bottom"/>
          </w:tcPr>
          <w:p w14:paraId="21C11353" w14:textId="77777777" w:rsidR="00CF49FD" w:rsidRDefault="00CF49FD">
            <w:pPr>
              <w:pStyle w:val="TableText"/>
              <w:jc w:val="right"/>
              <w:rPr>
                <w:b/>
              </w:rPr>
            </w:pPr>
            <w:r>
              <w:rPr>
                <w:b/>
              </w:rPr>
              <w:t>0.49, 0.78</w:t>
            </w:r>
          </w:p>
        </w:tc>
      </w:tr>
      <w:tr w:rsidR="00000000" w14:paraId="177B66D7" w14:textId="77777777">
        <w:trPr>
          <w:cantSplit/>
        </w:trPr>
        <w:tc>
          <w:tcPr>
            <w:tcW w:w="925" w:type="dxa"/>
            <w:noWrap/>
          </w:tcPr>
          <w:p w14:paraId="6C64571E" w14:textId="77777777" w:rsidR="00CF49FD" w:rsidRDefault="00CF49FD">
            <w:pPr>
              <w:pStyle w:val="TableText"/>
            </w:pPr>
          </w:p>
        </w:tc>
        <w:tc>
          <w:tcPr>
            <w:tcW w:w="1653" w:type="dxa"/>
            <w:noWrap/>
            <w:vAlign w:val="bottom"/>
          </w:tcPr>
          <w:p w14:paraId="606EFEAD" w14:textId="77777777" w:rsidR="00CF49FD" w:rsidRDefault="00CF49FD">
            <w:pPr>
              <w:pStyle w:val="TableText"/>
            </w:pPr>
            <w:r>
              <w:t>VV siblings</w:t>
            </w:r>
          </w:p>
        </w:tc>
        <w:tc>
          <w:tcPr>
            <w:tcW w:w="1187" w:type="dxa"/>
            <w:noWrap/>
            <w:vAlign w:val="bottom"/>
          </w:tcPr>
          <w:p w14:paraId="1D2D1887" w14:textId="77777777" w:rsidR="00CF49FD" w:rsidRDefault="00CF49FD">
            <w:pPr>
              <w:pStyle w:val="TableText"/>
              <w:jc w:val="right"/>
            </w:pPr>
            <w:r>
              <w:t>14</w:t>
            </w:r>
          </w:p>
        </w:tc>
        <w:tc>
          <w:tcPr>
            <w:tcW w:w="1188" w:type="dxa"/>
            <w:noWrap/>
            <w:vAlign w:val="bottom"/>
          </w:tcPr>
          <w:p w14:paraId="6612B92D" w14:textId="77777777" w:rsidR="00CF49FD" w:rsidRDefault="00CF49FD">
            <w:pPr>
              <w:pStyle w:val="TableText"/>
              <w:jc w:val="right"/>
            </w:pPr>
            <w:r>
              <w:t>30.05</w:t>
            </w:r>
          </w:p>
        </w:tc>
        <w:tc>
          <w:tcPr>
            <w:tcW w:w="1188" w:type="dxa"/>
            <w:noWrap/>
            <w:vAlign w:val="bottom"/>
          </w:tcPr>
          <w:p w14:paraId="7756CDC8" w14:textId="77777777" w:rsidR="00CF49FD" w:rsidRDefault="00CF49FD">
            <w:pPr>
              <w:pStyle w:val="TableText"/>
              <w:jc w:val="right"/>
              <w:rPr>
                <w:b/>
              </w:rPr>
            </w:pPr>
            <w:r>
              <w:rPr>
                <w:b/>
              </w:rPr>
              <w:t>0.47</w:t>
            </w:r>
          </w:p>
        </w:tc>
        <w:tc>
          <w:tcPr>
            <w:tcW w:w="1188" w:type="dxa"/>
            <w:noWrap/>
            <w:vAlign w:val="bottom"/>
          </w:tcPr>
          <w:p w14:paraId="58217B13" w14:textId="77777777" w:rsidR="00CF49FD" w:rsidRDefault="00CF49FD">
            <w:pPr>
              <w:pStyle w:val="TableText"/>
              <w:jc w:val="right"/>
              <w:rPr>
                <w:b/>
              </w:rPr>
            </w:pPr>
            <w:r>
              <w:rPr>
                <w:b/>
              </w:rPr>
              <w:t>0.25, 0.78</w:t>
            </w:r>
          </w:p>
        </w:tc>
      </w:tr>
      <w:tr w:rsidR="00000000" w14:paraId="1E039A22" w14:textId="77777777">
        <w:trPr>
          <w:cantSplit/>
        </w:trPr>
        <w:tc>
          <w:tcPr>
            <w:tcW w:w="925" w:type="dxa"/>
            <w:noWrap/>
          </w:tcPr>
          <w:p w14:paraId="7424FEE6" w14:textId="77777777" w:rsidR="00CF49FD" w:rsidRDefault="00CF49FD">
            <w:pPr>
              <w:pStyle w:val="TableText"/>
            </w:pPr>
            <w:r>
              <w:t>Female</w:t>
            </w:r>
          </w:p>
        </w:tc>
        <w:tc>
          <w:tcPr>
            <w:tcW w:w="1653" w:type="dxa"/>
            <w:noWrap/>
            <w:vAlign w:val="bottom"/>
          </w:tcPr>
          <w:p w14:paraId="4A53B19E" w14:textId="77777777" w:rsidR="00CF49FD" w:rsidRDefault="00CF49FD">
            <w:pPr>
              <w:pStyle w:val="TableText"/>
            </w:pPr>
            <w:r>
              <w:t>Vietnam-era personnel</w:t>
            </w:r>
          </w:p>
        </w:tc>
        <w:tc>
          <w:tcPr>
            <w:tcW w:w="1187" w:type="dxa"/>
            <w:noWrap/>
            <w:vAlign w:val="bottom"/>
          </w:tcPr>
          <w:p w14:paraId="07D1E22E" w14:textId="77777777" w:rsidR="00CF49FD" w:rsidRDefault="00CF49FD">
            <w:pPr>
              <w:pStyle w:val="TableText"/>
              <w:jc w:val="right"/>
            </w:pPr>
            <w:r>
              <w:t>25</w:t>
            </w:r>
          </w:p>
        </w:tc>
        <w:tc>
          <w:tcPr>
            <w:tcW w:w="1188" w:type="dxa"/>
            <w:noWrap/>
            <w:vAlign w:val="bottom"/>
          </w:tcPr>
          <w:p w14:paraId="19DEA1C8" w14:textId="77777777" w:rsidR="00CF49FD" w:rsidRDefault="00CF49FD">
            <w:pPr>
              <w:pStyle w:val="TableText"/>
              <w:jc w:val="right"/>
            </w:pPr>
            <w:r>
              <w:t>50.19</w:t>
            </w:r>
          </w:p>
        </w:tc>
        <w:tc>
          <w:tcPr>
            <w:tcW w:w="1188" w:type="dxa"/>
            <w:noWrap/>
            <w:vAlign w:val="bottom"/>
          </w:tcPr>
          <w:p w14:paraId="0CF1296F" w14:textId="77777777" w:rsidR="00CF49FD" w:rsidRDefault="00CF49FD">
            <w:pPr>
              <w:pStyle w:val="TableText"/>
              <w:jc w:val="right"/>
              <w:rPr>
                <w:b/>
              </w:rPr>
            </w:pPr>
            <w:r>
              <w:rPr>
                <w:b/>
              </w:rPr>
              <w:t>0.50</w:t>
            </w:r>
          </w:p>
        </w:tc>
        <w:tc>
          <w:tcPr>
            <w:tcW w:w="1188" w:type="dxa"/>
            <w:noWrap/>
            <w:vAlign w:val="bottom"/>
          </w:tcPr>
          <w:p w14:paraId="1ACF4E82" w14:textId="77777777" w:rsidR="00CF49FD" w:rsidRDefault="00CF49FD">
            <w:pPr>
              <w:pStyle w:val="TableText"/>
              <w:jc w:val="right"/>
              <w:rPr>
                <w:b/>
              </w:rPr>
            </w:pPr>
            <w:r>
              <w:rPr>
                <w:b/>
              </w:rPr>
              <w:t>0.30, 0.69</w:t>
            </w:r>
          </w:p>
        </w:tc>
      </w:tr>
      <w:tr w:rsidR="00000000" w14:paraId="6FB0CC2D" w14:textId="77777777">
        <w:trPr>
          <w:cantSplit/>
        </w:trPr>
        <w:tc>
          <w:tcPr>
            <w:tcW w:w="925" w:type="dxa"/>
            <w:noWrap/>
          </w:tcPr>
          <w:p w14:paraId="0B3CDA14" w14:textId="77777777" w:rsidR="00CF49FD" w:rsidRDefault="00CF49FD">
            <w:pPr>
              <w:pStyle w:val="TableText"/>
            </w:pPr>
          </w:p>
        </w:tc>
        <w:tc>
          <w:tcPr>
            <w:tcW w:w="1653" w:type="dxa"/>
            <w:noWrap/>
            <w:vAlign w:val="bottom"/>
          </w:tcPr>
          <w:p w14:paraId="3886EEEF" w14:textId="77777777" w:rsidR="00CF49FD" w:rsidRDefault="00CF49FD">
            <w:pPr>
              <w:pStyle w:val="TableText"/>
            </w:pPr>
            <w:r>
              <w:t>Vietnam veteran</w:t>
            </w:r>
          </w:p>
        </w:tc>
        <w:tc>
          <w:tcPr>
            <w:tcW w:w="1187" w:type="dxa"/>
            <w:noWrap/>
            <w:vAlign w:val="bottom"/>
          </w:tcPr>
          <w:p w14:paraId="2B890D1C" w14:textId="77777777" w:rsidR="00CF49FD" w:rsidRDefault="00CF49FD">
            <w:pPr>
              <w:pStyle w:val="TableText"/>
              <w:jc w:val="right"/>
            </w:pPr>
            <w:r>
              <w:t>46</w:t>
            </w:r>
          </w:p>
        </w:tc>
        <w:tc>
          <w:tcPr>
            <w:tcW w:w="1188" w:type="dxa"/>
            <w:noWrap/>
            <w:vAlign w:val="bottom"/>
          </w:tcPr>
          <w:p w14:paraId="43C8AD2F" w14:textId="77777777" w:rsidR="00CF49FD" w:rsidRDefault="00CF49FD">
            <w:pPr>
              <w:pStyle w:val="TableText"/>
              <w:jc w:val="right"/>
            </w:pPr>
            <w:r>
              <w:t>75.80</w:t>
            </w:r>
          </w:p>
        </w:tc>
        <w:tc>
          <w:tcPr>
            <w:tcW w:w="1188" w:type="dxa"/>
            <w:noWrap/>
            <w:vAlign w:val="bottom"/>
          </w:tcPr>
          <w:p w14:paraId="04A8BEE4" w14:textId="77777777" w:rsidR="00CF49FD" w:rsidRDefault="00CF49FD">
            <w:pPr>
              <w:pStyle w:val="TableText"/>
              <w:jc w:val="right"/>
              <w:rPr>
                <w:b/>
              </w:rPr>
            </w:pPr>
            <w:r>
              <w:rPr>
                <w:b/>
              </w:rPr>
              <w:t>0.61</w:t>
            </w:r>
          </w:p>
        </w:tc>
        <w:tc>
          <w:tcPr>
            <w:tcW w:w="1188" w:type="dxa"/>
            <w:noWrap/>
            <w:vAlign w:val="bottom"/>
          </w:tcPr>
          <w:p w14:paraId="58AFE9FF" w14:textId="77777777" w:rsidR="00CF49FD" w:rsidRDefault="00CF49FD">
            <w:pPr>
              <w:pStyle w:val="TableText"/>
              <w:jc w:val="right"/>
              <w:rPr>
                <w:b/>
              </w:rPr>
            </w:pPr>
            <w:r>
              <w:rPr>
                <w:b/>
              </w:rPr>
              <w:t>0.43, 0.78</w:t>
            </w:r>
          </w:p>
        </w:tc>
      </w:tr>
      <w:tr w:rsidR="00000000" w14:paraId="79047C89" w14:textId="77777777">
        <w:trPr>
          <w:cantSplit/>
        </w:trPr>
        <w:tc>
          <w:tcPr>
            <w:tcW w:w="925" w:type="dxa"/>
            <w:tcBorders>
              <w:bottom w:val="single" w:sz="4" w:space="0" w:color="000000"/>
            </w:tcBorders>
            <w:noWrap/>
          </w:tcPr>
          <w:p w14:paraId="6C95D3CE" w14:textId="77777777" w:rsidR="00CF49FD" w:rsidRDefault="00CF49FD">
            <w:pPr>
              <w:pStyle w:val="TableText"/>
            </w:pPr>
          </w:p>
        </w:tc>
        <w:tc>
          <w:tcPr>
            <w:tcW w:w="1653" w:type="dxa"/>
            <w:tcBorders>
              <w:bottom w:val="single" w:sz="4" w:space="0" w:color="000000"/>
            </w:tcBorders>
            <w:noWrap/>
            <w:vAlign w:val="bottom"/>
          </w:tcPr>
          <w:p w14:paraId="4AEB709C" w14:textId="77777777" w:rsidR="00CF49FD" w:rsidRDefault="00CF49FD">
            <w:pPr>
              <w:pStyle w:val="TableText"/>
            </w:pPr>
            <w:r>
              <w:t>VV siblings</w:t>
            </w:r>
          </w:p>
        </w:tc>
        <w:tc>
          <w:tcPr>
            <w:tcW w:w="1187" w:type="dxa"/>
            <w:tcBorders>
              <w:bottom w:val="single" w:sz="4" w:space="0" w:color="000000"/>
            </w:tcBorders>
            <w:noWrap/>
            <w:vAlign w:val="bottom"/>
          </w:tcPr>
          <w:p w14:paraId="454BE45E" w14:textId="77777777" w:rsidR="00CF49FD" w:rsidRDefault="00CF49FD">
            <w:pPr>
              <w:pStyle w:val="TableText"/>
              <w:jc w:val="right"/>
            </w:pPr>
            <w:r>
              <w:t>9</w:t>
            </w:r>
          </w:p>
        </w:tc>
        <w:tc>
          <w:tcPr>
            <w:tcW w:w="1188" w:type="dxa"/>
            <w:tcBorders>
              <w:bottom w:val="single" w:sz="4" w:space="0" w:color="000000"/>
            </w:tcBorders>
            <w:noWrap/>
            <w:vAlign w:val="bottom"/>
          </w:tcPr>
          <w:p w14:paraId="0B84BFDF" w14:textId="77777777" w:rsidR="00CF49FD" w:rsidRDefault="00CF49FD">
            <w:pPr>
              <w:pStyle w:val="TableText"/>
              <w:jc w:val="right"/>
            </w:pPr>
            <w:r>
              <w:t>19.87</w:t>
            </w:r>
          </w:p>
        </w:tc>
        <w:tc>
          <w:tcPr>
            <w:tcW w:w="1188" w:type="dxa"/>
            <w:tcBorders>
              <w:bottom w:val="single" w:sz="4" w:space="0" w:color="000000"/>
            </w:tcBorders>
            <w:noWrap/>
            <w:vAlign w:val="bottom"/>
          </w:tcPr>
          <w:p w14:paraId="7EC179B1" w14:textId="77777777" w:rsidR="00CF49FD" w:rsidRDefault="00CF49FD">
            <w:pPr>
              <w:pStyle w:val="TableText"/>
              <w:jc w:val="right"/>
              <w:rPr>
                <w:b/>
              </w:rPr>
            </w:pPr>
            <w:r>
              <w:rPr>
                <w:b/>
              </w:rPr>
              <w:t>0.45</w:t>
            </w:r>
          </w:p>
        </w:tc>
        <w:tc>
          <w:tcPr>
            <w:tcW w:w="1188" w:type="dxa"/>
            <w:tcBorders>
              <w:bottom w:val="single" w:sz="4" w:space="0" w:color="000000"/>
            </w:tcBorders>
            <w:noWrap/>
            <w:vAlign w:val="bottom"/>
          </w:tcPr>
          <w:p w14:paraId="5F667788" w14:textId="77777777" w:rsidR="00CF49FD" w:rsidRDefault="00CF49FD">
            <w:pPr>
              <w:pStyle w:val="TableText"/>
              <w:jc w:val="right"/>
              <w:rPr>
                <w:b/>
              </w:rPr>
            </w:pPr>
            <w:r>
              <w:rPr>
                <w:b/>
              </w:rPr>
              <w:t>0.21, 0.86</w:t>
            </w:r>
          </w:p>
        </w:tc>
      </w:tr>
    </w:tbl>
    <w:p w14:paraId="3C2A95B2" w14:textId="77777777" w:rsidR="00CF49FD" w:rsidRDefault="00CF49FD">
      <w:pPr>
        <w:pStyle w:val="TableNotes"/>
      </w:pPr>
    </w:p>
    <w:p w14:paraId="48BDA64E" w14:textId="77777777" w:rsidR="00CF49FD" w:rsidRDefault="00CF49FD">
      <w:pPr>
        <w:pStyle w:val="Heading3"/>
      </w:pPr>
      <w:bookmarkStart w:id="110" w:name="_Toc383598808"/>
      <w:r>
        <w:lastRenderedPageBreak/>
        <w:t>SMRs for the self-select cohort</w:t>
      </w:r>
      <w:bookmarkEnd w:id="110"/>
    </w:p>
    <w:p w14:paraId="2EA1D39B" w14:textId="77777777" w:rsidR="00CF49FD" w:rsidRDefault="00CF49FD">
      <w:r>
        <w:t xml:space="preserve">Table 4.10 shows the SMRs for the self-select groups. The sibling group is excluded because the number of deaths was too small for meaningful analysis. The analysis shows that for the male children of self-select participants there was lower than expected mortality compared with the same-aged Australian population. This result is </w:t>
      </w:r>
      <w:proofErr w:type="gramStart"/>
      <w:r>
        <w:t>similar to</w:t>
      </w:r>
      <w:proofErr w:type="gramEnd"/>
      <w:r>
        <w:t xml:space="preserve"> that for the randomly selected male children. A different result is, however, seen for the female children of the self-select group. For the female children of the self-select Vietnam-era personnel group the mortality rate is not statistically different from that for the Australian population. The number of deaths in this group is small, though, so this result should be viewed with caution. For the female children of the self-select Vietnam veteran group, a statistically significant higher mortal</w:t>
      </w:r>
      <w:r>
        <w:t>ity rate is evident compared with that for the same-aged female Australian population.</w:t>
      </w:r>
    </w:p>
    <w:p w14:paraId="113FAFE9" w14:textId="77777777" w:rsidR="00CF49FD" w:rsidRDefault="00CF49FD">
      <w:pPr>
        <w:pStyle w:val="TableName"/>
      </w:pPr>
      <w:bookmarkStart w:id="111" w:name="_Toc383598873"/>
      <w:bookmarkStart w:id="112" w:name="_Toc401936856"/>
      <w:r>
        <w:t>Table 4.10</w:t>
      </w:r>
      <w:r>
        <w:tab/>
        <w:t>SMRs for self-select children: all deaths</w:t>
      </w:r>
      <w:bookmarkEnd w:id="111"/>
      <w:bookmarkEnd w:id="112"/>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1CBBEF0F" w14:textId="77777777">
        <w:trPr>
          <w:cantSplit/>
        </w:trPr>
        <w:tc>
          <w:tcPr>
            <w:tcW w:w="925" w:type="dxa"/>
            <w:tcBorders>
              <w:top w:val="single" w:sz="4" w:space="0" w:color="000000"/>
              <w:left w:val="nil"/>
              <w:bottom w:val="single" w:sz="4" w:space="0" w:color="000000"/>
              <w:right w:val="nil"/>
            </w:tcBorders>
            <w:noWrap/>
            <w:vAlign w:val="bottom"/>
          </w:tcPr>
          <w:p w14:paraId="534C45E0"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3021801D"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103C94EE"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7F2A315E"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10B4EB39" w14:textId="77777777" w:rsidR="00CF49FD" w:rsidRDefault="00CF49FD">
            <w:pPr>
              <w:pStyle w:val="TableText"/>
              <w:jc w:val="right"/>
              <w:rPr>
                <w:b/>
              </w:rPr>
            </w:pPr>
            <w:r>
              <w:rPr>
                <w:b/>
              </w:rPr>
              <w:t>SMR</w:t>
            </w:r>
          </w:p>
        </w:tc>
        <w:tc>
          <w:tcPr>
            <w:tcW w:w="1188" w:type="dxa"/>
            <w:tcBorders>
              <w:top w:val="single" w:sz="4" w:space="0" w:color="000000"/>
              <w:left w:val="nil"/>
              <w:bottom w:val="single" w:sz="4" w:space="0" w:color="000000"/>
              <w:right w:val="nil"/>
            </w:tcBorders>
            <w:noWrap/>
            <w:vAlign w:val="bottom"/>
          </w:tcPr>
          <w:p w14:paraId="07B097CB" w14:textId="77777777" w:rsidR="00CF49FD" w:rsidRDefault="00CF49FD">
            <w:pPr>
              <w:pStyle w:val="TableText"/>
              <w:jc w:val="right"/>
              <w:rPr>
                <w:b/>
              </w:rPr>
            </w:pPr>
            <w:r>
              <w:rPr>
                <w:b/>
              </w:rPr>
              <w:t>95% CI</w:t>
            </w:r>
          </w:p>
        </w:tc>
      </w:tr>
      <w:tr w:rsidR="00000000" w14:paraId="44F3A58A" w14:textId="77777777">
        <w:trPr>
          <w:cantSplit/>
        </w:trPr>
        <w:tc>
          <w:tcPr>
            <w:tcW w:w="925" w:type="dxa"/>
            <w:noWrap/>
          </w:tcPr>
          <w:p w14:paraId="70CEE1A5" w14:textId="77777777" w:rsidR="00CF49FD" w:rsidRDefault="00CF49FD">
            <w:pPr>
              <w:pStyle w:val="TableText"/>
            </w:pPr>
            <w:r>
              <w:t>Male</w:t>
            </w:r>
          </w:p>
        </w:tc>
        <w:tc>
          <w:tcPr>
            <w:tcW w:w="1653" w:type="dxa"/>
            <w:noWrap/>
            <w:vAlign w:val="bottom"/>
          </w:tcPr>
          <w:p w14:paraId="4BB376EB" w14:textId="77777777" w:rsidR="00CF49FD" w:rsidRDefault="00CF49FD">
            <w:pPr>
              <w:pStyle w:val="TableText"/>
            </w:pPr>
            <w:r>
              <w:t>Vietnam-era personnel</w:t>
            </w:r>
          </w:p>
        </w:tc>
        <w:tc>
          <w:tcPr>
            <w:tcW w:w="1187" w:type="dxa"/>
            <w:noWrap/>
            <w:vAlign w:val="bottom"/>
          </w:tcPr>
          <w:p w14:paraId="3EE5F880" w14:textId="77777777" w:rsidR="00CF49FD" w:rsidRDefault="00CF49FD">
            <w:pPr>
              <w:pStyle w:val="TableText"/>
              <w:jc w:val="right"/>
            </w:pPr>
            <w:r>
              <w:t>12</w:t>
            </w:r>
          </w:p>
        </w:tc>
        <w:tc>
          <w:tcPr>
            <w:tcW w:w="1188" w:type="dxa"/>
            <w:noWrap/>
            <w:vAlign w:val="bottom"/>
          </w:tcPr>
          <w:p w14:paraId="177B2C41" w14:textId="77777777" w:rsidR="00CF49FD" w:rsidRDefault="00CF49FD">
            <w:pPr>
              <w:pStyle w:val="TableText"/>
              <w:jc w:val="right"/>
            </w:pPr>
            <w:r>
              <w:t>22.25</w:t>
            </w:r>
          </w:p>
        </w:tc>
        <w:tc>
          <w:tcPr>
            <w:tcW w:w="1188" w:type="dxa"/>
            <w:noWrap/>
            <w:vAlign w:val="bottom"/>
          </w:tcPr>
          <w:p w14:paraId="6B5D86B6" w14:textId="77777777" w:rsidR="00CF49FD" w:rsidRDefault="00CF49FD">
            <w:pPr>
              <w:pStyle w:val="TableText"/>
              <w:jc w:val="right"/>
              <w:rPr>
                <w:b/>
              </w:rPr>
            </w:pPr>
            <w:r>
              <w:rPr>
                <w:b/>
              </w:rPr>
              <w:t>0.54</w:t>
            </w:r>
          </w:p>
        </w:tc>
        <w:tc>
          <w:tcPr>
            <w:tcW w:w="1188" w:type="dxa"/>
            <w:noWrap/>
            <w:vAlign w:val="bottom"/>
          </w:tcPr>
          <w:p w14:paraId="7E05F0CB" w14:textId="77777777" w:rsidR="00CF49FD" w:rsidRDefault="00CF49FD">
            <w:pPr>
              <w:pStyle w:val="TableText"/>
              <w:jc w:val="right"/>
              <w:rPr>
                <w:b/>
              </w:rPr>
            </w:pPr>
            <w:r>
              <w:rPr>
                <w:b/>
              </w:rPr>
              <w:t>0.28, 0.94</w:t>
            </w:r>
          </w:p>
        </w:tc>
      </w:tr>
      <w:tr w:rsidR="00000000" w14:paraId="19E975F5" w14:textId="77777777">
        <w:trPr>
          <w:cantSplit/>
        </w:trPr>
        <w:tc>
          <w:tcPr>
            <w:tcW w:w="925" w:type="dxa"/>
            <w:noWrap/>
          </w:tcPr>
          <w:p w14:paraId="52227A78" w14:textId="77777777" w:rsidR="00CF49FD" w:rsidRDefault="00CF49FD">
            <w:pPr>
              <w:pStyle w:val="TableText"/>
            </w:pPr>
          </w:p>
        </w:tc>
        <w:tc>
          <w:tcPr>
            <w:tcW w:w="1653" w:type="dxa"/>
            <w:noWrap/>
            <w:vAlign w:val="bottom"/>
          </w:tcPr>
          <w:p w14:paraId="0FC1378C" w14:textId="77777777" w:rsidR="00CF49FD" w:rsidRDefault="00CF49FD">
            <w:pPr>
              <w:pStyle w:val="TableText"/>
            </w:pPr>
            <w:r>
              <w:t>Vietnam veteran</w:t>
            </w:r>
          </w:p>
        </w:tc>
        <w:tc>
          <w:tcPr>
            <w:tcW w:w="1187" w:type="dxa"/>
            <w:noWrap/>
            <w:vAlign w:val="bottom"/>
          </w:tcPr>
          <w:p w14:paraId="027CA332" w14:textId="77777777" w:rsidR="00CF49FD" w:rsidRDefault="00CF49FD">
            <w:pPr>
              <w:pStyle w:val="TableText"/>
              <w:jc w:val="right"/>
            </w:pPr>
            <w:r>
              <w:t>103</w:t>
            </w:r>
          </w:p>
        </w:tc>
        <w:tc>
          <w:tcPr>
            <w:tcW w:w="1188" w:type="dxa"/>
            <w:noWrap/>
            <w:vAlign w:val="bottom"/>
          </w:tcPr>
          <w:p w14:paraId="028D6486" w14:textId="77777777" w:rsidR="00CF49FD" w:rsidRDefault="00CF49FD">
            <w:pPr>
              <w:pStyle w:val="TableText"/>
              <w:jc w:val="right"/>
            </w:pPr>
            <w:r>
              <w:t>133.20</w:t>
            </w:r>
          </w:p>
        </w:tc>
        <w:tc>
          <w:tcPr>
            <w:tcW w:w="1188" w:type="dxa"/>
            <w:noWrap/>
            <w:vAlign w:val="bottom"/>
          </w:tcPr>
          <w:p w14:paraId="0556145E" w14:textId="77777777" w:rsidR="00CF49FD" w:rsidRDefault="00CF49FD">
            <w:pPr>
              <w:pStyle w:val="TableText"/>
              <w:jc w:val="right"/>
              <w:rPr>
                <w:b/>
              </w:rPr>
            </w:pPr>
            <w:r>
              <w:rPr>
                <w:b/>
              </w:rPr>
              <w:t>0.77</w:t>
            </w:r>
          </w:p>
        </w:tc>
        <w:tc>
          <w:tcPr>
            <w:tcW w:w="1188" w:type="dxa"/>
            <w:noWrap/>
            <w:vAlign w:val="bottom"/>
          </w:tcPr>
          <w:p w14:paraId="525820A7" w14:textId="77777777" w:rsidR="00CF49FD" w:rsidRDefault="00CF49FD">
            <w:pPr>
              <w:pStyle w:val="TableText"/>
              <w:jc w:val="right"/>
              <w:rPr>
                <w:b/>
              </w:rPr>
            </w:pPr>
            <w:r>
              <w:rPr>
                <w:b/>
              </w:rPr>
              <w:t>0.62, 0.92</w:t>
            </w:r>
          </w:p>
        </w:tc>
      </w:tr>
      <w:tr w:rsidR="00000000" w14:paraId="529DDE4F" w14:textId="77777777">
        <w:trPr>
          <w:cantSplit/>
        </w:trPr>
        <w:tc>
          <w:tcPr>
            <w:tcW w:w="925" w:type="dxa"/>
            <w:noWrap/>
          </w:tcPr>
          <w:p w14:paraId="2C5F0914" w14:textId="77777777" w:rsidR="00CF49FD" w:rsidRDefault="00CF49FD">
            <w:pPr>
              <w:pStyle w:val="TableText"/>
            </w:pPr>
            <w:r>
              <w:t>Female</w:t>
            </w:r>
          </w:p>
        </w:tc>
        <w:tc>
          <w:tcPr>
            <w:tcW w:w="1653" w:type="dxa"/>
            <w:noWrap/>
            <w:vAlign w:val="bottom"/>
          </w:tcPr>
          <w:p w14:paraId="54EC0C45" w14:textId="77777777" w:rsidR="00CF49FD" w:rsidRDefault="00CF49FD">
            <w:pPr>
              <w:pStyle w:val="TableText"/>
            </w:pPr>
            <w:r>
              <w:t>Vietnam-era personnel</w:t>
            </w:r>
          </w:p>
        </w:tc>
        <w:tc>
          <w:tcPr>
            <w:tcW w:w="1187" w:type="dxa"/>
            <w:noWrap/>
            <w:vAlign w:val="bottom"/>
          </w:tcPr>
          <w:p w14:paraId="7E9FA242" w14:textId="77777777" w:rsidR="00CF49FD" w:rsidRDefault="00CF49FD">
            <w:pPr>
              <w:pStyle w:val="TableText"/>
              <w:jc w:val="right"/>
            </w:pPr>
            <w:r>
              <w:t>9</w:t>
            </w:r>
          </w:p>
        </w:tc>
        <w:tc>
          <w:tcPr>
            <w:tcW w:w="1188" w:type="dxa"/>
            <w:noWrap/>
            <w:vAlign w:val="bottom"/>
          </w:tcPr>
          <w:p w14:paraId="4D20AD18" w14:textId="77777777" w:rsidR="00CF49FD" w:rsidRDefault="00CF49FD">
            <w:pPr>
              <w:pStyle w:val="TableText"/>
              <w:jc w:val="right"/>
            </w:pPr>
            <w:r>
              <w:t>13.84</w:t>
            </w:r>
          </w:p>
        </w:tc>
        <w:tc>
          <w:tcPr>
            <w:tcW w:w="1188" w:type="dxa"/>
            <w:noWrap/>
            <w:vAlign w:val="bottom"/>
          </w:tcPr>
          <w:p w14:paraId="799D59F1" w14:textId="77777777" w:rsidR="00CF49FD" w:rsidRDefault="00CF49FD">
            <w:pPr>
              <w:pStyle w:val="TableText"/>
              <w:jc w:val="right"/>
            </w:pPr>
            <w:r>
              <w:t>0.65</w:t>
            </w:r>
          </w:p>
        </w:tc>
        <w:tc>
          <w:tcPr>
            <w:tcW w:w="1188" w:type="dxa"/>
            <w:noWrap/>
            <w:vAlign w:val="bottom"/>
          </w:tcPr>
          <w:p w14:paraId="249065CB" w14:textId="77777777" w:rsidR="00CF49FD" w:rsidRDefault="00CF49FD">
            <w:pPr>
              <w:pStyle w:val="TableText"/>
              <w:jc w:val="right"/>
            </w:pPr>
            <w:r>
              <w:t>0.30, 1.23</w:t>
            </w:r>
          </w:p>
        </w:tc>
      </w:tr>
      <w:tr w:rsidR="00000000" w14:paraId="1F702064" w14:textId="77777777">
        <w:trPr>
          <w:cantSplit/>
        </w:trPr>
        <w:tc>
          <w:tcPr>
            <w:tcW w:w="925" w:type="dxa"/>
            <w:tcBorders>
              <w:bottom w:val="single" w:sz="4" w:space="0" w:color="000000"/>
            </w:tcBorders>
            <w:noWrap/>
            <w:vAlign w:val="bottom"/>
          </w:tcPr>
          <w:p w14:paraId="0D665412" w14:textId="77777777" w:rsidR="00CF49FD" w:rsidRDefault="00CF49FD">
            <w:pPr>
              <w:pStyle w:val="TableText"/>
            </w:pPr>
          </w:p>
        </w:tc>
        <w:tc>
          <w:tcPr>
            <w:tcW w:w="1653" w:type="dxa"/>
            <w:tcBorders>
              <w:bottom w:val="single" w:sz="4" w:space="0" w:color="000000"/>
            </w:tcBorders>
            <w:noWrap/>
            <w:vAlign w:val="bottom"/>
          </w:tcPr>
          <w:p w14:paraId="29B3E213" w14:textId="77777777" w:rsidR="00CF49FD" w:rsidRDefault="00CF49FD">
            <w:pPr>
              <w:pStyle w:val="TableText"/>
            </w:pPr>
            <w:r>
              <w:t>Vietnam veteran</w:t>
            </w:r>
          </w:p>
        </w:tc>
        <w:tc>
          <w:tcPr>
            <w:tcW w:w="1187" w:type="dxa"/>
            <w:tcBorders>
              <w:bottom w:val="single" w:sz="4" w:space="0" w:color="000000"/>
            </w:tcBorders>
            <w:noWrap/>
            <w:vAlign w:val="bottom"/>
          </w:tcPr>
          <w:p w14:paraId="74F4BAD5" w14:textId="77777777" w:rsidR="00CF49FD" w:rsidRDefault="00CF49FD">
            <w:pPr>
              <w:pStyle w:val="TableText"/>
              <w:jc w:val="right"/>
            </w:pPr>
            <w:r>
              <w:t>56</w:t>
            </w:r>
          </w:p>
        </w:tc>
        <w:tc>
          <w:tcPr>
            <w:tcW w:w="1188" w:type="dxa"/>
            <w:tcBorders>
              <w:bottom w:val="single" w:sz="4" w:space="0" w:color="000000"/>
            </w:tcBorders>
            <w:noWrap/>
            <w:vAlign w:val="bottom"/>
          </w:tcPr>
          <w:p w14:paraId="6BB0659A" w14:textId="77777777" w:rsidR="00CF49FD" w:rsidRDefault="00CF49FD">
            <w:pPr>
              <w:pStyle w:val="TableText"/>
              <w:jc w:val="right"/>
            </w:pPr>
            <w:r>
              <w:t>34.73</w:t>
            </w:r>
          </w:p>
        </w:tc>
        <w:tc>
          <w:tcPr>
            <w:tcW w:w="1188" w:type="dxa"/>
            <w:tcBorders>
              <w:bottom w:val="single" w:sz="4" w:space="0" w:color="000000"/>
            </w:tcBorders>
            <w:noWrap/>
            <w:vAlign w:val="bottom"/>
          </w:tcPr>
          <w:p w14:paraId="6936B842" w14:textId="77777777" w:rsidR="00CF49FD" w:rsidRDefault="00CF49FD">
            <w:pPr>
              <w:pStyle w:val="TableText"/>
              <w:jc w:val="right"/>
              <w:rPr>
                <w:b/>
              </w:rPr>
            </w:pPr>
            <w:r>
              <w:rPr>
                <w:b/>
              </w:rPr>
              <w:t>1.61</w:t>
            </w:r>
          </w:p>
        </w:tc>
        <w:tc>
          <w:tcPr>
            <w:tcW w:w="1188" w:type="dxa"/>
            <w:tcBorders>
              <w:bottom w:val="single" w:sz="4" w:space="0" w:color="000000"/>
            </w:tcBorders>
            <w:noWrap/>
            <w:vAlign w:val="bottom"/>
          </w:tcPr>
          <w:p w14:paraId="7347AACB" w14:textId="77777777" w:rsidR="00CF49FD" w:rsidRDefault="00CF49FD">
            <w:pPr>
              <w:pStyle w:val="TableText"/>
              <w:jc w:val="right"/>
              <w:rPr>
                <w:b/>
              </w:rPr>
            </w:pPr>
            <w:r>
              <w:rPr>
                <w:b/>
              </w:rPr>
              <w:t>1.19, 2.03</w:t>
            </w:r>
          </w:p>
        </w:tc>
      </w:tr>
    </w:tbl>
    <w:p w14:paraId="2B974C82" w14:textId="77777777" w:rsidR="00CF49FD" w:rsidRDefault="00CF49FD">
      <w:pPr>
        <w:pStyle w:val="TableNotes"/>
      </w:pPr>
    </w:p>
    <w:p w14:paraId="665EE932" w14:textId="77777777" w:rsidR="00CF49FD" w:rsidRDefault="00CF49FD">
      <w:pPr>
        <w:pStyle w:val="Heading2"/>
      </w:pPr>
      <w:bookmarkStart w:id="113" w:name="_Toc383598809"/>
      <w:bookmarkStart w:id="114" w:name="_Toc401936811"/>
      <w:r>
        <w:t>Relative risk ratios</w:t>
      </w:r>
      <w:bookmarkEnd w:id="113"/>
      <w:bookmarkEnd w:id="114"/>
    </w:p>
    <w:p w14:paraId="6225186D" w14:textId="77777777" w:rsidR="00CF49FD" w:rsidRDefault="00CF49FD">
      <w:r>
        <w:t xml:space="preserve">Another way of understanding the mortality experience of a study cohort is to compare the observed numbers of deaths in the two groups for a direct comparison between the children of the Vietnam veterans and the children of the Vietnam-era personnel. This measure is obtained by dividing the ratio of (observed/expected) numbers of deaths for the children of Vietnam veterans by that for the children of the comparison groups who did not go to Vietnam. This value is called the relative risk ratio, or RR. </w:t>
      </w:r>
    </w:p>
    <w:p w14:paraId="4426F1B4" w14:textId="77777777" w:rsidR="00CF49FD" w:rsidRDefault="00CF49FD">
      <w:r>
        <w:t xml:space="preserve">An RR of 1.00 means the mortality experience is equal in the two subgroups. An RR of, say, 0.88 means that the rate in the first subgroup (in this study the children of the Vietnam veterans) is 0.88 times, or 12 per cent less than, that in the second subgroup (in this study the children of the Vietnam-era personnel, the comparison group), while an RR of 1.12 indicates an elevation of 12 per cent in the death rate. The precision and statistical significance of the RR is indicated by the 95 per cent </w:t>
      </w:r>
      <w:r>
        <w:rPr>
          <w:lang w:eastAsia="x-none"/>
        </w:rPr>
        <w:t>confidence interval</w:t>
      </w:r>
      <w:r>
        <w:t>, as described for the SMR calculations.</w:t>
      </w:r>
    </w:p>
    <w:p w14:paraId="251353A5" w14:textId="77777777" w:rsidR="00CF49FD" w:rsidRDefault="00CF49FD">
      <w:pPr>
        <w:pStyle w:val="Heading3"/>
      </w:pPr>
      <w:bookmarkStart w:id="115" w:name="_Toc383598810"/>
      <w:r>
        <w:t>RRs for the randomly selected cohort</w:t>
      </w:r>
      <w:bookmarkEnd w:id="115"/>
    </w:p>
    <w:p w14:paraId="717C9ED4" w14:textId="77777777" w:rsidR="00CF49FD" w:rsidRDefault="00CF49FD">
      <w:r>
        <w:t xml:space="preserve">Table 4.11 shows that the relative risk of death from all causes was not statistically different for the children of the Vietnam veterans and the children of the siblings of Vietnam veterans compared with the children of the Vietnam-era personnel. The point </w:t>
      </w:r>
      <w:r>
        <w:lastRenderedPageBreak/>
        <w:t>estimate of RR for the male children of Vietnam veterans is, however, elevated and the 95 per cent confidence interval approaches statistical significance.</w:t>
      </w:r>
    </w:p>
    <w:p w14:paraId="54E62C91" w14:textId="77777777" w:rsidR="00CF49FD" w:rsidRDefault="00CF49FD">
      <w:bookmarkStart w:id="116" w:name="_Toc383598874"/>
      <w:r>
        <w:t>Table 4.12 shows that there was not a statistically significant difference in the rate of death from cancer between the children of the Vietnam veterans and those of the Vietnam-era personnel. There were too few expected deaths among the children of the siblings of Vietnam veterans for meaningful analysis, so this group is excluded from the table.</w:t>
      </w:r>
    </w:p>
    <w:p w14:paraId="1D4892C4" w14:textId="77777777" w:rsidR="00CF49FD" w:rsidRDefault="00CF49FD">
      <w:r>
        <w:t>Male children of the Vietnam veterans had a significantly higher rate of death from external causes compared with the male children of the Vietnam-era personnel. There was no statistically significant difference in deaths from all external causes for the other comparisons (see Table 4.13). Deaths from external causes among the female children of the siblings of Vietnam veterans were too few for meaningful analysis and are excluded from the table.</w:t>
      </w:r>
    </w:p>
    <w:p w14:paraId="043325C0" w14:textId="77777777" w:rsidR="00CF49FD" w:rsidRDefault="00CF49FD">
      <w:r>
        <w:t>Table 4.14 shows that there were no statistically significant differences in death by suicide for children of Vietnam veterans compared with children of Vietnam-era personnel. T</w:t>
      </w:r>
      <w:r>
        <w:rPr>
          <w:lang w:eastAsia="x-none"/>
        </w:rPr>
        <w:t xml:space="preserve">he point estimates of the RR for the male and female children of Vietnam veterans are elevated, but the 95 per cent confidence intervals are wide, indicating a lack of precision. </w:t>
      </w:r>
      <w:r>
        <w:t>Expected deaths from suicide among the female children of the siblings of Vietnam veterans were too few for meaningful analysis and are excluded from the table.</w:t>
      </w:r>
    </w:p>
    <w:p w14:paraId="393BE13C" w14:textId="77777777" w:rsidR="00CF49FD" w:rsidRDefault="00CF49FD">
      <w:r>
        <w:t>Deaths from all other causes were not statistically different between the children of Vietnam veterans or the children of the siblings of Vietnam veterans compared with the</w:t>
      </w:r>
      <w:r>
        <w:t xml:space="preserve"> children of the Vietnam-era personnel (see Table 4.15).</w:t>
      </w:r>
    </w:p>
    <w:p w14:paraId="493C9443" w14:textId="77777777" w:rsidR="00CF49FD" w:rsidRDefault="00CF49FD">
      <w:pPr>
        <w:pStyle w:val="TableName"/>
      </w:pPr>
      <w:bookmarkStart w:id="117" w:name="_Toc401936857"/>
      <w:r>
        <w:t>Table 4.11</w:t>
      </w:r>
      <w:r>
        <w:tab/>
        <w:t>RRs for randomly selected children, by sex and participation group: all deaths</w:t>
      </w:r>
      <w:bookmarkEnd w:id="116"/>
      <w:bookmarkEnd w:id="117"/>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06449B5E" w14:textId="77777777">
        <w:trPr>
          <w:cantSplit/>
        </w:trPr>
        <w:tc>
          <w:tcPr>
            <w:tcW w:w="1285" w:type="dxa"/>
            <w:tcBorders>
              <w:top w:val="single" w:sz="4" w:space="0" w:color="000000"/>
              <w:left w:val="nil"/>
              <w:bottom w:val="single" w:sz="4" w:space="0" w:color="000000"/>
              <w:right w:val="nil"/>
            </w:tcBorders>
            <w:noWrap/>
            <w:vAlign w:val="bottom"/>
          </w:tcPr>
          <w:p w14:paraId="3410A389"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7D5E8666" w14:textId="77777777" w:rsidR="00CF49FD" w:rsidRDefault="00CF49FD">
            <w:pPr>
              <w:pStyle w:val="TableText"/>
              <w:rPr>
                <w:b/>
              </w:rPr>
            </w:pPr>
            <w:r>
              <w:rPr>
                <w:b/>
              </w:rPr>
              <w:t>Group</w:t>
            </w:r>
          </w:p>
        </w:tc>
        <w:tc>
          <w:tcPr>
            <w:tcW w:w="1497" w:type="dxa"/>
            <w:tcBorders>
              <w:top w:val="single" w:sz="4" w:space="0" w:color="000000"/>
              <w:left w:val="nil"/>
              <w:bottom w:val="single" w:sz="4" w:space="0" w:color="000000"/>
              <w:right w:val="nil"/>
            </w:tcBorders>
            <w:noWrap/>
            <w:vAlign w:val="bottom"/>
          </w:tcPr>
          <w:p w14:paraId="2E56E9C5" w14:textId="77777777" w:rsidR="00CF49FD" w:rsidRDefault="00CF49FD">
            <w:pPr>
              <w:pStyle w:val="TableText"/>
              <w:jc w:val="right"/>
              <w:rPr>
                <w:b/>
              </w:rPr>
            </w:pPr>
            <w:r>
              <w:rPr>
                <w:b/>
              </w:rPr>
              <w:t>Observed</w:t>
            </w:r>
            <w:r>
              <w:rPr>
                <w:b/>
              </w:rPr>
              <w:br/>
              <w:t>deaths</w:t>
            </w:r>
          </w:p>
        </w:tc>
        <w:tc>
          <w:tcPr>
            <w:tcW w:w="1498" w:type="dxa"/>
            <w:tcBorders>
              <w:top w:val="single" w:sz="4" w:space="0" w:color="000000"/>
              <w:left w:val="nil"/>
              <w:bottom w:val="single" w:sz="4" w:space="0" w:color="000000"/>
              <w:right w:val="nil"/>
            </w:tcBorders>
            <w:noWrap/>
            <w:vAlign w:val="bottom"/>
          </w:tcPr>
          <w:p w14:paraId="57530800" w14:textId="77777777" w:rsidR="00CF49FD" w:rsidRDefault="00CF49FD">
            <w:pPr>
              <w:pStyle w:val="TableText"/>
              <w:jc w:val="right"/>
              <w:rPr>
                <w:b/>
              </w:rPr>
            </w:pPr>
            <w:r>
              <w:rPr>
                <w:b/>
              </w:rPr>
              <w:t>Expected</w:t>
            </w:r>
            <w:r>
              <w:rPr>
                <w:b/>
              </w:rPr>
              <w:br/>
              <w:t>number</w:t>
            </w:r>
          </w:p>
        </w:tc>
        <w:tc>
          <w:tcPr>
            <w:tcW w:w="1498" w:type="dxa"/>
            <w:tcBorders>
              <w:top w:val="single" w:sz="4" w:space="0" w:color="000000"/>
              <w:left w:val="nil"/>
              <w:bottom w:val="single" w:sz="4" w:space="0" w:color="000000"/>
              <w:right w:val="nil"/>
            </w:tcBorders>
            <w:noWrap/>
            <w:vAlign w:val="bottom"/>
          </w:tcPr>
          <w:p w14:paraId="2766D53F" w14:textId="77777777" w:rsidR="00CF49FD" w:rsidRDefault="00CF49FD">
            <w:pPr>
              <w:pStyle w:val="TableText"/>
              <w:jc w:val="right"/>
              <w:rPr>
                <w:b/>
              </w:rPr>
            </w:pPr>
            <w:r>
              <w:rPr>
                <w:b/>
              </w:rPr>
              <w:t>Relative risk</w:t>
            </w:r>
          </w:p>
        </w:tc>
        <w:tc>
          <w:tcPr>
            <w:tcW w:w="1498" w:type="dxa"/>
            <w:tcBorders>
              <w:top w:val="single" w:sz="4" w:space="0" w:color="000000"/>
              <w:left w:val="nil"/>
              <w:bottom w:val="single" w:sz="4" w:space="0" w:color="000000"/>
              <w:right w:val="nil"/>
            </w:tcBorders>
            <w:vAlign w:val="bottom"/>
          </w:tcPr>
          <w:p w14:paraId="2F0FA549" w14:textId="77777777" w:rsidR="00CF49FD" w:rsidRDefault="00CF49FD">
            <w:pPr>
              <w:pStyle w:val="TableText"/>
              <w:jc w:val="right"/>
              <w:rPr>
                <w:b/>
              </w:rPr>
            </w:pPr>
            <w:r>
              <w:rPr>
                <w:b/>
              </w:rPr>
              <w:t>95% CI</w:t>
            </w:r>
          </w:p>
        </w:tc>
      </w:tr>
      <w:tr w:rsidR="00000000" w14:paraId="4A3F81CA" w14:textId="77777777">
        <w:trPr>
          <w:cantSplit/>
        </w:trPr>
        <w:tc>
          <w:tcPr>
            <w:tcW w:w="1285" w:type="dxa"/>
            <w:noWrap/>
          </w:tcPr>
          <w:p w14:paraId="11092152" w14:textId="77777777" w:rsidR="00CF49FD" w:rsidRDefault="00CF49FD">
            <w:pPr>
              <w:pStyle w:val="TableText"/>
            </w:pPr>
            <w:r>
              <w:t>Male</w:t>
            </w:r>
          </w:p>
        </w:tc>
        <w:tc>
          <w:tcPr>
            <w:tcW w:w="1980" w:type="dxa"/>
            <w:noWrap/>
            <w:vAlign w:val="bottom"/>
          </w:tcPr>
          <w:p w14:paraId="264FF4CC" w14:textId="77777777" w:rsidR="00CF49FD" w:rsidRDefault="00CF49FD">
            <w:pPr>
              <w:pStyle w:val="TableText"/>
            </w:pPr>
            <w:r>
              <w:t>Vietnam-era personnel</w:t>
            </w:r>
          </w:p>
        </w:tc>
        <w:tc>
          <w:tcPr>
            <w:tcW w:w="1497" w:type="dxa"/>
            <w:noWrap/>
            <w:vAlign w:val="bottom"/>
          </w:tcPr>
          <w:p w14:paraId="646EFDD0" w14:textId="77777777" w:rsidR="00CF49FD" w:rsidRDefault="00CF49FD">
            <w:pPr>
              <w:pStyle w:val="TableText"/>
              <w:jc w:val="right"/>
            </w:pPr>
            <w:r>
              <w:t>82</w:t>
            </w:r>
          </w:p>
        </w:tc>
        <w:tc>
          <w:tcPr>
            <w:tcW w:w="1498" w:type="dxa"/>
            <w:noWrap/>
            <w:vAlign w:val="bottom"/>
          </w:tcPr>
          <w:p w14:paraId="110C0E40" w14:textId="77777777" w:rsidR="00CF49FD" w:rsidRDefault="00CF49FD">
            <w:pPr>
              <w:pStyle w:val="TableText"/>
              <w:jc w:val="right"/>
            </w:pPr>
            <w:r>
              <w:t>140.14</w:t>
            </w:r>
          </w:p>
        </w:tc>
        <w:tc>
          <w:tcPr>
            <w:tcW w:w="1498" w:type="dxa"/>
            <w:noWrap/>
            <w:vAlign w:val="bottom"/>
          </w:tcPr>
          <w:p w14:paraId="168B6021" w14:textId="77777777" w:rsidR="00CF49FD" w:rsidRDefault="00CF49FD">
            <w:pPr>
              <w:pStyle w:val="TableText"/>
              <w:jc w:val="right"/>
            </w:pPr>
          </w:p>
        </w:tc>
        <w:tc>
          <w:tcPr>
            <w:tcW w:w="1498" w:type="dxa"/>
            <w:vAlign w:val="bottom"/>
          </w:tcPr>
          <w:p w14:paraId="7BF39246" w14:textId="77777777" w:rsidR="00CF49FD" w:rsidRDefault="00CF49FD">
            <w:pPr>
              <w:pStyle w:val="TableText"/>
              <w:jc w:val="right"/>
            </w:pPr>
          </w:p>
        </w:tc>
      </w:tr>
      <w:tr w:rsidR="00000000" w14:paraId="63EB4ADE" w14:textId="77777777">
        <w:trPr>
          <w:cantSplit/>
        </w:trPr>
        <w:tc>
          <w:tcPr>
            <w:tcW w:w="1285" w:type="dxa"/>
            <w:noWrap/>
          </w:tcPr>
          <w:p w14:paraId="0162EDB1" w14:textId="77777777" w:rsidR="00CF49FD" w:rsidRDefault="00CF49FD">
            <w:pPr>
              <w:pStyle w:val="TableText"/>
            </w:pPr>
          </w:p>
        </w:tc>
        <w:tc>
          <w:tcPr>
            <w:tcW w:w="1980" w:type="dxa"/>
            <w:noWrap/>
            <w:vAlign w:val="bottom"/>
          </w:tcPr>
          <w:p w14:paraId="4B454178" w14:textId="77777777" w:rsidR="00CF49FD" w:rsidRDefault="00CF49FD">
            <w:pPr>
              <w:pStyle w:val="TableText"/>
            </w:pPr>
            <w:r>
              <w:t>Vietnam veteran</w:t>
            </w:r>
          </w:p>
        </w:tc>
        <w:tc>
          <w:tcPr>
            <w:tcW w:w="1497" w:type="dxa"/>
            <w:noWrap/>
            <w:vAlign w:val="bottom"/>
          </w:tcPr>
          <w:p w14:paraId="3AED6BD7" w14:textId="77777777" w:rsidR="00CF49FD" w:rsidRDefault="00CF49FD">
            <w:pPr>
              <w:pStyle w:val="TableText"/>
              <w:jc w:val="right"/>
            </w:pPr>
            <w:r>
              <w:t>167</w:t>
            </w:r>
          </w:p>
        </w:tc>
        <w:tc>
          <w:tcPr>
            <w:tcW w:w="1498" w:type="dxa"/>
            <w:noWrap/>
            <w:vAlign w:val="bottom"/>
          </w:tcPr>
          <w:p w14:paraId="414EF4D7" w14:textId="77777777" w:rsidR="00CF49FD" w:rsidRDefault="00CF49FD">
            <w:pPr>
              <w:pStyle w:val="TableText"/>
              <w:jc w:val="right"/>
            </w:pPr>
            <w:r>
              <w:t>223.20</w:t>
            </w:r>
          </w:p>
        </w:tc>
        <w:tc>
          <w:tcPr>
            <w:tcW w:w="1498" w:type="dxa"/>
            <w:noWrap/>
            <w:vAlign w:val="bottom"/>
          </w:tcPr>
          <w:p w14:paraId="0D13BEDD" w14:textId="77777777" w:rsidR="00CF49FD" w:rsidRDefault="00CF49FD">
            <w:pPr>
              <w:pStyle w:val="TableText"/>
              <w:jc w:val="right"/>
            </w:pPr>
            <w:r>
              <w:t>1.279</w:t>
            </w:r>
          </w:p>
        </w:tc>
        <w:tc>
          <w:tcPr>
            <w:tcW w:w="1498" w:type="dxa"/>
            <w:vAlign w:val="bottom"/>
          </w:tcPr>
          <w:p w14:paraId="498DE732" w14:textId="77777777" w:rsidR="00CF49FD" w:rsidRDefault="00CF49FD">
            <w:pPr>
              <w:pStyle w:val="TableText"/>
              <w:jc w:val="right"/>
            </w:pPr>
            <w:r>
              <w:t>0.99, 1.66</w:t>
            </w:r>
          </w:p>
        </w:tc>
      </w:tr>
      <w:tr w:rsidR="00000000" w14:paraId="18D7E86B" w14:textId="77777777">
        <w:trPr>
          <w:cantSplit/>
        </w:trPr>
        <w:tc>
          <w:tcPr>
            <w:tcW w:w="1285" w:type="dxa"/>
            <w:noWrap/>
          </w:tcPr>
          <w:p w14:paraId="54A42174" w14:textId="77777777" w:rsidR="00CF49FD" w:rsidRDefault="00CF49FD">
            <w:pPr>
              <w:pStyle w:val="TableText"/>
            </w:pPr>
          </w:p>
        </w:tc>
        <w:tc>
          <w:tcPr>
            <w:tcW w:w="1980" w:type="dxa"/>
            <w:noWrap/>
            <w:vAlign w:val="bottom"/>
          </w:tcPr>
          <w:p w14:paraId="37A4542E" w14:textId="77777777" w:rsidR="00CF49FD" w:rsidRDefault="00CF49FD">
            <w:pPr>
              <w:pStyle w:val="TableText"/>
            </w:pPr>
            <w:r>
              <w:t>VV siblings</w:t>
            </w:r>
          </w:p>
        </w:tc>
        <w:tc>
          <w:tcPr>
            <w:tcW w:w="1497" w:type="dxa"/>
            <w:noWrap/>
            <w:vAlign w:val="bottom"/>
          </w:tcPr>
          <w:p w14:paraId="363E37E9" w14:textId="77777777" w:rsidR="00CF49FD" w:rsidRDefault="00CF49FD">
            <w:pPr>
              <w:pStyle w:val="TableText"/>
              <w:jc w:val="right"/>
            </w:pPr>
            <w:r>
              <w:t>42</w:t>
            </w:r>
          </w:p>
        </w:tc>
        <w:tc>
          <w:tcPr>
            <w:tcW w:w="1498" w:type="dxa"/>
            <w:noWrap/>
            <w:vAlign w:val="bottom"/>
          </w:tcPr>
          <w:p w14:paraId="0BF3BF43" w14:textId="77777777" w:rsidR="00CF49FD" w:rsidRDefault="00CF49FD">
            <w:pPr>
              <w:pStyle w:val="TableText"/>
              <w:jc w:val="right"/>
            </w:pPr>
            <w:r>
              <w:t>59.22</w:t>
            </w:r>
          </w:p>
        </w:tc>
        <w:tc>
          <w:tcPr>
            <w:tcW w:w="1498" w:type="dxa"/>
            <w:noWrap/>
            <w:vAlign w:val="bottom"/>
          </w:tcPr>
          <w:p w14:paraId="20FD2A1C" w14:textId="77777777" w:rsidR="00CF49FD" w:rsidRDefault="00CF49FD">
            <w:pPr>
              <w:pStyle w:val="TableText"/>
              <w:jc w:val="right"/>
            </w:pPr>
            <w:r>
              <w:t>1.212</w:t>
            </w:r>
          </w:p>
        </w:tc>
        <w:tc>
          <w:tcPr>
            <w:tcW w:w="1498" w:type="dxa"/>
            <w:vAlign w:val="bottom"/>
          </w:tcPr>
          <w:p w14:paraId="2B453390" w14:textId="77777777" w:rsidR="00CF49FD" w:rsidRDefault="00CF49FD">
            <w:pPr>
              <w:pStyle w:val="TableText"/>
              <w:jc w:val="right"/>
            </w:pPr>
            <w:r>
              <w:t>0.84, 1.74</w:t>
            </w:r>
          </w:p>
        </w:tc>
      </w:tr>
      <w:tr w:rsidR="00000000" w14:paraId="02657DAE" w14:textId="77777777">
        <w:trPr>
          <w:cantSplit/>
        </w:trPr>
        <w:tc>
          <w:tcPr>
            <w:tcW w:w="1285" w:type="dxa"/>
            <w:noWrap/>
          </w:tcPr>
          <w:p w14:paraId="2DFC00D4" w14:textId="77777777" w:rsidR="00CF49FD" w:rsidRDefault="00CF49FD">
            <w:pPr>
              <w:pStyle w:val="TableText"/>
            </w:pPr>
            <w:r>
              <w:t>Female</w:t>
            </w:r>
          </w:p>
        </w:tc>
        <w:tc>
          <w:tcPr>
            <w:tcW w:w="1980" w:type="dxa"/>
            <w:noWrap/>
            <w:vAlign w:val="bottom"/>
          </w:tcPr>
          <w:p w14:paraId="37B88215" w14:textId="77777777" w:rsidR="00CF49FD" w:rsidRDefault="00CF49FD">
            <w:pPr>
              <w:pStyle w:val="TableText"/>
            </w:pPr>
            <w:r>
              <w:t>Vietnam-era personnel</w:t>
            </w:r>
          </w:p>
        </w:tc>
        <w:tc>
          <w:tcPr>
            <w:tcW w:w="1497" w:type="dxa"/>
            <w:noWrap/>
            <w:vAlign w:val="bottom"/>
          </w:tcPr>
          <w:p w14:paraId="3C633AE4" w14:textId="77777777" w:rsidR="00CF49FD" w:rsidRDefault="00CF49FD">
            <w:pPr>
              <w:pStyle w:val="TableText"/>
              <w:jc w:val="right"/>
            </w:pPr>
            <w:r>
              <w:t>52</w:t>
            </w:r>
          </w:p>
        </w:tc>
        <w:tc>
          <w:tcPr>
            <w:tcW w:w="1498" w:type="dxa"/>
            <w:noWrap/>
            <w:vAlign w:val="bottom"/>
          </w:tcPr>
          <w:p w14:paraId="45D71FCF" w14:textId="77777777" w:rsidR="00CF49FD" w:rsidRDefault="00CF49FD">
            <w:pPr>
              <w:pStyle w:val="TableText"/>
              <w:jc w:val="right"/>
            </w:pPr>
            <w:r>
              <w:t>78.57</w:t>
            </w:r>
          </w:p>
        </w:tc>
        <w:tc>
          <w:tcPr>
            <w:tcW w:w="1498" w:type="dxa"/>
            <w:noWrap/>
            <w:vAlign w:val="bottom"/>
          </w:tcPr>
          <w:p w14:paraId="68EC2003" w14:textId="77777777" w:rsidR="00CF49FD" w:rsidRDefault="00CF49FD">
            <w:pPr>
              <w:pStyle w:val="TableText"/>
              <w:jc w:val="right"/>
            </w:pPr>
          </w:p>
        </w:tc>
        <w:tc>
          <w:tcPr>
            <w:tcW w:w="1498" w:type="dxa"/>
            <w:vAlign w:val="bottom"/>
          </w:tcPr>
          <w:p w14:paraId="45950ECC" w14:textId="77777777" w:rsidR="00CF49FD" w:rsidRDefault="00CF49FD">
            <w:pPr>
              <w:pStyle w:val="TableText"/>
              <w:jc w:val="right"/>
            </w:pPr>
          </w:p>
        </w:tc>
      </w:tr>
      <w:tr w:rsidR="00000000" w14:paraId="1C7B29C5" w14:textId="77777777">
        <w:trPr>
          <w:cantSplit/>
        </w:trPr>
        <w:tc>
          <w:tcPr>
            <w:tcW w:w="1285" w:type="dxa"/>
            <w:noWrap/>
            <w:vAlign w:val="bottom"/>
          </w:tcPr>
          <w:p w14:paraId="0A934053" w14:textId="77777777" w:rsidR="00CF49FD" w:rsidRDefault="00CF49FD">
            <w:pPr>
              <w:pStyle w:val="TableText"/>
            </w:pPr>
          </w:p>
        </w:tc>
        <w:tc>
          <w:tcPr>
            <w:tcW w:w="1980" w:type="dxa"/>
            <w:noWrap/>
            <w:vAlign w:val="bottom"/>
          </w:tcPr>
          <w:p w14:paraId="4E1767E7" w14:textId="77777777" w:rsidR="00CF49FD" w:rsidRDefault="00CF49FD">
            <w:pPr>
              <w:pStyle w:val="TableText"/>
            </w:pPr>
            <w:r>
              <w:t>Vietnam veteran</w:t>
            </w:r>
          </w:p>
        </w:tc>
        <w:tc>
          <w:tcPr>
            <w:tcW w:w="1497" w:type="dxa"/>
            <w:noWrap/>
            <w:vAlign w:val="bottom"/>
          </w:tcPr>
          <w:p w14:paraId="72F9D8C8" w14:textId="77777777" w:rsidR="00CF49FD" w:rsidRDefault="00CF49FD">
            <w:pPr>
              <w:pStyle w:val="TableText"/>
              <w:jc w:val="right"/>
            </w:pPr>
            <w:r>
              <w:t>89</w:t>
            </w:r>
          </w:p>
        </w:tc>
        <w:tc>
          <w:tcPr>
            <w:tcW w:w="1498" w:type="dxa"/>
            <w:noWrap/>
            <w:vAlign w:val="bottom"/>
          </w:tcPr>
          <w:p w14:paraId="75FE5355" w14:textId="77777777" w:rsidR="00CF49FD" w:rsidRDefault="00CF49FD">
            <w:pPr>
              <w:pStyle w:val="TableText"/>
              <w:jc w:val="right"/>
            </w:pPr>
            <w:r>
              <w:t>121.30</w:t>
            </w:r>
          </w:p>
        </w:tc>
        <w:tc>
          <w:tcPr>
            <w:tcW w:w="1498" w:type="dxa"/>
            <w:noWrap/>
            <w:vAlign w:val="bottom"/>
          </w:tcPr>
          <w:p w14:paraId="38CFECA0" w14:textId="77777777" w:rsidR="00CF49FD" w:rsidRDefault="00CF49FD">
            <w:pPr>
              <w:pStyle w:val="TableText"/>
              <w:jc w:val="right"/>
            </w:pPr>
            <w:r>
              <w:t>1.109</w:t>
            </w:r>
          </w:p>
        </w:tc>
        <w:tc>
          <w:tcPr>
            <w:tcW w:w="1498" w:type="dxa"/>
            <w:vAlign w:val="bottom"/>
          </w:tcPr>
          <w:p w14:paraId="1BB57CA3" w14:textId="77777777" w:rsidR="00CF49FD" w:rsidRDefault="00CF49FD">
            <w:pPr>
              <w:pStyle w:val="TableText"/>
              <w:jc w:val="right"/>
            </w:pPr>
            <w:r>
              <w:t>0.79, 1.55</w:t>
            </w:r>
          </w:p>
        </w:tc>
      </w:tr>
      <w:tr w:rsidR="00000000" w14:paraId="74F4FEDE" w14:textId="77777777">
        <w:trPr>
          <w:cantSplit/>
        </w:trPr>
        <w:tc>
          <w:tcPr>
            <w:tcW w:w="1285" w:type="dxa"/>
            <w:tcBorders>
              <w:bottom w:val="single" w:sz="4" w:space="0" w:color="000000"/>
            </w:tcBorders>
            <w:noWrap/>
            <w:vAlign w:val="bottom"/>
          </w:tcPr>
          <w:p w14:paraId="3BFE3904" w14:textId="77777777" w:rsidR="00CF49FD" w:rsidRDefault="00CF49FD">
            <w:pPr>
              <w:pStyle w:val="TableText"/>
            </w:pPr>
          </w:p>
        </w:tc>
        <w:tc>
          <w:tcPr>
            <w:tcW w:w="1980" w:type="dxa"/>
            <w:tcBorders>
              <w:bottom w:val="single" w:sz="4" w:space="0" w:color="000000"/>
            </w:tcBorders>
            <w:noWrap/>
            <w:vAlign w:val="bottom"/>
          </w:tcPr>
          <w:p w14:paraId="22DE2F1D" w14:textId="77777777" w:rsidR="00CF49FD" w:rsidRDefault="00CF49FD">
            <w:pPr>
              <w:pStyle w:val="TableText"/>
            </w:pPr>
            <w:r>
              <w:t>VV siblings</w:t>
            </w:r>
          </w:p>
        </w:tc>
        <w:tc>
          <w:tcPr>
            <w:tcW w:w="1497" w:type="dxa"/>
            <w:tcBorders>
              <w:bottom w:val="single" w:sz="4" w:space="0" w:color="000000"/>
            </w:tcBorders>
            <w:noWrap/>
            <w:vAlign w:val="bottom"/>
          </w:tcPr>
          <w:p w14:paraId="40C22B26" w14:textId="77777777" w:rsidR="00CF49FD" w:rsidRDefault="00CF49FD">
            <w:pPr>
              <w:pStyle w:val="TableText"/>
              <w:jc w:val="right"/>
            </w:pPr>
            <w:r>
              <w:t>17</w:t>
            </w:r>
          </w:p>
        </w:tc>
        <w:tc>
          <w:tcPr>
            <w:tcW w:w="1498" w:type="dxa"/>
            <w:tcBorders>
              <w:bottom w:val="single" w:sz="4" w:space="0" w:color="000000"/>
            </w:tcBorders>
            <w:noWrap/>
            <w:vAlign w:val="bottom"/>
          </w:tcPr>
          <w:p w14:paraId="73FE32CF" w14:textId="77777777" w:rsidR="00CF49FD" w:rsidRDefault="00CF49FD">
            <w:pPr>
              <w:pStyle w:val="TableText"/>
              <w:jc w:val="right"/>
            </w:pPr>
            <w:r>
              <w:t>31.70</w:t>
            </w:r>
          </w:p>
        </w:tc>
        <w:tc>
          <w:tcPr>
            <w:tcW w:w="1498" w:type="dxa"/>
            <w:tcBorders>
              <w:bottom w:val="single" w:sz="4" w:space="0" w:color="000000"/>
            </w:tcBorders>
            <w:noWrap/>
            <w:vAlign w:val="bottom"/>
          </w:tcPr>
          <w:p w14:paraId="79F01F83" w14:textId="77777777" w:rsidR="00CF49FD" w:rsidRDefault="00CF49FD">
            <w:pPr>
              <w:pStyle w:val="TableText"/>
              <w:jc w:val="right"/>
            </w:pPr>
            <w:r>
              <w:t>0.810</w:t>
            </w:r>
          </w:p>
        </w:tc>
        <w:tc>
          <w:tcPr>
            <w:tcW w:w="1498" w:type="dxa"/>
            <w:tcBorders>
              <w:bottom w:val="single" w:sz="4" w:space="0" w:color="000000"/>
            </w:tcBorders>
            <w:vAlign w:val="bottom"/>
          </w:tcPr>
          <w:p w14:paraId="0BF5EF96" w14:textId="77777777" w:rsidR="00CF49FD" w:rsidRDefault="00CF49FD">
            <w:pPr>
              <w:pStyle w:val="TableText"/>
              <w:jc w:val="right"/>
            </w:pPr>
            <w:r>
              <w:t>0.47, 1.39</w:t>
            </w:r>
          </w:p>
        </w:tc>
      </w:tr>
    </w:tbl>
    <w:p w14:paraId="75E27F62" w14:textId="77777777" w:rsidR="00CF49FD" w:rsidRDefault="00CF49FD">
      <w:pPr>
        <w:pStyle w:val="TableNotes"/>
      </w:pPr>
    </w:p>
    <w:p w14:paraId="0D3DD2CF" w14:textId="77777777" w:rsidR="00CF49FD" w:rsidRDefault="00CF49FD">
      <w:pPr>
        <w:pStyle w:val="TableName"/>
      </w:pPr>
      <w:bookmarkStart w:id="118" w:name="_Toc383598875"/>
      <w:bookmarkStart w:id="119" w:name="_Toc401936858"/>
      <w:r>
        <w:lastRenderedPageBreak/>
        <w:t>Table 4.12</w:t>
      </w:r>
      <w:r>
        <w:tab/>
        <w:t>RRs for randomly selected children, by sex and participation group: cancer deaths</w:t>
      </w:r>
      <w:bookmarkEnd w:id="118"/>
      <w:bookmarkEnd w:id="119"/>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6424CA75" w14:textId="77777777">
        <w:trPr>
          <w:cantSplit/>
        </w:trPr>
        <w:tc>
          <w:tcPr>
            <w:tcW w:w="925" w:type="dxa"/>
            <w:tcBorders>
              <w:top w:val="single" w:sz="4" w:space="0" w:color="000000"/>
              <w:left w:val="nil"/>
              <w:bottom w:val="single" w:sz="4" w:space="0" w:color="000000"/>
              <w:right w:val="nil"/>
            </w:tcBorders>
            <w:noWrap/>
            <w:vAlign w:val="bottom"/>
          </w:tcPr>
          <w:p w14:paraId="17CCFA96"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2DB6067D"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3B23B384"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63AA9B14"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230C3D16" w14:textId="77777777" w:rsidR="00CF49FD" w:rsidRDefault="00CF49FD">
            <w:pPr>
              <w:pStyle w:val="TableText"/>
              <w:jc w:val="right"/>
              <w:rPr>
                <w:b/>
              </w:rPr>
            </w:pPr>
            <w:r>
              <w:rPr>
                <w:b/>
              </w:rPr>
              <w:t>Relative risk</w:t>
            </w:r>
          </w:p>
        </w:tc>
        <w:tc>
          <w:tcPr>
            <w:tcW w:w="1188" w:type="dxa"/>
            <w:tcBorders>
              <w:top w:val="single" w:sz="4" w:space="0" w:color="000000"/>
              <w:left w:val="nil"/>
              <w:bottom w:val="single" w:sz="4" w:space="0" w:color="000000"/>
              <w:right w:val="nil"/>
            </w:tcBorders>
            <w:vAlign w:val="bottom"/>
          </w:tcPr>
          <w:p w14:paraId="27904145" w14:textId="77777777" w:rsidR="00CF49FD" w:rsidRDefault="00CF49FD">
            <w:pPr>
              <w:pStyle w:val="TableText"/>
              <w:jc w:val="right"/>
              <w:rPr>
                <w:b/>
              </w:rPr>
            </w:pPr>
            <w:r>
              <w:rPr>
                <w:b/>
              </w:rPr>
              <w:t>95% CI</w:t>
            </w:r>
          </w:p>
        </w:tc>
      </w:tr>
      <w:tr w:rsidR="00000000" w14:paraId="15A17E4A" w14:textId="77777777">
        <w:trPr>
          <w:cantSplit/>
        </w:trPr>
        <w:tc>
          <w:tcPr>
            <w:tcW w:w="925" w:type="dxa"/>
            <w:noWrap/>
          </w:tcPr>
          <w:p w14:paraId="7277D4E6" w14:textId="77777777" w:rsidR="00CF49FD" w:rsidRDefault="00CF49FD">
            <w:pPr>
              <w:pStyle w:val="TableText"/>
            </w:pPr>
            <w:r>
              <w:t>Male</w:t>
            </w:r>
          </w:p>
        </w:tc>
        <w:tc>
          <w:tcPr>
            <w:tcW w:w="1653" w:type="dxa"/>
            <w:noWrap/>
            <w:vAlign w:val="bottom"/>
          </w:tcPr>
          <w:p w14:paraId="7A2F790E" w14:textId="77777777" w:rsidR="00CF49FD" w:rsidRDefault="00CF49FD">
            <w:pPr>
              <w:pStyle w:val="TableText"/>
            </w:pPr>
            <w:r>
              <w:t>Vietnam-era personnel</w:t>
            </w:r>
          </w:p>
        </w:tc>
        <w:tc>
          <w:tcPr>
            <w:tcW w:w="1187" w:type="dxa"/>
            <w:noWrap/>
            <w:vAlign w:val="bottom"/>
          </w:tcPr>
          <w:p w14:paraId="0A4417E2" w14:textId="77777777" w:rsidR="00CF49FD" w:rsidRDefault="00CF49FD">
            <w:pPr>
              <w:pStyle w:val="TableText"/>
              <w:jc w:val="right"/>
            </w:pPr>
            <w:r>
              <w:t>11</w:t>
            </w:r>
          </w:p>
        </w:tc>
        <w:tc>
          <w:tcPr>
            <w:tcW w:w="1188" w:type="dxa"/>
            <w:noWrap/>
            <w:vAlign w:val="bottom"/>
          </w:tcPr>
          <w:p w14:paraId="7154EE13" w14:textId="77777777" w:rsidR="00CF49FD" w:rsidRDefault="00CF49FD">
            <w:pPr>
              <w:pStyle w:val="TableText"/>
              <w:jc w:val="right"/>
            </w:pPr>
            <w:r>
              <w:t>10.20</w:t>
            </w:r>
          </w:p>
        </w:tc>
        <w:tc>
          <w:tcPr>
            <w:tcW w:w="1188" w:type="dxa"/>
            <w:noWrap/>
            <w:vAlign w:val="bottom"/>
          </w:tcPr>
          <w:p w14:paraId="623E38D9" w14:textId="77777777" w:rsidR="00CF49FD" w:rsidRDefault="00CF49FD">
            <w:pPr>
              <w:pStyle w:val="TableText"/>
              <w:jc w:val="right"/>
            </w:pPr>
          </w:p>
        </w:tc>
        <w:tc>
          <w:tcPr>
            <w:tcW w:w="1188" w:type="dxa"/>
            <w:vAlign w:val="bottom"/>
          </w:tcPr>
          <w:p w14:paraId="0817D70B" w14:textId="77777777" w:rsidR="00CF49FD" w:rsidRDefault="00CF49FD">
            <w:pPr>
              <w:pStyle w:val="TableText"/>
              <w:jc w:val="right"/>
            </w:pPr>
          </w:p>
        </w:tc>
      </w:tr>
      <w:tr w:rsidR="00000000" w14:paraId="79A58F41" w14:textId="77777777">
        <w:trPr>
          <w:cantSplit/>
        </w:trPr>
        <w:tc>
          <w:tcPr>
            <w:tcW w:w="925" w:type="dxa"/>
            <w:noWrap/>
          </w:tcPr>
          <w:p w14:paraId="6F76A6AF" w14:textId="77777777" w:rsidR="00CF49FD" w:rsidRDefault="00CF49FD">
            <w:pPr>
              <w:pStyle w:val="TableText"/>
            </w:pPr>
          </w:p>
        </w:tc>
        <w:tc>
          <w:tcPr>
            <w:tcW w:w="1653" w:type="dxa"/>
            <w:noWrap/>
            <w:vAlign w:val="bottom"/>
          </w:tcPr>
          <w:p w14:paraId="35E5848E" w14:textId="77777777" w:rsidR="00CF49FD" w:rsidRDefault="00CF49FD">
            <w:pPr>
              <w:pStyle w:val="TableText"/>
            </w:pPr>
            <w:r>
              <w:t>Vietnam veteran</w:t>
            </w:r>
          </w:p>
        </w:tc>
        <w:tc>
          <w:tcPr>
            <w:tcW w:w="1187" w:type="dxa"/>
            <w:noWrap/>
            <w:vAlign w:val="bottom"/>
          </w:tcPr>
          <w:p w14:paraId="411B1487" w14:textId="77777777" w:rsidR="00CF49FD" w:rsidRDefault="00CF49FD">
            <w:pPr>
              <w:pStyle w:val="TableText"/>
              <w:jc w:val="right"/>
            </w:pPr>
            <w:r>
              <w:t>15</w:t>
            </w:r>
          </w:p>
        </w:tc>
        <w:tc>
          <w:tcPr>
            <w:tcW w:w="1188" w:type="dxa"/>
            <w:noWrap/>
            <w:vAlign w:val="bottom"/>
          </w:tcPr>
          <w:p w14:paraId="46EF49D2" w14:textId="77777777" w:rsidR="00CF49FD" w:rsidRDefault="00CF49FD">
            <w:pPr>
              <w:pStyle w:val="TableText"/>
              <w:jc w:val="right"/>
            </w:pPr>
            <w:r>
              <w:t>17.99</w:t>
            </w:r>
          </w:p>
        </w:tc>
        <w:tc>
          <w:tcPr>
            <w:tcW w:w="1188" w:type="dxa"/>
            <w:noWrap/>
            <w:vAlign w:val="bottom"/>
          </w:tcPr>
          <w:p w14:paraId="64EFE1C4" w14:textId="77777777" w:rsidR="00CF49FD" w:rsidRDefault="00CF49FD">
            <w:pPr>
              <w:pStyle w:val="TableText"/>
              <w:jc w:val="right"/>
            </w:pPr>
            <w:r>
              <w:t>0.773</w:t>
            </w:r>
          </w:p>
        </w:tc>
        <w:tc>
          <w:tcPr>
            <w:tcW w:w="1188" w:type="dxa"/>
            <w:vAlign w:val="bottom"/>
          </w:tcPr>
          <w:p w14:paraId="61B50C4B" w14:textId="77777777" w:rsidR="00CF49FD" w:rsidRDefault="00CF49FD">
            <w:pPr>
              <w:pStyle w:val="TableText"/>
              <w:jc w:val="right"/>
            </w:pPr>
            <w:r>
              <w:t>0.36, 1.67</w:t>
            </w:r>
          </w:p>
        </w:tc>
      </w:tr>
      <w:tr w:rsidR="00000000" w14:paraId="43D8E91C" w14:textId="77777777">
        <w:trPr>
          <w:cantSplit/>
        </w:trPr>
        <w:tc>
          <w:tcPr>
            <w:tcW w:w="925" w:type="dxa"/>
            <w:noWrap/>
          </w:tcPr>
          <w:p w14:paraId="5F75B409" w14:textId="77777777" w:rsidR="00CF49FD" w:rsidRDefault="00CF49FD">
            <w:pPr>
              <w:pStyle w:val="TableText"/>
            </w:pPr>
            <w:r>
              <w:t>Female</w:t>
            </w:r>
          </w:p>
        </w:tc>
        <w:tc>
          <w:tcPr>
            <w:tcW w:w="1653" w:type="dxa"/>
            <w:noWrap/>
            <w:vAlign w:val="bottom"/>
          </w:tcPr>
          <w:p w14:paraId="4188AE30" w14:textId="77777777" w:rsidR="00CF49FD" w:rsidRDefault="00CF49FD">
            <w:pPr>
              <w:pStyle w:val="TableText"/>
            </w:pPr>
            <w:r>
              <w:t>Vietnam-era personnel</w:t>
            </w:r>
          </w:p>
        </w:tc>
        <w:tc>
          <w:tcPr>
            <w:tcW w:w="1187" w:type="dxa"/>
            <w:noWrap/>
            <w:vAlign w:val="bottom"/>
          </w:tcPr>
          <w:p w14:paraId="338F3703" w14:textId="77777777" w:rsidR="00CF49FD" w:rsidRDefault="00CF49FD">
            <w:pPr>
              <w:pStyle w:val="TableText"/>
              <w:jc w:val="right"/>
            </w:pPr>
            <w:r>
              <w:t>7</w:t>
            </w:r>
          </w:p>
        </w:tc>
        <w:tc>
          <w:tcPr>
            <w:tcW w:w="1188" w:type="dxa"/>
            <w:noWrap/>
            <w:vAlign w:val="bottom"/>
          </w:tcPr>
          <w:p w14:paraId="183E442F" w14:textId="77777777" w:rsidR="00CF49FD" w:rsidRDefault="00CF49FD">
            <w:pPr>
              <w:pStyle w:val="TableText"/>
              <w:jc w:val="right"/>
            </w:pPr>
            <w:r>
              <w:t>9.13</w:t>
            </w:r>
          </w:p>
        </w:tc>
        <w:tc>
          <w:tcPr>
            <w:tcW w:w="1188" w:type="dxa"/>
            <w:noWrap/>
            <w:vAlign w:val="bottom"/>
          </w:tcPr>
          <w:p w14:paraId="27CA8D9A" w14:textId="77777777" w:rsidR="00CF49FD" w:rsidRDefault="00CF49FD">
            <w:pPr>
              <w:pStyle w:val="TableText"/>
              <w:jc w:val="right"/>
            </w:pPr>
          </w:p>
        </w:tc>
        <w:tc>
          <w:tcPr>
            <w:tcW w:w="1188" w:type="dxa"/>
            <w:vAlign w:val="bottom"/>
          </w:tcPr>
          <w:p w14:paraId="20A70E36" w14:textId="77777777" w:rsidR="00CF49FD" w:rsidRDefault="00CF49FD">
            <w:pPr>
              <w:pStyle w:val="TableText"/>
              <w:jc w:val="right"/>
            </w:pPr>
          </w:p>
        </w:tc>
      </w:tr>
      <w:tr w:rsidR="00000000" w14:paraId="1BC13305" w14:textId="77777777">
        <w:trPr>
          <w:cantSplit/>
        </w:trPr>
        <w:tc>
          <w:tcPr>
            <w:tcW w:w="925" w:type="dxa"/>
            <w:tcBorders>
              <w:bottom w:val="single" w:sz="4" w:space="0" w:color="000000"/>
            </w:tcBorders>
            <w:noWrap/>
            <w:vAlign w:val="bottom"/>
          </w:tcPr>
          <w:p w14:paraId="7373B98D" w14:textId="77777777" w:rsidR="00CF49FD" w:rsidRDefault="00CF49FD">
            <w:pPr>
              <w:pStyle w:val="TableText"/>
            </w:pPr>
          </w:p>
        </w:tc>
        <w:tc>
          <w:tcPr>
            <w:tcW w:w="1653" w:type="dxa"/>
            <w:tcBorders>
              <w:bottom w:val="single" w:sz="4" w:space="0" w:color="000000"/>
            </w:tcBorders>
            <w:noWrap/>
            <w:vAlign w:val="bottom"/>
          </w:tcPr>
          <w:p w14:paraId="39A24305" w14:textId="77777777" w:rsidR="00CF49FD" w:rsidRDefault="00CF49FD">
            <w:pPr>
              <w:pStyle w:val="TableText"/>
            </w:pPr>
            <w:r>
              <w:t>Vietnam veteran</w:t>
            </w:r>
          </w:p>
        </w:tc>
        <w:tc>
          <w:tcPr>
            <w:tcW w:w="1187" w:type="dxa"/>
            <w:tcBorders>
              <w:bottom w:val="single" w:sz="4" w:space="0" w:color="000000"/>
            </w:tcBorders>
            <w:noWrap/>
            <w:vAlign w:val="bottom"/>
          </w:tcPr>
          <w:p w14:paraId="20F1E6C4" w14:textId="77777777" w:rsidR="00CF49FD" w:rsidRDefault="00CF49FD">
            <w:pPr>
              <w:pStyle w:val="TableText"/>
              <w:jc w:val="right"/>
            </w:pPr>
            <w:r>
              <w:t>18</w:t>
            </w:r>
          </w:p>
        </w:tc>
        <w:tc>
          <w:tcPr>
            <w:tcW w:w="1188" w:type="dxa"/>
            <w:tcBorders>
              <w:bottom w:val="single" w:sz="4" w:space="0" w:color="000000"/>
            </w:tcBorders>
            <w:noWrap/>
            <w:vAlign w:val="bottom"/>
          </w:tcPr>
          <w:p w14:paraId="7B2EBFC5" w14:textId="77777777" w:rsidR="00CF49FD" w:rsidRDefault="00CF49FD">
            <w:pPr>
              <w:pStyle w:val="TableText"/>
              <w:jc w:val="right"/>
            </w:pPr>
            <w:r>
              <w:t>16.19</w:t>
            </w:r>
          </w:p>
        </w:tc>
        <w:tc>
          <w:tcPr>
            <w:tcW w:w="1188" w:type="dxa"/>
            <w:tcBorders>
              <w:bottom w:val="single" w:sz="4" w:space="0" w:color="000000"/>
            </w:tcBorders>
            <w:noWrap/>
            <w:vAlign w:val="bottom"/>
          </w:tcPr>
          <w:p w14:paraId="4B7FEF36" w14:textId="77777777" w:rsidR="00CF49FD" w:rsidRDefault="00CF49FD">
            <w:pPr>
              <w:pStyle w:val="TableText"/>
              <w:jc w:val="right"/>
            </w:pPr>
            <w:r>
              <w:t>1.451</w:t>
            </w:r>
          </w:p>
        </w:tc>
        <w:tc>
          <w:tcPr>
            <w:tcW w:w="1188" w:type="dxa"/>
            <w:tcBorders>
              <w:bottom w:val="single" w:sz="4" w:space="0" w:color="000000"/>
            </w:tcBorders>
            <w:vAlign w:val="bottom"/>
          </w:tcPr>
          <w:p w14:paraId="0608D432" w14:textId="77777777" w:rsidR="00CF49FD" w:rsidRDefault="00CF49FD">
            <w:pPr>
              <w:pStyle w:val="TableText"/>
              <w:jc w:val="right"/>
            </w:pPr>
            <w:r>
              <w:t>0.61, 3.45</w:t>
            </w:r>
          </w:p>
        </w:tc>
      </w:tr>
    </w:tbl>
    <w:p w14:paraId="5DCF0AC6" w14:textId="77777777" w:rsidR="00CF49FD" w:rsidRDefault="00CF49FD">
      <w:pPr>
        <w:pStyle w:val="TableNotes"/>
      </w:pPr>
    </w:p>
    <w:p w14:paraId="6ADD4477" w14:textId="77777777" w:rsidR="00CF49FD" w:rsidRDefault="00CF49FD">
      <w:pPr>
        <w:pStyle w:val="TableName"/>
      </w:pPr>
      <w:bookmarkStart w:id="120" w:name="_Toc383598876"/>
      <w:bookmarkStart w:id="121" w:name="_Toc401936859"/>
      <w:r>
        <w:t>Table 4.13</w:t>
      </w:r>
      <w:r>
        <w:tab/>
        <w:t xml:space="preserve">RRs for randomly selected children, by sex and participation group: external </w:t>
      </w:r>
      <w:bookmarkEnd w:id="120"/>
      <w:r>
        <w:t>causes</w:t>
      </w:r>
      <w:bookmarkEnd w:id="121"/>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61B43405" w14:textId="77777777">
        <w:trPr>
          <w:cantSplit/>
        </w:trPr>
        <w:tc>
          <w:tcPr>
            <w:tcW w:w="925" w:type="dxa"/>
            <w:tcBorders>
              <w:top w:val="single" w:sz="4" w:space="0" w:color="000000"/>
              <w:left w:val="nil"/>
              <w:bottom w:val="single" w:sz="4" w:space="0" w:color="000000"/>
              <w:right w:val="nil"/>
            </w:tcBorders>
            <w:noWrap/>
            <w:vAlign w:val="bottom"/>
          </w:tcPr>
          <w:p w14:paraId="459870B5"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0428A3C1"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261EC7FB"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05EAA9C0"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167EDBC2" w14:textId="77777777" w:rsidR="00CF49FD" w:rsidRDefault="00CF49FD">
            <w:pPr>
              <w:pStyle w:val="TableText"/>
              <w:jc w:val="right"/>
              <w:rPr>
                <w:b/>
              </w:rPr>
            </w:pPr>
            <w:r>
              <w:rPr>
                <w:b/>
              </w:rPr>
              <w:t>Relative risk</w:t>
            </w:r>
          </w:p>
        </w:tc>
        <w:tc>
          <w:tcPr>
            <w:tcW w:w="1188" w:type="dxa"/>
            <w:tcBorders>
              <w:top w:val="single" w:sz="4" w:space="0" w:color="000000"/>
              <w:left w:val="nil"/>
              <w:bottom w:val="single" w:sz="4" w:space="0" w:color="000000"/>
              <w:right w:val="nil"/>
            </w:tcBorders>
            <w:vAlign w:val="bottom"/>
          </w:tcPr>
          <w:p w14:paraId="1BC14D03" w14:textId="77777777" w:rsidR="00CF49FD" w:rsidRDefault="00CF49FD">
            <w:pPr>
              <w:pStyle w:val="TableText"/>
              <w:jc w:val="right"/>
              <w:rPr>
                <w:b/>
              </w:rPr>
            </w:pPr>
            <w:r>
              <w:rPr>
                <w:b/>
              </w:rPr>
              <w:t>95% CI</w:t>
            </w:r>
          </w:p>
        </w:tc>
      </w:tr>
      <w:tr w:rsidR="00000000" w14:paraId="3F1CE7BE" w14:textId="77777777">
        <w:trPr>
          <w:cantSplit/>
        </w:trPr>
        <w:tc>
          <w:tcPr>
            <w:tcW w:w="925" w:type="dxa"/>
            <w:noWrap/>
          </w:tcPr>
          <w:p w14:paraId="593C8C0A" w14:textId="77777777" w:rsidR="00CF49FD" w:rsidRDefault="00CF49FD">
            <w:pPr>
              <w:pStyle w:val="TableText"/>
            </w:pPr>
            <w:r>
              <w:t>Male</w:t>
            </w:r>
          </w:p>
        </w:tc>
        <w:tc>
          <w:tcPr>
            <w:tcW w:w="1653" w:type="dxa"/>
            <w:noWrap/>
            <w:vAlign w:val="bottom"/>
          </w:tcPr>
          <w:p w14:paraId="02D54EE0" w14:textId="77777777" w:rsidR="00CF49FD" w:rsidRDefault="00CF49FD">
            <w:pPr>
              <w:pStyle w:val="TableText"/>
            </w:pPr>
            <w:r>
              <w:t>Vietnam-era personnel</w:t>
            </w:r>
          </w:p>
        </w:tc>
        <w:tc>
          <w:tcPr>
            <w:tcW w:w="1187" w:type="dxa"/>
            <w:noWrap/>
            <w:vAlign w:val="bottom"/>
          </w:tcPr>
          <w:p w14:paraId="4C3FA8C9" w14:textId="77777777" w:rsidR="00CF49FD" w:rsidRDefault="00CF49FD">
            <w:pPr>
              <w:pStyle w:val="TableText"/>
              <w:jc w:val="right"/>
            </w:pPr>
            <w:r>
              <w:t>32</w:t>
            </w:r>
          </w:p>
        </w:tc>
        <w:tc>
          <w:tcPr>
            <w:tcW w:w="1188" w:type="dxa"/>
            <w:noWrap/>
            <w:vAlign w:val="bottom"/>
          </w:tcPr>
          <w:p w14:paraId="413B16D1" w14:textId="77777777" w:rsidR="00CF49FD" w:rsidRDefault="00CF49FD">
            <w:pPr>
              <w:pStyle w:val="TableText"/>
              <w:jc w:val="right"/>
            </w:pPr>
            <w:r>
              <w:t>58.89</w:t>
            </w:r>
          </w:p>
        </w:tc>
        <w:tc>
          <w:tcPr>
            <w:tcW w:w="1188" w:type="dxa"/>
            <w:noWrap/>
            <w:vAlign w:val="bottom"/>
          </w:tcPr>
          <w:p w14:paraId="12E71AB5" w14:textId="77777777" w:rsidR="00CF49FD" w:rsidRDefault="00CF49FD">
            <w:pPr>
              <w:pStyle w:val="TableText"/>
              <w:jc w:val="right"/>
            </w:pPr>
          </w:p>
        </w:tc>
        <w:tc>
          <w:tcPr>
            <w:tcW w:w="1188" w:type="dxa"/>
            <w:vAlign w:val="bottom"/>
          </w:tcPr>
          <w:p w14:paraId="46F84FDF" w14:textId="77777777" w:rsidR="00CF49FD" w:rsidRDefault="00CF49FD">
            <w:pPr>
              <w:pStyle w:val="TableText"/>
              <w:jc w:val="right"/>
            </w:pPr>
          </w:p>
        </w:tc>
      </w:tr>
      <w:tr w:rsidR="00000000" w14:paraId="44A28DD2" w14:textId="77777777">
        <w:trPr>
          <w:cantSplit/>
        </w:trPr>
        <w:tc>
          <w:tcPr>
            <w:tcW w:w="925" w:type="dxa"/>
            <w:noWrap/>
          </w:tcPr>
          <w:p w14:paraId="52F333AC" w14:textId="77777777" w:rsidR="00CF49FD" w:rsidRDefault="00CF49FD">
            <w:pPr>
              <w:pStyle w:val="TableText"/>
            </w:pPr>
          </w:p>
        </w:tc>
        <w:tc>
          <w:tcPr>
            <w:tcW w:w="1653" w:type="dxa"/>
            <w:noWrap/>
            <w:vAlign w:val="bottom"/>
          </w:tcPr>
          <w:p w14:paraId="57122A8B" w14:textId="77777777" w:rsidR="00CF49FD" w:rsidRDefault="00CF49FD">
            <w:pPr>
              <w:pStyle w:val="TableText"/>
            </w:pPr>
            <w:r>
              <w:t>Vietnam veteran</w:t>
            </w:r>
          </w:p>
        </w:tc>
        <w:tc>
          <w:tcPr>
            <w:tcW w:w="1187" w:type="dxa"/>
            <w:noWrap/>
            <w:vAlign w:val="bottom"/>
          </w:tcPr>
          <w:p w14:paraId="6EF70743" w14:textId="77777777" w:rsidR="00CF49FD" w:rsidRDefault="00CF49FD">
            <w:pPr>
              <w:pStyle w:val="TableText"/>
              <w:jc w:val="right"/>
            </w:pPr>
            <w:r>
              <w:t>78</w:t>
            </w:r>
          </w:p>
        </w:tc>
        <w:tc>
          <w:tcPr>
            <w:tcW w:w="1188" w:type="dxa"/>
            <w:noWrap/>
            <w:vAlign w:val="bottom"/>
          </w:tcPr>
          <w:p w14:paraId="15DE7D58" w14:textId="77777777" w:rsidR="00CF49FD" w:rsidRDefault="00CF49FD">
            <w:pPr>
              <w:pStyle w:val="TableText"/>
              <w:jc w:val="right"/>
            </w:pPr>
            <w:r>
              <w:t>93.21</w:t>
            </w:r>
          </w:p>
        </w:tc>
        <w:tc>
          <w:tcPr>
            <w:tcW w:w="1188" w:type="dxa"/>
            <w:noWrap/>
            <w:vAlign w:val="bottom"/>
          </w:tcPr>
          <w:p w14:paraId="137B50F1" w14:textId="77777777" w:rsidR="00CF49FD" w:rsidRDefault="00CF49FD">
            <w:pPr>
              <w:pStyle w:val="TableText"/>
              <w:jc w:val="right"/>
              <w:rPr>
                <w:b/>
              </w:rPr>
            </w:pPr>
            <w:r>
              <w:rPr>
                <w:b/>
              </w:rPr>
              <w:t>1.540</w:t>
            </w:r>
          </w:p>
        </w:tc>
        <w:tc>
          <w:tcPr>
            <w:tcW w:w="1188" w:type="dxa"/>
            <w:vAlign w:val="bottom"/>
          </w:tcPr>
          <w:p w14:paraId="7CDCFB53" w14:textId="77777777" w:rsidR="00CF49FD" w:rsidRDefault="00CF49FD">
            <w:pPr>
              <w:pStyle w:val="TableText"/>
              <w:jc w:val="right"/>
              <w:rPr>
                <w:b/>
              </w:rPr>
            </w:pPr>
            <w:r>
              <w:rPr>
                <w:b/>
              </w:rPr>
              <w:t>1.02, 2.31</w:t>
            </w:r>
          </w:p>
        </w:tc>
      </w:tr>
      <w:tr w:rsidR="00000000" w14:paraId="49B50505" w14:textId="77777777">
        <w:trPr>
          <w:cantSplit/>
        </w:trPr>
        <w:tc>
          <w:tcPr>
            <w:tcW w:w="925" w:type="dxa"/>
            <w:noWrap/>
          </w:tcPr>
          <w:p w14:paraId="2B279612" w14:textId="77777777" w:rsidR="00CF49FD" w:rsidRDefault="00CF49FD">
            <w:pPr>
              <w:pStyle w:val="TableText"/>
              <w:rPr>
                <w:i/>
              </w:rPr>
            </w:pPr>
          </w:p>
        </w:tc>
        <w:tc>
          <w:tcPr>
            <w:tcW w:w="1653" w:type="dxa"/>
            <w:noWrap/>
            <w:vAlign w:val="bottom"/>
          </w:tcPr>
          <w:p w14:paraId="28B4EFC8" w14:textId="77777777" w:rsidR="00CF49FD" w:rsidRDefault="00CF49FD">
            <w:pPr>
              <w:pStyle w:val="TableText"/>
            </w:pPr>
            <w:r>
              <w:t>VV siblings</w:t>
            </w:r>
          </w:p>
        </w:tc>
        <w:tc>
          <w:tcPr>
            <w:tcW w:w="1187" w:type="dxa"/>
            <w:noWrap/>
            <w:vAlign w:val="bottom"/>
          </w:tcPr>
          <w:p w14:paraId="405F8AD2" w14:textId="77777777" w:rsidR="00CF49FD" w:rsidRDefault="00CF49FD">
            <w:pPr>
              <w:pStyle w:val="TableText"/>
              <w:jc w:val="right"/>
            </w:pPr>
            <w:r>
              <w:t>22</w:t>
            </w:r>
          </w:p>
        </w:tc>
        <w:tc>
          <w:tcPr>
            <w:tcW w:w="1188" w:type="dxa"/>
            <w:noWrap/>
            <w:vAlign w:val="bottom"/>
          </w:tcPr>
          <w:p w14:paraId="2C5D78DA" w14:textId="77777777" w:rsidR="00CF49FD" w:rsidRDefault="00CF49FD">
            <w:pPr>
              <w:pStyle w:val="TableText"/>
              <w:jc w:val="right"/>
            </w:pPr>
            <w:r>
              <w:t>24.34</w:t>
            </w:r>
          </w:p>
        </w:tc>
        <w:tc>
          <w:tcPr>
            <w:tcW w:w="1188" w:type="dxa"/>
            <w:noWrap/>
            <w:vAlign w:val="bottom"/>
          </w:tcPr>
          <w:p w14:paraId="18F1FF84" w14:textId="77777777" w:rsidR="00CF49FD" w:rsidRDefault="00CF49FD">
            <w:pPr>
              <w:pStyle w:val="TableText"/>
              <w:jc w:val="right"/>
            </w:pPr>
            <w:r>
              <w:t>1.663</w:t>
            </w:r>
          </w:p>
        </w:tc>
        <w:tc>
          <w:tcPr>
            <w:tcW w:w="1188" w:type="dxa"/>
            <w:vAlign w:val="bottom"/>
          </w:tcPr>
          <w:p w14:paraId="16E426E6" w14:textId="77777777" w:rsidR="00CF49FD" w:rsidRDefault="00CF49FD">
            <w:pPr>
              <w:pStyle w:val="TableText"/>
              <w:jc w:val="right"/>
            </w:pPr>
            <w:r>
              <w:t>0.97, 2.84</w:t>
            </w:r>
          </w:p>
        </w:tc>
      </w:tr>
      <w:tr w:rsidR="00000000" w14:paraId="746E26C1" w14:textId="77777777">
        <w:trPr>
          <w:cantSplit/>
        </w:trPr>
        <w:tc>
          <w:tcPr>
            <w:tcW w:w="925" w:type="dxa"/>
            <w:noWrap/>
          </w:tcPr>
          <w:p w14:paraId="408E64E3" w14:textId="77777777" w:rsidR="00CF49FD" w:rsidRDefault="00CF49FD">
            <w:pPr>
              <w:pStyle w:val="TableText"/>
            </w:pPr>
            <w:r>
              <w:t>Female</w:t>
            </w:r>
          </w:p>
        </w:tc>
        <w:tc>
          <w:tcPr>
            <w:tcW w:w="1653" w:type="dxa"/>
            <w:noWrap/>
            <w:vAlign w:val="bottom"/>
          </w:tcPr>
          <w:p w14:paraId="31C12AAA" w14:textId="77777777" w:rsidR="00CF49FD" w:rsidRDefault="00CF49FD">
            <w:pPr>
              <w:pStyle w:val="TableText"/>
            </w:pPr>
            <w:r>
              <w:t>Vietnam-era personnel</w:t>
            </w:r>
          </w:p>
        </w:tc>
        <w:tc>
          <w:tcPr>
            <w:tcW w:w="1187" w:type="dxa"/>
            <w:noWrap/>
            <w:vAlign w:val="bottom"/>
          </w:tcPr>
          <w:p w14:paraId="5A8E7933" w14:textId="77777777" w:rsidR="00CF49FD" w:rsidRDefault="00CF49FD">
            <w:pPr>
              <w:pStyle w:val="TableText"/>
              <w:jc w:val="right"/>
            </w:pPr>
            <w:r>
              <w:t>18</w:t>
            </w:r>
          </w:p>
        </w:tc>
        <w:tc>
          <w:tcPr>
            <w:tcW w:w="1188" w:type="dxa"/>
            <w:noWrap/>
            <w:vAlign w:val="bottom"/>
          </w:tcPr>
          <w:p w14:paraId="26CC7145" w14:textId="77777777" w:rsidR="00CF49FD" w:rsidRDefault="00CF49FD">
            <w:pPr>
              <w:pStyle w:val="TableText"/>
              <w:jc w:val="right"/>
            </w:pPr>
            <w:r>
              <w:t>19.25</w:t>
            </w:r>
          </w:p>
        </w:tc>
        <w:tc>
          <w:tcPr>
            <w:tcW w:w="1188" w:type="dxa"/>
            <w:noWrap/>
            <w:vAlign w:val="bottom"/>
          </w:tcPr>
          <w:p w14:paraId="0C223272" w14:textId="77777777" w:rsidR="00CF49FD" w:rsidRDefault="00CF49FD">
            <w:pPr>
              <w:pStyle w:val="TableText"/>
              <w:jc w:val="right"/>
            </w:pPr>
          </w:p>
        </w:tc>
        <w:tc>
          <w:tcPr>
            <w:tcW w:w="1188" w:type="dxa"/>
            <w:vAlign w:val="bottom"/>
          </w:tcPr>
          <w:p w14:paraId="16F5F2BE" w14:textId="77777777" w:rsidR="00CF49FD" w:rsidRDefault="00CF49FD">
            <w:pPr>
              <w:pStyle w:val="TableText"/>
              <w:jc w:val="right"/>
            </w:pPr>
          </w:p>
        </w:tc>
      </w:tr>
      <w:tr w:rsidR="00000000" w14:paraId="76DFC703" w14:textId="77777777">
        <w:trPr>
          <w:cantSplit/>
        </w:trPr>
        <w:tc>
          <w:tcPr>
            <w:tcW w:w="925" w:type="dxa"/>
            <w:noWrap/>
            <w:vAlign w:val="bottom"/>
          </w:tcPr>
          <w:p w14:paraId="40D1C21C" w14:textId="77777777" w:rsidR="00CF49FD" w:rsidRDefault="00CF49FD">
            <w:pPr>
              <w:pStyle w:val="TableText"/>
            </w:pPr>
          </w:p>
        </w:tc>
        <w:tc>
          <w:tcPr>
            <w:tcW w:w="1653" w:type="dxa"/>
            <w:noWrap/>
            <w:vAlign w:val="bottom"/>
          </w:tcPr>
          <w:p w14:paraId="4A1079B9" w14:textId="77777777" w:rsidR="00CF49FD" w:rsidRDefault="00CF49FD">
            <w:pPr>
              <w:pStyle w:val="TableText"/>
            </w:pPr>
            <w:r>
              <w:t>Vietnam veteran</w:t>
            </w:r>
          </w:p>
        </w:tc>
        <w:tc>
          <w:tcPr>
            <w:tcW w:w="1187" w:type="dxa"/>
            <w:noWrap/>
            <w:vAlign w:val="bottom"/>
          </w:tcPr>
          <w:p w14:paraId="751A87F8" w14:textId="77777777" w:rsidR="00CF49FD" w:rsidRDefault="00CF49FD">
            <w:pPr>
              <w:pStyle w:val="TableText"/>
              <w:jc w:val="right"/>
            </w:pPr>
            <w:r>
              <w:t>24</w:t>
            </w:r>
          </w:p>
        </w:tc>
        <w:tc>
          <w:tcPr>
            <w:tcW w:w="1188" w:type="dxa"/>
            <w:noWrap/>
            <w:vAlign w:val="bottom"/>
          </w:tcPr>
          <w:p w14:paraId="15DF262A" w14:textId="77777777" w:rsidR="00CF49FD" w:rsidRDefault="00CF49FD">
            <w:pPr>
              <w:pStyle w:val="TableText"/>
              <w:jc w:val="right"/>
            </w:pPr>
            <w:r>
              <w:t>29.31</w:t>
            </w:r>
          </w:p>
        </w:tc>
        <w:tc>
          <w:tcPr>
            <w:tcW w:w="1188" w:type="dxa"/>
            <w:noWrap/>
            <w:vAlign w:val="bottom"/>
          </w:tcPr>
          <w:p w14:paraId="2CC7D07B" w14:textId="77777777" w:rsidR="00CF49FD" w:rsidRDefault="00CF49FD">
            <w:pPr>
              <w:pStyle w:val="TableText"/>
              <w:jc w:val="right"/>
            </w:pPr>
            <w:r>
              <w:t>0.875</w:t>
            </w:r>
          </w:p>
        </w:tc>
        <w:tc>
          <w:tcPr>
            <w:tcW w:w="1188" w:type="dxa"/>
            <w:vAlign w:val="bottom"/>
          </w:tcPr>
          <w:p w14:paraId="0895D382" w14:textId="77777777" w:rsidR="00CF49FD" w:rsidRDefault="00CF49FD">
            <w:pPr>
              <w:pStyle w:val="TableText"/>
              <w:jc w:val="right"/>
            </w:pPr>
            <w:r>
              <w:t>0.48, 1.60</w:t>
            </w:r>
          </w:p>
        </w:tc>
      </w:tr>
      <w:tr w:rsidR="00000000" w14:paraId="6BDBE081" w14:textId="77777777">
        <w:trPr>
          <w:cantSplit/>
        </w:trPr>
        <w:tc>
          <w:tcPr>
            <w:tcW w:w="925" w:type="dxa"/>
            <w:tcBorders>
              <w:bottom w:val="single" w:sz="4" w:space="0" w:color="000000"/>
            </w:tcBorders>
            <w:noWrap/>
            <w:vAlign w:val="bottom"/>
          </w:tcPr>
          <w:p w14:paraId="01E2C56A" w14:textId="77777777" w:rsidR="00CF49FD" w:rsidRDefault="00CF49FD">
            <w:pPr>
              <w:pStyle w:val="TableText"/>
            </w:pPr>
          </w:p>
        </w:tc>
        <w:tc>
          <w:tcPr>
            <w:tcW w:w="1653" w:type="dxa"/>
            <w:tcBorders>
              <w:bottom w:val="single" w:sz="4" w:space="0" w:color="000000"/>
            </w:tcBorders>
            <w:noWrap/>
            <w:vAlign w:val="bottom"/>
          </w:tcPr>
          <w:p w14:paraId="73BC28C7" w14:textId="77777777" w:rsidR="00CF49FD" w:rsidRDefault="00CF49FD">
            <w:pPr>
              <w:pStyle w:val="TableText"/>
            </w:pPr>
            <w:r>
              <w:t>VV siblings</w:t>
            </w:r>
          </w:p>
        </w:tc>
        <w:tc>
          <w:tcPr>
            <w:tcW w:w="1187" w:type="dxa"/>
            <w:tcBorders>
              <w:bottom w:val="single" w:sz="4" w:space="0" w:color="000000"/>
            </w:tcBorders>
            <w:noWrap/>
            <w:vAlign w:val="bottom"/>
          </w:tcPr>
          <w:p w14:paraId="1475601F" w14:textId="77777777" w:rsidR="00CF49FD" w:rsidRDefault="00CF49FD">
            <w:pPr>
              <w:pStyle w:val="TableText"/>
              <w:jc w:val="right"/>
            </w:pPr>
            <w:r>
              <w:t>3</w:t>
            </w:r>
          </w:p>
        </w:tc>
        <w:tc>
          <w:tcPr>
            <w:tcW w:w="1188" w:type="dxa"/>
            <w:tcBorders>
              <w:bottom w:val="single" w:sz="4" w:space="0" w:color="000000"/>
            </w:tcBorders>
            <w:noWrap/>
            <w:vAlign w:val="bottom"/>
          </w:tcPr>
          <w:p w14:paraId="75F5392F" w14:textId="77777777" w:rsidR="00CF49FD" w:rsidRDefault="00CF49FD">
            <w:pPr>
              <w:pStyle w:val="TableText"/>
              <w:jc w:val="right"/>
            </w:pPr>
            <w:r>
              <w:t>7.61</w:t>
            </w:r>
          </w:p>
        </w:tc>
        <w:tc>
          <w:tcPr>
            <w:tcW w:w="1188" w:type="dxa"/>
            <w:tcBorders>
              <w:bottom w:val="single" w:sz="4" w:space="0" w:color="000000"/>
            </w:tcBorders>
            <w:noWrap/>
            <w:vAlign w:val="bottom"/>
          </w:tcPr>
          <w:p w14:paraId="5B9FBB8E" w14:textId="77777777" w:rsidR="00CF49FD" w:rsidRDefault="00CF49FD">
            <w:pPr>
              <w:pStyle w:val="TableText"/>
              <w:jc w:val="right"/>
            </w:pPr>
            <w:r>
              <w:t>0.422</w:t>
            </w:r>
          </w:p>
        </w:tc>
        <w:tc>
          <w:tcPr>
            <w:tcW w:w="1188" w:type="dxa"/>
            <w:tcBorders>
              <w:bottom w:val="single" w:sz="4" w:space="0" w:color="000000"/>
            </w:tcBorders>
            <w:vAlign w:val="bottom"/>
          </w:tcPr>
          <w:p w14:paraId="19EB1D9D" w14:textId="77777777" w:rsidR="00CF49FD" w:rsidRDefault="00CF49FD">
            <w:pPr>
              <w:pStyle w:val="TableText"/>
              <w:jc w:val="right"/>
            </w:pPr>
            <w:r>
              <w:t>–1.59, 0.84</w:t>
            </w:r>
          </w:p>
        </w:tc>
      </w:tr>
    </w:tbl>
    <w:p w14:paraId="6D40B836" w14:textId="77777777" w:rsidR="00CF49FD" w:rsidRDefault="00CF49FD">
      <w:pPr>
        <w:pStyle w:val="TableNotes"/>
      </w:pPr>
    </w:p>
    <w:p w14:paraId="66E7D97D" w14:textId="77777777" w:rsidR="00CF49FD" w:rsidRDefault="00CF49FD">
      <w:pPr>
        <w:pStyle w:val="TableName"/>
      </w:pPr>
      <w:bookmarkStart w:id="122" w:name="_Toc383598877"/>
      <w:bookmarkStart w:id="123" w:name="_Toc401936860"/>
      <w:r>
        <w:t>Table 4.14</w:t>
      </w:r>
      <w:r>
        <w:tab/>
        <w:t>RRs for randomly selected children, by sex and participation group: suicide</w:t>
      </w:r>
      <w:bookmarkEnd w:id="122"/>
      <w:bookmarkEnd w:id="123"/>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03CE1CB5" w14:textId="77777777">
        <w:trPr>
          <w:cantSplit/>
        </w:trPr>
        <w:tc>
          <w:tcPr>
            <w:tcW w:w="925" w:type="dxa"/>
            <w:tcBorders>
              <w:top w:val="single" w:sz="4" w:space="0" w:color="000000"/>
              <w:left w:val="nil"/>
              <w:bottom w:val="single" w:sz="4" w:space="0" w:color="000000"/>
              <w:right w:val="nil"/>
            </w:tcBorders>
            <w:noWrap/>
            <w:vAlign w:val="bottom"/>
          </w:tcPr>
          <w:p w14:paraId="678F8393"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07B77F37"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2598082B"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547E3362"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088627AC" w14:textId="77777777" w:rsidR="00CF49FD" w:rsidRDefault="00CF49FD">
            <w:pPr>
              <w:pStyle w:val="TableText"/>
              <w:jc w:val="right"/>
              <w:rPr>
                <w:b/>
              </w:rPr>
            </w:pPr>
            <w:r>
              <w:rPr>
                <w:b/>
              </w:rPr>
              <w:t>Relative risk</w:t>
            </w:r>
          </w:p>
        </w:tc>
        <w:tc>
          <w:tcPr>
            <w:tcW w:w="1188" w:type="dxa"/>
            <w:tcBorders>
              <w:top w:val="single" w:sz="4" w:space="0" w:color="000000"/>
              <w:left w:val="nil"/>
              <w:bottom w:val="single" w:sz="4" w:space="0" w:color="000000"/>
              <w:right w:val="nil"/>
            </w:tcBorders>
            <w:vAlign w:val="bottom"/>
          </w:tcPr>
          <w:p w14:paraId="1DACA8A2" w14:textId="77777777" w:rsidR="00CF49FD" w:rsidRDefault="00CF49FD">
            <w:pPr>
              <w:pStyle w:val="TableText"/>
              <w:jc w:val="right"/>
              <w:rPr>
                <w:b/>
              </w:rPr>
            </w:pPr>
            <w:r>
              <w:rPr>
                <w:b/>
              </w:rPr>
              <w:t>95% CI</w:t>
            </w:r>
          </w:p>
        </w:tc>
      </w:tr>
      <w:tr w:rsidR="00000000" w14:paraId="101C0F3B" w14:textId="77777777">
        <w:trPr>
          <w:cantSplit/>
        </w:trPr>
        <w:tc>
          <w:tcPr>
            <w:tcW w:w="925" w:type="dxa"/>
            <w:noWrap/>
          </w:tcPr>
          <w:p w14:paraId="152FF4AB" w14:textId="77777777" w:rsidR="00CF49FD" w:rsidRDefault="00CF49FD">
            <w:pPr>
              <w:pStyle w:val="TableText"/>
            </w:pPr>
            <w:r>
              <w:t>Male</w:t>
            </w:r>
          </w:p>
        </w:tc>
        <w:tc>
          <w:tcPr>
            <w:tcW w:w="1653" w:type="dxa"/>
            <w:noWrap/>
            <w:vAlign w:val="bottom"/>
          </w:tcPr>
          <w:p w14:paraId="6BC9FE57" w14:textId="77777777" w:rsidR="00CF49FD" w:rsidRDefault="00CF49FD">
            <w:pPr>
              <w:pStyle w:val="TableText"/>
            </w:pPr>
            <w:r>
              <w:t>Vietnam-era personnel</w:t>
            </w:r>
          </w:p>
        </w:tc>
        <w:tc>
          <w:tcPr>
            <w:tcW w:w="1187" w:type="dxa"/>
            <w:noWrap/>
            <w:vAlign w:val="bottom"/>
          </w:tcPr>
          <w:p w14:paraId="3F2F2E9D" w14:textId="77777777" w:rsidR="00CF49FD" w:rsidRDefault="00CF49FD">
            <w:pPr>
              <w:pStyle w:val="TableText"/>
              <w:jc w:val="right"/>
            </w:pPr>
            <w:r>
              <w:t>9</w:t>
            </w:r>
          </w:p>
        </w:tc>
        <w:tc>
          <w:tcPr>
            <w:tcW w:w="1188" w:type="dxa"/>
            <w:noWrap/>
            <w:vAlign w:val="bottom"/>
          </w:tcPr>
          <w:p w14:paraId="101C232A" w14:textId="77777777" w:rsidR="00CF49FD" w:rsidRDefault="00CF49FD">
            <w:pPr>
              <w:pStyle w:val="TableText"/>
              <w:jc w:val="right"/>
            </w:pPr>
            <w:r>
              <w:t>16.29</w:t>
            </w:r>
          </w:p>
        </w:tc>
        <w:tc>
          <w:tcPr>
            <w:tcW w:w="1188" w:type="dxa"/>
            <w:noWrap/>
            <w:vAlign w:val="bottom"/>
          </w:tcPr>
          <w:p w14:paraId="227DCBD7" w14:textId="77777777" w:rsidR="00CF49FD" w:rsidRDefault="00CF49FD">
            <w:pPr>
              <w:pStyle w:val="TableText"/>
              <w:jc w:val="right"/>
            </w:pPr>
          </w:p>
        </w:tc>
        <w:tc>
          <w:tcPr>
            <w:tcW w:w="1188" w:type="dxa"/>
            <w:vAlign w:val="bottom"/>
          </w:tcPr>
          <w:p w14:paraId="4F01B8D1" w14:textId="77777777" w:rsidR="00CF49FD" w:rsidRDefault="00CF49FD">
            <w:pPr>
              <w:pStyle w:val="TableText"/>
              <w:jc w:val="right"/>
            </w:pPr>
          </w:p>
        </w:tc>
      </w:tr>
      <w:tr w:rsidR="00000000" w14:paraId="73C451DE" w14:textId="77777777">
        <w:trPr>
          <w:cantSplit/>
        </w:trPr>
        <w:tc>
          <w:tcPr>
            <w:tcW w:w="925" w:type="dxa"/>
            <w:noWrap/>
          </w:tcPr>
          <w:p w14:paraId="1F811417" w14:textId="77777777" w:rsidR="00CF49FD" w:rsidRDefault="00CF49FD">
            <w:pPr>
              <w:pStyle w:val="TableText"/>
            </w:pPr>
          </w:p>
        </w:tc>
        <w:tc>
          <w:tcPr>
            <w:tcW w:w="1653" w:type="dxa"/>
            <w:noWrap/>
            <w:vAlign w:val="bottom"/>
          </w:tcPr>
          <w:p w14:paraId="35EC7F09" w14:textId="77777777" w:rsidR="00CF49FD" w:rsidRDefault="00CF49FD">
            <w:pPr>
              <w:pStyle w:val="TableText"/>
            </w:pPr>
            <w:r>
              <w:t>Vietnam veteran</w:t>
            </w:r>
          </w:p>
        </w:tc>
        <w:tc>
          <w:tcPr>
            <w:tcW w:w="1187" w:type="dxa"/>
            <w:noWrap/>
            <w:vAlign w:val="bottom"/>
          </w:tcPr>
          <w:p w14:paraId="4CD25D73" w14:textId="77777777" w:rsidR="00CF49FD" w:rsidRDefault="00CF49FD">
            <w:pPr>
              <w:pStyle w:val="TableText"/>
              <w:jc w:val="right"/>
            </w:pPr>
            <w:r>
              <w:t>24</w:t>
            </w:r>
          </w:p>
        </w:tc>
        <w:tc>
          <w:tcPr>
            <w:tcW w:w="1188" w:type="dxa"/>
            <w:noWrap/>
            <w:vAlign w:val="bottom"/>
          </w:tcPr>
          <w:p w14:paraId="3D57F52C" w14:textId="77777777" w:rsidR="00CF49FD" w:rsidRDefault="00CF49FD">
            <w:pPr>
              <w:pStyle w:val="TableText"/>
              <w:jc w:val="right"/>
            </w:pPr>
            <w:r>
              <w:t>26.10</w:t>
            </w:r>
          </w:p>
        </w:tc>
        <w:tc>
          <w:tcPr>
            <w:tcW w:w="1188" w:type="dxa"/>
            <w:noWrap/>
            <w:vAlign w:val="bottom"/>
          </w:tcPr>
          <w:p w14:paraId="72655E24" w14:textId="77777777" w:rsidR="00CF49FD" w:rsidRDefault="00CF49FD">
            <w:pPr>
              <w:pStyle w:val="TableText"/>
              <w:jc w:val="right"/>
            </w:pPr>
            <w:r>
              <w:t>1.664</w:t>
            </w:r>
          </w:p>
        </w:tc>
        <w:tc>
          <w:tcPr>
            <w:tcW w:w="1188" w:type="dxa"/>
            <w:vAlign w:val="bottom"/>
          </w:tcPr>
          <w:p w14:paraId="35D97E05" w14:textId="77777777" w:rsidR="00CF49FD" w:rsidRDefault="00CF49FD">
            <w:pPr>
              <w:pStyle w:val="TableText"/>
              <w:jc w:val="right"/>
            </w:pPr>
            <w:r>
              <w:t>0.78, 3.56</w:t>
            </w:r>
          </w:p>
        </w:tc>
      </w:tr>
      <w:tr w:rsidR="00000000" w14:paraId="4C191A26" w14:textId="77777777">
        <w:trPr>
          <w:cantSplit/>
        </w:trPr>
        <w:tc>
          <w:tcPr>
            <w:tcW w:w="925" w:type="dxa"/>
            <w:noWrap/>
          </w:tcPr>
          <w:p w14:paraId="4D859980" w14:textId="77777777" w:rsidR="00CF49FD" w:rsidRDefault="00CF49FD">
            <w:pPr>
              <w:pStyle w:val="TableText"/>
            </w:pPr>
          </w:p>
        </w:tc>
        <w:tc>
          <w:tcPr>
            <w:tcW w:w="1653" w:type="dxa"/>
            <w:noWrap/>
            <w:vAlign w:val="bottom"/>
          </w:tcPr>
          <w:p w14:paraId="195E940D" w14:textId="77777777" w:rsidR="00CF49FD" w:rsidRDefault="00CF49FD">
            <w:pPr>
              <w:pStyle w:val="TableText"/>
            </w:pPr>
            <w:r>
              <w:t>VV siblings</w:t>
            </w:r>
          </w:p>
        </w:tc>
        <w:tc>
          <w:tcPr>
            <w:tcW w:w="1187" w:type="dxa"/>
            <w:noWrap/>
            <w:vAlign w:val="bottom"/>
          </w:tcPr>
          <w:p w14:paraId="5C627450" w14:textId="77777777" w:rsidR="00CF49FD" w:rsidRDefault="00CF49FD">
            <w:pPr>
              <w:pStyle w:val="TableText"/>
              <w:jc w:val="right"/>
            </w:pPr>
            <w:r>
              <w:t>3</w:t>
            </w:r>
          </w:p>
        </w:tc>
        <w:tc>
          <w:tcPr>
            <w:tcW w:w="1188" w:type="dxa"/>
            <w:noWrap/>
            <w:vAlign w:val="bottom"/>
          </w:tcPr>
          <w:p w14:paraId="481506BD" w14:textId="77777777" w:rsidR="00CF49FD" w:rsidRDefault="00CF49FD">
            <w:pPr>
              <w:pStyle w:val="TableText"/>
              <w:jc w:val="right"/>
            </w:pPr>
            <w:r>
              <w:t>6.72</w:t>
            </w:r>
          </w:p>
        </w:tc>
        <w:tc>
          <w:tcPr>
            <w:tcW w:w="1188" w:type="dxa"/>
            <w:noWrap/>
            <w:vAlign w:val="bottom"/>
          </w:tcPr>
          <w:p w14:paraId="69B06D27" w14:textId="77777777" w:rsidR="00CF49FD" w:rsidRDefault="00CF49FD">
            <w:pPr>
              <w:pStyle w:val="TableText"/>
              <w:jc w:val="right"/>
            </w:pPr>
            <w:r>
              <w:t>0.808</w:t>
            </w:r>
          </w:p>
        </w:tc>
        <w:tc>
          <w:tcPr>
            <w:tcW w:w="1188" w:type="dxa"/>
            <w:vAlign w:val="bottom"/>
          </w:tcPr>
          <w:p w14:paraId="305871F9" w14:textId="77777777" w:rsidR="00CF49FD" w:rsidRDefault="00CF49FD">
            <w:pPr>
              <w:pStyle w:val="TableText"/>
              <w:jc w:val="right"/>
            </w:pPr>
            <w:r>
              <w:t>–1.39, 1.21</w:t>
            </w:r>
          </w:p>
        </w:tc>
      </w:tr>
      <w:tr w:rsidR="00000000" w14:paraId="23407E8F" w14:textId="77777777">
        <w:trPr>
          <w:cantSplit/>
        </w:trPr>
        <w:tc>
          <w:tcPr>
            <w:tcW w:w="925" w:type="dxa"/>
            <w:noWrap/>
          </w:tcPr>
          <w:p w14:paraId="7A0D0296" w14:textId="77777777" w:rsidR="00CF49FD" w:rsidRDefault="00CF49FD">
            <w:pPr>
              <w:pStyle w:val="TableText"/>
            </w:pPr>
            <w:r>
              <w:t>Female</w:t>
            </w:r>
          </w:p>
        </w:tc>
        <w:tc>
          <w:tcPr>
            <w:tcW w:w="1653" w:type="dxa"/>
            <w:noWrap/>
            <w:vAlign w:val="bottom"/>
          </w:tcPr>
          <w:p w14:paraId="60292C13" w14:textId="77777777" w:rsidR="00CF49FD" w:rsidRDefault="00CF49FD">
            <w:pPr>
              <w:pStyle w:val="TableText"/>
            </w:pPr>
            <w:r>
              <w:t>Vietnam-era personnel</w:t>
            </w:r>
          </w:p>
        </w:tc>
        <w:tc>
          <w:tcPr>
            <w:tcW w:w="1187" w:type="dxa"/>
            <w:noWrap/>
            <w:vAlign w:val="bottom"/>
          </w:tcPr>
          <w:p w14:paraId="268CD136" w14:textId="77777777" w:rsidR="00CF49FD" w:rsidRDefault="00CF49FD">
            <w:pPr>
              <w:pStyle w:val="TableText"/>
              <w:jc w:val="right"/>
            </w:pPr>
            <w:r>
              <w:t>..</w:t>
            </w:r>
          </w:p>
        </w:tc>
        <w:tc>
          <w:tcPr>
            <w:tcW w:w="1188" w:type="dxa"/>
            <w:noWrap/>
            <w:vAlign w:val="bottom"/>
          </w:tcPr>
          <w:p w14:paraId="0342C536" w14:textId="77777777" w:rsidR="00CF49FD" w:rsidRDefault="00CF49FD">
            <w:pPr>
              <w:pStyle w:val="TableText"/>
              <w:jc w:val="right"/>
            </w:pPr>
            <w:r>
              <w:t>..</w:t>
            </w:r>
          </w:p>
        </w:tc>
        <w:tc>
          <w:tcPr>
            <w:tcW w:w="1188" w:type="dxa"/>
            <w:noWrap/>
            <w:vAlign w:val="bottom"/>
          </w:tcPr>
          <w:p w14:paraId="33944BC2" w14:textId="77777777" w:rsidR="00CF49FD" w:rsidRDefault="00CF49FD">
            <w:pPr>
              <w:pStyle w:val="TableText"/>
              <w:jc w:val="right"/>
            </w:pPr>
          </w:p>
        </w:tc>
        <w:tc>
          <w:tcPr>
            <w:tcW w:w="1188" w:type="dxa"/>
            <w:vAlign w:val="bottom"/>
          </w:tcPr>
          <w:p w14:paraId="5B2B3296" w14:textId="77777777" w:rsidR="00CF49FD" w:rsidRDefault="00CF49FD">
            <w:pPr>
              <w:pStyle w:val="TableText"/>
              <w:jc w:val="right"/>
            </w:pPr>
          </w:p>
        </w:tc>
      </w:tr>
      <w:tr w:rsidR="00000000" w14:paraId="4DE5CC26" w14:textId="77777777">
        <w:trPr>
          <w:cantSplit/>
        </w:trPr>
        <w:tc>
          <w:tcPr>
            <w:tcW w:w="925" w:type="dxa"/>
            <w:tcBorders>
              <w:bottom w:val="single" w:sz="4" w:space="0" w:color="000000"/>
            </w:tcBorders>
            <w:noWrap/>
            <w:vAlign w:val="bottom"/>
          </w:tcPr>
          <w:p w14:paraId="7C43F429" w14:textId="77777777" w:rsidR="00CF49FD" w:rsidRDefault="00CF49FD">
            <w:pPr>
              <w:pStyle w:val="TableText"/>
            </w:pPr>
          </w:p>
        </w:tc>
        <w:tc>
          <w:tcPr>
            <w:tcW w:w="1653" w:type="dxa"/>
            <w:tcBorders>
              <w:bottom w:val="single" w:sz="4" w:space="0" w:color="000000"/>
            </w:tcBorders>
            <w:noWrap/>
            <w:vAlign w:val="bottom"/>
          </w:tcPr>
          <w:p w14:paraId="55FABC48" w14:textId="77777777" w:rsidR="00CF49FD" w:rsidRDefault="00CF49FD">
            <w:pPr>
              <w:pStyle w:val="TableText"/>
            </w:pPr>
            <w:r>
              <w:t>Vietnam veterans</w:t>
            </w:r>
          </w:p>
        </w:tc>
        <w:tc>
          <w:tcPr>
            <w:tcW w:w="1187" w:type="dxa"/>
            <w:tcBorders>
              <w:bottom w:val="single" w:sz="4" w:space="0" w:color="000000"/>
            </w:tcBorders>
            <w:noWrap/>
            <w:vAlign w:val="bottom"/>
          </w:tcPr>
          <w:p w14:paraId="0F160BDF" w14:textId="77777777" w:rsidR="00CF49FD" w:rsidRDefault="00CF49FD">
            <w:pPr>
              <w:pStyle w:val="TableText"/>
              <w:jc w:val="right"/>
            </w:pPr>
            <w:r>
              <w:t>6</w:t>
            </w:r>
          </w:p>
        </w:tc>
        <w:tc>
          <w:tcPr>
            <w:tcW w:w="1188" w:type="dxa"/>
            <w:tcBorders>
              <w:bottom w:val="single" w:sz="4" w:space="0" w:color="000000"/>
            </w:tcBorders>
            <w:noWrap/>
            <w:vAlign w:val="bottom"/>
          </w:tcPr>
          <w:p w14:paraId="5BD22B33" w14:textId="77777777" w:rsidR="00CF49FD" w:rsidRDefault="00CF49FD">
            <w:pPr>
              <w:pStyle w:val="TableText"/>
              <w:jc w:val="right"/>
            </w:pPr>
            <w:r>
              <w:t>5.64</w:t>
            </w:r>
          </w:p>
        </w:tc>
        <w:tc>
          <w:tcPr>
            <w:tcW w:w="1188" w:type="dxa"/>
            <w:tcBorders>
              <w:bottom w:val="single" w:sz="4" w:space="0" w:color="000000"/>
            </w:tcBorders>
            <w:noWrap/>
            <w:vAlign w:val="bottom"/>
          </w:tcPr>
          <w:p w14:paraId="28D01E6B" w14:textId="77777777" w:rsidR="00CF49FD" w:rsidRDefault="00CF49FD">
            <w:pPr>
              <w:pStyle w:val="TableText"/>
              <w:jc w:val="right"/>
            </w:pPr>
            <w:r>
              <w:t>1.925</w:t>
            </w:r>
          </w:p>
        </w:tc>
        <w:tc>
          <w:tcPr>
            <w:tcW w:w="1188" w:type="dxa"/>
            <w:tcBorders>
              <w:bottom w:val="single" w:sz="4" w:space="0" w:color="000000"/>
            </w:tcBorders>
            <w:vAlign w:val="bottom"/>
          </w:tcPr>
          <w:p w14:paraId="532BAF02" w14:textId="77777777" w:rsidR="00CF49FD" w:rsidRDefault="00CF49FD">
            <w:pPr>
              <w:pStyle w:val="TableText"/>
              <w:jc w:val="right"/>
            </w:pPr>
            <w:r>
              <w:t>0.39, 9.45</w:t>
            </w:r>
          </w:p>
        </w:tc>
      </w:tr>
    </w:tbl>
    <w:p w14:paraId="03D5A147" w14:textId="77777777" w:rsidR="00CF49FD" w:rsidRDefault="00CF49FD">
      <w:pPr>
        <w:pStyle w:val="TableNotes"/>
      </w:pPr>
      <w:r>
        <w:t>.. Confidential.</w:t>
      </w:r>
    </w:p>
    <w:p w14:paraId="3598E19B" w14:textId="77777777" w:rsidR="00CF49FD" w:rsidRDefault="00CF49FD">
      <w:pPr>
        <w:pStyle w:val="TableName"/>
      </w:pPr>
      <w:bookmarkStart w:id="124" w:name="_Toc383598878"/>
      <w:bookmarkStart w:id="125" w:name="_Toc401936861"/>
      <w:r>
        <w:t>Table 4.15</w:t>
      </w:r>
      <w:r>
        <w:tab/>
        <w:t>RRs for randomly selected children, by sex and participation group: other causes</w:t>
      </w:r>
      <w:bookmarkEnd w:id="124"/>
      <w:bookmarkEnd w:id="125"/>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49611E61" w14:textId="77777777">
        <w:trPr>
          <w:cantSplit/>
        </w:trPr>
        <w:tc>
          <w:tcPr>
            <w:tcW w:w="925" w:type="dxa"/>
            <w:tcBorders>
              <w:top w:val="single" w:sz="4" w:space="0" w:color="000000"/>
              <w:left w:val="nil"/>
              <w:bottom w:val="single" w:sz="4" w:space="0" w:color="000000"/>
              <w:right w:val="nil"/>
            </w:tcBorders>
            <w:noWrap/>
            <w:vAlign w:val="bottom"/>
          </w:tcPr>
          <w:p w14:paraId="4513D5B8"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24FAC897"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43EE0D0A"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1E771DB7"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5ABBAA3B" w14:textId="77777777" w:rsidR="00CF49FD" w:rsidRDefault="00CF49FD">
            <w:pPr>
              <w:pStyle w:val="TableText"/>
              <w:jc w:val="right"/>
              <w:rPr>
                <w:b/>
              </w:rPr>
            </w:pPr>
            <w:r>
              <w:rPr>
                <w:b/>
              </w:rPr>
              <w:t>Relative risk</w:t>
            </w:r>
          </w:p>
        </w:tc>
        <w:tc>
          <w:tcPr>
            <w:tcW w:w="1188" w:type="dxa"/>
            <w:tcBorders>
              <w:top w:val="single" w:sz="4" w:space="0" w:color="000000"/>
              <w:left w:val="nil"/>
              <w:bottom w:val="single" w:sz="4" w:space="0" w:color="000000"/>
              <w:right w:val="nil"/>
            </w:tcBorders>
            <w:noWrap/>
            <w:vAlign w:val="bottom"/>
          </w:tcPr>
          <w:p w14:paraId="6C7E6E7A" w14:textId="77777777" w:rsidR="00CF49FD" w:rsidRDefault="00CF49FD">
            <w:pPr>
              <w:pStyle w:val="TableText"/>
              <w:jc w:val="right"/>
              <w:rPr>
                <w:b/>
              </w:rPr>
            </w:pPr>
            <w:r>
              <w:rPr>
                <w:b/>
              </w:rPr>
              <w:t>95% CI</w:t>
            </w:r>
          </w:p>
        </w:tc>
      </w:tr>
      <w:tr w:rsidR="00000000" w14:paraId="471A60D8" w14:textId="77777777">
        <w:trPr>
          <w:cantSplit/>
        </w:trPr>
        <w:tc>
          <w:tcPr>
            <w:tcW w:w="925" w:type="dxa"/>
            <w:noWrap/>
          </w:tcPr>
          <w:p w14:paraId="2DD743FC" w14:textId="77777777" w:rsidR="00CF49FD" w:rsidRDefault="00CF49FD">
            <w:pPr>
              <w:pStyle w:val="TableText"/>
            </w:pPr>
            <w:r>
              <w:t>Male</w:t>
            </w:r>
          </w:p>
        </w:tc>
        <w:tc>
          <w:tcPr>
            <w:tcW w:w="1653" w:type="dxa"/>
            <w:noWrap/>
            <w:vAlign w:val="bottom"/>
          </w:tcPr>
          <w:p w14:paraId="3657DEBC" w14:textId="77777777" w:rsidR="00CF49FD" w:rsidRDefault="00CF49FD">
            <w:pPr>
              <w:pStyle w:val="TableText"/>
            </w:pPr>
            <w:r>
              <w:t>Vietnam-era personnel</w:t>
            </w:r>
          </w:p>
        </w:tc>
        <w:tc>
          <w:tcPr>
            <w:tcW w:w="1187" w:type="dxa"/>
            <w:noWrap/>
            <w:vAlign w:val="bottom"/>
          </w:tcPr>
          <w:p w14:paraId="64089103" w14:textId="77777777" w:rsidR="00CF49FD" w:rsidRDefault="00CF49FD">
            <w:pPr>
              <w:pStyle w:val="TableText"/>
              <w:jc w:val="right"/>
            </w:pPr>
            <w:r>
              <w:t>34</w:t>
            </w:r>
          </w:p>
        </w:tc>
        <w:tc>
          <w:tcPr>
            <w:tcW w:w="1188" w:type="dxa"/>
            <w:noWrap/>
            <w:vAlign w:val="bottom"/>
          </w:tcPr>
          <w:p w14:paraId="37AFFB34" w14:textId="77777777" w:rsidR="00CF49FD" w:rsidRDefault="00CF49FD">
            <w:pPr>
              <w:pStyle w:val="TableText"/>
              <w:jc w:val="right"/>
            </w:pPr>
            <w:r>
              <w:t>71.06</w:t>
            </w:r>
          </w:p>
        </w:tc>
        <w:tc>
          <w:tcPr>
            <w:tcW w:w="1188" w:type="dxa"/>
            <w:noWrap/>
            <w:vAlign w:val="bottom"/>
          </w:tcPr>
          <w:p w14:paraId="7544CEEE" w14:textId="77777777" w:rsidR="00CF49FD" w:rsidRDefault="00CF49FD">
            <w:pPr>
              <w:pStyle w:val="TableText"/>
              <w:jc w:val="right"/>
            </w:pPr>
          </w:p>
        </w:tc>
        <w:tc>
          <w:tcPr>
            <w:tcW w:w="1188" w:type="dxa"/>
            <w:noWrap/>
            <w:vAlign w:val="bottom"/>
          </w:tcPr>
          <w:p w14:paraId="6BC386E1" w14:textId="77777777" w:rsidR="00CF49FD" w:rsidRDefault="00CF49FD">
            <w:pPr>
              <w:pStyle w:val="TableText"/>
              <w:jc w:val="right"/>
            </w:pPr>
          </w:p>
        </w:tc>
      </w:tr>
      <w:tr w:rsidR="00000000" w14:paraId="70FABA8E" w14:textId="77777777">
        <w:trPr>
          <w:cantSplit/>
        </w:trPr>
        <w:tc>
          <w:tcPr>
            <w:tcW w:w="925" w:type="dxa"/>
            <w:noWrap/>
          </w:tcPr>
          <w:p w14:paraId="5A022917" w14:textId="77777777" w:rsidR="00CF49FD" w:rsidRDefault="00CF49FD">
            <w:pPr>
              <w:pStyle w:val="TableText"/>
            </w:pPr>
          </w:p>
        </w:tc>
        <w:tc>
          <w:tcPr>
            <w:tcW w:w="1653" w:type="dxa"/>
            <w:noWrap/>
            <w:vAlign w:val="bottom"/>
          </w:tcPr>
          <w:p w14:paraId="1FEF4368" w14:textId="77777777" w:rsidR="00CF49FD" w:rsidRDefault="00CF49FD">
            <w:pPr>
              <w:pStyle w:val="TableText"/>
            </w:pPr>
            <w:r>
              <w:t>Vietnam veteran</w:t>
            </w:r>
          </w:p>
        </w:tc>
        <w:tc>
          <w:tcPr>
            <w:tcW w:w="1187" w:type="dxa"/>
            <w:noWrap/>
            <w:vAlign w:val="bottom"/>
          </w:tcPr>
          <w:p w14:paraId="38F99D69" w14:textId="77777777" w:rsidR="00CF49FD" w:rsidRDefault="00CF49FD">
            <w:pPr>
              <w:pStyle w:val="TableText"/>
              <w:jc w:val="right"/>
            </w:pPr>
            <w:r>
              <w:t>71</w:t>
            </w:r>
          </w:p>
        </w:tc>
        <w:tc>
          <w:tcPr>
            <w:tcW w:w="1188" w:type="dxa"/>
            <w:noWrap/>
            <w:vAlign w:val="bottom"/>
          </w:tcPr>
          <w:p w14:paraId="5B189A90" w14:textId="77777777" w:rsidR="00CF49FD" w:rsidRDefault="00CF49FD">
            <w:pPr>
              <w:pStyle w:val="TableText"/>
              <w:jc w:val="right"/>
            </w:pPr>
            <w:r>
              <w:t>112.00</w:t>
            </w:r>
          </w:p>
        </w:tc>
        <w:tc>
          <w:tcPr>
            <w:tcW w:w="1188" w:type="dxa"/>
            <w:noWrap/>
            <w:vAlign w:val="bottom"/>
          </w:tcPr>
          <w:p w14:paraId="59EE62D9" w14:textId="77777777" w:rsidR="00CF49FD" w:rsidRDefault="00CF49FD">
            <w:pPr>
              <w:pStyle w:val="TableText"/>
              <w:jc w:val="right"/>
            </w:pPr>
            <w:r>
              <w:t>1.325</w:t>
            </w:r>
          </w:p>
        </w:tc>
        <w:tc>
          <w:tcPr>
            <w:tcW w:w="1188" w:type="dxa"/>
            <w:noWrap/>
            <w:vAlign w:val="bottom"/>
          </w:tcPr>
          <w:p w14:paraId="29530530" w14:textId="77777777" w:rsidR="00CF49FD" w:rsidRDefault="00CF49FD">
            <w:pPr>
              <w:pStyle w:val="TableText"/>
              <w:jc w:val="right"/>
            </w:pPr>
            <w:r>
              <w:t>0.88, 1.98</w:t>
            </w:r>
          </w:p>
        </w:tc>
      </w:tr>
      <w:tr w:rsidR="00000000" w14:paraId="197030D6" w14:textId="77777777">
        <w:trPr>
          <w:cantSplit/>
        </w:trPr>
        <w:tc>
          <w:tcPr>
            <w:tcW w:w="925" w:type="dxa"/>
            <w:noWrap/>
          </w:tcPr>
          <w:p w14:paraId="5DD3DBA9" w14:textId="77777777" w:rsidR="00CF49FD" w:rsidRDefault="00CF49FD">
            <w:pPr>
              <w:pStyle w:val="TableText"/>
            </w:pPr>
          </w:p>
        </w:tc>
        <w:tc>
          <w:tcPr>
            <w:tcW w:w="1653" w:type="dxa"/>
            <w:noWrap/>
            <w:vAlign w:val="bottom"/>
          </w:tcPr>
          <w:p w14:paraId="239EC8D3" w14:textId="77777777" w:rsidR="00CF49FD" w:rsidRDefault="00CF49FD">
            <w:pPr>
              <w:pStyle w:val="TableText"/>
            </w:pPr>
            <w:r>
              <w:t>VV siblings</w:t>
            </w:r>
          </w:p>
        </w:tc>
        <w:tc>
          <w:tcPr>
            <w:tcW w:w="1187" w:type="dxa"/>
            <w:noWrap/>
            <w:vAlign w:val="bottom"/>
          </w:tcPr>
          <w:p w14:paraId="1D8B05BF" w14:textId="77777777" w:rsidR="00CF49FD" w:rsidRDefault="00CF49FD">
            <w:pPr>
              <w:pStyle w:val="TableText"/>
              <w:jc w:val="right"/>
            </w:pPr>
            <w:r>
              <w:t>14</w:t>
            </w:r>
          </w:p>
        </w:tc>
        <w:tc>
          <w:tcPr>
            <w:tcW w:w="1188" w:type="dxa"/>
            <w:noWrap/>
            <w:vAlign w:val="bottom"/>
          </w:tcPr>
          <w:p w14:paraId="7968219D" w14:textId="77777777" w:rsidR="00CF49FD" w:rsidRDefault="00CF49FD">
            <w:pPr>
              <w:pStyle w:val="TableText"/>
              <w:jc w:val="right"/>
            </w:pPr>
            <w:r>
              <w:t>30.05</w:t>
            </w:r>
          </w:p>
        </w:tc>
        <w:tc>
          <w:tcPr>
            <w:tcW w:w="1188" w:type="dxa"/>
            <w:noWrap/>
            <w:vAlign w:val="bottom"/>
          </w:tcPr>
          <w:p w14:paraId="2ADE6AD7" w14:textId="77777777" w:rsidR="00CF49FD" w:rsidRDefault="00CF49FD">
            <w:pPr>
              <w:pStyle w:val="TableText"/>
              <w:jc w:val="right"/>
            </w:pPr>
            <w:r>
              <w:t>0.974</w:t>
            </w:r>
          </w:p>
        </w:tc>
        <w:tc>
          <w:tcPr>
            <w:tcW w:w="1188" w:type="dxa"/>
            <w:noWrap/>
            <w:vAlign w:val="bottom"/>
          </w:tcPr>
          <w:p w14:paraId="31B575AD" w14:textId="77777777" w:rsidR="00CF49FD" w:rsidRDefault="00CF49FD">
            <w:pPr>
              <w:pStyle w:val="TableText"/>
              <w:jc w:val="right"/>
            </w:pPr>
            <w:r>
              <w:t>0.53, 1.80</w:t>
            </w:r>
          </w:p>
        </w:tc>
      </w:tr>
      <w:tr w:rsidR="00000000" w14:paraId="08DC3E13" w14:textId="77777777">
        <w:trPr>
          <w:cantSplit/>
        </w:trPr>
        <w:tc>
          <w:tcPr>
            <w:tcW w:w="925" w:type="dxa"/>
            <w:noWrap/>
          </w:tcPr>
          <w:p w14:paraId="000E440F" w14:textId="77777777" w:rsidR="00CF49FD" w:rsidRDefault="00CF49FD">
            <w:pPr>
              <w:pStyle w:val="TableText"/>
            </w:pPr>
            <w:r>
              <w:t>Female</w:t>
            </w:r>
          </w:p>
        </w:tc>
        <w:tc>
          <w:tcPr>
            <w:tcW w:w="1653" w:type="dxa"/>
            <w:noWrap/>
            <w:vAlign w:val="bottom"/>
          </w:tcPr>
          <w:p w14:paraId="3E559D69" w14:textId="77777777" w:rsidR="00CF49FD" w:rsidRDefault="00CF49FD">
            <w:pPr>
              <w:pStyle w:val="TableText"/>
            </w:pPr>
            <w:r>
              <w:t>Vietnam-era personnel</w:t>
            </w:r>
          </w:p>
        </w:tc>
        <w:tc>
          <w:tcPr>
            <w:tcW w:w="1187" w:type="dxa"/>
            <w:noWrap/>
            <w:vAlign w:val="bottom"/>
          </w:tcPr>
          <w:p w14:paraId="75849431" w14:textId="77777777" w:rsidR="00CF49FD" w:rsidRDefault="00CF49FD">
            <w:pPr>
              <w:pStyle w:val="TableText"/>
              <w:jc w:val="right"/>
            </w:pPr>
            <w:r>
              <w:t>25</w:t>
            </w:r>
          </w:p>
        </w:tc>
        <w:tc>
          <w:tcPr>
            <w:tcW w:w="1188" w:type="dxa"/>
            <w:noWrap/>
            <w:vAlign w:val="bottom"/>
          </w:tcPr>
          <w:p w14:paraId="7A361B7A" w14:textId="77777777" w:rsidR="00CF49FD" w:rsidRDefault="00CF49FD">
            <w:pPr>
              <w:pStyle w:val="TableText"/>
              <w:jc w:val="right"/>
            </w:pPr>
            <w:r>
              <w:t>50.19</w:t>
            </w:r>
          </w:p>
        </w:tc>
        <w:tc>
          <w:tcPr>
            <w:tcW w:w="1188" w:type="dxa"/>
            <w:noWrap/>
            <w:vAlign w:val="bottom"/>
          </w:tcPr>
          <w:p w14:paraId="08C904F2" w14:textId="77777777" w:rsidR="00CF49FD" w:rsidRDefault="00CF49FD">
            <w:pPr>
              <w:pStyle w:val="TableText"/>
              <w:jc w:val="right"/>
            </w:pPr>
          </w:p>
        </w:tc>
        <w:tc>
          <w:tcPr>
            <w:tcW w:w="1188" w:type="dxa"/>
            <w:noWrap/>
            <w:vAlign w:val="bottom"/>
          </w:tcPr>
          <w:p w14:paraId="22CF6180" w14:textId="77777777" w:rsidR="00CF49FD" w:rsidRDefault="00CF49FD">
            <w:pPr>
              <w:pStyle w:val="TableText"/>
              <w:jc w:val="right"/>
            </w:pPr>
          </w:p>
        </w:tc>
      </w:tr>
      <w:tr w:rsidR="00000000" w14:paraId="36FA10E0" w14:textId="77777777">
        <w:trPr>
          <w:cantSplit/>
        </w:trPr>
        <w:tc>
          <w:tcPr>
            <w:tcW w:w="925" w:type="dxa"/>
            <w:noWrap/>
            <w:vAlign w:val="bottom"/>
          </w:tcPr>
          <w:p w14:paraId="044618D3" w14:textId="77777777" w:rsidR="00CF49FD" w:rsidRDefault="00CF49FD">
            <w:pPr>
              <w:pStyle w:val="TableText"/>
            </w:pPr>
          </w:p>
        </w:tc>
        <w:tc>
          <w:tcPr>
            <w:tcW w:w="1653" w:type="dxa"/>
            <w:noWrap/>
            <w:vAlign w:val="bottom"/>
          </w:tcPr>
          <w:p w14:paraId="103319CB" w14:textId="77777777" w:rsidR="00CF49FD" w:rsidRDefault="00CF49FD">
            <w:pPr>
              <w:pStyle w:val="TableText"/>
            </w:pPr>
            <w:r>
              <w:t>Vietnam veteran</w:t>
            </w:r>
          </w:p>
        </w:tc>
        <w:tc>
          <w:tcPr>
            <w:tcW w:w="1187" w:type="dxa"/>
            <w:noWrap/>
            <w:vAlign w:val="bottom"/>
          </w:tcPr>
          <w:p w14:paraId="13712AA2" w14:textId="77777777" w:rsidR="00CF49FD" w:rsidRDefault="00CF49FD">
            <w:pPr>
              <w:pStyle w:val="TableText"/>
              <w:jc w:val="right"/>
            </w:pPr>
            <w:r>
              <w:t>46</w:t>
            </w:r>
          </w:p>
        </w:tc>
        <w:tc>
          <w:tcPr>
            <w:tcW w:w="1188" w:type="dxa"/>
            <w:noWrap/>
            <w:vAlign w:val="bottom"/>
          </w:tcPr>
          <w:p w14:paraId="777D50EE" w14:textId="77777777" w:rsidR="00CF49FD" w:rsidRDefault="00CF49FD">
            <w:pPr>
              <w:pStyle w:val="TableText"/>
              <w:jc w:val="right"/>
            </w:pPr>
            <w:r>
              <w:t>75.80</w:t>
            </w:r>
          </w:p>
        </w:tc>
        <w:tc>
          <w:tcPr>
            <w:tcW w:w="1188" w:type="dxa"/>
            <w:noWrap/>
            <w:vAlign w:val="bottom"/>
          </w:tcPr>
          <w:p w14:paraId="1D96B0A0" w14:textId="77777777" w:rsidR="00CF49FD" w:rsidRDefault="00CF49FD">
            <w:pPr>
              <w:pStyle w:val="TableText"/>
              <w:jc w:val="right"/>
            </w:pPr>
            <w:r>
              <w:t>1.218</w:t>
            </w:r>
          </w:p>
        </w:tc>
        <w:tc>
          <w:tcPr>
            <w:tcW w:w="1188" w:type="dxa"/>
            <w:noWrap/>
            <w:vAlign w:val="bottom"/>
          </w:tcPr>
          <w:p w14:paraId="3902AED6" w14:textId="77777777" w:rsidR="00CF49FD" w:rsidRDefault="00CF49FD">
            <w:pPr>
              <w:pStyle w:val="TableText"/>
              <w:jc w:val="right"/>
            </w:pPr>
            <w:r>
              <w:t>0.75, 1.97</w:t>
            </w:r>
          </w:p>
        </w:tc>
      </w:tr>
      <w:tr w:rsidR="00000000" w14:paraId="51AA47C7" w14:textId="77777777">
        <w:trPr>
          <w:cantSplit/>
        </w:trPr>
        <w:tc>
          <w:tcPr>
            <w:tcW w:w="925" w:type="dxa"/>
            <w:tcBorders>
              <w:bottom w:val="single" w:sz="4" w:space="0" w:color="000000"/>
            </w:tcBorders>
            <w:noWrap/>
            <w:vAlign w:val="bottom"/>
          </w:tcPr>
          <w:p w14:paraId="32661FA4" w14:textId="77777777" w:rsidR="00CF49FD" w:rsidRDefault="00CF49FD">
            <w:pPr>
              <w:pStyle w:val="TableText"/>
            </w:pPr>
          </w:p>
        </w:tc>
        <w:tc>
          <w:tcPr>
            <w:tcW w:w="1653" w:type="dxa"/>
            <w:tcBorders>
              <w:bottom w:val="single" w:sz="4" w:space="0" w:color="000000"/>
            </w:tcBorders>
            <w:noWrap/>
            <w:vAlign w:val="bottom"/>
          </w:tcPr>
          <w:p w14:paraId="12D8AE3F" w14:textId="77777777" w:rsidR="00CF49FD" w:rsidRDefault="00CF49FD">
            <w:pPr>
              <w:pStyle w:val="TableText"/>
            </w:pPr>
            <w:r>
              <w:t>VV siblings</w:t>
            </w:r>
          </w:p>
        </w:tc>
        <w:tc>
          <w:tcPr>
            <w:tcW w:w="1187" w:type="dxa"/>
            <w:tcBorders>
              <w:bottom w:val="single" w:sz="4" w:space="0" w:color="000000"/>
            </w:tcBorders>
            <w:noWrap/>
            <w:vAlign w:val="bottom"/>
          </w:tcPr>
          <w:p w14:paraId="1DA16E4C" w14:textId="77777777" w:rsidR="00CF49FD" w:rsidRDefault="00CF49FD">
            <w:pPr>
              <w:pStyle w:val="TableText"/>
              <w:jc w:val="right"/>
            </w:pPr>
            <w:r>
              <w:t>9</w:t>
            </w:r>
          </w:p>
        </w:tc>
        <w:tc>
          <w:tcPr>
            <w:tcW w:w="1188" w:type="dxa"/>
            <w:tcBorders>
              <w:bottom w:val="single" w:sz="4" w:space="0" w:color="000000"/>
            </w:tcBorders>
            <w:noWrap/>
            <w:vAlign w:val="bottom"/>
          </w:tcPr>
          <w:p w14:paraId="5511110E" w14:textId="77777777" w:rsidR="00CF49FD" w:rsidRDefault="00CF49FD">
            <w:pPr>
              <w:pStyle w:val="TableText"/>
              <w:jc w:val="right"/>
            </w:pPr>
            <w:r>
              <w:t>19.87</w:t>
            </w:r>
          </w:p>
        </w:tc>
        <w:tc>
          <w:tcPr>
            <w:tcW w:w="1188" w:type="dxa"/>
            <w:tcBorders>
              <w:bottom w:val="single" w:sz="4" w:space="0" w:color="000000"/>
            </w:tcBorders>
            <w:noWrap/>
            <w:vAlign w:val="bottom"/>
          </w:tcPr>
          <w:p w14:paraId="0AC82FD0" w14:textId="77777777" w:rsidR="00CF49FD" w:rsidRDefault="00CF49FD">
            <w:pPr>
              <w:pStyle w:val="TableText"/>
              <w:jc w:val="right"/>
            </w:pPr>
            <w:r>
              <w:t>0.909</w:t>
            </w:r>
          </w:p>
        </w:tc>
        <w:tc>
          <w:tcPr>
            <w:tcW w:w="1188" w:type="dxa"/>
            <w:tcBorders>
              <w:bottom w:val="single" w:sz="4" w:space="0" w:color="000000"/>
            </w:tcBorders>
            <w:noWrap/>
            <w:vAlign w:val="bottom"/>
          </w:tcPr>
          <w:p w14:paraId="3CDEFD5A" w14:textId="77777777" w:rsidR="00CF49FD" w:rsidRDefault="00CF49FD">
            <w:pPr>
              <w:pStyle w:val="TableText"/>
              <w:jc w:val="right"/>
            </w:pPr>
            <w:r>
              <w:t>0.43, 1.94</w:t>
            </w:r>
          </w:p>
        </w:tc>
      </w:tr>
    </w:tbl>
    <w:p w14:paraId="0C906E38" w14:textId="77777777" w:rsidR="00CF49FD" w:rsidRDefault="00CF49FD">
      <w:pPr>
        <w:pStyle w:val="TableNotes"/>
      </w:pPr>
    </w:p>
    <w:p w14:paraId="1BE1146A" w14:textId="77777777" w:rsidR="00CF49FD" w:rsidRDefault="00CF49FD">
      <w:pPr>
        <w:pStyle w:val="Heading3"/>
      </w:pPr>
      <w:bookmarkStart w:id="126" w:name="_Toc383598811"/>
      <w:r>
        <w:lastRenderedPageBreak/>
        <w:t>RRs for the self-select cohort</w:t>
      </w:r>
      <w:bookmarkEnd w:id="126"/>
    </w:p>
    <w:p w14:paraId="24D8F795" w14:textId="77777777" w:rsidR="00CF49FD" w:rsidRDefault="00CF49FD">
      <w:pPr>
        <w:tabs>
          <w:tab w:val="left" w:pos="818"/>
        </w:tabs>
      </w:pPr>
      <w:r>
        <w:t>Table 4.16 shows the RR analysis for the self-select children. Female children of the self-select Vietnam veteran group had a statistically significant higher death rate for all causes compared with the female children of the Vietnam-era personnel.</w:t>
      </w:r>
    </w:p>
    <w:p w14:paraId="329ED723" w14:textId="77777777" w:rsidR="00CF49FD" w:rsidRDefault="00CF49FD">
      <w:pPr>
        <w:pStyle w:val="TableName"/>
      </w:pPr>
      <w:bookmarkStart w:id="127" w:name="_Toc383598879"/>
      <w:bookmarkStart w:id="128" w:name="_Toc401936862"/>
      <w:r>
        <w:t>Table 4.16</w:t>
      </w:r>
      <w:r>
        <w:tab/>
        <w:t>RRs for self-select children, by sex and participation group: all deaths</w:t>
      </w:r>
      <w:bookmarkEnd w:id="127"/>
      <w:bookmarkEnd w:id="128"/>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925"/>
        <w:gridCol w:w="1653"/>
        <w:gridCol w:w="1187"/>
        <w:gridCol w:w="1188"/>
        <w:gridCol w:w="1188"/>
        <w:gridCol w:w="1188"/>
      </w:tblGrid>
      <w:tr w:rsidR="00000000" w14:paraId="764B0E1F" w14:textId="77777777">
        <w:trPr>
          <w:cantSplit/>
        </w:trPr>
        <w:tc>
          <w:tcPr>
            <w:tcW w:w="925" w:type="dxa"/>
            <w:tcBorders>
              <w:top w:val="single" w:sz="4" w:space="0" w:color="000000"/>
              <w:left w:val="nil"/>
              <w:bottom w:val="single" w:sz="4" w:space="0" w:color="000000"/>
              <w:right w:val="nil"/>
            </w:tcBorders>
            <w:noWrap/>
            <w:vAlign w:val="bottom"/>
          </w:tcPr>
          <w:p w14:paraId="12B0228C" w14:textId="77777777" w:rsidR="00CF49FD" w:rsidRDefault="00CF49FD">
            <w:pPr>
              <w:pStyle w:val="TableText"/>
              <w:rPr>
                <w:b/>
              </w:rPr>
            </w:pPr>
            <w:r>
              <w:rPr>
                <w:b/>
              </w:rPr>
              <w:t>Sex</w:t>
            </w:r>
          </w:p>
        </w:tc>
        <w:tc>
          <w:tcPr>
            <w:tcW w:w="1653" w:type="dxa"/>
            <w:tcBorders>
              <w:top w:val="single" w:sz="4" w:space="0" w:color="000000"/>
              <w:left w:val="nil"/>
              <w:bottom w:val="single" w:sz="4" w:space="0" w:color="000000"/>
              <w:right w:val="nil"/>
            </w:tcBorders>
            <w:noWrap/>
            <w:vAlign w:val="bottom"/>
          </w:tcPr>
          <w:p w14:paraId="0A2A1D9E" w14:textId="77777777" w:rsidR="00CF49FD" w:rsidRDefault="00CF49FD">
            <w:pPr>
              <w:pStyle w:val="TableText"/>
              <w:rPr>
                <w:b/>
              </w:rPr>
            </w:pPr>
            <w:r>
              <w:rPr>
                <w:b/>
              </w:rPr>
              <w:t>Group</w:t>
            </w:r>
          </w:p>
        </w:tc>
        <w:tc>
          <w:tcPr>
            <w:tcW w:w="1187" w:type="dxa"/>
            <w:tcBorders>
              <w:top w:val="single" w:sz="4" w:space="0" w:color="000000"/>
              <w:left w:val="nil"/>
              <w:bottom w:val="single" w:sz="4" w:space="0" w:color="000000"/>
              <w:right w:val="nil"/>
            </w:tcBorders>
            <w:noWrap/>
            <w:vAlign w:val="bottom"/>
          </w:tcPr>
          <w:p w14:paraId="0CBEF830" w14:textId="77777777" w:rsidR="00CF49FD" w:rsidRDefault="00CF49FD">
            <w:pPr>
              <w:pStyle w:val="TableText"/>
              <w:jc w:val="right"/>
              <w:rPr>
                <w:b/>
              </w:rPr>
            </w:pPr>
            <w:r>
              <w:rPr>
                <w:b/>
              </w:rPr>
              <w:t>Observed</w:t>
            </w:r>
            <w:r>
              <w:rPr>
                <w:b/>
              </w:rPr>
              <w:br/>
              <w:t>deaths</w:t>
            </w:r>
          </w:p>
        </w:tc>
        <w:tc>
          <w:tcPr>
            <w:tcW w:w="1188" w:type="dxa"/>
            <w:tcBorders>
              <w:top w:val="single" w:sz="4" w:space="0" w:color="000000"/>
              <w:left w:val="nil"/>
              <w:bottom w:val="single" w:sz="4" w:space="0" w:color="000000"/>
              <w:right w:val="nil"/>
            </w:tcBorders>
            <w:noWrap/>
            <w:vAlign w:val="bottom"/>
          </w:tcPr>
          <w:p w14:paraId="15440F59" w14:textId="77777777" w:rsidR="00CF49FD" w:rsidRDefault="00CF49FD">
            <w:pPr>
              <w:pStyle w:val="TableText"/>
              <w:jc w:val="right"/>
              <w:rPr>
                <w:b/>
              </w:rPr>
            </w:pPr>
            <w:r>
              <w:rPr>
                <w:b/>
              </w:rPr>
              <w:t>Expected</w:t>
            </w:r>
            <w:r>
              <w:rPr>
                <w:b/>
              </w:rPr>
              <w:br/>
              <w:t>number</w:t>
            </w:r>
          </w:p>
        </w:tc>
        <w:tc>
          <w:tcPr>
            <w:tcW w:w="1188" w:type="dxa"/>
            <w:tcBorders>
              <w:top w:val="single" w:sz="4" w:space="0" w:color="000000"/>
              <w:left w:val="nil"/>
              <w:bottom w:val="single" w:sz="4" w:space="0" w:color="000000"/>
              <w:right w:val="nil"/>
            </w:tcBorders>
            <w:noWrap/>
            <w:vAlign w:val="bottom"/>
          </w:tcPr>
          <w:p w14:paraId="6F0D8EDD" w14:textId="77777777" w:rsidR="00CF49FD" w:rsidRDefault="00CF49FD">
            <w:pPr>
              <w:pStyle w:val="TableText"/>
              <w:jc w:val="right"/>
              <w:rPr>
                <w:b/>
              </w:rPr>
            </w:pPr>
            <w:r>
              <w:rPr>
                <w:b/>
              </w:rPr>
              <w:t>Relative risk</w:t>
            </w:r>
          </w:p>
        </w:tc>
        <w:tc>
          <w:tcPr>
            <w:tcW w:w="1188" w:type="dxa"/>
            <w:tcBorders>
              <w:top w:val="single" w:sz="4" w:space="0" w:color="000000"/>
              <w:left w:val="nil"/>
              <w:bottom w:val="single" w:sz="4" w:space="0" w:color="000000"/>
              <w:right w:val="nil"/>
            </w:tcBorders>
            <w:noWrap/>
            <w:vAlign w:val="bottom"/>
          </w:tcPr>
          <w:p w14:paraId="762EA3B3" w14:textId="77777777" w:rsidR="00CF49FD" w:rsidRDefault="00CF49FD">
            <w:pPr>
              <w:pStyle w:val="TableText"/>
              <w:jc w:val="right"/>
              <w:rPr>
                <w:b/>
              </w:rPr>
            </w:pPr>
            <w:r>
              <w:rPr>
                <w:b/>
              </w:rPr>
              <w:t>95% CI</w:t>
            </w:r>
          </w:p>
        </w:tc>
      </w:tr>
      <w:tr w:rsidR="00000000" w14:paraId="496A5C4F" w14:textId="77777777">
        <w:trPr>
          <w:cantSplit/>
        </w:trPr>
        <w:tc>
          <w:tcPr>
            <w:tcW w:w="925" w:type="dxa"/>
            <w:noWrap/>
          </w:tcPr>
          <w:p w14:paraId="3869C475" w14:textId="77777777" w:rsidR="00CF49FD" w:rsidRDefault="00CF49FD">
            <w:pPr>
              <w:pStyle w:val="TableText"/>
            </w:pPr>
            <w:r>
              <w:t>Male</w:t>
            </w:r>
          </w:p>
        </w:tc>
        <w:tc>
          <w:tcPr>
            <w:tcW w:w="1653" w:type="dxa"/>
            <w:noWrap/>
            <w:vAlign w:val="bottom"/>
          </w:tcPr>
          <w:p w14:paraId="4CA28675" w14:textId="77777777" w:rsidR="00CF49FD" w:rsidRDefault="00CF49FD">
            <w:pPr>
              <w:pStyle w:val="TableText"/>
            </w:pPr>
            <w:r>
              <w:t>Vietnam-era personnel</w:t>
            </w:r>
          </w:p>
        </w:tc>
        <w:tc>
          <w:tcPr>
            <w:tcW w:w="1187" w:type="dxa"/>
            <w:noWrap/>
            <w:vAlign w:val="bottom"/>
          </w:tcPr>
          <w:p w14:paraId="120D1B10" w14:textId="77777777" w:rsidR="00CF49FD" w:rsidRDefault="00CF49FD">
            <w:pPr>
              <w:pStyle w:val="TableText"/>
              <w:jc w:val="right"/>
            </w:pPr>
            <w:r>
              <w:t>12</w:t>
            </w:r>
          </w:p>
        </w:tc>
        <w:tc>
          <w:tcPr>
            <w:tcW w:w="1188" w:type="dxa"/>
            <w:noWrap/>
            <w:vAlign w:val="bottom"/>
          </w:tcPr>
          <w:p w14:paraId="1BD3DF26" w14:textId="77777777" w:rsidR="00CF49FD" w:rsidRDefault="00CF49FD">
            <w:pPr>
              <w:pStyle w:val="TableText"/>
              <w:jc w:val="right"/>
            </w:pPr>
            <w:r>
              <w:t>22.25</w:t>
            </w:r>
          </w:p>
        </w:tc>
        <w:tc>
          <w:tcPr>
            <w:tcW w:w="1188" w:type="dxa"/>
            <w:noWrap/>
            <w:vAlign w:val="bottom"/>
          </w:tcPr>
          <w:p w14:paraId="2A248056" w14:textId="77777777" w:rsidR="00CF49FD" w:rsidRDefault="00CF49FD">
            <w:pPr>
              <w:pStyle w:val="TableText"/>
              <w:jc w:val="right"/>
            </w:pPr>
          </w:p>
        </w:tc>
        <w:tc>
          <w:tcPr>
            <w:tcW w:w="1188" w:type="dxa"/>
            <w:noWrap/>
            <w:vAlign w:val="bottom"/>
          </w:tcPr>
          <w:p w14:paraId="555C1A50" w14:textId="77777777" w:rsidR="00CF49FD" w:rsidRDefault="00CF49FD">
            <w:pPr>
              <w:pStyle w:val="TableText"/>
              <w:jc w:val="right"/>
            </w:pPr>
          </w:p>
        </w:tc>
      </w:tr>
      <w:tr w:rsidR="00000000" w14:paraId="0F836471" w14:textId="77777777">
        <w:trPr>
          <w:cantSplit/>
        </w:trPr>
        <w:tc>
          <w:tcPr>
            <w:tcW w:w="925" w:type="dxa"/>
            <w:noWrap/>
          </w:tcPr>
          <w:p w14:paraId="10641619" w14:textId="77777777" w:rsidR="00CF49FD" w:rsidRDefault="00CF49FD">
            <w:pPr>
              <w:pStyle w:val="TableText"/>
            </w:pPr>
          </w:p>
        </w:tc>
        <w:tc>
          <w:tcPr>
            <w:tcW w:w="1653" w:type="dxa"/>
            <w:noWrap/>
            <w:vAlign w:val="bottom"/>
          </w:tcPr>
          <w:p w14:paraId="6AB076ED" w14:textId="77777777" w:rsidR="00CF49FD" w:rsidRDefault="00CF49FD">
            <w:pPr>
              <w:pStyle w:val="TableText"/>
            </w:pPr>
            <w:r>
              <w:t>Vietnam veterans</w:t>
            </w:r>
          </w:p>
        </w:tc>
        <w:tc>
          <w:tcPr>
            <w:tcW w:w="1187" w:type="dxa"/>
            <w:noWrap/>
            <w:vAlign w:val="bottom"/>
          </w:tcPr>
          <w:p w14:paraId="0ECF44A2" w14:textId="77777777" w:rsidR="00CF49FD" w:rsidRDefault="00CF49FD">
            <w:pPr>
              <w:pStyle w:val="TableText"/>
              <w:jc w:val="right"/>
            </w:pPr>
            <w:r>
              <w:t>103</w:t>
            </w:r>
          </w:p>
        </w:tc>
        <w:tc>
          <w:tcPr>
            <w:tcW w:w="1188" w:type="dxa"/>
            <w:noWrap/>
            <w:vAlign w:val="bottom"/>
          </w:tcPr>
          <w:p w14:paraId="4088A8DC" w14:textId="77777777" w:rsidR="00CF49FD" w:rsidRDefault="00CF49FD">
            <w:pPr>
              <w:pStyle w:val="TableText"/>
              <w:jc w:val="right"/>
            </w:pPr>
            <w:r>
              <w:t>133.20</w:t>
            </w:r>
          </w:p>
        </w:tc>
        <w:tc>
          <w:tcPr>
            <w:tcW w:w="1188" w:type="dxa"/>
            <w:noWrap/>
            <w:vAlign w:val="bottom"/>
          </w:tcPr>
          <w:p w14:paraId="55C2C7A1" w14:textId="77777777" w:rsidR="00CF49FD" w:rsidRDefault="00CF49FD">
            <w:pPr>
              <w:pStyle w:val="TableText"/>
              <w:jc w:val="right"/>
            </w:pPr>
            <w:r>
              <w:t>1.434</w:t>
            </w:r>
          </w:p>
        </w:tc>
        <w:tc>
          <w:tcPr>
            <w:tcW w:w="1188" w:type="dxa"/>
            <w:noWrap/>
            <w:vAlign w:val="bottom"/>
          </w:tcPr>
          <w:p w14:paraId="2C713ECF" w14:textId="77777777" w:rsidR="00CF49FD" w:rsidRDefault="00CF49FD">
            <w:pPr>
              <w:pStyle w:val="TableText"/>
              <w:jc w:val="right"/>
            </w:pPr>
            <w:r>
              <w:t>0.80, 2.58</w:t>
            </w:r>
          </w:p>
        </w:tc>
      </w:tr>
      <w:tr w:rsidR="00000000" w14:paraId="60AE8FBB" w14:textId="77777777">
        <w:trPr>
          <w:cantSplit/>
        </w:trPr>
        <w:tc>
          <w:tcPr>
            <w:tcW w:w="925" w:type="dxa"/>
            <w:noWrap/>
          </w:tcPr>
          <w:p w14:paraId="3EB10357" w14:textId="77777777" w:rsidR="00CF49FD" w:rsidRDefault="00CF49FD">
            <w:pPr>
              <w:pStyle w:val="TableText"/>
            </w:pPr>
          </w:p>
        </w:tc>
        <w:tc>
          <w:tcPr>
            <w:tcW w:w="1653" w:type="dxa"/>
            <w:noWrap/>
            <w:vAlign w:val="bottom"/>
          </w:tcPr>
          <w:p w14:paraId="27D9F49A" w14:textId="77777777" w:rsidR="00CF49FD" w:rsidRDefault="00CF49FD">
            <w:pPr>
              <w:pStyle w:val="TableText"/>
            </w:pPr>
            <w:r>
              <w:t>VV siblings</w:t>
            </w:r>
          </w:p>
        </w:tc>
        <w:tc>
          <w:tcPr>
            <w:tcW w:w="1187" w:type="dxa"/>
            <w:noWrap/>
            <w:vAlign w:val="bottom"/>
          </w:tcPr>
          <w:p w14:paraId="6F89832C" w14:textId="77777777" w:rsidR="00CF49FD" w:rsidRDefault="00CF49FD">
            <w:pPr>
              <w:pStyle w:val="TableText"/>
              <w:jc w:val="right"/>
            </w:pPr>
            <w:r>
              <w:t>1</w:t>
            </w:r>
          </w:p>
        </w:tc>
        <w:tc>
          <w:tcPr>
            <w:tcW w:w="1188" w:type="dxa"/>
            <w:noWrap/>
            <w:vAlign w:val="bottom"/>
          </w:tcPr>
          <w:p w14:paraId="097A16EA" w14:textId="77777777" w:rsidR="00CF49FD" w:rsidRDefault="00CF49FD">
            <w:pPr>
              <w:pStyle w:val="TableText"/>
              <w:jc w:val="right"/>
            </w:pPr>
            <w:r>
              <w:t>4.03</w:t>
            </w:r>
          </w:p>
        </w:tc>
        <w:tc>
          <w:tcPr>
            <w:tcW w:w="1188" w:type="dxa"/>
            <w:noWrap/>
            <w:vAlign w:val="bottom"/>
          </w:tcPr>
          <w:p w14:paraId="2BCDC016" w14:textId="77777777" w:rsidR="00CF49FD" w:rsidRDefault="00CF49FD">
            <w:pPr>
              <w:pStyle w:val="TableText"/>
              <w:jc w:val="right"/>
            </w:pPr>
            <w:r>
              <w:t>0.460</w:t>
            </w:r>
          </w:p>
        </w:tc>
        <w:tc>
          <w:tcPr>
            <w:tcW w:w="1188" w:type="dxa"/>
            <w:noWrap/>
            <w:vAlign w:val="bottom"/>
          </w:tcPr>
          <w:p w14:paraId="0F4EE4DC" w14:textId="77777777" w:rsidR="00CF49FD" w:rsidRDefault="00CF49FD">
            <w:pPr>
              <w:pStyle w:val="TableText"/>
              <w:jc w:val="right"/>
            </w:pPr>
            <w:r>
              <w:t>0.06, 3.46</w:t>
            </w:r>
          </w:p>
        </w:tc>
      </w:tr>
      <w:tr w:rsidR="00000000" w14:paraId="15EA5C03" w14:textId="77777777">
        <w:trPr>
          <w:cantSplit/>
        </w:trPr>
        <w:tc>
          <w:tcPr>
            <w:tcW w:w="925" w:type="dxa"/>
            <w:noWrap/>
          </w:tcPr>
          <w:p w14:paraId="23CCE189" w14:textId="77777777" w:rsidR="00CF49FD" w:rsidRDefault="00CF49FD">
            <w:pPr>
              <w:pStyle w:val="TableText"/>
            </w:pPr>
            <w:r>
              <w:t>Female</w:t>
            </w:r>
          </w:p>
        </w:tc>
        <w:tc>
          <w:tcPr>
            <w:tcW w:w="1653" w:type="dxa"/>
            <w:noWrap/>
            <w:vAlign w:val="bottom"/>
          </w:tcPr>
          <w:p w14:paraId="05F50E21" w14:textId="77777777" w:rsidR="00CF49FD" w:rsidRDefault="00CF49FD">
            <w:pPr>
              <w:pStyle w:val="TableText"/>
            </w:pPr>
            <w:r>
              <w:t>Vietnam-era personnel</w:t>
            </w:r>
          </w:p>
        </w:tc>
        <w:tc>
          <w:tcPr>
            <w:tcW w:w="1187" w:type="dxa"/>
            <w:noWrap/>
            <w:vAlign w:val="bottom"/>
          </w:tcPr>
          <w:p w14:paraId="252BB4CC" w14:textId="77777777" w:rsidR="00CF49FD" w:rsidRDefault="00CF49FD">
            <w:pPr>
              <w:pStyle w:val="TableText"/>
              <w:jc w:val="right"/>
            </w:pPr>
            <w:r>
              <w:t>9</w:t>
            </w:r>
          </w:p>
        </w:tc>
        <w:tc>
          <w:tcPr>
            <w:tcW w:w="1188" w:type="dxa"/>
            <w:noWrap/>
            <w:vAlign w:val="bottom"/>
          </w:tcPr>
          <w:p w14:paraId="18C3C16A" w14:textId="77777777" w:rsidR="00CF49FD" w:rsidRDefault="00CF49FD">
            <w:pPr>
              <w:pStyle w:val="TableText"/>
              <w:jc w:val="right"/>
            </w:pPr>
            <w:r>
              <w:t>13.84</w:t>
            </w:r>
          </w:p>
        </w:tc>
        <w:tc>
          <w:tcPr>
            <w:tcW w:w="1188" w:type="dxa"/>
            <w:noWrap/>
            <w:vAlign w:val="bottom"/>
          </w:tcPr>
          <w:p w14:paraId="28DFC80A" w14:textId="77777777" w:rsidR="00CF49FD" w:rsidRDefault="00CF49FD">
            <w:pPr>
              <w:pStyle w:val="TableText"/>
              <w:jc w:val="right"/>
            </w:pPr>
          </w:p>
        </w:tc>
        <w:tc>
          <w:tcPr>
            <w:tcW w:w="1188" w:type="dxa"/>
            <w:noWrap/>
            <w:vAlign w:val="bottom"/>
          </w:tcPr>
          <w:p w14:paraId="2C09FAE1" w14:textId="77777777" w:rsidR="00CF49FD" w:rsidRDefault="00CF49FD">
            <w:pPr>
              <w:pStyle w:val="TableText"/>
              <w:jc w:val="right"/>
            </w:pPr>
          </w:p>
        </w:tc>
      </w:tr>
      <w:tr w:rsidR="00000000" w14:paraId="5BB5CB50" w14:textId="77777777">
        <w:trPr>
          <w:cantSplit/>
        </w:trPr>
        <w:tc>
          <w:tcPr>
            <w:tcW w:w="925" w:type="dxa"/>
            <w:noWrap/>
            <w:vAlign w:val="bottom"/>
          </w:tcPr>
          <w:p w14:paraId="5AD8A380" w14:textId="77777777" w:rsidR="00CF49FD" w:rsidRDefault="00CF49FD">
            <w:pPr>
              <w:pStyle w:val="TableText"/>
            </w:pPr>
          </w:p>
        </w:tc>
        <w:tc>
          <w:tcPr>
            <w:tcW w:w="1653" w:type="dxa"/>
            <w:noWrap/>
            <w:vAlign w:val="bottom"/>
          </w:tcPr>
          <w:p w14:paraId="4405391F" w14:textId="77777777" w:rsidR="00CF49FD" w:rsidRDefault="00CF49FD">
            <w:pPr>
              <w:pStyle w:val="TableText"/>
            </w:pPr>
            <w:r>
              <w:t>Vietnam veterans</w:t>
            </w:r>
          </w:p>
        </w:tc>
        <w:tc>
          <w:tcPr>
            <w:tcW w:w="1187" w:type="dxa"/>
            <w:noWrap/>
            <w:vAlign w:val="bottom"/>
          </w:tcPr>
          <w:p w14:paraId="176D2904" w14:textId="77777777" w:rsidR="00CF49FD" w:rsidRDefault="00CF49FD">
            <w:pPr>
              <w:pStyle w:val="TableText"/>
              <w:jc w:val="right"/>
            </w:pPr>
            <w:r>
              <w:t>56</w:t>
            </w:r>
          </w:p>
        </w:tc>
        <w:tc>
          <w:tcPr>
            <w:tcW w:w="1188" w:type="dxa"/>
            <w:noWrap/>
            <w:vAlign w:val="bottom"/>
          </w:tcPr>
          <w:p w14:paraId="51CB2E42" w14:textId="77777777" w:rsidR="00CF49FD" w:rsidRDefault="00CF49FD">
            <w:pPr>
              <w:pStyle w:val="TableText"/>
              <w:jc w:val="right"/>
            </w:pPr>
            <w:r>
              <w:t>34.73</w:t>
            </w:r>
          </w:p>
        </w:tc>
        <w:tc>
          <w:tcPr>
            <w:tcW w:w="1188" w:type="dxa"/>
            <w:noWrap/>
            <w:vAlign w:val="bottom"/>
          </w:tcPr>
          <w:p w14:paraId="7ABA6F77" w14:textId="77777777" w:rsidR="00CF49FD" w:rsidRDefault="00CF49FD">
            <w:pPr>
              <w:pStyle w:val="TableText"/>
              <w:jc w:val="right"/>
              <w:rPr>
                <w:b/>
              </w:rPr>
            </w:pPr>
            <w:r>
              <w:rPr>
                <w:b/>
              </w:rPr>
              <w:t>2.479</w:t>
            </w:r>
          </w:p>
        </w:tc>
        <w:tc>
          <w:tcPr>
            <w:tcW w:w="1188" w:type="dxa"/>
            <w:noWrap/>
            <w:vAlign w:val="bottom"/>
          </w:tcPr>
          <w:p w14:paraId="5D533219" w14:textId="77777777" w:rsidR="00CF49FD" w:rsidRDefault="00CF49FD">
            <w:pPr>
              <w:pStyle w:val="TableText"/>
              <w:jc w:val="right"/>
              <w:rPr>
                <w:b/>
              </w:rPr>
            </w:pPr>
            <w:r>
              <w:rPr>
                <w:b/>
              </w:rPr>
              <w:t>1.24, 4.96</w:t>
            </w:r>
          </w:p>
        </w:tc>
      </w:tr>
      <w:tr w:rsidR="00000000" w14:paraId="0FE165E6" w14:textId="77777777">
        <w:trPr>
          <w:cantSplit/>
        </w:trPr>
        <w:tc>
          <w:tcPr>
            <w:tcW w:w="925" w:type="dxa"/>
            <w:tcBorders>
              <w:bottom w:val="single" w:sz="4" w:space="0" w:color="000000"/>
            </w:tcBorders>
            <w:noWrap/>
            <w:vAlign w:val="bottom"/>
          </w:tcPr>
          <w:p w14:paraId="68459AEB" w14:textId="77777777" w:rsidR="00CF49FD" w:rsidRDefault="00CF49FD">
            <w:pPr>
              <w:pStyle w:val="TableText"/>
            </w:pPr>
          </w:p>
        </w:tc>
        <w:tc>
          <w:tcPr>
            <w:tcW w:w="1653" w:type="dxa"/>
            <w:tcBorders>
              <w:bottom w:val="single" w:sz="4" w:space="0" w:color="000000"/>
            </w:tcBorders>
            <w:noWrap/>
            <w:vAlign w:val="bottom"/>
          </w:tcPr>
          <w:p w14:paraId="515527ED" w14:textId="77777777" w:rsidR="00CF49FD" w:rsidRDefault="00CF49FD">
            <w:pPr>
              <w:pStyle w:val="TableText"/>
            </w:pPr>
            <w:r>
              <w:t>VV siblings</w:t>
            </w:r>
          </w:p>
        </w:tc>
        <w:tc>
          <w:tcPr>
            <w:tcW w:w="1187" w:type="dxa"/>
            <w:tcBorders>
              <w:bottom w:val="single" w:sz="4" w:space="0" w:color="000000"/>
            </w:tcBorders>
            <w:noWrap/>
            <w:vAlign w:val="bottom"/>
          </w:tcPr>
          <w:p w14:paraId="4AE980EB" w14:textId="77777777" w:rsidR="00CF49FD" w:rsidRDefault="00CF49FD">
            <w:pPr>
              <w:pStyle w:val="TableText"/>
              <w:jc w:val="right"/>
            </w:pPr>
            <w:r>
              <w:t>1</w:t>
            </w:r>
          </w:p>
        </w:tc>
        <w:tc>
          <w:tcPr>
            <w:tcW w:w="1188" w:type="dxa"/>
            <w:tcBorders>
              <w:bottom w:val="single" w:sz="4" w:space="0" w:color="000000"/>
            </w:tcBorders>
            <w:noWrap/>
            <w:vAlign w:val="bottom"/>
          </w:tcPr>
          <w:p w14:paraId="7B039EB2" w14:textId="77777777" w:rsidR="00CF49FD" w:rsidRDefault="00CF49FD">
            <w:pPr>
              <w:pStyle w:val="TableText"/>
              <w:jc w:val="right"/>
            </w:pPr>
            <w:r>
              <w:t>2.05</w:t>
            </w:r>
          </w:p>
        </w:tc>
        <w:tc>
          <w:tcPr>
            <w:tcW w:w="1188" w:type="dxa"/>
            <w:tcBorders>
              <w:bottom w:val="single" w:sz="4" w:space="0" w:color="000000"/>
            </w:tcBorders>
            <w:noWrap/>
            <w:vAlign w:val="bottom"/>
          </w:tcPr>
          <w:p w14:paraId="54EBFF02" w14:textId="77777777" w:rsidR="00CF49FD" w:rsidRDefault="00CF49FD">
            <w:pPr>
              <w:pStyle w:val="TableText"/>
              <w:jc w:val="right"/>
            </w:pPr>
            <w:r>
              <w:t>0.751</w:t>
            </w:r>
          </w:p>
        </w:tc>
        <w:tc>
          <w:tcPr>
            <w:tcW w:w="1188" w:type="dxa"/>
            <w:tcBorders>
              <w:bottom w:val="single" w:sz="4" w:space="0" w:color="000000"/>
            </w:tcBorders>
            <w:noWrap/>
            <w:vAlign w:val="bottom"/>
          </w:tcPr>
          <w:p w14:paraId="7CA2E2BD" w14:textId="77777777" w:rsidR="00CF49FD" w:rsidRDefault="00CF49FD">
            <w:pPr>
              <w:pStyle w:val="TableText"/>
              <w:jc w:val="right"/>
            </w:pPr>
            <w:r>
              <w:t>0.10, 5.79</w:t>
            </w:r>
          </w:p>
        </w:tc>
      </w:tr>
    </w:tbl>
    <w:p w14:paraId="550ED822" w14:textId="77777777" w:rsidR="00CF49FD" w:rsidRDefault="00CF49FD">
      <w:pPr>
        <w:pStyle w:val="TableNotes"/>
      </w:pPr>
    </w:p>
    <w:p w14:paraId="3586774E" w14:textId="77777777" w:rsidR="00CF49FD" w:rsidRDefault="00CF49FD">
      <w:pPr>
        <w:pStyle w:val="Heading2"/>
      </w:pPr>
      <w:bookmarkStart w:id="129" w:name="_Toc383598812"/>
      <w:bookmarkStart w:id="130" w:name="_Toc401936812"/>
      <w:r>
        <w:t>Life table mortality curves</w:t>
      </w:r>
      <w:bookmarkEnd w:id="129"/>
      <w:bookmarkEnd w:id="130"/>
    </w:p>
    <w:p w14:paraId="029BB4D8" w14:textId="77777777" w:rsidR="00CF49FD" w:rsidRDefault="00CF49FD">
      <w:r>
        <w:t xml:space="preserve">Mortality curves derived from life tables represent the mortality experience over the entire lifetime of a cohort of people born during a relatively short period. This method compares the mortality experience of the study population by age </w:t>
      </w:r>
      <w:proofErr w:type="gramStart"/>
      <w:r>
        <w:t>during the course of</w:t>
      </w:r>
      <w:proofErr w:type="gramEnd"/>
      <w:r>
        <w:t xml:space="preserve"> the study period. It controls for age and mortality rates over time. The method is essentially an SMR analysis in five-year age groups.</w:t>
      </w:r>
    </w:p>
    <w:p w14:paraId="2A757D37" w14:textId="77777777" w:rsidR="00CF49FD" w:rsidRDefault="00CF49FD">
      <w:r>
        <w:t>The figures in this section show a comparison between the observed mortality rate for the randomly selected groups (Vietnam veterans and Vietnam-era personnel) and the Australian population (AIHW 2013). Five-year age categories were used because this provided a large enough number of records for a meaningful comparison. The graphs were not extended past</w:t>
      </w:r>
      <w:r>
        <w:t xml:space="preserve"> age 50 years due to the small number of records in this age range, resulting in a lack of precision for the analysis. The dotted lines in the figures (red for females and blue for males) are the mortality rates for the Australian population for a given age and time. The asterisk represents the observed mortality rate within a given age range. The vertical bar is the error bar and a representation of the 95 per cent </w:t>
      </w:r>
      <w:r>
        <w:rPr>
          <w:lang w:eastAsia="x-none"/>
        </w:rPr>
        <w:t>confidence interval,</w:t>
      </w:r>
      <w:r>
        <w:t xml:space="preserve"> as described. The error intervals are based on a binomial model (probab</w:t>
      </w:r>
      <w:r>
        <w:t>ility of dying within the age interval) and the sample size of the study. If the error bar crosses the dotted line (the Australian population mortality rate) the observed mortality rate is not different from that for the Australian population.</w:t>
      </w:r>
    </w:p>
    <w:p w14:paraId="78516A0A" w14:textId="77777777" w:rsidR="00CF49FD" w:rsidRDefault="00CF49FD">
      <w:r>
        <w:t>The analysis in this section is confined to the randomly selected children of the Vietnam veterans and the Vietnam-era personnel. The sibling groups are too small for meaningful results.</w:t>
      </w:r>
    </w:p>
    <w:p w14:paraId="665E0847" w14:textId="77777777" w:rsidR="00CF49FD" w:rsidRDefault="00CF49FD">
      <w:pPr>
        <w:pStyle w:val="Heading3"/>
      </w:pPr>
      <w:bookmarkStart w:id="131" w:name="_Toc383598813"/>
      <w:r>
        <w:t>Overall mortality by sex</w:t>
      </w:r>
      <w:bookmarkEnd w:id="131"/>
    </w:p>
    <w:p w14:paraId="4070755E" w14:textId="77777777" w:rsidR="00CF49FD" w:rsidRDefault="00CF49FD">
      <w:r>
        <w:t>Figure 4.2 shows that, for all females in the randomly selected cohort, the 0–</w:t>
      </w:r>
      <w:proofErr w:type="gramStart"/>
      <w:r>
        <w:t>4 year</w:t>
      </w:r>
      <w:proofErr w:type="gramEnd"/>
      <w:r>
        <w:t xml:space="preserve"> age categories had fewer deaths than expected. Figure 4.3 shows that, for all males, the 0–</w:t>
      </w:r>
      <w:r>
        <w:lastRenderedPageBreak/>
        <w:t>4 and the 10–</w:t>
      </w:r>
      <w:proofErr w:type="gramStart"/>
      <w:r>
        <w:t>14 year</w:t>
      </w:r>
      <w:proofErr w:type="gramEnd"/>
      <w:r>
        <w:t xml:space="preserve"> age ranges had fewer deaths than expected. Mortality rates for all other age categories were not significantly different from those for the Australian population.</w:t>
      </w:r>
    </w:p>
    <w:p w14:paraId="35536E5E" w14:textId="77777777" w:rsidR="00CF49FD" w:rsidRDefault="00CF49FD">
      <w:pPr>
        <w:pStyle w:val="Heading3"/>
      </w:pPr>
      <w:bookmarkStart w:id="132" w:name="_Toc370824384"/>
      <w:bookmarkStart w:id="133" w:name="_Toc370908416"/>
      <w:bookmarkStart w:id="134" w:name="_Toc370913221"/>
      <w:bookmarkStart w:id="135" w:name="_Toc383598814"/>
      <w:r>
        <w:t>Female mortality by study group</w:t>
      </w:r>
      <w:bookmarkEnd w:id="132"/>
      <w:bookmarkEnd w:id="133"/>
      <w:bookmarkEnd w:id="134"/>
      <w:bookmarkEnd w:id="135"/>
    </w:p>
    <w:p w14:paraId="5CBDD01B" w14:textId="77777777" w:rsidR="00CF49FD" w:rsidRDefault="00CF49FD">
      <w:r>
        <w:t>Figures 4.4 and 4.5 compare the observed mortality rate in the study for the randomly selected female children of the Vietnam veterans and Vietnam-era personnel with that in the general Australian population. Figure 4.4 (children of Vietnam veterans) shows that the 0–</w:t>
      </w:r>
      <w:proofErr w:type="gramStart"/>
      <w:r>
        <w:t>4 year</w:t>
      </w:r>
      <w:proofErr w:type="gramEnd"/>
      <w:r>
        <w:t xml:space="preserve"> age category had fewer deaths than expected. Figure 4.5 shows that the 0–</w:t>
      </w:r>
      <w:proofErr w:type="gramStart"/>
      <w:r>
        <w:t>4 year</w:t>
      </w:r>
      <w:proofErr w:type="gramEnd"/>
      <w:r>
        <w:t xml:space="preserve"> age category also had fewer deaths than expected, while the 15–</w:t>
      </w:r>
      <w:proofErr w:type="gramStart"/>
      <w:r>
        <w:t>19 year</w:t>
      </w:r>
      <w:proofErr w:type="gramEnd"/>
      <w:r>
        <w:t xml:space="preserve"> age category had more deaths than expected. All other age categories had mortality rates that were not significantly different from those in the general Australian population.</w:t>
      </w:r>
    </w:p>
    <w:p w14:paraId="78E59258" w14:textId="77777777" w:rsidR="00CF49FD" w:rsidRDefault="00CF49FD">
      <w:pPr>
        <w:pStyle w:val="FigurePara"/>
        <w:rPr>
          <w:noProof w:val="0"/>
        </w:rPr>
      </w:pPr>
      <w:r>
        <w:rPr>
          <w:noProof w:val="0"/>
        </w:rPr>
        <w:pict w14:anchorId="5491DDA5">
          <v:shape id="_x0000_i1031" type="#_x0000_t75" alt="img0.png" style="width:324pt;height:243pt;visibility:visible">
            <v:imagedata r:id="rId23" o:title=""/>
          </v:shape>
        </w:pict>
      </w:r>
    </w:p>
    <w:p w14:paraId="1A2C2173" w14:textId="77777777" w:rsidR="00CF49FD" w:rsidRDefault="00CF49FD">
      <w:pPr>
        <w:pStyle w:val="FigureName"/>
      </w:pPr>
      <w:bookmarkStart w:id="136" w:name="_Toc383598880"/>
      <w:bookmarkStart w:id="137" w:name="_Toc401936888"/>
      <w:r>
        <w:t>Figure 4.2</w:t>
      </w:r>
      <w:r>
        <w:tab/>
        <w:t>Mortality curve: all randomly selected female children</w:t>
      </w:r>
      <w:bookmarkEnd w:id="136"/>
      <w:bookmarkEnd w:id="137"/>
    </w:p>
    <w:p w14:paraId="2A0BE669" w14:textId="77777777" w:rsidR="00CF49FD" w:rsidRDefault="00CF49FD">
      <w:pPr>
        <w:pStyle w:val="FigurePara"/>
        <w:rPr>
          <w:noProof w:val="0"/>
        </w:rPr>
      </w:pPr>
      <w:r>
        <w:rPr>
          <w:noProof w:val="0"/>
        </w:rPr>
        <w:lastRenderedPageBreak/>
        <w:pict w14:anchorId="7AF0EC4A">
          <v:shape id="_x0000_i1032" type="#_x0000_t75" alt="img1.png" style="width:324pt;height:243.5pt;visibility:visible">
            <v:imagedata r:id="rId24" o:title=""/>
          </v:shape>
        </w:pict>
      </w:r>
    </w:p>
    <w:p w14:paraId="25931560" w14:textId="77777777" w:rsidR="00CF49FD" w:rsidRDefault="00CF49FD">
      <w:pPr>
        <w:pStyle w:val="FigureName"/>
      </w:pPr>
      <w:bookmarkStart w:id="138" w:name="_Toc383598881"/>
      <w:bookmarkStart w:id="139" w:name="_Toc401936889"/>
      <w:r>
        <w:t>Figure 4.3</w:t>
      </w:r>
      <w:r>
        <w:tab/>
        <w:t>Mortality curve: all randomly selected male children</w:t>
      </w:r>
      <w:bookmarkEnd w:id="138"/>
      <w:bookmarkEnd w:id="139"/>
    </w:p>
    <w:p w14:paraId="16A7C571" w14:textId="77777777" w:rsidR="00CF49FD" w:rsidRDefault="00CF49FD">
      <w:pPr>
        <w:pStyle w:val="FigurePara"/>
        <w:spacing w:after="160"/>
        <w:rPr>
          <w:noProof w:val="0"/>
        </w:rPr>
      </w:pPr>
      <w:r>
        <w:rPr>
          <w:noProof w:val="0"/>
        </w:rPr>
        <w:pict w14:anchorId="07A5BB90">
          <v:shape id="Picture 3" o:spid="_x0000_i1033" type="#_x0000_t75" alt="img2.png" style="width:324pt;height:243pt;visibility:visible">
            <v:imagedata r:id="rId25" o:title=""/>
          </v:shape>
        </w:pict>
      </w:r>
    </w:p>
    <w:p w14:paraId="3D4E310E" w14:textId="77777777" w:rsidR="00CF49FD" w:rsidRDefault="00CF49FD">
      <w:pPr>
        <w:pStyle w:val="FigureName"/>
        <w:spacing w:after="240"/>
      </w:pPr>
      <w:bookmarkStart w:id="140" w:name="_Toc383598882"/>
      <w:bookmarkStart w:id="141" w:name="_Toc401936890"/>
      <w:r>
        <w:t>Figure 4.4</w:t>
      </w:r>
      <w:r>
        <w:tab/>
        <w:t>Mortality curve: randomly selected female children of Vietnam veterans</w:t>
      </w:r>
      <w:bookmarkEnd w:id="140"/>
      <w:bookmarkEnd w:id="141"/>
    </w:p>
    <w:p w14:paraId="7BBCB7FB" w14:textId="77777777" w:rsidR="00CF49FD" w:rsidRDefault="00CF49FD">
      <w:pPr>
        <w:pStyle w:val="FigurePara"/>
        <w:spacing w:after="160"/>
        <w:rPr>
          <w:noProof w:val="0"/>
        </w:rPr>
      </w:pPr>
      <w:r>
        <w:rPr>
          <w:noProof w:val="0"/>
        </w:rPr>
        <w:lastRenderedPageBreak/>
        <w:pict w14:anchorId="7C192D58">
          <v:shape id="Picture 4" o:spid="_x0000_i1034" type="#_x0000_t75" alt="img3.png" style="width:324pt;height:243pt;visibility:visible">
            <v:imagedata r:id="rId26" o:title=""/>
          </v:shape>
        </w:pict>
      </w:r>
    </w:p>
    <w:p w14:paraId="11EB067B" w14:textId="77777777" w:rsidR="00CF49FD" w:rsidRDefault="00CF49FD">
      <w:pPr>
        <w:pStyle w:val="FigureName"/>
      </w:pPr>
      <w:bookmarkStart w:id="142" w:name="_Toc383598883"/>
      <w:bookmarkStart w:id="143" w:name="_Toc401936891"/>
      <w:r>
        <w:t>Figure 4.5</w:t>
      </w:r>
      <w:r>
        <w:tab/>
        <w:t xml:space="preserve">Mortality curve: randomly selected female children of Vietnam-era </w:t>
      </w:r>
      <w:bookmarkEnd w:id="142"/>
      <w:r>
        <w:t>personnel</w:t>
      </w:r>
      <w:bookmarkEnd w:id="143"/>
    </w:p>
    <w:p w14:paraId="00645E8D" w14:textId="77777777" w:rsidR="00CF49FD" w:rsidRDefault="00CF49FD">
      <w:pPr>
        <w:pStyle w:val="Heading3"/>
      </w:pPr>
      <w:bookmarkStart w:id="144" w:name="_Toc370824385"/>
      <w:bookmarkStart w:id="145" w:name="_Toc370908417"/>
      <w:bookmarkStart w:id="146" w:name="_Toc370913222"/>
      <w:bookmarkStart w:id="147" w:name="_Toc383598815"/>
      <w:r>
        <w:t>Male mortality by study group</w:t>
      </w:r>
      <w:bookmarkEnd w:id="144"/>
      <w:bookmarkEnd w:id="145"/>
      <w:bookmarkEnd w:id="146"/>
      <w:bookmarkEnd w:id="147"/>
    </w:p>
    <w:p w14:paraId="258BEDBD" w14:textId="77777777" w:rsidR="00CF49FD" w:rsidRDefault="00CF49FD">
      <w:r>
        <w:t>Figures 4.6 and 4.7 compare the observed mortality rate for males in the study with that in the general Australian population. Figure 4.6 shows that for male children of Vietnam veterans, the 0–4 and the 10–</w:t>
      </w:r>
      <w:proofErr w:type="gramStart"/>
      <w:r>
        <w:t>14 year</w:t>
      </w:r>
      <w:proofErr w:type="gramEnd"/>
      <w:r>
        <w:t xml:space="preserve"> age categories had fewer deaths than expected. Figure 4.7 shows that, for the children of the Vietnam-era personnel, the 0–4, 15–19 and 25–</w:t>
      </w:r>
      <w:proofErr w:type="gramStart"/>
      <w:r>
        <w:t>29 year</w:t>
      </w:r>
      <w:proofErr w:type="gramEnd"/>
      <w:r>
        <w:t xml:space="preserve"> age categories had fewer deaths than expected. All other age categories had mortality rates that were not significantly different from those in the general Australian population.</w:t>
      </w:r>
    </w:p>
    <w:p w14:paraId="042C2D14" w14:textId="77777777" w:rsidR="00CF49FD" w:rsidRDefault="00CF49FD">
      <w:pPr>
        <w:pStyle w:val="Heading2"/>
      </w:pPr>
      <w:bookmarkStart w:id="148" w:name="_Toc383598816"/>
      <w:bookmarkStart w:id="149" w:name="_Toc401936813"/>
      <w:r>
        <w:t>Sensitivity analysis of unconfirmed deaths</w:t>
      </w:r>
      <w:bookmarkEnd w:id="148"/>
      <w:bookmarkEnd w:id="149"/>
    </w:p>
    <w:p w14:paraId="2DCA09B8" w14:textId="77777777" w:rsidR="00CF49FD" w:rsidRDefault="00CF49FD">
      <w:r>
        <w:t>The SMR analysis in Section 4.2 shows that for all study groups the mortality rates were significantly lower than in the general Australian population. The mortality curves in Section 4.5 demonstrate that this lower mortality rate seems to be primarily a consequence of fewer than expected deaths in the 0–4 age range. These results, taken together with the unconfirmed deaths discussed in Chapter 2, would suggest that the study is missing some deaths in the 0–4 age category that probably occurred before 1980</w:t>
      </w:r>
      <w:r>
        <w:t xml:space="preserve">. If various assumptions about the data are made, a sensitivity analysis can be performed </w:t>
      </w:r>
      <w:proofErr w:type="gramStart"/>
      <w:r>
        <w:t>in order to</w:t>
      </w:r>
      <w:proofErr w:type="gramEnd"/>
      <w:r>
        <w:t xml:space="preserve"> gain an understanding of the probable effect of these missing deaths on the overall results.</w:t>
      </w:r>
    </w:p>
    <w:p w14:paraId="3AE3AD30" w14:textId="77777777" w:rsidR="00CF49FD" w:rsidRDefault="00CF49FD">
      <w:proofErr w:type="gramStart"/>
      <w:r>
        <w:lastRenderedPageBreak/>
        <w:t>Assuming that</w:t>
      </w:r>
      <w:proofErr w:type="gramEnd"/>
      <w:r>
        <w:t xml:space="preserve"> most of the unconfirmed deaths relate to deaths that occurred before 1980 and therefore could not reliably be found through linkage with the National Death Index, Table 2.3 shows that only seven births (6 per cent) occurred in 1980 or later and any subsequent deaths could be expected to have been captured in the NDI. If the remaining 100 unconfirmed deaths (94 per cent) had all occurred in 1980, the median age of death would have been 5 years while the mean age would have been 9 years. Continuing with this</w:t>
      </w:r>
      <w:r>
        <w:t xml:space="preserve"> assumption, most of the unconfirmed deaths would have occurred before 1980, rather than in 1980. It can therefore be concluded that </w:t>
      </w:r>
      <w:proofErr w:type="gramStart"/>
      <w:r>
        <w:t>the majority of</w:t>
      </w:r>
      <w:proofErr w:type="gramEnd"/>
      <w:r>
        <w:t xml:space="preserve"> the unconfirmed deaths probably occurred below the age of 5 years. </w:t>
      </w:r>
    </w:p>
    <w:p w14:paraId="4B77E001" w14:textId="77777777" w:rsidR="00CF49FD" w:rsidRDefault="00CF49FD">
      <w:pPr>
        <w:pStyle w:val="FigurePara"/>
        <w:spacing w:after="160"/>
        <w:rPr>
          <w:noProof w:val="0"/>
        </w:rPr>
      </w:pPr>
      <w:r>
        <w:rPr>
          <w:noProof w:val="0"/>
        </w:rPr>
        <w:pict w14:anchorId="6CED8559">
          <v:shape id="Picture 5" o:spid="_x0000_i1035" type="#_x0000_t75" alt="img4.png" style="width:324pt;height:243pt;visibility:visible">
            <v:imagedata r:id="rId27" o:title=""/>
          </v:shape>
        </w:pict>
      </w:r>
    </w:p>
    <w:p w14:paraId="50D970D6" w14:textId="77777777" w:rsidR="00CF49FD" w:rsidRDefault="00CF49FD">
      <w:pPr>
        <w:pStyle w:val="FigureName"/>
        <w:spacing w:after="240"/>
      </w:pPr>
      <w:bookmarkStart w:id="150" w:name="_Toc383598884"/>
      <w:bookmarkStart w:id="151" w:name="_Toc401936892"/>
      <w:r>
        <w:t>Figure 4.6</w:t>
      </w:r>
      <w:r>
        <w:tab/>
        <w:t>Mortality curve: randomly selected male children of Vietnam veterans</w:t>
      </w:r>
      <w:bookmarkEnd w:id="150"/>
      <w:bookmarkEnd w:id="151"/>
    </w:p>
    <w:p w14:paraId="40CA9FDA" w14:textId="77777777" w:rsidR="00CF49FD" w:rsidRDefault="00CF49FD">
      <w:pPr>
        <w:pStyle w:val="FigurePara"/>
        <w:spacing w:after="160"/>
        <w:rPr>
          <w:noProof w:val="0"/>
        </w:rPr>
      </w:pPr>
      <w:r>
        <w:rPr>
          <w:noProof w:val="0"/>
          <w:lang w:eastAsia="en-AU"/>
        </w:rPr>
        <w:lastRenderedPageBreak/>
        <w:pict w14:anchorId="6F219540">
          <v:shape id="Picture 6" o:spid="_x0000_i1036" type="#_x0000_t75" alt="img5.png" style="width:324pt;height:243.5pt;visibility:visible">
            <v:imagedata r:id="rId28" o:title=""/>
          </v:shape>
        </w:pict>
      </w:r>
    </w:p>
    <w:p w14:paraId="38634D6E" w14:textId="77777777" w:rsidR="00CF49FD" w:rsidRDefault="00CF49FD">
      <w:pPr>
        <w:pStyle w:val="FigureName"/>
      </w:pPr>
      <w:bookmarkStart w:id="152" w:name="_Toc383598885"/>
      <w:bookmarkStart w:id="153" w:name="_Toc401936893"/>
      <w:r>
        <w:t>Figure 4.7</w:t>
      </w:r>
      <w:r>
        <w:tab/>
        <w:t>Mortality curve: randomly selected male children of Vietnam-era personnel</w:t>
      </w:r>
      <w:bookmarkEnd w:id="152"/>
      <w:bookmarkEnd w:id="153"/>
    </w:p>
    <w:p w14:paraId="549E49A1" w14:textId="77777777" w:rsidR="00CF49FD" w:rsidRDefault="00CF49FD">
      <w:proofErr w:type="gramStart"/>
      <w:r>
        <w:t>Assuming that</w:t>
      </w:r>
      <w:proofErr w:type="gramEnd"/>
      <w:r>
        <w:t xml:space="preserve"> all these 107 deaths occurred before the child reached the age of 5 years, the conclusion can be drawn that the data are most complete for those deaths that occurred after the age of 4 years. The SMR analysis can be done for study participants between the ages of 5 and 49 years. Table 4.17 shows the results of this analysis. As shown in the SMR analysis in Section 4.2, all study groups had a </w:t>
      </w:r>
      <w:proofErr w:type="gramStart"/>
      <w:r>
        <w:t>lower than expected</w:t>
      </w:r>
      <w:proofErr w:type="gramEnd"/>
      <w:r>
        <w:t xml:space="preserve"> mortality rate compared with that for the general Australian population. For those people who we</w:t>
      </w:r>
      <w:r>
        <w:t xml:space="preserve">re at risk of dying between the ages of 5 and 49 years (inclusive), however, only the male children of the Vietnam-era personnel still have a statistically significant lower mortality rate compared with the Australian population. When compared with the male children of the Vietnam-era personnel in the RR analysis, male children of Vietnam veterans have a significantly higher mortality rate. The mortality rate of all other study groups does not differ significantly from that for the Australian population or </w:t>
      </w:r>
      <w:r>
        <w:t>the control group.</w:t>
      </w:r>
    </w:p>
    <w:p w14:paraId="577B8911" w14:textId="77777777" w:rsidR="00CF49FD" w:rsidRDefault="00CF49FD">
      <w:pPr>
        <w:pStyle w:val="TableName"/>
      </w:pPr>
      <w:bookmarkStart w:id="154" w:name="_Toc383598886"/>
      <w:bookmarkStart w:id="155" w:name="_Toc401936863"/>
      <w:r>
        <w:lastRenderedPageBreak/>
        <w:t>Table 4.17</w:t>
      </w:r>
      <w:r>
        <w:tab/>
        <w:t>SMR and RR for randomly selected children: deaths at age 5 to 49</w:t>
      </w:r>
      <w:bookmarkEnd w:id="154"/>
      <w:r>
        <w:t> years</w:t>
      </w:r>
      <w:bookmarkEnd w:id="155"/>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745"/>
        <w:gridCol w:w="1710"/>
        <w:gridCol w:w="876"/>
        <w:gridCol w:w="834"/>
        <w:gridCol w:w="720"/>
        <w:gridCol w:w="900"/>
        <w:gridCol w:w="720"/>
        <w:gridCol w:w="824"/>
      </w:tblGrid>
      <w:tr w:rsidR="00000000" w14:paraId="1A3F367F" w14:textId="77777777">
        <w:trPr>
          <w:cantSplit/>
        </w:trPr>
        <w:tc>
          <w:tcPr>
            <w:tcW w:w="745" w:type="dxa"/>
            <w:tcBorders>
              <w:top w:val="single" w:sz="4" w:space="0" w:color="000000"/>
              <w:left w:val="nil"/>
              <w:bottom w:val="single" w:sz="4" w:space="0" w:color="000000"/>
              <w:right w:val="nil"/>
            </w:tcBorders>
            <w:noWrap/>
            <w:vAlign w:val="bottom"/>
          </w:tcPr>
          <w:p w14:paraId="39463A60" w14:textId="77777777" w:rsidR="00CF49FD" w:rsidRDefault="00CF49FD">
            <w:pPr>
              <w:pStyle w:val="TableText"/>
              <w:rPr>
                <w:b/>
              </w:rPr>
            </w:pPr>
            <w:r>
              <w:rPr>
                <w:b/>
              </w:rPr>
              <w:t>Sex</w:t>
            </w:r>
          </w:p>
        </w:tc>
        <w:tc>
          <w:tcPr>
            <w:tcW w:w="1710" w:type="dxa"/>
            <w:tcBorders>
              <w:top w:val="single" w:sz="4" w:space="0" w:color="000000"/>
              <w:left w:val="nil"/>
              <w:bottom w:val="single" w:sz="4" w:space="0" w:color="000000"/>
              <w:right w:val="nil"/>
            </w:tcBorders>
            <w:noWrap/>
            <w:vAlign w:val="bottom"/>
          </w:tcPr>
          <w:p w14:paraId="563A4F9D" w14:textId="77777777" w:rsidR="00CF49FD" w:rsidRDefault="00CF49FD">
            <w:pPr>
              <w:pStyle w:val="TableText"/>
              <w:rPr>
                <w:b/>
              </w:rPr>
            </w:pPr>
            <w:r>
              <w:rPr>
                <w:b/>
              </w:rPr>
              <w:t>Group</w:t>
            </w:r>
          </w:p>
        </w:tc>
        <w:tc>
          <w:tcPr>
            <w:tcW w:w="876" w:type="dxa"/>
            <w:tcBorders>
              <w:top w:val="single" w:sz="4" w:space="0" w:color="000000"/>
              <w:left w:val="nil"/>
              <w:bottom w:val="single" w:sz="4" w:space="0" w:color="000000"/>
              <w:right w:val="nil"/>
            </w:tcBorders>
            <w:noWrap/>
            <w:vAlign w:val="bottom"/>
          </w:tcPr>
          <w:p w14:paraId="160D129A" w14:textId="77777777" w:rsidR="00CF49FD" w:rsidRDefault="00CF49FD">
            <w:pPr>
              <w:pStyle w:val="TableText"/>
              <w:jc w:val="right"/>
              <w:rPr>
                <w:b/>
              </w:rPr>
            </w:pPr>
            <w:r>
              <w:rPr>
                <w:b/>
              </w:rPr>
              <w:t>Observed</w:t>
            </w:r>
            <w:r>
              <w:rPr>
                <w:b/>
              </w:rPr>
              <w:br/>
              <w:t>deaths</w:t>
            </w:r>
          </w:p>
        </w:tc>
        <w:tc>
          <w:tcPr>
            <w:tcW w:w="834" w:type="dxa"/>
            <w:tcBorders>
              <w:top w:val="single" w:sz="4" w:space="0" w:color="000000"/>
              <w:left w:val="nil"/>
              <w:bottom w:val="single" w:sz="4" w:space="0" w:color="000000"/>
              <w:right w:val="nil"/>
            </w:tcBorders>
            <w:noWrap/>
            <w:vAlign w:val="bottom"/>
          </w:tcPr>
          <w:p w14:paraId="0E8F6C40" w14:textId="77777777" w:rsidR="00CF49FD" w:rsidRDefault="00CF49FD">
            <w:pPr>
              <w:pStyle w:val="TableText"/>
              <w:jc w:val="right"/>
              <w:rPr>
                <w:b/>
              </w:rPr>
            </w:pPr>
            <w:r>
              <w:rPr>
                <w:b/>
              </w:rPr>
              <w:t>Expected</w:t>
            </w:r>
            <w:r>
              <w:rPr>
                <w:b/>
              </w:rPr>
              <w:br/>
              <w:t>number</w:t>
            </w:r>
          </w:p>
        </w:tc>
        <w:tc>
          <w:tcPr>
            <w:tcW w:w="720" w:type="dxa"/>
            <w:tcBorders>
              <w:top w:val="single" w:sz="4" w:space="0" w:color="000000"/>
              <w:left w:val="nil"/>
              <w:bottom w:val="single" w:sz="4" w:space="0" w:color="000000"/>
              <w:right w:val="nil"/>
            </w:tcBorders>
            <w:noWrap/>
            <w:vAlign w:val="bottom"/>
          </w:tcPr>
          <w:p w14:paraId="2F387F9C" w14:textId="77777777" w:rsidR="00CF49FD" w:rsidRDefault="00CF49FD">
            <w:pPr>
              <w:pStyle w:val="TableText"/>
              <w:jc w:val="right"/>
              <w:rPr>
                <w:b/>
              </w:rPr>
            </w:pPr>
            <w:r>
              <w:rPr>
                <w:b/>
              </w:rPr>
              <w:t>SMR</w:t>
            </w:r>
          </w:p>
        </w:tc>
        <w:tc>
          <w:tcPr>
            <w:tcW w:w="900" w:type="dxa"/>
            <w:tcBorders>
              <w:top w:val="single" w:sz="4" w:space="0" w:color="000000"/>
              <w:left w:val="nil"/>
              <w:bottom w:val="single" w:sz="4" w:space="0" w:color="000000"/>
              <w:right w:val="nil"/>
            </w:tcBorders>
            <w:noWrap/>
            <w:vAlign w:val="bottom"/>
          </w:tcPr>
          <w:p w14:paraId="25844B88" w14:textId="77777777" w:rsidR="00CF49FD" w:rsidRDefault="00CF49FD">
            <w:pPr>
              <w:pStyle w:val="TableText"/>
              <w:jc w:val="right"/>
              <w:rPr>
                <w:b/>
              </w:rPr>
            </w:pPr>
            <w:r>
              <w:rPr>
                <w:b/>
              </w:rPr>
              <w:t>95% CI</w:t>
            </w:r>
          </w:p>
        </w:tc>
        <w:tc>
          <w:tcPr>
            <w:tcW w:w="720" w:type="dxa"/>
            <w:tcBorders>
              <w:top w:val="single" w:sz="4" w:space="0" w:color="000000"/>
              <w:left w:val="nil"/>
              <w:bottom w:val="single" w:sz="4" w:space="0" w:color="000000"/>
              <w:right w:val="nil"/>
            </w:tcBorders>
            <w:vAlign w:val="bottom"/>
          </w:tcPr>
          <w:p w14:paraId="5F525B4C" w14:textId="77777777" w:rsidR="00CF49FD" w:rsidRDefault="00CF49FD">
            <w:pPr>
              <w:pStyle w:val="TableText"/>
              <w:jc w:val="right"/>
              <w:rPr>
                <w:b/>
              </w:rPr>
            </w:pPr>
            <w:r>
              <w:rPr>
                <w:b/>
              </w:rPr>
              <w:t>RR</w:t>
            </w:r>
          </w:p>
        </w:tc>
        <w:tc>
          <w:tcPr>
            <w:tcW w:w="824" w:type="dxa"/>
            <w:tcBorders>
              <w:top w:val="single" w:sz="4" w:space="0" w:color="000000"/>
              <w:left w:val="nil"/>
              <w:bottom w:val="single" w:sz="4" w:space="0" w:color="000000"/>
              <w:right w:val="nil"/>
            </w:tcBorders>
            <w:vAlign w:val="bottom"/>
          </w:tcPr>
          <w:p w14:paraId="758569F8" w14:textId="77777777" w:rsidR="00CF49FD" w:rsidRDefault="00CF49FD">
            <w:pPr>
              <w:pStyle w:val="TableText"/>
              <w:jc w:val="right"/>
              <w:rPr>
                <w:b/>
              </w:rPr>
            </w:pPr>
            <w:r>
              <w:rPr>
                <w:b/>
              </w:rPr>
              <w:t>95% CI</w:t>
            </w:r>
          </w:p>
        </w:tc>
      </w:tr>
      <w:tr w:rsidR="00000000" w14:paraId="062FCB6E" w14:textId="77777777">
        <w:trPr>
          <w:cantSplit/>
        </w:trPr>
        <w:tc>
          <w:tcPr>
            <w:tcW w:w="745" w:type="dxa"/>
            <w:noWrap/>
          </w:tcPr>
          <w:p w14:paraId="061A7318" w14:textId="77777777" w:rsidR="00CF49FD" w:rsidRDefault="00CF49FD">
            <w:pPr>
              <w:pStyle w:val="TableText"/>
            </w:pPr>
            <w:r>
              <w:t>Male</w:t>
            </w:r>
          </w:p>
        </w:tc>
        <w:tc>
          <w:tcPr>
            <w:tcW w:w="1710" w:type="dxa"/>
            <w:noWrap/>
          </w:tcPr>
          <w:p w14:paraId="3FBE01BD" w14:textId="77777777" w:rsidR="00CF49FD" w:rsidRDefault="00CF49FD">
            <w:pPr>
              <w:pStyle w:val="TableText"/>
            </w:pPr>
            <w:r>
              <w:t>Vietnam-era personnel</w:t>
            </w:r>
          </w:p>
        </w:tc>
        <w:tc>
          <w:tcPr>
            <w:tcW w:w="876" w:type="dxa"/>
            <w:noWrap/>
            <w:vAlign w:val="bottom"/>
          </w:tcPr>
          <w:p w14:paraId="775574F7" w14:textId="77777777" w:rsidR="00CF49FD" w:rsidRDefault="00CF49FD">
            <w:pPr>
              <w:pStyle w:val="TableText"/>
              <w:jc w:val="right"/>
            </w:pPr>
            <w:r>
              <w:t>50</w:t>
            </w:r>
          </w:p>
        </w:tc>
        <w:tc>
          <w:tcPr>
            <w:tcW w:w="834" w:type="dxa"/>
            <w:noWrap/>
            <w:vAlign w:val="bottom"/>
          </w:tcPr>
          <w:p w14:paraId="2475289C" w14:textId="77777777" w:rsidR="00CF49FD" w:rsidRDefault="00CF49FD">
            <w:pPr>
              <w:pStyle w:val="TableText"/>
              <w:jc w:val="right"/>
            </w:pPr>
            <w:r>
              <w:t>80.75</w:t>
            </w:r>
          </w:p>
        </w:tc>
        <w:tc>
          <w:tcPr>
            <w:tcW w:w="720" w:type="dxa"/>
            <w:noWrap/>
            <w:vAlign w:val="bottom"/>
          </w:tcPr>
          <w:p w14:paraId="3DA3AC55" w14:textId="77777777" w:rsidR="00CF49FD" w:rsidRDefault="00CF49FD">
            <w:pPr>
              <w:pStyle w:val="TableText"/>
              <w:jc w:val="right"/>
              <w:rPr>
                <w:b/>
              </w:rPr>
            </w:pPr>
            <w:r>
              <w:rPr>
                <w:b/>
              </w:rPr>
              <w:t>0.62</w:t>
            </w:r>
          </w:p>
        </w:tc>
        <w:tc>
          <w:tcPr>
            <w:tcW w:w="900" w:type="dxa"/>
            <w:noWrap/>
            <w:vAlign w:val="bottom"/>
          </w:tcPr>
          <w:p w14:paraId="4B17138B" w14:textId="77777777" w:rsidR="00CF49FD" w:rsidRDefault="00CF49FD">
            <w:pPr>
              <w:pStyle w:val="TableText"/>
              <w:jc w:val="right"/>
              <w:rPr>
                <w:b/>
              </w:rPr>
            </w:pPr>
            <w:r>
              <w:rPr>
                <w:b/>
              </w:rPr>
              <w:t>0.45, 0.79</w:t>
            </w:r>
          </w:p>
        </w:tc>
        <w:tc>
          <w:tcPr>
            <w:tcW w:w="720" w:type="dxa"/>
            <w:vAlign w:val="bottom"/>
          </w:tcPr>
          <w:p w14:paraId="4F558D18" w14:textId="77777777" w:rsidR="00CF49FD" w:rsidRDefault="00CF49FD">
            <w:pPr>
              <w:pStyle w:val="TableText"/>
              <w:jc w:val="right"/>
            </w:pPr>
          </w:p>
        </w:tc>
        <w:tc>
          <w:tcPr>
            <w:tcW w:w="824" w:type="dxa"/>
            <w:vAlign w:val="bottom"/>
          </w:tcPr>
          <w:p w14:paraId="2012A424" w14:textId="77777777" w:rsidR="00CF49FD" w:rsidRDefault="00CF49FD">
            <w:pPr>
              <w:pStyle w:val="TableText"/>
              <w:jc w:val="right"/>
            </w:pPr>
          </w:p>
        </w:tc>
      </w:tr>
      <w:tr w:rsidR="00000000" w14:paraId="2545BA0A" w14:textId="77777777">
        <w:trPr>
          <w:cantSplit/>
        </w:trPr>
        <w:tc>
          <w:tcPr>
            <w:tcW w:w="745" w:type="dxa"/>
            <w:noWrap/>
          </w:tcPr>
          <w:p w14:paraId="729BDFF9" w14:textId="77777777" w:rsidR="00CF49FD" w:rsidRDefault="00CF49FD">
            <w:pPr>
              <w:pStyle w:val="TableText"/>
            </w:pPr>
          </w:p>
        </w:tc>
        <w:tc>
          <w:tcPr>
            <w:tcW w:w="1710" w:type="dxa"/>
            <w:noWrap/>
          </w:tcPr>
          <w:p w14:paraId="60EC4951" w14:textId="77777777" w:rsidR="00CF49FD" w:rsidRDefault="00CF49FD">
            <w:pPr>
              <w:pStyle w:val="TableText"/>
            </w:pPr>
            <w:r>
              <w:t>Vietnam veteran</w:t>
            </w:r>
          </w:p>
        </w:tc>
        <w:tc>
          <w:tcPr>
            <w:tcW w:w="876" w:type="dxa"/>
            <w:noWrap/>
            <w:vAlign w:val="bottom"/>
          </w:tcPr>
          <w:p w14:paraId="63C59DFD" w14:textId="77777777" w:rsidR="00CF49FD" w:rsidRDefault="00CF49FD">
            <w:pPr>
              <w:pStyle w:val="TableText"/>
              <w:jc w:val="right"/>
            </w:pPr>
            <w:r>
              <w:t>121</w:t>
            </w:r>
          </w:p>
        </w:tc>
        <w:tc>
          <w:tcPr>
            <w:tcW w:w="834" w:type="dxa"/>
            <w:noWrap/>
            <w:vAlign w:val="bottom"/>
          </w:tcPr>
          <w:p w14:paraId="2F4ACC87" w14:textId="77777777" w:rsidR="00CF49FD" w:rsidRDefault="00CF49FD">
            <w:pPr>
              <w:pStyle w:val="TableText"/>
              <w:jc w:val="right"/>
            </w:pPr>
            <w:r>
              <w:t>133.60</w:t>
            </w:r>
          </w:p>
        </w:tc>
        <w:tc>
          <w:tcPr>
            <w:tcW w:w="720" w:type="dxa"/>
            <w:noWrap/>
            <w:vAlign w:val="bottom"/>
          </w:tcPr>
          <w:p w14:paraId="639513CF" w14:textId="77777777" w:rsidR="00CF49FD" w:rsidRDefault="00CF49FD">
            <w:pPr>
              <w:pStyle w:val="TableText"/>
              <w:jc w:val="right"/>
            </w:pPr>
            <w:r>
              <w:t>0.91</w:t>
            </w:r>
          </w:p>
        </w:tc>
        <w:tc>
          <w:tcPr>
            <w:tcW w:w="900" w:type="dxa"/>
            <w:noWrap/>
            <w:vAlign w:val="bottom"/>
          </w:tcPr>
          <w:p w14:paraId="6925D1F3" w14:textId="77777777" w:rsidR="00CF49FD" w:rsidRDefault="00CF49FD">
            <w:pPr>
              <w:pStyle w:val="TableText"/>
              <w:jc w:val="right"/>
            </w:pPr>
            <w:r>
              <w:t>0.74, 1.07</w:t>
            </w:r>
          </w:p>
        </w:tc>
        <w:tc>
          <w:tcPr>
            <w:tcW w:w="720" w:type="dxa"/>
            <w:vAlign w:val="bottom"/>
          </w:tcPr>
          <w:p w14:paraId="6AF44ABD" w14:textId="77777777" w:rsidR="00CF49FD" w:rsidRDefault="00CF49FD">
            <w:pPr>
              <w:pStyle w:val="TableText"/>
              <w:jc w:val="right"/>
              <w:rPr>
                <w:b/>
              </w:rPr>
            </w:pPr>
            <w:r>
              <w:rPr>
                <w:b/>
              </w:rPr>
              <w:t>1.46</w:t>
            </w:r>
          </w:p>
        </w:tc>
        <w:tc>
          <w:tcPr>
            <w:tcW w:w="824" w:type="dxa"/>
            <w:vAlign w:val="bottom"/>
          </w:tcPr>
          <w:p w14:paraId="38E43157" w14:textId="77777777" w:rsidR="00CF49FD" w:rsidRDefault="00CF49FD">
            <w:pPr>
              <w:pStyle w:val="TableText"/>
              <w:jc w:val="right"/>
              <w:rPr>
                <w:b/>
              </w:rPr>
            </w:pPr>
            <w:r>
              <w:rPr>
                <w:b/>
              </w:rPr>
              <w:t>1.06, 2.02</w:t>
            </w:r>
          </w:p>
        </w:tc>
      </w:tr>
      <w:tr w:rsidR="00000000" w14:paraId="774D094A" w14:textId="77777777">
        <w:trPr>
          <w:cantSplit/>
        </w:trPr>
        <w:tc>
          <w:tcPr>
            <w:tcW w:w="745" w:type="dxa"/>
            <w:noWrap/>
          </w:tcPr>
          <w:p w14:paraId="7EFEC687" w14:textId="77777777" w:rsidR="00CF49FD" w:rsidRDefault="00CF49FD">
            <w:pPr>
              <w:pStyle w:val="TableText"/>
            </w:pPr>
          </w:p>
        </w:tc>
        <w:tc>
          <w:tcPr>
            <w:tcW w:w="1710" w:type="dxa"/>
            <w:noWrap/>
          </w:tcPr>
          <w:p w14:paraId="0F133264" w14:textId="77777777" w:rsidR="00CF49FD" w:rsidRDefault="00CF49FD">
            <w:pPr>
              <w:pStyle w:val="TableText"/>
            </w:pPr>
            <w:r>
              <w:t>Siblings</w:t>
            </w:r>
          </w:p>
        </w:tc>
        <w:tc>
          <w:tcPr>
            <w:tcW w:w="876" w:type="dxa"/>
            <w:noWrap/>
            <w:vAlign w:val="bottom"/>
          </w:tcPr>
          <w:p w14:paraId="6E80D7DA" w14:textId="77777777" w:rsidR="00CF49FD" w:rsidRDefault="00CF49FD">
            <w:pPr>
              <w:pStyle w:val="TableText"/>
              <w:jc w:val="right"/>
            </w:pPr>
            <w:r>
              <w:t>32</w:t>
            </w:r>
          </w:p>
        </w:tc>
        <w:tc>
          <w:tcPr>
            <w:tcW w:w="834" w:type="dxa"/>
            <w:noWrap/>
            <w:vAlign w:val="bottom"/>
          </w:tcPr>
          <w:p w14:paraId="5FE5C8DE" w14:textId="77777777" w:rsidR="00CF49FD" w:rsidRDefault="00CF49FD">
            <w:pPr>
              <w:pStyle w:val="TableText"/>
              <w:jc w:val="right"/>
            </w:pPr>
            <w:r>
              <w:t>35.33</w:t>
            </w:r>
          </w:p>
        </w:tc>
        <w:tc>
          <w:tcPr>
            <w:tcW w:w="720" w:type="dxa"/>
            <w:noWrap/>
            <w:vAlign w:val="bottom"/>
          </w:tcPr>
          <w:p w14:paraId="0D57E476" w14:textId="77777777" w:rsidR="00CF49FD" w:rsidRDefault="00CF49FD">
            <w:pPr>
              <w:pStyle w:val="TableText"/>
              <w:jc w:val="right"/>
            </w:pPr>
            <w:r>
              <w:t>0.91</w:t>
            </w:r>
          </w:p>
        </w:tc>
        <w:tc>
          <w:tcPr>
            <w:tcW w:w="900" w:type="dxa"/>
            <w:noWrap/>
            <w:vAlign w:val="bottom"/>
          </w:tcPr>
          <w:p w14:paraId="7FE44759" w14:textId="77777777" w:rsidR="00CF49FD" w:rsidRDefault="00CF49FD">
            <w:pPr>
              <w:pStyle w:val="TableText"/>
              <w:jc w:val="right"/>
            </w:pPr>
            <w:r>
              <w:t>0.59, 1.22</w:t>
            </w:r>
          </w:p>
        </w:tc>
        <w:tc>
          <w:tcPr>
            <w:tcW w:w="720" w:type="dxa"/>
            <w:vAlign w:val="bottom"/>
          </w:tcPr>
          <w:p w14:paraId="73922248" w14:textId="77777777" w:rsidR="00CF49FD" w:rsidRDefault="00CF49FD">
            <w:pPr>
              <w:pStyle w:val="TableText"/>
              <w:jc w:val="right"/>
            </w:pPr>
            <w:r>
              <w:t>1.46</w:t>
            </w:r>
          </w:p>
        </w:tc>
        <w:tc>
          <w:tcPr>
            <w:tcW w:w="824" w:type="dxa"/>
            <w:vAlign w:val="bottom"/>
          </w:tcPr>
          <w:p w14:paraId="483A1539" w14:textId="77777777" w:rsidR="00CF49FD" w:rsidRDefault="00CF49FD">
            <w:pPr>
              <w:pStyle w:val="TableText"/>
              <w:jc w:val="right"/>
            </w:pPr>
            <w:r>
              <w:t>0.95, 2.26</w:t>
            </w:r>
          </w:p>
        </w:tc>
      </w:tr>
      <w:tr w:rsidR="00000000" w14:paraId="3CF719CE" w14:textId="77777777">
        <w:trPr>
          <w:cantSplit/>
        </w:trPr>
        <w:tc>
          <w:tcPr>
            <w:tcW w:w="745" w:type="dxa"/>
            <w:noWrap/>
          </w:tcPr>
          <w:p w14:paraId="616A5710" w14:textId="77777777" w:rsidR="00CF49FD" w:rsidRDefault="00CF49FD">
            <w:pPr>
              <w:pStyle w:val="TableText"/>
            </w:pPr>
            <w:r>
              <w:t>Female</w:t>
            </w:r>
          </w:p>
        </w:tc>
        <w:tc>
          <w:tcPr>
            <w:tcW w:w="1710" w:type="dxa"/>
            <w:noWrap/>
          </w:tcPr>
          <w:p w14:paraId="479AF254" w14:textId="77777777" w:rsidR="00CF49FD" w:rsidRDefault="00CF49FD">
            <w:pPr>
              <w:pStyle w:val="TableText"/>
            </w:pPr>
            <w:r>
              <w:t>Vietnam-era personnel</w:t>
            </w:r>
          </w:p>
        </w:tc>
        <w:tc>
          <w:tcPr>
            <w:tcW w:w="876" w:type="dxa"/>
            <w:noWrap/>
            <w:vAlign w:val="bottom"/>
          </w:tcPr>
          <w:p w14:paraId="1E4F617A" w14:textId="77777777" w:rsidR="00CF49FD" w:rsidRDefault="00CF49FD">
            <w:pPr>
              <w:pStyle w:val="TableText"/>
              <w:jc w:val="right"/>
            </w:pPr>
            <w:r>
              <w:t>29</w:t>
            </w:r>
          </w:p>
        </w:tc>
        <w:tc>
          <w:tcPr>
            <w:tcW w:w="834" w:type="dxa"/>
            <w:noWrap/>
            <w:vAlign w:val="bottom"/>
          </w:tcPr>
          <w:p w14:paraId="665B3A71" w14:textId="77777777" w:rsidR="00CF49FD" w:rsidRDefault="00CF49FD">
            <w:pPr>
              <w:pStyle w:val="TableText"/>
              <w:jc w:val="right"/>
            </w:pPr>
            <w:r>
              <w:t>34.15</w:t>
            </w:r>
          </w:p>
        </w:tc>
        <w:tc>
          <w:tcPr>
            <w:tcW w:w="720" w:type="dxa"/>
            <w:noWrap/>
            <w:vAlign w:val="bottom"/>
          </w:tcPr>
          <w:p w14:paraId="54DDF8EF" w14:textId="77777777" w:rsidR="00CF49FD" w:rsidRDefault="00CF49FD">
            <w:pPr>
              <w:pStyle w:val="TableText"/>
              <w:jc w:val="right"/>
            </w:pPr>
            <w:r>
              <w:t>0.85</w:t>
            </w:r>
          </w:p>
        </w:tc>
        <w:tc>
          <w:tcPr>
            <w:tcW w:w="900" w:type="dxa"/>
            <w:noWrap/>
            <w:vAlign w:val="bottom"/>
          </w:tcPr>
          <w:p w14:paraId="62A3DAA3" w14:textId="77777777" w:rsidR="00CF49FD" w:rsidRDefault="00CF49FD">
            <w:pPr>
              <w:pStyle w:val="TableText"/>
              <w:jc w:val="right"/>
            </w:pPr>
            <w:r>
              <w:t>0.54, 1.16</w:t>
            </w:r>
          </w:p>
        </w:tc>
        <w:tc>
          <w:tcPr>
            <w:tcW w:w="720" w:type="dxa"/>
            <w:vAlign w:val="bottom"/>
          </w:tcPr>
          <w:p w14:paraId="43079C0C" w14:textId="77777777" w:rsidR="00CF49FD" w:rsidRDefault="00CF49FD">
            <w:pPr>
              <w:pStyle w:val="TableText"/>
              <w:jc w:val="right"/>
            </w:pPr>
          </w:p>
        </w:tc>
        <w:tc>
          <w:tcPr>
            <w:tcW w:w="824" w:type="dxa"/>
            <w:vAlign w:val="bottom"/>
          </w:tcPr>
          <w:p w14:paraId="15FA435E" w14:textId="77777777" w:rsidR="00CF49FD" w:rsidRDefault="00CF49FD">
            <w:pPr>
              <w:pStyle w:val="TableText"/>
              <w:jc w:val="right"/>
            </w:pPr>
          </w:p>
        </w:tc>
      </w:tr>
      <w:tr w:rsidR="00000000" w14:paraId="2C7656D5" w14:textId="77777777">
        <w:trPr>
          <w:cantSplit/>
        </w:trPr>
        <w:tc>
          <w:tcPr>
            <w:tcW w:w="745" w:type="dxa"/>
            <w:noWrap/>
          </w:tcPr>
          <w:p w14:paraId="6EA5D790" w14:textId="77777777" w:rsidR="00CF49FD" w:rsidRDefault="00CF49FD">
            <w:pPr>
              <w:pStyle w:val="TableText"/>
            </w:pPr>
          </w:p>
        </w:tc>
        <w:tc>
          <w:tcPr>
            <w:tcW w:w="1710" w:type="dxa"/>
            <w:noWrap/>
          </w:tcPr>
          <w:p w14:paraId="6B4BA672" w14:textId="77777777" w:rsidR="00CF49FD" w:rsidRDefault="00CF49FD">
            <w:pPr>
              <w:pStyle w:val="TableText"/>
            </w:pPr>
            <w:r>
              <w:t>Vietnam veteran</w:t>
            </w:r>
          </w:p>
        </w:tc>
        <w:tc>
          <w:tcPr>
            <w:tcW w:w="876" w:type="dxa"/>
            <w:noWrap/>
            <w:vAlign w:val="bottom"/>
          </w:tcPr>
          <w:p w14:paraId="503D5C6C" w14:textId="77777777" w:rsidR="00CF49FD" w:rsidRDefault="00CF49FD">
            <w:pPr>
              <w:pStyle w:val="TableText"/>
              <w:jc w:val="right"/>
            </w:pPr>
            <w:r>
              <w:t>54</w:t>
            </w:r>
          </w:p>
        </w:tc>
        <w:tc>
          <w:tcPr>
            <w:tcW w:w="834" w:type="dxa"/>
            <w:noWrap/>
            <w:vAlign w:val="bottom"/>
          </w:tcPr>
          <w:p w14:paraId="5D0F828F" w14:textId="77777777" w:rsidR="00CF49FD" w:rsidRDefault="00CF49FD">
            <w:pPr>
              <w:pStyle w:val="TableText"/>
              <w:jc w:val="right"/>
            </w:pPr>
            <w:r>
              <w:t>55.77</w:t>
            </w:r>
          </w:p>
        </w:tc>
        <w:tc>
          <w:tcPr>
            <w:tcW w:w="720" w:type="dxa"/>
            <w:noWrap/>
            <w:vAlign w:val="bottom"/>
          </w:tcPr>
          <w:p w14:paraId="3710944C" w14:textId="77777777" w:rsidR="00CF49FD" w:rsidRDefault="00CF49FD">
            <w:pPr>
              <w:pStyle w:val="TableText"/>
              <w:jc w:val="right"/>
            </w:pPr>
            <w:r>
              <w:t>0.97</w:t>
            </w:r>
          </w:p>
        </w:tc>
        <w:tc>
          <w:tcPr>
            <w:tcW w:w="900" w:type="dxa"/>
            <w:noWrap/>
            <w:vAlign w:val="bottom"/>
          </w:tcPr>
          <w:p w14:paraId="1215F41D" w14:textId="77777777" w:rsidR="00CF49FD" w:rsidRDefault="00CF49FD">
            <w:pPr>
              <w:pStyle w:val="TableText"/>
              <w:jc w:val="right"/>
            </w:pPr>
            <w:r>
              <w:t>0.71, 1.23</w:t>
            </w:r>
          </w:p>
        </w:tc>
        <w:tc>
          <w:tcPr>
            <w:tcW w:w="720" w:type="dxa"/>
            <w:vAlign w:val="bottom"/>
          </w:tcPr>
          <w:p w14:paraId="6F42C177" w14:textId="77777777" w:rsidR="00CF49FD" w:rsidRDefault="00CF49FD">
            <w:pPr>
              <w:pStyle w:val="TableText"/>
              <w:jc w:val="right"/>
            </w:pPr>
            <w:r>
              <w:t>1.14</w:t>
            </w:r>
          </w:p>
        </w:tc>
        <w:tc>
          <w:tcPr>
            <w:tcW w:w="824" w:type="dxa"/>
            <w:vAlign w:val="bottom"/>
          </w:tcPr>
          <w:p w14:paraId="6F04F6A0" w14:textId="77777777" w:rsidR="00CF49FD" w:rsidRDefault="00CF49FD">
            <w:pPr>
              <w:pStyle w:val="TableText"/>
              <w:jc w:val="right"/>
            </w:pPr>
            <w:r>
              <w:t>0.79, 1.78</w:t>
            </w:r>
          </w:p>
        </w:tc>
      </w:tr>
      <w:tr w:rsidR="00000000" w14:paraId="322641FB" w14:textId="77777777">
        <w:trPr>
          <w:cantSplit/>
        </w:trPr>
        <w:tc>
          <w:tcPr>
            <w:tcW w:w="745" w:type="dxa"/>
            <w:tcBorders>
              <w:bottom w:val="single" w:sz="4" w:space="0" w:color="000000"/>
            </w:tcBorders>
            <w:noWrap/>
          </w:tcPr>
          <w:p w14:paraId="52EDE2D9" w14:textId="77777777" w:rsidR="00CF49FD" w:rsidRDefault="00CF49FD">
            <w:pPr>
              <w:pStyle w:val="TableText"/>
            </w:pPr>
          </w:p>
        </w:tc>
        <w:tc>
          <w:tcPr>
            <w:tcW w:w="1710" w:type="dxa"/>
            <w:tcBorders>
              <w:bottom w:val="single" w:sz="4" w:space="0" w:color="000000"/>
            </w:tcBorders>
            <w:noWrap/>
          </w:tcPr>
          <w:p w14:paraId="0B2484E3" w14:textId="77777777" w:rsidR="00CF49FD" w:rsidRDefault="00CF49FD">
            <w:pPr>
              <w:pStyle w:val="TableText"/>
            </w:pPr>
            <w:r>
              <w:t>Siblings</w:t>
            </w:r>
          </w:p>
        </w:tc>
        <w:tc>
          <w:tcPr>
            <w:tcW w:w="876" w:type="dxa"/>
            <w:tcBorders>
              <w:bottom w:val="single" w:sz="4" w:space="0" w:color="000000"/>
            </w:tcBorders>
            <w:noWrap/>
            <w:vAlign w:val="bottom"/>
          </w:tcPr>
          <w:p w14:paraId="130ABB14" w14:textId="77777777" w:rsidR="00CF49FD" w:rsidRDefault="00CF49FD">
            <w:pPr>
              <w:pStyle w:val="TableText"/>
              <w:jc w:val="right"/>
            </w:pPr>
            <w:r>
              <w:t>10</w:t>
            </w:r>
          </w:p>
        </w:tc>
        <w:tc>
          <w:tcPr>
            <w:tcW w:w="834" w:type="dxa"/>
            <w:tcBorders>
              <w:bottom w:val="single" w:sz="4" w:space="0" w:color="000000"/>
            </w:tcBorders>
            <w:noWrap/>
            <w:vAlign w:val="bottom"/>
          </w:tcPr>
          <w:p w14:paraId="1DB7B41A" w14:textId="77777777" w:rsidR="00CF49FD" w:rsidRDefault="00CF49FD">
            <w:pPr>
              <w:pStyle w:val="TableText"/>
              <w:jc w:val="right"/>
            </w:pPr>
            <w:r>
              <w:t>14.70</w:t>
            </w:r>
          </w:p>
        </w:tc>
        <w:tc>
          <w:tcPr>
            <w:tcW w:w="720" w:type="dxa"/>
            <w:tcBorders>
              <w:bottom w:val="single" w:sz="4" w:space="0" w:color="000000"/>
            </w:tcBorders>
            <w:noWrap/>
            <w:vAlign w:val="bottom"/>
          </w:tcPr>
          <w:p w14:paraId="2B850803" w14:textId="77777777" w:rsidR="00CF49FD" w:rsidRDefault="00CF49FD">
            <w:pPr>
              <w:pStyle w:val="TableText"/>
              <w:jc w:val="right"/>
            </w:pPr>
            <w:r>
              <w:t>0.68</w:t>
            </w:r>
          </w:p>
        </w:tc>
        <w:tc>
          <w:tcPr>
            <w:tcW w:w="900" w:type="dxa"/>
            <w:tcBorders>
              <w:bottom w:val="single" w:sz="4" w:space="0" w:color="000000"/>
            </w:tcBorders>
            <w:noWrap/>
            <w:vAlign w:val="bottom"/>
          </w:tcPr>
          <w:p w14:paraId="29912845" w14:textId="77777777" w:rsidR="00CF49FD" w:rsidRDefault="00CF49FD">
            <w:pPr>
              <w:pStyle w:val="TableText"/>
              <w:jc w:val="right"/>
            </w:pPr>
            <w:r>
              <w:t>0.33, 1.25</w:t>
            </w:r>
          </w:p>
        </w:tc>
        <w:tc>
          <w:tcPr>
            <w:tcW w:w="720" w:type="dxa"/>
            <w:tcBorders>
              <w:bottom w:val="single" w:sz="4" w:space="0" w:color="000000"/>
            </w:tcBorders>
            <w:vAlign w:val="bottom"/>
          </w:tcPr>
          <w:p w14:paraId="40C295FD" w14:textId="77777777" w:rsidR="00CF49FD" w:rsidRDefault="00CF49FD">
            <w:pPr>
              <w:pStyle w:val="TableText"/>
              <w:jc w:val="right"/>
            </w:pPr>
            <w:r>
              <w:t>0.80</w:t>
            </w:r>
          </w:p>
        </w:tc>
        <w:tc>
          <w:tcPr>
            <w:tcW w:w="824" w:type="dxa"/>
            <w:tcBorders>
              <w:bottom w:val="single" w:sz="4" w:space="0" w:color="000000"/>
            </w:tcBorders>
            <w:vAlign w:val="bottom"/>
          </w:tcPr>
          <w:p w14:paraId="0400EA39" w14:textId="77777777" w:rsidR="00CF49FD" w:rsidRDefault="00CF49FD">
            <w:pPr>
              <w:pStyle w:val="TableText"/>
              <w:jc w:val="right"/>
            </w:pPr>
            <w:r>
              <w:t>0.39, 1.63</w:t>
            </w:r>
          </w:p>
        </w:tc>
      </w:tr>
    </w:tbl>
    <w:p w14:paraId="00BE19A5" w14:textId="77777777" w:rsidR="00CF49FD" w:rsidRDefault="00CF49FD">
      <w:pPr>
        <w:pStyle w:val="TableNotes"/>
      </w:pPr>
    </w:p>
    <w:p w14:paraId="17EA9228" w14:textId="77777777" w:rsidR="00CF49FD" w:rsidRDefault="00CF49FD">
      <w:r>
        <w:t xml:space="preserve">Another sensitivity analysis can be performed using life table mortality curves. Assuming all these 107 deaths occurred before the child reached 5 years of age, updates to the mortality curves can be made. Figures 4.8 and 4.9 show that for both males and females there are still fewer than expected deaths for children in the first five years of life, although this deficit is not nearly as marked. </w:t>
      </w:r>
    </w:p>
    <w:p w14:paraId="1CF5B963" w14:textId="77777777" w:rsidR="00CF49FD" w:rsidRDefault="00CF49FD">
      <w:pPr>
        <w:pStyle w:val="FigurePara"/>
        <w:spacing w:after="120"/>
        <w:rPr>
          <w:noProof w:val="0"/>
        </w:rPr>
      </w:pPr>
      <w:r>
        <w:rPr>
          <w:noProof w:val="0"/>
        </w:rPr>
        <w:pict w14:anchorId="7667A412">
          <v:shape id="Picture 24" o:spid="_x0000_i1037" type="#_x0000_t75" alt="img0.png" style="width:324pt;height:243.5pt;visibility:visible">
            <v:imagedata r:id="rId29" o:title=""/>
          </v:shape>
        </w:pict>
      </w:r>
    </w:p>
    <w:p w14:paraId="19D5DA6E" w14:textId="77777777" w:rsidR="00CF49FD" w:rsidRDefault="00CF49FD">
      <w:pPr>
        <w:pStyle w:val="FigureName"/>
        <w:spacing w:after="240"/>
      </w:pPr>
      <w:bookmarkStart w:id="156" w:name="_Toc383598887"/>
      <w:bookmarkStart w:id="157" w:name="_Toc401936894"/>
      <w:r>
        <w:t>Figure 4.8</w:t>
      </w:r>
      <w:r>
        <w:tab/>
        <w:t>Mortality curve: female participants assuming unconfirmed deaths occurred before age 5</w:t>
      </w:r>
      <w:bookmarkEnd w:id="156"/>
      <w:r>
        <w:t> years</w:t>
      </w:r>
      <w:bookmarkEnd w:id="157"/>
    </w:p>
    <w:p w14:paraId="3C29666C" w14:textId="77777777" w:rsidR="00CF49FD" w:rsidRDefault="00CF49FD">
      <w:pPr>
        <w:pStyle w:val="FigurePara"/>
        <w:spacing w:after="120"/>
        <w:rPr>
          <w:noProof w:val="0"/>
        </w:rPr>
      </w:pPr>
      <w:r>
        <w:rPr>
          <w:noProof w:val="0"/>
          <w:lang w:eastAsia="en-AU"/>
        </w:rPr>
        <w:lastRenderedPageBreak/>
        <w:pict w14:anchorId="010E2F11">
          <v:shape id="Picture 25" o:spid="_x0000_i1038" type="#_x0000_t75" alt="img1.png" style="width:324pt;height:246.5pt;visibility:visible">
            <v:imagedata r:id="rId30" o:title=""/>
          </v:shape>
        </w:pict>
      </w:r>
    </w:p>
    <w:p w14:paraId="1B4AFEC3" w14:textId="77777777" w:rsidR="00CF49FD" w:rsidRDefault="00CF49FD">
      <w:pPr>
        <w:pStyle w:val="FigureName"/>
      </w:pPr>
      <w:bookmarkStart w:id="158" w:name="_Toc383598888"/>
      <w:bookmarkStart w:id="159" w:name="_Toc401936895"/>
      <w:r>
        <w:t>Figure 4.9</w:t>
      </w:r>
      <w:r>
        <w:tab/>
        <w:t>Mortality curve: male participants assuming unconfirmed deaths occurred before age 5</w:t>
      </w:r>
      <w:bookmarkEnd w:id="158"/>
      <w:r>
        <w:t> years</w:t>
      </w:r>
      <w:bookmarkEnd w:id="159"/>
    </w:p>
    <w:p w14:paraId="271C3F94" w14:textId="77777777" w:rsidR="00CF49FD" w:rsidRDefault="00CF49FD">
      <w:pPr>
        <w:pStyle w:val="Heading2"/>
      </w:pPr>
      <w:bookmarkStart w:id="160" w:name="_Toc383598817"/>
      <w:bookmarkStart w:id="161" w:name="_Toc401936814"/>
      <w:r>
        <w:t>Summary and discussion</w:t>
      </w:r>
      <w:bookmarkEnd w:id="160"/>
      <w:bookmarkEnd w:id="161"/>
    </w:p>
    <w:p w14:paraId="01BFE836" w14:textId="77777777" w:rsidR="00CF49FD" w:rsidRDefault="00CF49FD">
      <w:r>
        <w:t>This chapter uses several methods to investigate the mortality experience among the study cohort. The crude mortality rate looks at the total number of deaths in each study group. The proportional mortality analysis investigates the proportional contribution of the different causes of death to the total number of deaths. For these two methods no adjustments were made for sex or the age structure of each group. The SMR analysis compared the overall mortality of each study group with that in the age- and sex</w:t>
      </w:r>
      <w:r>
        <w:t>-matched general Australian population for all causes of death, cancer death, death from all external causes, suicide, and an aggregated all other causes of death. The RR analysis compared the overall mortality for the children of Vietnam veterans and Vietnam veteran siblings with that for the children of Vietnam-era personnel for the same causes of death as in the SMR analysis. Finally, mortality rates compared with the general Australian population were investigated over the life course of the study group</w:t>
      </w:r>
      <w:r>
        <w:t xml:space="preserve">s in five-year age groups by sex and participation group for all causes of death only. </w:t>
      </w:r>
    </w:p>
    <w:p w14:paraId="3A3C121F" w14:textId="77777777" w:rsidR="00CF49FD" w:rsidRDefault="00CF49FD">
      <w:r>
        <w:t xml:space="preserve">When compared with the general Australian population, none of the analyses demonstrated a statistically significant elevation in mortality among the randomly selected children of Vietnam veterans or children of siblings of Vietnam veterans for any of the causes of death investigated after adjusting for age and sex. There were, however, </w:t>
      </w:r>
      <w:proofErr w:type="gramStart"/>
      <w:r>
        <w:t>a number of</w:t>
      </w:r>
      <w:proofErr w:type="gramEnd"/>
      <w:r>
        <w:t xml:space="preserve"> analyses that demonstrated a </w:t>
      </w:r>
      <w:proofErr w:type="gramStart"/>
      <w:r>
        <w:t>lower than expected</w:t>
      </w:r>
      <w:proofErr w:type="gramEnd"/>
      <w:r>
        <w:t xml:space="preserve"> overall </w:t>
      </w:r>
      <w:r>
        <w:lastRenderedPageBreak/>
        <w:t>mortality rate for the study groups. SMR analysis showed that all groups in the study had fewer than expected deaths from all causes compared with the Australian population, and this seemed to be a consequence primarily of a deficit of deaths in the 0–4 age group (as demonstrated by the mortality curves) and a deficit for other causes of death that were not cancer or external causes (as demonstrated in Table 4.9 under the SMR analysis).</w:t>
      </w:r>
    </w:p>
    <w:p w14:paraId="2D8FF313" w14:textId="77777777" w:rsidR="00CF49FD" w:rsidRDefault="00CF49FD">
      <w:r>
        <w:t>Wh</w:t>
      </w:r>
      <w:r>
        <w:t>en comparing the two main randomly selected comparison groups with each other through the RR analysis, however, mortality from external causes for male children of the Vietnam veterans was higher than expected compared with the mortality experience of the male children of the Vietnam-era personnel. This was demonstrated by a 54 per cent increase in relative risk for death from external causes, which was statistically significant. Furthermore, if mortality was analysed for ages 5–49 only, assuming missing da</w:t>
      </w:r>
      <w:r>
        <w:t>ta for deaths before age 5 years, male children of Vietnam veterans had significantly higher mortality from all causes (RR = 1.46; 95% CI 1.06, 2.02). There were no other statistically significant differences in the RR analysis.</w:t>
      </w:r>
    </w:p>
    <w:p w14:paraId="066CF925" w14:textId="77777777" w:rsidR="00CF49FD" w:rsidRDefault="00CF49FD">
      <w:r>
        <w:t xml:space="preserve">A sensitivity analysis showed that the </w:t>
      </w:r>
      <w:proofErr w:type="gramStart"/>
      <w:r>
        <w:t>lower than expected</w:t>
      </w:r>
      <w:proofErr w:type="gramEnd"/>
      <w:r>
        <w:t xml:space="preserve"> mortality for the study cohort compared with the general Australian population could be explained in part, but not completely, by missing data for 107 unconfirmed deaths. The analysis was performed using one assumption—death before the age of 5 years for the 107 unconfirmed deaths. This might not reflect the true nature of the death status of these records because it was not possible to confirm this. Furthermore, the disproportionate number of unconfirmed deaths occurring among the child</w:t>
      </w:r>
      <w:r>
        <w:t xml:space="preserve">ren of Vietnam veterans (discussed in Chapter 2) could be a result of the older age profile of this group (discussed in Chapter 3). </w:t>
      </w:r>
    </w:p>
    <w:p w14:paraId="1D9EC0BB" w14:textId="77777777" w:rsidR="00CF49FD" w:rsidRDefault="00CF49FD">
      <w:r>
        <w:t>Female children of the self-select Vietnam veterans demonstrated an elevated mortality that was statistically significant for both the SMR and the RR analyses (Tables 4.10 and 4.16). These participants were self-selected, so no conclusions can be drawn about how this result might relate to the entire group of female children of Vietnam veterans.</w:t>
      </w:r>
    </w:p>
    <w:p w14:paraId="6E5499ED"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3EA20AB0" w14:textId="77777777" w:rsidR="00CF49FD" w:rsidRDefault="00CF49FD">
      <w:pPr>
        <w:pStyle w:val="Heading1"/>
      </w:pPr>
      <w:bookmarkStart w:id="162" w:name="_Toc383598818"/>
      <w:bookmarkStart w:id="163" w:name="_Toc401936815"/>
      <w:r>
        <w:lastRenderedPageBreak/>
        <w:t>Cumulative hazards of specific causes of death and associated rates</w:t>
      </w:r>
      <w:bookmarkEnd w:id="162"/>
      <w:bookmarkEnd w:id="163"/>
    </w:p>
    <w:p w14:paraId="6980E9DC" w14:textId="77777777" w:rsidR="00CF49FD" w:rsidRDefault="00CF49FD">
      <w:r>
        <w:t xml:space="preserve">Chapter 4 investigates the mortality experience between the various groups in the study using several methods. This chapter extends the analysis to investigate cumulative mortality over the entire period of observation for the participants. This period of observation is the years at risk of dying for each participant. Cumulative mortality is termed ‘cumulative hazards’ and measures the risk of dying within a small interval of time, conditional on survival to the beginning of that period. The method allows </w:t>
      </w:r>
      <w:r>
        <w:t>for the assessment of changes in mortality rates across the lifetime of the study cohort.</w:t>
      </w:r>
    </w:p>
    <w:p w14:paraId="11989AA8" w14:textId="77777777" w:rsidR="00CF49FD" w:rsidRDefault="00CF49FD">
      <w:pPr>
        <w:pStyle w:val="Heading2"/>
      </w:pPr>
      <w:bookmarkStart w:id="164" w:name="_Toc383598819"/>
      <w:bookmarkStart w:id="165" w:name="_Toc401936816"/>
      <w:r>
        <w:t>Cumulative hazards of specific causes of death</w:t>
      </w:r>
      <w:bookmarkEnd w:id="164"/>
      <w:bookmarkEnd w:id="165"/>
    </w:p>
    <w:p w14:paraId="2671CA91" w14:textId="77777777" w:rsidR="00CF49FD" w:rsidRDefault="00CF49FD">
      <w:pPr>
        <w:rPr>
          <w:b/>
        </w:rPr>
      </w:pPr>
      <w:r>
        <w:t>The graphs presented throughout this section show estimates of the cumulative proportion of the population that have died. The plotted lines represent the time until death across the life course of the study population. The data are censored to account for those who died in the preceding period and are no longer part of the population at risk. The mortality rates in the tables presented throughout this section are stratified SMR and RR analyses.</w:t>
      </w:r>
    </w:p>
    <w:p w14:paraId="7674E49B" w14:textId="77777777" w:rsidR="00CF49FD" w:rsidRDefault="00CF49FD">
      <w:pPr>
        <w:pStyle w:val="Heading3"/>
      </w:pPr>
      <w:bookmarkStart w:id="166" w:name="_Toc383598820"/>
      <w:r>
        <w:t>All causes of death</w:t>
      </w:r>
      <w:bookmarkEnd w:id="166"/>
    </w:p>
    <w:p w14:paraId="7D72F688" w14:textId="77777777" w:rsidR="00CF49FD" w:rsidRDefault="00CF49FD">
      <w:r>
        <w:t xml:space="preserve">Figure 5.1 shows the cumulative hazard of death due to all causes for the randomly selected participants by sex and study group. The graph shows a divergence in the cumulative mortality between females (red), males (blue), children of Vietnam veterans (dashes) and children of Vietnam-era personnel (solid). This divergence begins at about age 15 and shows a change in mortality rates between the two groups. To assess </w:t>
      </w:r>
      <w:proofErr w:type="gramStart"/>
      <w:r>
        <w:t>this</w:t>
      </w:r>
      <w:proofErr w:type="gramEnd"/>
      <w:r>
        <w:t xml:space="preserve"> change the data are stratified by age. Table 5.1 shows that there is a significant increase in the rate of death for male children of the Vietnam veterans over the age of 15 compared with male children of the Vietnam-era personnel.</w:t>
      </w:r>
    </w:p>
    <w:p w14:paraId="3E68B2B9" w14:textId="77777777" w:rsidR="00CF49FD" w:rsidRDefault="00CF49FD">
      <w:pPr>
        <w:pStyle w:val="Heading3"/>
      </w:pPr>
      <w:bookmarkStart w:id="167" w:name="_Toc383598821"/>
      <w:r>
        <w:t>Cancer deaths</w:t>
      </w:r>
      <w:bookmarkEnd w:id="167"/>
    </w:p>
    <w:p w14:paraId="519D2BA9" w14:textId="77777777" w:rsidR="00CF49FD" w:rsidRDefault="00CF49FD">
      <w:r>
        <w:t xml:space="preserve">Table 5.2 shows that there is no statistically significant difference in death rates </w:t>
      </w:r>
      <w:proofErr w:type="gramStart"/>
      <w:r>
        <w:t>as a result of</w:t>
      </w:r>
      <w:proofErr w:type="gramEnd"/>
      <w:r>
        <w:t xml:space="preserve"> cancer for people of any age based on their sex and participation group (the 95 per cent </w:t>
      </w:r>
      <w:r>
        <w:rPr>
          <w:lang w:eastAsia="x-none"/>
        </w:rPr>
        <w:t>confidence interval</w:t>
      </w:r>
      <w:r>
        <w:t>s are wide and include 1.0). This result is supported by the parallel lines for all groups over all ages in Figure 5.2. The differences noted in the previous section for all deaths do not appear to be related to cancer.</w:t>
      </w:r>
    </w:p>
    <w:p w14:paraId="15A0E50A" w14:textId="77777777" w:rsidR="00CF49FD" w:rsidRDefault="00CF49FD">
      <w:pPr>
        <w:pStyle w:val="Heading3"/>
      </w:pPr>
      <w:bookmarkStart w:id="168" w:name="_Toc383598822"/>
      <w:r>
        <w:t>External deaths</w:t>
      </w:r>
      <w:bookmarkEnd w:id="168"/>
    </w:p>
    <w:p w14:paraId="587F60A9" w14:textId="77777777" w:rsidR="00CF49FD" w:rsidRDefault="00CF49FD">
      <w:r>
        <w:t xml:space="preserve">Table 5.3 shows that </w:t>
      </w:r>
      <w:proofErr w:type="gramStart"/>
      <w:r>
        <w:t>overall</w:t>
      </w:r>
      <w:proofErr w:type="gramEnd"/>
      <w:r>
        <w:t xml:space="preserve"> there is a statistically significant elevation in death rates due to external causes for male children of Vietnam veterans compared with male </w:t>
      </w:r>
      <w:r>
        <w:lastRenderedPageBreak/>
        <w:t>children of Vietnam-era personnel and that this increased death rate is driven by male children of Vietnam veterans over the age of 15 years.</w:t>
      </w:r>
    </w:p>
    <w:p w14:paraId="29AC1DCB" w14:textId="77777777" w:rsidR="00CF49FD" w:rsidRDefault="00CF49FD">
      <w:pPr>
        <w:pStyle w:val="Heading3"/>
      </w:pPr>
      <w:r>
        <w:t>Suicide deaths</w:t>
      </w:r>
    </w:p>
    <w:p w14:paraId="4AFFCBE3" w14:textId="77777777" w:rsidR="00CF49FD" w:rsidRDefault="00CF49FD">
      <w:r>
        <w:t xml:space="preserve">Table 5.4 shows that there is no statistically significant difference in death rates </w:t>
      </w:r>
      <w:proofErr w:type="gramStart"/>
      <w:r>
        <w:t>as a result of</w:t>
      </w:r>
      <w:proofErr w:type="gramEnd"/>
      <w:r>
        <w:t xml:space="preserve"> suicide for children of any age </w:t>
      </w:r>
      <w:proofErr w:type="gramStart"/>
      <w:r>
        <w:t>on the basis of</w:t>
      </w:r>
      <w:proofErr w:type="gramEnd"/>
      <w:r>
        <w:t xml:space="preserve"> their sex and participation group. Although the point estimates in the RR analysis are elevated, the confidence intervals are wide. Thus, the number of expected deaths was not high enough for this analysis to have sufficient power to produce a conclusive result. The differences noted in Section 5.1.3 for external deaths cannot be explained by suicide alone.</w:t>
      </w:r>
    </w:p>
    <w:p w14:paraId="523DA6D2" w14:textId="77777777" w:rsidR="00CF49FD" w:rsidRDefault="00CF49FD">
      <w:pPr>
        <w:pStyle w:val="Heading3"/>
      </w:pPr>
      <w:bookmarkStart w:id="169" w:name="_Toc383598824"/>
      <w:r>
        <w:t>Other causes of death</w:t>
      </w:r>
      <w:bookmarkEnd w:id="169"/>
    </w:p>
    <w:p w14:paraId="22359A96" w14:textId="77777777" w:rsidR="00CF49FD" w:rsidRDefault="00CF49FD">
      <w:r>
        <w:t xml:space="preserve">Table 5.5 shows that, although there is a </w:t>
      </w:r>
      <w:proofErr w:type="gramStart"/>
      <w:r>
        <w:t>lower than expected</w:t>
      </w:r>
      <w:proofErr w:type="gramEnd"/>
      <w:r>
        <w:t xml:space="preserve"> death rate due to other causes when compared with the general Australian population, there is a significant increase in death due to other causes for male children of the Vietnam veterans over the age of 15 years compared with male children of the Vietnam-era personnel. This result is supported in Figure 5.5 by the cumulative mortality lines for the male children of Vietnam veterans diverging upwards from the lines for the VEP children. Some of the differences noted previously for all de</w:t>
      </w:r>
      <w:r>
        <w:t>aths appear to be partially related to other causes of death.</w:t>
      </w:r>
    </w:p>
    <w:p w14:paraId="7D782D3A" w14:textId="77777777" w:rsidR="00CF49FD" w:rsidRDefault="00CF49FD">
      <w:pPr>
        <w:pStyle w:val="TableName"/>
      </w:pPr>
      <w:bookmarkStart w:id="170" w:name="_Toc383598890"/>
      <w:bookmarkStart w:id="171" w:name="_Toc401936864"/>
      <w:r>
        <w:t>Table 5.1</w:t>
      </w:r>
      <w:r>
        <w:tab/>
        <w:t>Mortality rates, by age and sex: all deaths</w:t>
      </w:r>
      <w:bookmarkEnd w:id="170"/>
      <w:bookmarkEnd w:id="171"/>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1F7DC774" w14:textId="77777777">
        <w:trPr>
          <w:cantSplit/>
        </w:trPr>
        <w:tc>
          <w:tcPr>
            <w:tcW w:w="1285" w:type="dxa"/>
            <w:tcBorders>
              <w:top w:val="single" w:sz="4" w:space="0" w:color="000000"/>
              <w:left w:val="nil"/>
              <w:bottom w:val="single" w:sz="4" w:space="0" w:color="000000"/>
              <w:right w:val="nil"/>
            </w:tcBorders>
            <w:noWrap/>
            <w:vAlign w:val="bottom"/>
          </w:tcPr>
          <w:p w14:paraId="066C07E1"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7976F550" w14:textId="77777777" w:rsidR="00CF49FD" w:rsidRDefault="00CF49FD">
            <w:pPr>
              <w:pStyle w:val="TableText"/>
              <w:rPr>
                <w:b/>
              </w:rPr>
            </w:pPr>
            <w:r>
              <w:rPr>
                <w:b/>
              </w:rPr>
              <w:t>Age range</w:t>
            </w:r>
          </w:p>
        </w:tc>
        <w:tc>
          <w:tcPr>
            <w:tcW w:w="1497" w:type="dxa"/>
            <w:tcBorders>
              <w:top w:val="single" w:sz="4" w:space="0" w:color="000000"/>
              <w:left w:val="nil"/>
              <w:bottom w:val="single" w:sz="4" w:space="0" w:color="000000"/>
              <w:right w:val="nil"/>
            </w:tcBorders>
            <w:noWrap/>
            <w:vAlign w:val="bottom"/>
          </w:tcPr>
          <w:p w14:paraId="63ADEF34" w14:textId="77777777" w:rsidR="00CF49FD" w:rsidRDefault="00CF49FD">
            <w:pPr>
              <w:pStyle w:val="TableText"/>
              <w:jc w:val="right"/>
              <w:rPr>
                <w:b/>
              </w:rPr>
            </w:pPr>
            <w:r>
              <w:rPr>
                <w:b/>
              </w:rPr>
              <w:t>SMR</w:t>
            </w:r>
            <w:r>
              <w:rPr>
                <w:b/>
              </w:rPr>
              <w:br/>
              <w:t>CG</w:t>
            </w:r>
          </w:p>
        </w:tc>
        <w:tc>
          <w:tcPr>
            <w:tcW w:w="1498" w:type="dxa"/>
            <w:tcBorders>
              <w:top w:val="single" w:sz="4" w:space="0" w:color="000000"/>
              <w:left w:val="nil"/>
              <w:bottom w:val="single" w:sz="4" w:space="0" w:color="000000"/>
              <w:right w:val="nil"/>
            </w:tcBorders>
            <w:noWrap/>
            <w:vAlign w:val="bottom"/>
          </w:tcPr>
          <w:p w14:paraId="22BE8285" w14:textId="77777777" w:rsidR="00CF49FD" w:rsidRDefault="00CF49FD">
            <w:pPr>
              <w:pStyle w:val="TableText"/>
              <w:jc w:val="right"/>
              <w:rPr>
                <w:b/>
              </w:rPr>
            </w:pPr>
            <w:r>
              <w:rPr>
                <w:b/>
              </w:rPr>
              <w:t>SMR</w:t>
            </w:r>
            <w:r>
              <w:rPr>
                <w:b/>
              </w:rPr>
              <w:br/>
              <w:t>VV</w:t>
            </w:r>
          </w:p>
        </w:tc>
        <w:tc>
          <w:tcPr>
            <w:tcW w:w="1498" w:type="dxa"/>
            <w:tcBorders>
              <w:top w:val="single" w:sz="4" w:space="0" w:color="000000"/>
              <w:left w:val="nil"/>
              <w:bottom w:val="single" w:sz="4" w:space="0" w:color="000000"/>
              <w:right w:val="nil"/>
            </w:tcBorders>
            <w:noWrap/>
            <w:vAlign w:val="bottom"/>
          </w:tcPr>
          <w:p w14:paraId="01A1FFFD" w14:textId="77777777" w:rsidR="00CF49FD" w:rsidRDefault="00CF49FD">
            <w:pPr>
              <w:pStyle w:val="TableText"/>
              <w:jc w:val="right"/>
              <w:rPr>
                <w:b/>
              </w:rPr>
            </w:pPr>
            <w:r>
              <w:rPr>
                <w:b/>
              </w:rPr>
              <w:t>Relative</w:t>
            </w:r>
            <w:r>
              <w:rPr>
                <w:b/>
              </w:rPr>
              <w:br/>
              <w:t>risk</w:t>
            </w:r>
          </w:p>
        </w:tc>
        <w:tc>
          <w:tcPr>
            <w:tcW w:w="1498" w:type="dxa"/>
            <w:tcBorders>
              <w:top w:val="single" w:sz="4" w:space="0" w:color="000000"/>
              <w:left w:val="nil"/>
              <w:bottom w:val="single" w:sz="4" w:space="0" w:color="000000"/>
              <w:right w:val="nil"/>
            </w:tcBorders>
            <w:noWrap/>
            <w:vAlign w:val="bottom"/>
          </w:tcPr>
          <w:p w14:paraId="3EE62DF4" w14:textId="77777777" w:rsidR="00CF49FD" w:rsidRDefault="00CF49FD">
            <w:pPr>
              <w:pStyle w:val="TableText"/>
              <w:jc w:val="right"/>
              <w:rPr>
                <w:b/>
              </w:rPr>
            </w:pPr>
            <w:r>
              <w:rPr>
                <w:b/>
              </w:rPr>
              <w:t>RR</w:t>
            </w:r>
            <w:r>
              <w:rPr>
                <w:b/>
              </w:rPr>
              <w:br/>
              <w:t>95% CI</w:t>
            </w:r>
          </w:p>
        </w:tc>
      </w:tr>
      <w:tr w:rsidR="00000000" w14:paraId="4F583046" w14:textId="77777777">
        <w:trPr>
          <w:cantSplit/>
        </w:trPr>
        <w:tc>
          <w:tcPr>
            <w:tcW w:w="1285" w:type="dxa"/>
            <w:noWrap/>
            <w:vAlign w:val="bottom"/>
          </w:tcPr>
          <w:p w14:paraId="37597BF7" w14:textId="77777777" w:rsidR="00CF49FD" w:rsidRDefault="00CF49FD">
            <w:pPr>
              <w:pStyle w:val="TableText"/>
            </w:pPr>
            <w:r>
              <w:t>Male</w:t>
            </w:r>
          </w:p>
        </w:tc>
        <w:tc>
          <w:tcPr>
            <w:tcW w:w="1980" w:type="dxa"/>
            <w:noWrap/>
            <w:vAlign w:val="bottom"/>
          </w:tcPr>
          <w:p w14:paraId="7EF58FDD" w14:textId="77777777" w:rsidR="00CF49FD" w:rsidRDefault="00CF49FD">
            <w:pPr>
              <w:pStyle w:val="TableText"/>
            </w:pPr>
            <w:r>
              <w:t>All</w:t>
            </w:r>
          </w:p>
        </w:tc>
        <w:tc>
          <w:tcPr>
            <w:tcW w:w="1497" w:type="dxa"/>
            <w:noWrap/>
            <w:vAlign w:val="bottom"/>
          </w:tcPr>
          <w:p w14:paraId="2D9D0906" w14:textId="77777777" w:rsidR="00CF49FD" w:rsidRDefault="00CF49FD">
            <w:pPr>
              <w:pStyle w:val="TableText"/>
              <w:jc w:val="right"/>
            </w:pPr>
            <w:r>
              <w:t>0.59</w:t>
            </w:r>
          </w:p>
        </w:tc>
        <w:tc>
          <w:tcPr>
            <w:tcW w:w="1498" w:type="dxa"/>
            <w:noWrap/>
            <w:vAlign w:val="bottom"/>
          </w:tcPr>
          <w:p w14:paraId="7C6FE8D8" w14:textId="77777777" w:rsidR="00CF49FD" w:rsidRDefault="00CF49FD">
            <w:pPr>
              <w:pStyle w:val="TableText"/>
              <w:jc w:val="right"/>
            </w:pPr>
            <w:r>
              <w:t>0.75</w:t>
            </w:r>
          </w:p>
        </w:tc>
        <w:tc>
          <w:tcPr>
            <w:tcW w:w="1498" w:type="dxa"/>
            <w:noWrap/>
            <w:vAlign w:val="bottom"/>
          </w:tcPr>
          <w:p w14:paraId="6C44931D" w14:textId="77777777" w:rsidR="00CF49FD" w:rsidRDefault="00CF49FD">
            <w:pPr>
              <w:pStyle w:val="TableText"/>
              <w:jc w:val="right"/>
            </w:pPr>
            <w:r>
              <w:t>1.279</w:t>
            </w:r>
          </w:p>
        </w:tc>
        <w:tc>
          <w:tcPr>
            <w:tcW w:w="1498" w:type="dxa"/>
            <w:noWrap/>
            <w:vAlign w:val="bottom"/>
          </w:tcPr>
          <w:p w14:paraId="1DCCA810" w14:textId="77777777" w:rsidR="00CF49FD" w:rsidRDefault="00CF49FD">
            <w:pPr>
              <w:pStyle w:val="TableText"/>
              <w:jc w:val="right"/>
            </w:pPr>
            <w:r>
              <w:t>0.987, 1.657</w:t>
            </w:r>
          </w:p>
        </w:tc>
      </w:tr>
      <w:tr w:rsidR="00000000" w14:paraId="31AFD719" w14:textId="77777777">
        <w:trPr>
          <w:cantSplit/>
        </w:trPr>
        <w:tc>
          <w:tcPr>
            <w:tcW w:w="1285" w:type="dxa"/>
            <w:noWrap/>
            <w:vAlign w:val="bottom"/>
          </w:tcPr>
          <w:p w14:paraId="0540CBB2" w14:textId="77777777" w:rsidR="00CF49FD" w:rsidRDefault="00CF49FD">
            <w:pPr>
              <w:pStyle w:val="TableText"/>
            </w:pPr>
          </w:p>
        </w:tc>
        <w:tc>
          <w:tcPr>
            <w:tcW w:w="1980" w:type="dxa"/>
            <w:noWrap/>
            <w:vAlign w:val="bottom"/>
          </w:tcPr>
          <w:p w14:paraId="21D30C1C" w14:textId="77777777" w:rsidR="00CF49FD" w:rsidRDefault="00CF49FD">
            <w:pPr>
              <w:pStyle w:val="TableText"/>
            </w:pPr>
            <w:r>
              <w:t>0–14</w:t>
            </w:r>
          </w:p>
        </w:tc>
        <w:tc>
          <w:tcPr>
            <w:tcW w:w="1497" w:type="dxa"/>
            <w:noWrap/>
            <w:vAlign w:val="bottom"/>
          </w:tcPr>
          <w:p w14:paraId="38845A99" w14:textId="77777777" w:rsidR="00CF49FD" w:rsidRDefault="00CF49FD">
            <w:pPr>
              <w:pStyle w:val="TableText"/>
              <w:jc w:val="right"/>
            </w:pPr>
            <w:r>
              <w:t>0.60</w:t>
            </w:r>
          </w:p>
        </w:tc>
        <w:tc>
          <w:tcPr>
            <w:tcW w:w="1498" w:type="dxa"/>
            <w:noWrap/>
            <w:vAlign w:val="bottom"/>
          </w:tcPr>
          <w:p w14:paraId="489483E9" w14:textId="77777777" w:rsidR="00CF49FD" w:rsidRDefault="00CF49FD">
            <w:pPr>
              <w:pStyle w:val="TableText"/>
              <w:jc w:val="right"/>
            </w:pPr>
            <w:r>
              <w:t>0.50</w:t>
            </w:r>
          </w:p>
        </w:tc>
        <w:tc>
          <w:tcPr>
            <w:tcW w:w="1498" w:type="dxa"/>
            <w:noWrap/>
            <w:vAlign w:val="bottom"/>
          </w:tcPr>
          <w:p w14:paraId="049563CE" w14:textId="77777777" w:rsidR="00CF49FD" w:rsidRDefault="00CF49FD">
            <w:pPr>
              <w:pStyle w:val="TableText"/>
              <w:jc w:val="right"/>
            </w:pPr>
            <w:r>
              <w:t>0.840</w:t>
            </w:r>
          </w:p>
        </w:tc>
        <w:tc>
          <w:tcPr>
            <w:tcW w:w="1498" w:type="dxa"/>
            <w:noWrap/>
            <w:vAlign w:val="bottom"/>
          </w:tcPr>
          <w:p w14:paraId="7222875C" w14:textId="77777777" w:rsidR="00CF49FD" w:rsidRDefault="00CF49FD">
            <w:pPr>
              <w:pStyle w:val="TableText"/>
              <w:jc w:val="right"/>
            </w:pPr>
            <w:r>
              <w:t>0.557, 1.268</w:t>
            </w:r>
          </w:p>
        </w:tc>
      </w:tr>
      <w:tr w:rsidR="00000000" w14:paraId="4CFF4925" w14:textId="77777777">
        <w:trPr>
          <w:cantSplit/>
        </w:trPr>
        <w:tc>
          <w:tcPr>
            <w:tcW w:w="1285" w:type="dxa"/>
            <w:noWrap/>
            <w:vAlign w:val="bottom"/>
          </w:tcPr>
          <w:p w14:paraId="41DBAB88" w14:textId="77777777" w:rsidR="00CF49FD" w:rsidRDefault="00CF49FD">
            <w:pPr>
              <w:pStyle w:val="TableText"/>
            </w:pPr>
          </w:p>
        </w:tc>
        <w:tc>
          <w:tcPr>
            <w:tcW w:w="1980" w:type="dxa"/>
            <w:noWrap/>
            <w:vAlign w:val="bottom"/>
          </w:tcPr>
          <w:p w14:paraId="235044E5" w14:textId="77777777" w:rsidR="00CF49FD" w:rsidRDefault="00CF49FD">
            <w:pPr>
              <w:pStyle w:val="TableText"/>
            </w:pPr>
            <w:r>
              <w:t>&gt;15</w:t>
            </w:r>
          </w:p>
        </w:tc>
        <w:tc>
          <w:tcPr>
            <w:tcW w:w="1497" w:type="dxa"/>
            <w:noWrap/>
            <w:vAlign w:val="bottom"/>
          </w:tcPr>
          <w:p w14:paraId="596FB96A" w14:textId="77777777" w:rsidR="00CF49FD" w:rsidRDefault="00CF49FD">
            <w:pPr>
              <w:pStyle w:val="TableText"/>
              <w:jc w:val="right"/>
            </w:pPr>
            <w:r>
              <w:t>0.57</w:t>
            </w:r>
          </w:p>
        </w:tc>
        <w:tc>
          <w:tcPr>
            <w:tcW w:w="1498" w:type="dxa"/>
            <w:noWrap/>
            <w:vAlign w:val="bottom"/>
          </w:tcPr>
          <w:p w14:paraId="2E290880" w14:textId="77777777" w:rsidR="00CF49FD" w:rsidRDefault="00CF49FD">
            <w:pPr>
              <w:pStyle w:val="TableText"/>
              <w:jc w:val="right"/>
            </w:pPr>
            <w:r>
              <w:t>0.94</w:t>
            </w:r>
          </w:p>
        </w:tc>
        <w:tc>
          <w:tcPr>
            <w:tcW w:w="1498" w:type="dxa"/>
            <w:noWrap/>
            <w:vAlign w:val="bottom"/>
          </w:tcPr>
          <w:p w14:paraId="7737ED0A" w14:textId="77777777" w:rsidR="00CF49FD" w:rsidRDefault="00CF49FD">
            <w:pPr>
              <w:pStyle w:val="TableText"/>
              <w:jc w:val="right"/>
              <w:rPr>
                <w:b/>
              </w:rPr>
            </w:pPr>
            <w:r>
              <w:rPr>
                <w:b/>
              </w:rPr>
              <w:t>1.650</w:t>
            </w:r>
          </w:p>
        </w:tc>
        <w:tc>
          <w:tcPr>
            <w:tcW w:w="1498" w:type="dxa"/>
            <w:noWrap/>
            <w:vAlign w:val="bottom"/>
          </w:tcPr>
          <w:p w14:paraId="378D90F8" w14:textId="77777777" w:rsidR="00CF49FD" w:rsidRDefault="00CF49FD">
            <w:pPr>
              <w:pStyle w:val="TableText"/>
              <w:jc w:val="right"/>
              <w:rPr>
                <w:b/>
              </w:rPr>
            </w:pPr>
            <w:r>
              <w:rPr>
                <w:b/>
              </w:rPr>
              <w:t>1.165, 2.337</w:t>
            </w:r>
          </w:p>
        </w:tc>
      </w:tr>
      <w:tr w:rsidR="00000000" w14:paraId="02186375" w14:textId="77777777">
        <w:trPr>
          <w:cantSplit/>
        </w:trPr>
        <w:tc>
          <w:tcPr>
            <w:tcW w:w="1285" w:type="dxa"/>
            <w:noWrap/>
            <w:vAlign w:val="bottom"/>
          </w:tcPr>
          <w:p w14:paraId="78A5DC1E" w14:textId="77777777" w:rsidR="00CF49FD" w:rsidRDefault="00CF49FD">
            <w:pPr>
              <w:pStyle w:val="TableText"/>
            </w:pPr>
            <w:r>
              <w:t>Female</w:t>
            </w:r>
          </w:p>
        </w:tc>
        <w:tc>
          <w:tcPr>
            <w:tcW w:w="1980" w:type="dxa"/>
            <w:noWrap/>
            <w:vAlign w:val="bottom"/>
          </w:tcPr>
          <w:p w14:paraId="0DFA5646" w14:textId="77777777" w:rsidR="00CF49FD" w:rsidRDefault="00CF49FD">
            <w:pPr>
              <w:pStyle w:val="TableText"/>
            </w:pPr>
            <w:r>
              <w:t>All</w:t>
            </w:r>
          </w:p>
        </w:tc>
        <w:tc>
          <w:tcPr>
            <w:tcW w:w="1497" w:type="dxa"/>
            <w:noWrap/>
            <w:vAlign w:val="bottom"/>
          </w:tcPr>
          <w:p w14:paraId="57CC7A25" w14:textId="77777777" w:rsidR="00CF49FD" w:rsidRDefault="00CF49FD">
            <w:pPr>
              <w:pStyle w:val="TableText"/>
              <w:jc w:val="right"/>
            </w:pPr>
            <w:r>
              <w:t>0.66</w:t>
            </w:r>
          </w:p>
        </w:tc>
        <w:tc>
          <w:tcPr>
            <w:tcW w:w="1498" w:type="dxa"/>
            <w:noWrap/>
            <w:vAlign w:val="bottom"/>
          </w:tcPr>
          <w:p w14:paraId="5A76B88E" w14:textId="77777777" w:rsidR="00CF49FD" w:rsidRDefault="00CF49FD">
            <w:pPr>
              <w:pStyle w:val="TableText"/>
              <w:jc w:val="right"/>
            </w:pPr>
            <w:r>
              <w:t>0.73</w:t>
            </w:r>
          </w:p>
        </w:tc>
        <w:tc>
          <w:tcPr>
            <w:tcW w:w="1498" w:type="dxa"/>
            <w:noWrap/>
            <w:vAlign w:val="bottom"/>
          </w:tcPr>
          <w:p w14:paraId="1792F4A2" w14:textId="77777777" w:rsidR="00CF49FD" w:rsidRDefault="00CF49FD">
            <w:pPr>
              <w:pStyle w:val="TableText"/>
              <w:jc w:val="right"/>
            </w:pPr>
            <w:r>
              <w:t>1.109</w:t>
            </w:r>
          </w:p>
        </w:tc>
        <w:tc>
          <w:tcPr>
            <w:tcW w:w="1498" w:type="dxa"/>
            <w:noWrap/>
            <w:vAlign w:val="bottom"/>
          </w:tcPr>
          <w:p w14:paraId="7BBFA48B" w14:textId="77777777" w:rsidR="00CF49FD" w:rsidRDefault="00CF49FD">
            <w:pPr>
              <w:pStyle w:val="TableText"/>
              <w:jc w:val="right"/>
            </w:pPr>
            <w:r>
              <w:t>0.791, 1.554</w:t>
            </w:r>
          </w:p>
        </w:tc>
      </w:tr>
      <w:tr w:rsidR="00000000" w14:paraId="045AE67C" w14:textId="77777777">
        <w:trPr>
          <w:cantSplit/>
        </w:trPr>
        <w:tc>
          <w:tcPr>
            <w:tcW w:w="1285" w:type="dxa"/>
            <w:noWrap/>
            <w:vAlign w:val="bottom"/>
          </w:tcPr>
          <w:p w14:paraId="7CAC35D3" w14:textId="77777777" w:rsidR="00CF49FD" w:rsidRDefault="00CF49FD">
            <w:pPr>
              <w:pStyle w:val="TableText"/>
            </w:pPr>
          </w:p>
        </w:tc>
        <w:tc>
          <w:tcPr>
            <w:tcW w:w="1980" w:type="dxa"/>
            <w:noWrap/>
            <w:vAlign w:val="bottom"/>
          </w:tcPr>
          <w:p w14:paraId="7599D3F1" w14:textId="77777777" w:rsidR="00CF49FD" w:rsidRDefault="00CF49FD">
            <w:pPr>
              <w:pStyle w:val="TableText"/>
            </w:pPr>
            <w:r>
              <w:t>0–14</w:t>
            </w:r>
          </w:p>
        </w:tc>
        <w:tc>
          <w:tcPr>
            <w:tcW w:w="1497" w:type="dxa"/>
            <w:noWrap/>
            <w:vAlign w:val="bottom"/>
          </w:tcPr>
          <w:p w14:paraId="2964B1DF" w14:textId="77777777" w:rsidR="00CF49FD" w:rsidRDefault="00CF49FD">
            <w:pPr>
              <w:pStyle w:val="TableText"/>
              <w:jc w:val="right"/>
            </w:pPr>
            <w:r>
              <w:t>0.51</w:t>
            </w:r>
          </w:p>
        </w:tc>
        <w:tc>
          <w:tcPr>
            <w:tcW w:w="1498" w:type="dxa"/>
            <w:noWrap/>
            <w:vAlign w:val="bottom"/>
          </w:tcPr>
          <w:p w14:paraId="17089274" w14:textId="77777777" w:rsidR="00CF49FD" w:rsidRDefault="00CF49FD">
            <w:pPr>
              <w:pStyle w:val="TableText"/>
              <w:jc w:val="right"/>
            </w:pPr>
            <w:r>
              <w:t>0.59</w:t>
            </w:r>
          </w:p>
        </w:tc>
        <w:tc>
          <w:tcPr>
            <w:tcW w:w="1498" w:type="dxa"/>
            <w:noWrap/>
            <w:vAlign w:val="bottom"/>
          </w:tcPr>
          <w:p w14:paraId="3EE728D5" w14:textId="77777777" w:rsidR="00CF49FD" w:rsidRDefault="00CF49FD">
            <w:pPr>
              <w:pStyle w:val="TableText"/>
              <w:jc w:val="right"/>
            </w:pPr>
            <w:r>
              <w:t>1.150</w:t>
            </w:r>
          </w:p>
        </w:tc>
        <w:tc>
          <w:tcPr>
            <w:tcW w:w="1498" w:type="dxa"/>
            <w:noWrap/>
            <w:vAlign w:val="bottom"/>
          </w:tcPr>
          <w:p w14:paraId="4516522A" w14:textId="77777777" w:rsidR="00CF49FD" w:rsidRDefault="00CF49FD">
            <w:pPr>
              <w:pStyle w:val="TableText"/>
              <w:jc w:val="right"/>
            </w:pPr>
            <w:r>
              <w:t>0.704, 1.879</w:t>
            </w:r>
          </w:p>
        </w:tc>
      </w:tr>
      <w:tr w:rsidR="00000000" w14:paraId="1AA3D34E" w14:textId="77777777">
        <w:trPr>
          <w:cantSplit/>
        </w:trPr>
        <w:tc>
          <w:tcPr>
            <w:tcW w:w="1285" w:type="dxa"/>
            <w:tcBorders>
              <w:bottom w:val="single" w:sz="4" w:space="0" w:color="000000"/>
            </w:tcBorders>
            <w:noWrap/>
            <w:vAlign w:val="bottom"/>
          </w:tcPr>
          <w:p w14:paraId="2E48D2A1" w14:textId="77777777" w:rsidR="00CF49FD" w:rsidRDefault="00CF49FD">
            <w:pPr>
              <w:pStyle w:val="TableText"/>
            </w:pPr>
          </w:p>
        </w:tc>
        <w:tc>
          <w:tcPr>
            <w:tcW w:w="1980" w:type="dxa"/>
            <w:tcBorders>
              <w:bottom w:val="single" w:sz="4" w:space="0" w:color="000000"/>
            </w:tcBorders>
            <w:noWrap/>
            <w:vAlign w:val="bottom"/>
          </w:tcPr>
          <w:p w14:paraId="3AC52B14" w14:textId="77777777" w:rsidR="00CF49FD" w:rsidRDefault="00CF49FD">
            <w:pPr>
              <w:pStyle w:val="TableText"/>
            </w:pPr>
            <w:r>
              <w:t>&gt;15</w:t>
            </w:r>
          </w:p>
        </w:tc>
        <w:tc>
          <w:tcPr>
            <w:tcW w:w="1497" w:type="dxa"/>
            <w:tcBorders>
              <w:bottom w:val="single" w:sz="4" w:space="0" w:color="000000"/>
            </w:tcBorders>
            <w:noWrap/>
            <w:vAlign w:val="bottom"/>
          </w:tcPr>
          <w:p w14:paraId="391267C5" w14:textId="77777777" w:rsidR="00CF49FD" w:rsidRDefault="00CF49FD">
            <w:pPr>
              <w:pStyle w:val="TableText"/>
              <w:jc w:val="right"/>
            </w:pPr>
            <w:r>
              <w:t>0.92</w:t>
            </w:r>
          </w:p>
        </w:tc>
        <w:tc>
          <w:tcPr>
            <w:tcW w:w="1498" w:type="dxa"/>
            <w:tcBorders>
              <w:bottom w:val="single" w:sz="4" w:space="0" w:color="000000"/>
            </w:tcBorders>
            <w:noWrap/>
            <w:vAlign w:val="bottom"/>
          </w:tcPr>
          <w:p w14:paraId="1223D1AD" w14:textId="77777777" w:rsidR="00CF49FD" w:rsidRDefault="00CF49FD">
            <w:pPr>
              <w:pStyle w:val="TableText"/>
              <w:jc w:val="right"/>
            </w:pPr>
            <w:r>
              <w:t>0.95</w:t>
            </w:r>
          </w:p>
        </w:tc>
        <w:tc>
          <w:tcPr>
            <w:tcW w:w="1498" w:type="dxa"/>
            <w:tcBorders>
              <w:bottom w:val="single" w:sz="4" w:space="0" w:color="000000"/>
            </w:tcBorders>
            <w:noWrap/>
            <w:vAlign w:val="bottom"/>
          </w:tcPr>
          <w:p w14:paraId="032F9CEA" w14:textId="77777777" w:rsidR="00CF49FD" w:rsidRDefault="00CF49FD">
            <w:pPr>
              <w:pStyle w:val="TableText"/>
              <w:jc w:val="right"/>
            </w:pPr>
            <w:r>
              <w:t>1.035</w:t>
            </w:r>
          </w:p>
        </w:tc>
        <w:tc>
          <w:tcPr>
            <w:tcW w:w="1498" w:type="dxa"/>
            <w:tcBorders>
              <w:bottom w:val="single" w:sz="4" w:space="0" w:color="000000"/>
            </w:tcBorders>
            <w:noWrap/>
            <w:vAlign w:val="bottom"/>
          </w:tcPr>
          <w:p w14:paraId="54A35FEC" w14:textId="77777777" w:rsidR="00CF49FD" w:rsidRDefault="00CF49FD">
            <w:pPr>
              <w:pStyle w:val="TableText"/>
              <w:jc w:val="right"/>
            </w:pPr>
            <w:r>
              <w:t>0.648, 1.654</w:t>
            </w:r>
          </w:p>
        </w:tc>
      </w:tr>
    </w:tbl>
    <w:p w14:paraId="19EE1767" w14:textId="77777777" w:rsidR="00CF49FD" w:rsidRDefault="00CF49FD">
      <w:pPr>
        <w:pStyle w:val="TableNotes"/>
        <w:spacing w:after="180"/>
      </w:pPr>
    </w:p>
    <w:p w14:paraId="5E048982" w14:textId="77777777" w:rsidR="00CF49FD" w:rsidRDefault="00CF49FD">
      <w:pPr>
        <w:pStyle w:val="TableName"/>
      </w:pPr>
      <w:bookmarkStart w:id="172" w:name="_Toc383598892"/>
      <w:bookmarkStart w:id="173" w:name="_Toc401936865"/>
      <w:r>
        <w:t>Table 5.2</w:t>
      </w:r>
      <w:r>
        <w:tab/>
        <w:t>Mortality rates, by age and sex: cancer deaths</w:t>
      </w:r>
      <w:bookmarkEnd w:id="172"/>
      <w:bookmarkEnd w:id="173"/>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0525DF47" w14:textId="77777777">
        <w:trPr>
          <w:cantSplit/>
        </w:trPr>
        <w:tc>
          <w:tcPr>
            <w:tcW w:w="1285" w:type="dxa"/>
            <w:tcBorders>
              <w:top w:val="single" w:sz="4" w:space="0" w:color="000000"/>
              <w:left w:val="nil"/>
              <w:bottom w:val="single" w:sz="4" w:space="0" w:color="000000"/>
              <w:right w:val="nil"/>
            </w:tcBorders>
            <w:noWrap/>
            <w:vAlign w:val="bottom"/>
          </w:tcPr>
          <w:p w14:paraId="6F1C17D1"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23CA93BB" w14:textId="77777777" w:rsidR="00CF49FD" w:rsidRDefault="00CF49FD">
            <w:pPr>
              <w:pStyle w:val="TableText"/>
              <w:rPr>
                <w:b/>
              </w:rPr>
            </w:pPr>
            <w:r>
              <w:rPr>
                <w:b/>
              </w:rPr>
              <w:t>Age range</w:t>
            </w:r>
          </w:p>
        </w:tc>
        <w:tc>
          <w:tcPr>
            <w:tcW w:w="1497" w:type="dxa"/>
            <w:tcBorders>
              <w:top w:val="single" w:sz="4" w:space="0" w:color="000000"/>
              <w:left w:val="nil"/>
              <w:bottom w:val="single" w:sz="4" w:space="0" w:color="000000"/>
              <w:right w:val="nil"/>
            </w:tcBorders>
            <w:noWrap/>
            <w:vAlign w:val="bottom"/>
          </w:tcPr>
          <w:p w14:paraId="2D922881" w14:textId="77777777" w:rsidR="00CF49FD" w:rsidRDefault="00CF49FD">
            <w:pPr>
              <w:pStyle w:val="TableText"/>
              <w:jc w:val="right"/>
              <w:rPr>
                <w:b/>
              </w:rPr>
            </w:pPr>
            <w:r>
              <w:rPr>
                <w:b/>
              </w:rPr>
              <w:t>SMR</w:t>
            </w:r>
            <w:r>
              <w:rPr>
                <w:b/>
              </w:rPr>
              <w:br/>
              <w:t>CG</w:t>
            </w:r>
          </w:p>
        </w:tc>
        <w:tc>
          <w:tcPr>
            <w:tcW w:w="1498" w:type="dxa"/>
            <w:tcBorders>
              <w:top w:val="single" w:sz="4" w:space="0" w:color="000000"/>
              <w:left w:val="nil"/>
              <w:bottom w:val="single" w:sz="4" w:space="0" w:color="000000"/>
              <w:right w:val="nil"/>
            </w:tcBorders>
            <w:noWrap/>
            <w:vAlign w:val="bottom"/>
          </w:tcPr>
          <w:p w14:paraId="5B289FD9" w14:textId="77777777" w:rsidR="00CF49FD" w:rsidRDefault="00CF49FD">
            <w:pPr>
              <w:pStyle w:val="TableText"/>
              <w:jc w:val="right"/>
              <w:rPr>
                <w:b/>
              </w:rPr>
            </w:pPr>
            <w:r>
              <w:rPr>
                <w:b/>
              </w:rPr>
              <w:t>SMR</w:t>
            </w:r>
            <w:r>
              <w:rPr>
                <w:b/>
              </w:rPr>
              <w:br/>
              <w:t>VV</w:t>
            </w:r>
          </w:p>
        </w:tc>
        <w:tc>
          <w:tcPr>
            <w:tcW w:w="1498" w:type="dxa"/>
            <w:tcBorders>
              <w:top w:val="single" w:sz="4" w:space="0" w:color="000000"/>
              <w:left w:val="nil"/>
              <w:bottom w:val="single" w:sz="4" w:space="0" w:color="000000"/>
              <w:right w:val="nil"/>
            </w:tcBorders>
            <w:noWrap/>
            <w:vAlign w:val="bottom"/>
          </w:tcPr>
          <w:p w14:paraId="40893082" w14:textId="77777777" w:rsidR="00CF49FD" w:rsidRDefault="00CF49FD">
            <w:pPr>
              <w:pStyle w:val="TableText"/>
              <w:jc w:val="right"/>
              <w:rPr>
                <w:b/>
              </w:rPr>
            </w:pPr>
            <w:r>
              <w:rPr>
                <w:b/>
              </w:rPr>
              <w:t>Relative</w:t>
            </w:r>
            <w:r>
              <w:rPr>
                <w:b/>
              </w:rPr>
              <w:br/>
              <w:t>risk</w:t>
            </w:r>
          </w:p>
        </w:tc>
        <w:tc>
          <w:tcPr>
            <w:tcW w:w="1498" w:type="dxa"/>
            <w:tcBorders>
              <w:top w:val="single" w:sz="4" w:space="0" w:color="000000"/>
              <w:left w:val="nil"/>
              <w:bottom w:val="single" w:sz="4" w:space="0" w:color="000000"/>
              <w:right w:val="nil"/>
            </w:tcBorders>
            <w:noWrap/>
            <w:vAlign w:val="bottom"/>
          </w:tcPr>
          <w:p w14:paraId="6A16BB8C" w14:textId="77777777" w:rsidR="00CF49FD" w:rsidRDefault="00CF49FD">
            <w:pPr>
              <w:pStyle w:val="TableText"/>
              <w:jc w:val="right"/>
              <w:rPr>
                <w:b/>
              </w:rPr>
            </w:pPr>
            <w:r>
              <w:rPr>
                <w:b/>
              </w:rPr>
              <w:t>RR</w:t>
            </w:r>
            <w:r>
              <w:rPr>
                <w:b/>
              </w:rPr>
              <w:br/>
              <w:t>95% CI</w:t>
            </w:r>
          </w:p>
        </w:tc>
      </w:tr>
      <w:tr w:rsidR="00000000" w14:paraId="58760BCA" w14:textId="77777777">
        <w:trPr>
          <w:cantSplit/>
        </w:trPr>
        <w:tc>
          <w:tcPr>
            <w:tcW w:w="1285" w:type="dxa"/>
            <w:noWrap/>
            <w:vAlign w:val="bottom"/>
          </w:tcPr>
          <w:p w14:paraId="18F34C1C" w14:textId="77777777" w:rsidR="00CF49FD" w:rsidRDefault="00CF49FD">
            <w:pPr>
              <w:pStyle w:val="TableText"/>
            </w:pPr>
            <w:r>
              <w:t>Male</w:t>
            </w:r>
          </w:p>
        </w:tc>
        <w:tc>
          <w:tcPr>
            <w:tcW w:w="1980" w:type="dxa"/>
            <w:noWrap/>
            <w:vAlign w:val="bottom"/>
          </w:tcPr>
          <w:p w14:paraId="48BB932E" w14:textId="77777777" w:rsidR="00CF49FD" w:rsidRDefault="00CF49FD">
            <w:pPr>
              <w:pStyle w:val="TableText"/>
            </w:pPr>
            <w:r>
              <w:t>All</w:t>
            </w:r>
          </w:p>
        </w:tc>
        <w:tc>
          <w:tcPr>
            <w:tcW w:w="1497" w:type="dxa"/>
            <w:noWrap/>
            <w:vAlign w:val="bottom"/>
          </w:tcPr>
          <w:p w14:paraId="5F0A30B6" w14:textId="77777777" w:rsidR="00CF49FD" w:rsidRDefault="00CF49FD">
            <w:pPr>
              <w:pStyle w:val="TableText"/>
              <w:jc w:val="right"/>
            </w:pPr>
            <w:r>
              <w:t>1.08</w:t>
            </w:r>
          </w:p>
        </w:tc>
        <w:tc>
          <w:tcPr>
            <w:tcW w:w="1498" w:type="dxa"/>
            <w:noWrap/>
            <w:vAlign w:val="bottom"/>
          </w:tcPr>
          <w:p w14:paraId="24FBB0A0" w14:textId="77777777" w:rsidR="00CF49FD" w:rsidRDefault="00CF49FD">
            <w:pPr>
              <w:pStyle w:val="TableText"/>
              <w:jc w:val="right"/>
            </w:pPr>
            <w:r>
              <w:t>0.83</w:t>
            </w:r>
          </w:p>
        </w:tc>
        <w:tc>
          <w:tcPr>
            <w:tcW w:w="1498" w:type="dxa"/>
            <w:noWrap/>
            <w:vAlign w:val="bottom"/>
          </w:tcPr>
          <w:p w14:paraId="66B3C34A" w14:textId="77777777" w:rsidR="00CF49FD" w:rsidRDefault="00CF49FD">
            <w:pPr>
              <w:pStyle w:val="TableText"/>
              <w:jc w:val="right"/>
            </w:pPr>
            <w:r>
              <w:t>0.773</w:t>
            </w:r>
          </w:p>
        </w:tc>
        <w:tc>
          <w:tcPr>
            <w:tcW w:w="1498" w:type="dxa"/>
            <w:noWrap/>
            <w:vAlign w:val="bottom"/>
          </w:tcPr>
          <w:p w14:paraId="1957CD92" w14:textId="77777777" w:rsidR="00CF49FD" w:rsidRDefault="00CF49FD">
            <w:pPr>
              <w:pStyle w:val="TableText"/>
              <w:jc w:val="right"/>
            </w:pPr>
            <w:r>
              <w:t>0.357, 1.674</w:t>
            </w:r>
          </w:p>
        </w:tc>
      </w:tr>
      <w:tr w:rsidR="00000000" w14:paraId="31627C01" w14:textId="77777777">
        <w:trPr>
          <w:cantSplit/>
        </w:trPr>
        <w:tc>
          <w:tcPr>
            <w:tcW w:w="1285" w:type="dxa"/>
            <w:noWrap/>
            <w:vAlign w:val="bottom"/>
          </w:tcPr>
          <w:p w14:paraId="43AF3599" w14:textId="77777777" w:rsidR="00CF49FD" w:rsidRDefault="00CF49FD">
            <w:pPr>
              <w:pStyle w:val="TableText"/>
            </w:pPr>
          </w:p>
        </w:tc>
        <w:tc>
          <w:tcPr>
            <w:tcW w:w="1980" w:type="dxa"/>
            <w:noWrap/>
            <w:vAlign w:val="bottom"/>
          </w:tcPr>
          <w:p w14:paraId="33A81A08" w14:textId="77777777" w:rsidR="00CF49FD" w:rsidRDefault="00CF49FD">
            <w:pPr>
              <w:pStyle w:val="TableText"/>
            </w:pPr>
            <w:r>
              <w:t>0–14</w:t>
            </w:r>
          </w:p>
        </w:tc>
        <w:tc>
          <w:tcPr>
            <w:tcW w:w="1497" w:type="dxa"/>
            <w:noWrap/>
            <w:vAlign w:val="bottom"/>
          </w:tcPr>
          <w:p w14:paraId="52FB6A84" w14:textId="77777777" w:rsidR="00CF49FD" w:rsidRDefault="00CF49FD">
            <w:pPr>
              <w:pStyle w:val="TableText"/>
              <w:jc w:val="right"/>
            </w:pPr>
            <w:r>
              <w:t>1.03</w:t>
            </w:r>
          </w:p>
        </w:tc>
        <w:tc>
          <w:tcPr>
            <w:tcW w:w="1498" w:type="dxa"/>
            <w:noWrap/>
            <w:vAlign w:val="bottom"/>
          </w:tcPr>
          <w:p w14:paraId="123219FB" w14:textId="77777777" w:rsidR="00CF49FD" w:rsidRDefault="00CF49FD">
            <w:pPr>
              <w:pStyle w:val="TableText"/>
              <w:jc w:val="right"/>
            </w:pPr>
            <w:r>
              <w:t>0.24</w:t>
            </w:r>
          </w:p>
        </w:tc>
        <w:tc>
          <w:tcPr>
            <w:tcW w:w="1498" w:type="dxa"/>
            <w:noWrap/>
            <w:vAlign w:val="bottom"/>
          </w:tcPr>
          <w:p w14:paraId="271B655D" w14:textId="77777777" w:rsidR="00CF49FD" w:rsidRDefault="00CF49FD">
            <w:pPr>
              <w:pStyle w:val="TableText"/>
              <w:jc w:val="right"/>
            </w:pPr>
            <w:r>
              <w:t>0.233</w:t>
            </w:r>
          </w:p>
        </w:tc>
        <w:tc>
          <w:tcPr>
            <w:tcW w:w="1498" w:type="dxa"/>
            <w:noWrap/>
            <w:vAlign w:val="bottom"/>
          </w:tcPr>
          <w:p w14:paraId="610C5695" w14:textId="77777777" w:rsidR="00CF49FD" w:rsidRDefault="00CF49FD">
            <w:pPr>
              <w:pStyle w:val="TableText"/>
              <w:jc w:val="right"/>
            </w:pPr>
            <w:r>
              <w:t>0.025, 2.211</w:t>
            </w:r>
          </w:p>
        </w:tc>
      </w:tr>
      <w:tr w:rsidR="00000000" w14:paraId="396F1E4B" w14:textId="77777777">
        <w:trPr>
          <w:cantSplit/>
        </w:trPr>
        <w:tc>
          <w:tcPr>
            <w:tcW w:w="1285" w:type="dxa"/>
            <w:noWrap/>
            <w:vAlign w:val="bottom"/>
          </w:tcPr>
          <w:p w14:paraId="2A3BFF17" w14:textId="77777777" w:rsidR="00CF49FD" w:rsidRDefault="00CF49FD">
            <w:pPr>
              <w:pStyle w:val="TableText"/>
            </w:pPr>
          </w:p>
        </w:tc>
        <w:tc>
          <w:tcPr>
            <w:tcW w:w="1980" w:type="dxa"/>
            <w:noWrap/>
            <w:vAlign w:val="bottom"/>
          </w:tcPr>
          <w:p w14:paraId="5AB5EF31" w14:textId="77777777" w:rsidR="00CF49FD" w:rsidRDefault="00CF49FD">
            <w:pPr>
              <w:pStyle w:val="TableText"/>
            </w:pPr>
            <w:r>
              <w:t>&gt;15</w:t>
            </w:r>
          </w:p>
        </w:tc>
        <w:tc>
          <w:tcPr>
            <w:tcW w:w="1497" w:type="dxa"/>
            <w:noWrap/>
            <w:vAlign w:val="bottom"/>
          </w:tcPr>
          <w:p w14:paraId="10A622D7" w14:textId="77777777" w:rsidR="00CF49FD" w:rsidRDefault="00CF49FD">
            <w:pPr>
              <w:pStyle w:val="TableText"/>
              <w:jc w:val="right"/>
            </w:pPr>
            <w:r>
              <w:t>1.10</w:t>
            </w:r>
          </w:p>
        </w:tc>
        <w:tc>
          <w:tcPr>
            <w:tcW w:w="1498" w:type="dxa"/>
            <w:noWrap/>
            <w:vAlign w:val="bottom"/>
          </w:tcPr>
          <w:p w14:paraId="50934522" w14:textId="77777777" w:rsidR="00CF49FD" w:rsidRDefault="00CF49FD">
            <w:pPr>
              <w:pStyle w:val="TableText"/>
              <w:jc w:val="right"/>
            </w:pPr>
            <w:r>
              <w:t>1.01</w:t>
            </w:r>
          </w:p>
        </w:tc>
        <w:tc>
          <w:tcPr>
            <w:tcW w:w="1498" w:type="dxa"/>
            <w:noWrap/>
            <w:vAlign w:val="bottom"/>
          </w:tcPr>
          <w:p w14:paraId="3CCFF794" w14:textId="77777777" w:rsidR="00CF49FD" w:rsidRDefault="00CF49FD">
            <w:pPr>
              <w:pStyle w:val="TableText"/>
              <w:jc w:val="right"/>
            </w:pPr>
            <w:r>
              <w:t>0.922</w:t>
            </w:r>
          </w:p>
        </w:tc>
        <w:tc>
          <w:tcPr>
            <w:tcW w:w="1498" w:type="dxa"/>
            <w:noWrap/>
            <w:vAlign w:val="bottom"/>
          </w:tcPr>
          <w:p w14:paraId="1159B485" w14:textId="77777777" w:rsidR="00CF49FD" w:rsidRDefault="00CF49FD">
            <w:pPr>
              <w:pStyle w:val="TableText"/>
              <w:jc w:val="right"/>
            </w:pPr>
            <w:r>
              <w:t>0.389, 2.186</w:t>
            </w:r>
          </w:p>
        </w:tc>
      </w:tr>
      <w:tr w:rsidR="00000000" w14:paraId="1C5B2DEA" w14:textId="77777777">
        <w:trPr>
          <w:cantSplit/>
        </w:trPr>
        <w:tc>
          <w:tcPr>
            <w:tcW w:w="1285" w:type="dxa"/>
            <w:noWrap/>
            <w:vAlign w:val="bottom"/>
          </w:tcPr>
          <w:p w14:paraId="76EA0420" w14:textId="77777777" w:rsidR="00CF49FD" w:rsidRDefault="00CF49FD">
            <w:pPr>
              <w:pStyle w:val="TableText"/>
            </w:pPr>
            <w:r>
              <w:t>Female</w:t>
            </w:r>
          </w:p>
        </w:tc>
        <w:tc>
          <w:tcPr>
            <w:tcW w:w="1980" w:type="dxa"/>
            <w:noWrap/>
            <w:vAlign w:val="bottom"/>
          </w:tcPr>
          <w:p w14:paraId="0AAD3A83" w14:textId="77777777" w:rsidR="00CF49FD" w:rsidRDefault="00CF49FD">
            <w:pPr>
              <w:pStyle w:val="TableText"/>
            </w:pPr>
            <w:r>
              <w:t>All</w:t>
            </w:r>
          </w:p>
        </w:tc>
        <w:tc>
          <w:tcPr>
            <w:tcW w:w="1497" w:type="dxa"/>
            <w:noWrap/>
            <w:vAlign w:val="bottom"/>
          </w:tcPr>
          <w:p w14:paraId="32AA62DF" w14:textId="77777777" w:rsidR="00CF49FD" w:rsidRDefault="00CF49FD">
            <w:pPr>
              <w:pStyle w:val="TableText"/>
              <w:jc w:val="right"/>
            </w:pPr>
            <w:r>
              <w:t>0.77</w:t>
            </w:r>
          </w:p>
        </w:tc>
        <w:tc>
          <w:tcPr>
            <w:tcW w:w="1498" w:type="dxa"/>
            <w:noWrap/>
            <w:vAlign w:val="bottom"/>
          </w:tcPr>
          <w:p w14:paraId="4D9FD017" w14:textId="77777777" w:rsidR="00CF49FD" w:rsidRDefault="00CF49FD">
            <w:pPr>
              <w:pStyle w:val="TableText"/>
              <w:jc w:val="right"/>
            </w:pPr>
            <w:r>
              <w:t>1.11</w:t>
            </w:r>
          </w:p>
        </w:tc>
        <w:tc>
          <w:tcPr>
            <w:tcW w:w="1498" w:type="dxa"/>
            <w:noWrap/>
            <w:vAlign w:val="bottom"/>
          </w:tcPr>
          <w:p w14:paraId="06FEDC59" w14:textId="77777777" w:rsidR="00CF49FD" w:rsidRDefault="00CF49FD">
            <w:pPr>
              <w:pStyle w:val="TableText"/>
              <w:jc w:val="right"/>
            </w:pPr>
            <w:r>
              <w:t>1.451</w:t>
            </w:r>
          </w:p>
        </w:tc>
        <w:tc>
          <w:tcPr>
            <w:tcW w:w="1498" w:type="dxa"/>
            <w:noWrap/>
            <w:vAlign w:val="bottom"/>
          </w:tcPr>
          <w:p w14:paraId="7A57FB93" w14:textId="77777777" w:rsidR="00CF49FD" w:rsidRDefault="00CF49FD">
            <w:pPr>
              <w:pStyle w:val="TableText"/>
              <w:jc w:val="right"/>
            </w:pPr>
            <w:r>
              <w:t>0.609, 3.454</w:t>
            </w:r>
          </w:p>
        </w:tc>
      </w:tr>
      <w:tr w:rsidR="00000000" w14:paraId="790190EE" w14:textId="77777777">
        <w:trPr>
          <w:cantSplit/>
        </w:trPr>
        <w:tc>
          <w:tcPr>
            <w:tcW w:w="1285" w:type="dxa"/>
            <w:noWrap/>
            <w:vAlign w:val="bottom"/>
          </w:tcPr>
          <w:p w14:paraId="70FD390E" w14:textId="77777777" w:rsidR="00CF49FD" w:rsidRDefault="00CF49FD">
            <w:pPr>
              <w:pStyle w:val="TableText"/>
            </w:pPr>
          </w:p>
        </w:tc>
        <w:tc>
          <w:tcPr>
            <w:tcW w:w="1980" w:type="dxa"/>
            <w:noWrap/>
            <w:vAlign w:val="bottom"/>
          </w:tcPr>
          <w:p w14:paraId="3D82C021" w14:textId="77777777" w:rsidR="00CF49FD" w:rsidRDefault="00CF49FD">
            <w:pPr>
              <w:pStyle w:val="TableText"/>
            </w:pPr>
            <w:r>
              <w:t>0–14</w:t>
            </w:r>
          </w:p>
        </w:tc>
        <w:tc>
          <w:tcPr>
            <w:tcW w:w="1497" w:type="dxa"/>
            <w:noWrap/>
            <w:vAlign w:val="bottom"/>
          </w:tcPr>
          <w:p w14:paraId="5C117725" w14:textId="77777777" w:rsidR="00CF49FD" w:rsidRDefault="00CF49FD">
            <w:pPr>
              <w:pStyle w:val="TableText"/>
              <w:jc w:val="right"/>
            </w:pPr>
            <w:r>
              <w:t>0.44</w:t>
            </w:r>
          </w:p>
        </w:tc>
        <w:tc>
          <w:tcPr>
            <w:tcW w:w="1498" w:type="dxa"/>
            <w:noWrap/>
            <w:vAlign w:val="bottom"/>
          </w:tcPr>
          <w:p w14:paraId="2514B962" w14:textId="77777777" w:rsidR="00CF49FD" w:rsidRDefault="00CF49FD">
            <w:pPr>
              <w:pStyle w:val="TableText"/>
              <w:jc w:val="right"/>
            </w:pPr>
            <w:r>
              <w:t>0.94</w:t>
            </w:r>
          </w:p>
        </w:tc>
        <w:tc>
          <w:tcPr>
            <w:tcW w:w="1498" w:type="dxa"/>
            <w:noWrap/>
            <w:vAlign w:val="bottom"/>
          </w:tcPr>
          <w:p w14:paraId="2718B081" w14:textId="77777777" w:rsidR="00CF49FD" w:rsidRDefault="00CF49FD">
            <w:pPr>
              <w:pStyle w:val="TableText"/>
              <w:jc w:val="right"/>
            </w:pPr>
            <w:r>
              <w:t>2.115</w:t>
            </w:r>
          </w:p>
        </w:tc>
        <w:tc>
          <w:tcPr>
            <w:tcW w:w="1498" w:type="dxa"/>
            <w:noWrap/>
            <w:vAlign w:val="bottom"/>
          </w:tcPr>
          <w:p w14:paraId="79381EC6" w14:textId="77777777" w:rsidR="00CF49FD" w:rsidRDefault="00CF49FD">
            <w:pPr>
              <w:pStyle w:val="TableText"/>
              <w:jc w:val="right"/>
            </w:pPr>
            <w:r>
              <w:t>0.223, 20.093</w:t>
            </w:r>
          </w:p>
        </w:tc>
      </w:tr>
      <w:tr w:rsidR="00000000" w14:paraId="58A9DC7C" w14:textId="77777777">
        <w:trPr>
          <w:cantSplit/>
        </w:trPr>
        <w:tc>
          <w:tcPr>
            <w:tcW w:w="1285" w:type="dxa"/>
            <w:tcBorders>
              <w:bottom w:val="single" w:sz="4" w:space="0" w:color="000000"/>
            </w:tcBorders>
            <w:noWrap/>
            <w:vAlign w:val="bottom"/>
          </w:tcPr>
          <w:p w14:paraId="4C21F62B" w14:textId="77777777" w:rsidR="00CF49FD" w:rsidRDefault="00CF49FD">
            <w:pPr>
              <w:pStyle w:val="TableText"/>
            </w:pPr>
          </w:p>
        </w:tc>
        <w:tc>
          <w:tcPr>
            <w:tcW w:w="1980" w:type="dxa"/>
            <w:tcBorders>
              <w:bottom w:val="single" w:sz="4" w:space="0" w:color="000000"/>
            </w:tcBorders>
            <w:noWrap/>
            <w:vAlign w:val="bottom"/>
          </w:tcPr>
          <w:p w14:paraId="4DEDA543" w14:textId="77777777" w:rsidR="00CF49FD" w:rsidRDefault="00CF49FD">
            <w:pPr>
              <w:pStyle w:val="TableText"/>
            </w:pPr>
            <w:r>
              <w:t>&gt;15</w:t>
            </w:r>
          </w:p>
        </w:tc>
        <w:tc>
          <w:tcPr>
            <w:tcW w:w="1497" w:type="dxa"/>
            <w:tcBorders>
              <w:bottom w:val="single" w:sz="4" w:space="0" w:color="000000"/>
            </w:tcBorders>
            <w:noWrap/>
            <w:vAlign w:val="bottom"/>
          </w:tcPr>
          <w:p w14:paraId="30E9ECC8" w14:textId="77777777" w:rsidR="00CF49FD" w:rsidRDefault="00CF49FD">
            <w:pPr>
              <w:pStyle w:val="TableText"/>
              <w:jc w:val="right"/>
            </w:pPr>
            <w:r>
              <w:t>0.87</w:t>
            </w:r>
          </w:p>
        </w:tc>
        <w:tc>
          <w:tcPr>
            <w:tcW w:w="1498" w:type="dxa"/>
            <w:tcBorders>
              <w:bottom w:val="single" w:sz="4" w:space="0" w:color="000000"/>
            </w:tcBorders>
            <w:noWrap/>
            <w:vAlign w:val="bottom"/>
          </w:tcPr>
          <w:p w14:paraId="192D8EA6" w14:textId="77777777" w:rsidR="00CF49FD" w:rsidRDefault="00CF49FD">
            <w:pPr>
              <w:pStyle w:val="TableText"/>
              <w:jc w:val="right"/>
            </w:pPr>
            <w:r>
              <w:t>1.16</w:t>
            </w:r>
          </w:p>
        </w:tc>
        <w:tc>
          <w:tcPr>
            <w:tcW w:w="1498" w:type="dxa"/>
            <w:tcBorders>
              <w:bottom w:val="single" w:sz="4" w:space="0" w:color="000000"/>
            </w:tcBorders>
            <w:noWrap/>
            <w:vAlign w:val="bottom"/>
          </w:tcPr>
          <w:p w14:paraId="03C62F8E" w14:textId="77777777" w:rsidR="00CF49FD" w:rsidRDefault="00CF49FD">
            <w:pPr>
              <w:pStyle w:val="TableText"/>
              <w:jc w:val="right"/>
            </w:pPr>
            <w:r>
              <w:t>1.324</w:t>
            </w:r>
          </w:p>
        </w:tc>
        <w:tc>
          <w:tcPr>
            <w:tcW w:w="1498" w:type="dxa"/>
            <w:tcBorders>
              <w:bottom w:val="single" w:sz="4" w:space="0" w:color="000000"/>
            </w:tcBorders>
            <w:noWrap/>
            <w:vAlign w:val="bottom"/>
          </w:tcPr>
          <w:p w14:paraId="651B055E" w14:textId="77777777" w:rsidR="00CF49FD" w:rsidRDefault="00CF49FD">
            <w:pPr>
              <w:pStyle w:val="TableText"/>
              <w:jc w:val="right"/>
            </w:pPr>
            <w:r>
              <w:t>0.517, 3.392</w:t>
            </w:r>
          </w:p>
        </w:tc>
      </w:tr>
    </w:tbl>
    <w:p w14:paraId="077C6C20" w14:textId="77777777" w:rsidR="00CF49FD" w:rsidRDefault="00CF49FD">
      <w:pPr>
        <w:pStyle w:val="TableNotes"/>
        <w:spacing w:after="180"/>
      </w:pPr>
    </w:p>
    <w:p w14:paraId="4B4CAA64" w14:textId="77777777" w:rsidR="00CF49FD" w:rsidRDefault="00CF49FD">
      <w:pPr>
        <w:pStyle w:val="TableName"/>
      </w:pPr>
      <w:bookmarkStart w:id="174" w:name="_Toc383598894"/>
      <w:bookmarkStart w:id="175" w:name="_Toc401936866"/>
      <w:r>
        <w:lastRenderedPageBreak/>
        <w:t>Table 5.3</w:t>
      </w:r>
      <w:r>
        <w:tab/>
        <w:t>Mortality rates, by age and sex: external deaths</w:t>
      </w:r>
      <w:bookmarkEnd w:id="174"/>
      <w:bookmarkEnd w:id="175"/>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0950EAB1" w14:textId="77777777">
        <w:trPr>
          <w:cantSplit/>
        </w:trPr>
        <w:tc>
          <w:tcPr>
            <w:tcW w:w="1285" w:type="dxa"/>
            <w:tcBorders>
              <w:top w:val="single" w:sz="4" w:space="0" w:color="000000"/>
              <w:left w:val="nil"/>
              <w:bottom w:val="single" w:sz="4" w:space="0" w:color="000000"/>
              <w:right w:val="nil"/>
            </w:tcBorders>
            <w:noWrap/>
            <w:vAlign w:val="bottom"/>
          </w:tcPr>
          <w:p w14:paraId="5731A2F5"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264568AC" w14:textId="77777777" w:rsidR="00CF49FD" w:rsidRDefault="00CF49FD">
            <w:pPr>
              <w:pStyle w:val="TableText"/>
              <w:rPr>
                <w:b/>
              </w:rPr>
            </w:pPr>
            <w:r>
              <w:rPr>
                <w:b/>
              </w:rPr>
              <w:t>Age range</w:t>
            </w:r>
          </w:p>
        </w:tc>
        <w:tc>
          <w:tcPr>
            <w:tcW w:w="1497" w:type="dxa"/>
            <w:tcBorders>
              <w:top w:val="single" w:sz="4" w:space="0" w:color="000000"/>
              <w:left w:val="nil"/>
              <w:bottom w:val="single" w:sz="4" w:space="0" w:color="000000"/>
              <w:right w:val="nil"/>
            </w:tcBorders>
            <w:noWrap/>
            <w:vAlign w:val="bottom"/>
          </w:tcPr>
          <w:p w14:paraId="4FCD55E4" w14:textId="77777777" w:rsidR="00CF49FD" w:rsidRDefault="00CF49FD">
            <w:pPr>
              <w:pStyle w:val="TableText"/>
              <w:jc w:val="right"/>
              <w:rPr>
                <w:b/>
              </w:rPr>
            </w:pPr>
            <w:r>
              <w:rPr>
                <w:b/>
              </w:rPr>
              <w:t>SMR</w:t>
            </w:r>
            <w:r>
              <w:rPr>
                <w:b/>
              </w:rPr>
              <w:br/>
              <w:t>CG</w:t>
            </w:r>
          </w:p>
        </w:tc>
        <w:tc>
          <w:tcPr>
            <w:tcW w:w="1498" w:type="dxa"/>
            <w:tcBorders>
              <w:top w:val="single" w:sz="4" w:space="0" w:color="000000"/>
              <w:left w:val="nil"/>
              <w:bottom w:val="single" w:sz="4" w:space="0" w:color="000000"/>
              <w:right w:val="nil"/>
            </w:tcBorders>
            <w:noWrap/>
            <w:vAlign w:val="bottom"/>
          </w:tcPr>
          <w:p w14:paraId="1364E9A4" w14:textId="77777777" w:rsidR="00CF49FD" w:rsidRDefault="00CF49FD">
            <w:pPr>
              <w:pStyle w:val="TableText"/>
              <w:jc w:val="right"/>
              <w:rPr>
                <w:b/>
              </w:rPr>
            </w:pPr>
            <w:r>
              <w:rPr>
                <w:b/>
              </w:rPr>
              <w:t>SMR</w:t>
            </w:r>
            <w:r>
              <w:rPr>
                <w:b/>
              </w:rPr>
              <w:br/>
              <w:t>VV</w:t>
            </w:r>
          </w:p>
        </w:tc>
        <w:tc>
          <w:tcPr>
            <w:tcW w:w="1498" w:type="dxa"/>
            <w:tcBorders>
              <w:top w:val="single" w:sz="4" w:space="0" w:color="000000"/>
              <w:left w:val="nil"/>
              <w:bottom w:val="single" w:sz="4" w:space="0" w:color="000000"/>
              <w:right w:val="nil"/>
            </w:tcBorders>
            <w:noWrap/>
            <w:vAlign w:val="bottom"/>
          </w:tcPr>
          <w:p w14:paraId="2163FBF1" w14:textId="77777777" w:rsidR="00CF49FD" w:rsidRDefault="00CF49FD">
            <w:pPr>
              <w:pStyle w:val="TableText"/>
              <w:jc w:val="right"/>
              <w:rPr>
                <w:b/>
              </w:rPr>
            </w:pPr>
            <w:r>
              <w:rPr>
                <w:b/>
              </w:rPr>
              <w:t>Relative</w:t>
            </w:r>
            <w:r>
              <w:rPr>
                <w:b/>
              </w:rPr>
              <w:br/>
              <w:t>risk</w:t>
            </w:r>
          </w:p>
        </w:tc>
        <w:tc>
          <w:tcPr>
            <w:tcW w:w="1498" w:type="dxa"/>
            <w:tcBorders>
              <w:top w:val="single" w:sz="4" w:space="0" w:color="000000"/>
              <w:left w:val="nil"/>
              <w:bottom w:val="single" w:sz="4" w:space="0" w:color="000000"/>
              <w:right w:val="nil"/>
            </w:tcBorders>
            <w:noWrap/>
            <w:vAlign w:val="bottom"/>
          </w:tcPr>
          <w:p w14:paraId="13C50B58" w14:textId="77777777" w:rsidR="00CF49FD" w:rsidRDefault="00CF49FD">
            <w:pPr>
              <w:pStyle w:val="TableText"/>
              <w:jc w:val="right"/>
              <w:rPr>
                <w:b/>
              </w:rPr>
            </w:pPr>
            <w:r>
              <w:rPr>
                <w:b/>
              </w:rPr>
              <w:t>RR</w:t>
            </w:r>
            <w:r>
              <w:rPr>
                <w:b/>
              </w:rPr>
              <w:br/>
              <w:t>95% CI</w:t>
            </w:r>
          </w:p>
        </w:tc>
      </w:tr>
      <w:tr w:rsidR="00000000" w14:paraId="486C633B" w14:textId="77777777">
        <w:trPr>
          <w:cantSplit/>
        </w:trPr>
        <w:tc>
          <w:tcPr>
            <w:tcW w:w="1285" w:type="dxa"/>
            <w:noWrap/>
            <w:vAlign w:val="bottom"/>
          </w:tcPr>
          <w:p w14:paraId="004832DD" w14:textId="77777777" w:rsidR="00CF49FD" w:rsidRDefault="00CF49FD">
            <w:pPr>
              <w:pStyle w:val="TableText"/>
            </w:pPr>
            <w:r>
              <w:t>Male</w:t>
            </w:r>
          </w:p>
        </w:tc>
        <w:tc>
          <w:tcPr>
            <w:tcW w:w="1980" w:type="dxa"/>
            <w:noWrap/>
            <w:vAlign w:val="bottom"/>
          </w:tcPr>
          <w:p w14:paraId="6CD4025A" w14:textId="77777777" w:rsidR="00CF49FD" w:rsidRDefault="00CF49FD">
            <w:pPr>
              <w:pStyle w:val="TableText"/>
            </w:pPr>
            <w:r>
              <w:t>All</w:t>
            </w:r>
          </w:p>
        </w:tc>
        <w:tc>
          <w:tcPr>
            <w:tcW w:w="1497" w:type="dxa"/>
            <w:noWrap/>
            <w:vAlign w:val="bottom"/>
          </w:tcPr>
          <w:p w14:paraId="1C6B2E23" w14:textId="77777777" w:rsidR="00CF49FD" w:rsidRDefault="00CF49FD">
            <w:pPr>
              <w:pStyle w:val="TableText"/>
              <w:jc w:val="right"/>
            </w:pPr>
            <w:r>
              <w:t>0.54</w:t>
            </w:r>
          </w:p>
        </w:tc>
        <w:tc>
          <w:tcPr>
            <w:tcW w:w="1498" w:type="dxa"/>
            <w:noWrap/>
            <w:vAlign w:val="bottom"/>
          </w:tcPr>
          <w:p w14:paraId="56D5A4BE" w14:textId="77777777" w:rsidR="00CF49FD" w:rsidRDefault="00CF49FD">
            <w:pPr>
              <w:pStyle w:val="TableText"/>
              <w:jc w:val="right"/>
            </w:pPr>
            <w:r>
              <w:t>0.84</w:t>
            </w:r>
          </w:p>
        </w:tc>
        <w:tc>
          <w:tcPr>
            <w:tcW w:w="1498" w:type="dxa"/>
            <w:noWrap/>
            <w:vAlign w:val="bottom"/>
          </w:tcPr>
          <w:p w14:paraId="5D1DF76C" w14:textId="77777777" w:rsidR="00CF49FD" w:rsidRDefault="00CF49FD">
            <w:pPr>
              <w:pStyle w:val="TableText"/>
              <w:jc w:val="right"/>
              <w:rPr>
                <w:b/>
              </w:rPr>
            </w:pPr>
            <w:r>
              <w:rPr>
                <w:b/>
              </w:rPr>
              <w:t>1.540</w:t>
            </w:r>
          </w:p>
        </w:tc>
        <w:tc>
          <w:tcPr>
            <w:tcW w:w="1498" w:type="dxa"/>
            <w:noWrap/>
            <w:vAlign w:val="bottom"/>
          </w:tcPr>
          <w:p w14:paraId="61A9C160" w14:textId="77777777" w:rsidR="00CF49FD" w:rsidRDefault="00CF49FD">
            <w:pPr>
              <w:pStyle w:val="TableText"/>
              <w:jc w:val="right"/>
              <w:rPr>
                <w:b/>
              </w:rPr>
            </w:pPr>
            <w:r>
              <w:rPr>
                <w:b/>
              </w:rPr>
              <w:t>1.025, 2.314</w:t>
            </w:r>
          </w:p>
        </w:tc>
      </w:tr>
      <w:tr w:rsidR="00000000" w14:paraId="1A65BAAD" w14:textId="77777777">
        <w:trPr>
          <w:cantSplit/>
        </w:trPr>
        <w:tc>
          <w:tcPr>
            <w:tcW w:w="1285" w:type="dxa"/>
            <w:noWrap/>
            <w:vAlign w:val="bottom"/>
          </w:tcPr>
          <w:p w14:paraId="0127A2BB" w14:textId="77777777" w:rsidR="00CF49FD" w:rsidRDefault="00CF49FD">
            <w:pPr>
              <w:pStyle w:val="TableText"/>
            </w:pPr>
          </w:p>
        </w:tc>
        <w:tc>
          <w:tcPr>
            <w:tcW w:w="1980" w:type="dxa"/>
            <w:noWrap/>
            <w:vAlign w:val="bottom"/>
          </w:tcPr>
          <w:p w14:paraId="689AA0AB" w14:textId="77777777" w:rsidR="00CF49FD" w:rsidRDefault="00CF49FD">
            <w:pPr>
              <w:pStyle w:val="TableText"/>
            </w:pPr>
            <w:r>
              <w:t>0–14</w:t>
            </w:r>
          </w:p>
        </w:tc>
        <w:tc>
          <w:tcPr>
            <w:tcW w:w="1497" w:type="dxa"/>
            <w:noWrap/>
            <w:vAlign w:val="bottom"/>
          </w:tcPr>
          <w:p w14:paraId="0F12BDEE" w14:textId="77777777" w:rsidR="00CF49FD" w:rsidRDefault="00CF49FD">
            <w:pPr>
              <w:pStyle w:val="TableText"/>
              <w:jc w:val="right"/>
            </w:pPr>
            <w:r>
              <w:t>0.64</w:t>
            </w:r>
          </w:p>
        </w:tc>
        <w:tc>
          <w:tcPr>
            <w:tcW w:w="1498" w:type="dxa"/>
            <w:noWrap/>
            <w:vAlign w:val="bottom"/>
          </w:tcPr>
          <w:p w14:paraId="5D0D116D" w14:textId="77777777" w:rsidR="00CF49FD" w:rsidRDefault="00CF49FD">
            <w:pPr>
              <w:pStyle w:val="TableText"/>
              <w:jc w:val="right"/>
            </w:pPr>
            <w:r>
              <w:t>0.37</w:t>
            </w:r>
          </w:p>
        </w:tc>
        <w:tc>
          <w:tcPr>
            <w:tcW w:w="1498" w:type="dxa"/>
            <w:noWrap/>
            <w:vAlign w:val="bottom"/>
          </w:tcPr>
          <w:p w14:paraId="596264C1" w14:textId="77777777" w:rsidR="00CF49FD" w:rsidRDefault="00CF49FD">
            <w:pPr>
              <w:pStyle w:val="TableText"/>
              <w:jc w:val="right"/>
            </w:pPr>
            <w:r>
              <w:t>0.582</w:t>
            </w:r>
          </w:p>
        </w:tc>
        <w:tc>
          <w:tcPr>
            <w:tcW w:w="1498" w:type="dxa"/>
            <w:noWrap/>
            <w:vAlign w:val="bottom"/>
          </w:tcPr>
          <w:p w14:paraId="2EC01801" w14:textId="77777777" w:rsidR="00CF49FD" w:rsidRDefault="00CF49FD">
            <w:pPr>
              <w:pStyle w:val="TableText"/>
              <w:jc w:val="right"/>
            </w:pPr>
            <w:r>
              <w:t>0.197, 1.722</w:t>
            </w:r>
          </w:p>
        </w:tc>
      </w:tr>
      <w:tr w:rsidR="00000000" w14:paraId="0698186F" w14:textId="77777777">
        <w:trPr>
          <w:cantSplit/>
        </w:trPr>
        <w:tc>
          <w:tcPr>
            <w:tcW w:w="1285" w:type="dxa"/>
            <w:noWrap/>
            <w:vAlign w:val="bottom"/>
          </w:tcPr>
          <w:p w14:paraId="4BB7504B" w14:textId="77777777" w:rsidR="00CF49FD" w:rsidRDefault="00CF49FD">
            <w:pPr>
              <w:pStyle w:val="TableText"/>
            </w:pPr>
          </w:p>
        </w:tc>
        <w:tc>
          <w:tcPr>
            <w:tcW w:w="1980" w:type="dxa"/>
            <w:noWrap/>
            <w:vAlign w:val="bottom"/>
          </w:tcPr>
          <w:p w14:paraId="52903818" w14:textId="77777777" w:rsidR="00CF49FD" w:rsidRDefault="00CF49FD">
            <w:pPr>
              <w:pStyle w:val="TableText"/>
            </w:pPr>
            <w:r>
              <w:t>&gt;15</w:t>
            </w:r>
          </w:p>
        </w:tc>
        <w:tc>
          <w:tcPr>
            <w:tcW w:w="1497" w:type="dxa"/>
            <w:noWrap/>
            <w:vAlign w:val="bottom"/>
          </w:tcPr>
          <w:p w14:paraId="01C4CB50" w14:textId="77777777" w:rsidR="00CF49FD" w:rsidRDefault="00CF49FD">
            <w:pPr>
              <w:pStyle w:val="TableText"/>
              <w:jc w:val="right"/>
            </w:pPr>
            <w:r>
              <w:t>0.52</w:t>
            </w:r>
          </w:p>
        </w:tc>
        <w:tc>
          <w:tcPr>
            <w:tcW w:w="1498" w:type="dxa"/>
            <w:noWrap/>
            <w:vAlign w:val="bottom"/>
          </w:tcPr>
          <w:p w14:paraId="75B86053" w14:textId="77777777" w:rsidR="00CF49FD" w:rsidRDefault="00CF49FD">
            <w:pPr>
              <w:pStyle w:val="TableText"/>
              <w:jc w:val="right"/>
            </w:pPr>
            <w:r>
              <w:t>0.93</w:t>
            </w:r>
          </w:p>
        </w:tc>
        <w:tc>
          <w:tcPr>
            <w:tcW w:w="1498" w:type="dxa"/>
            <w:noWrap/>
            <w:vAlign w:val="bottom"/>
          </w:tcPr>
          <w:p w14:paraId="3D544D10" w14:textId="77777777" w:rsidR="00CF49FD" w:rsidRDefault="00CF49FD">
            <w:pPr>
              <w:pStyle w:val="TableText"/>
              <w:jc w:val="right"/>
              <w:rPr>
                <w:b/>
              </w:rPr>
            </w:pPr>
            <w:r>
              <w:rPr>
                <w:b/>
              </w:rPr>
              <w:t>1.791</w:t>
            </w:r>
          </w:p>
        </w:tc>
        <w:tc>
          <w:tcPr>
            <w:tcW w:w="1498" w:type="dxa"/>
            <w:noWrap/>
            <w:vAlign w:val="bottom"/>
          </w:tcPr>
          <w:p w14:paraId="661D216C" w14:textId="77777777" w:rsidR="00CF49FD" w:rsidRDefault="00CF49FD">
            <w:pPr>
              <w:pStyle w:val="TableText"/>
              <w:jc w:val="right"/>
              <w:rPr>
                <w:b/>
              </w:rPr>
            </w:pPr>
            <w:r>
              <w:rPr>
                <w:b/>
              </w:rPr>
              <w:t>1.141, 2.810</w:t>
            </w:r>
          </w:p>
        </w:tc>
      </w:tr>
      <w:tr w:rsidR="00000000" w14:paraId="38C90820" w14:textId="77777777">
        <w:trPr>
          <w:cantSplit/>
        </w:trPr>
        <w:tc>
          <w:tcPr>
            <w:tcW w:w="1285" w:type="dxa"/>
            <w:noWrap/>
            <w:vAlign w:val="bottom"/>
          </w:tcPr>
          <w:p w14:paraId="13EE18E4" w14:textId="77777777" w:rsidR="00CF49FD" w:rsidRDefault="00CF49FD">
            <w:pPr>
              <w:pStyle w:val="TableText"/>
            </w:pPr>
            <w:r>
              <w:t>Female</w:t>
            </w:r>
          </w:p>
        </w:tc>
        <w:tc>
          <w:tcPr>
            <w:tcW w:w="1980" w:type="dxa"/>
            <w:noWrap/>
            <w:vAlign w:val="bottom"/>
          </w:tcPr>
          <w:p w14:paraId="303DB001" w14:textId="77777777" w:rsidR="00CF49FD" w:rsidRDefault="00CF49FD">
            <w:pPr>
              <w:pStyle w:val="TableText"/>
            </w:pPr>
            <w:r>
              <w:t>All</w:t>
            </w:r>
          </w:p>
        </w:tc>
        <w:tc>
          <w:tcPr>
            <w:tcW w:w="1497" w:type="dxa"/>
            <w:noWrap/>
            <w:vAlign w:val="bottom"/>
          </w:tcPr>
          <w:p w14:paraId="4995F3A6" w14:textId="77777777" w:rsidR="00CF49FD" w:rsidRDefault="00CF49FD">
            <w:pPr>
              <w:pStyle w:val="TableText"/>
              <w:jc w:val="right"/>
            </w:pPr>
            <w:r>
              <w:t>0.94</w:t>
            </w:r>
          </w:p>
        </w:tc>
        <w:tc>
          <w:tcPr>
            <w:tcW w:w="1498" w:type="dxa"/>
            <w:noWrap/>
            <w:vAlign w:val="bottom"/>
          </w:tcPr>
          <w:p w14:paraId="18B1069E" w14:textId="77777777" w:rsidR="00CF49FD" w:rsidRDefault="00CF49FD">
            <w:pPr>
              <w:pStyle w:val="TableText"/>
              <w:jc w:val="right"/>
            </w:pPr>
            <w:r>
              <w:t>0.82</w:t>
            </w:r>
          </w:p>
        </w:tc>
        <w:tc>
          <w:tcPr>
            <w:tcW w:w="1498" w:type="dxa"/>
            <w:noWrap/>
            <w:vAlign w:val="bottom"/>
          </w:tcPr>
          <w:p w14:paraId="5A5790AC" w14:textId="77777777" w:rsidR="00CF49FD" w:rsidRDefault="00CF49FD">
            <w:pPr>
              <w:pStyle w:val="TableText"/>
              <w:jc w:val="right"/>
            </w:pPr>
            <w:r>
              <w:t>0.875</w:t>
            </w:r>
          </w:p>
        </w:tc>
        <w:tc>
          <w:tcPr>
            <w:tcW w:w="1498" w:type="dxa"/>
            <w:noWrap/>
            <w:vAlign w:val="bottom"/>
          </w:tcPr>
          <w:p w14:paraId="6C55F5F1" w14:textId="77777777" w:rsidR="00CF49FD" w:rsidRDefault="00CF49FD">
            <w:pPr>
              <w:pStyle w:val="TableText"/>
              <w:jc w:val="right"/>
            </w:pPr>
            <w:r>
              <w:t>0.477, 1.605</w:t>
            </w:r>
          </w:p>
        </w:tc>
      </w:tr>
      <w:tr w:rsidR="00000000" w14:paraId="4CBBCFD4" w14:textId="77777777">
        <w:trPr>
          <w:cantSplit/>
        </w:trPr>
        <w:tc>
          <w:tcPr>
            <w:tcW w:w="1285" w:type="dxa"/>
            <w:noWrap/>
            <w:vAlign w:val="bottom"/>
          </w:tcPr>
          <w:p w14:paraId="13498AEB" w14:textId="77777777" w:rsidR="00CF49FD" w:rsidRDefault="00CF49FD">
            <w:pPr>
              <w:pStyle w:val="TableText"/>
            </w:pPr>
          </w:p>
        </w:tc>
        <w:tc>
          <w:tcPr>
            <w:tcW w:w="1980" w:type="dxa"/>
            <w:noWrap/>
            <w:vAlign w:val="bottom"/>
          </w:tcPr>
          <w:p w14:paraId="0763244E" w14:textId="77777777" w:rsidR="00CF49FD" w:rsidRDefault="00CF49FD">
            <w:pPr>
              <w:pStyle w:val="TableText"/>
            </w:pPr>
            <w:r>
              <w:t>0–14</w:t>
            </w:r>
          </w:p>
        </w:tc>
        <w:tc>
          <w:tcPr>
            <w:tcW w:w="1497" w:type="dxa"/>
            <w:noWrap/>
            <w:vAlign w:val="bottom"/>
          </w:tcPr>
          <w:p w14:paraId="01746A07" w14:textId="77777777" w:rsidR="00CF49FD" w:rsidRDefault="00CF49FD">
            <w:pPr>
              <w:pStyle w:val="TableText"/>
              <w:jc w:val="right"/>
            </w:pPr>
            <w:r>
              <w:t>0.91</w:t>
            </w:r>
          </w:p>
        </w:tc>
        <w:tc>
          <w:tcPr>
            <w:tcW w:w="1498" w:type="dxa"/>
            <w:noWrap/>
            <w:vAlign w:val="bottom"/>
          </w:tcPr>
          <w:p w14:paraId="6A145007" w14:textId="77777777" w:rsidR="00CF49FD" w:rsidRDefault="00CF49FD">
            <w:pPr>
              <w:pStyle w:val="TableText"/>
              <w:jc w:val="right"/>
            </w:pPr>
            <w:r>
              <w:t>0.53</w:t>
            </w:r>
          </w:p>
        </w:tc>
        <w:tc>
          <w:tcPr>
            <w:tcW w:w="1498" w:type="dxa"/>
            <w:noWrap/>
            <w:vAlign w:val="bottom"/>
          </w:tcPr>
          <w:p w14:paraId="284F134F" w14:textId="77777777" w:rsidR="00CF49FD" w:rsidRDefault="00CF49FD">
            <w:pPr>
              <w:pStyle w:val="TableText"/>
              <w:jc w:val="right"/>
            </w:pPr>
            <w:r>
              <w:t>0.579</w:t>
            </w:r>
          </w:p>
        </w:tc>
        <w:tc>
          <w:tcPr>
            <w:tcW w:w="1498" w:type="dxa"/>
            <w:noWrap/>
            <w:vAlign w:val="bottom"/>
          </w:tcPr>
          <w:p w14:paraId="7CA478D0" w14:textId="77777777" w:rsidR="00CF49FD" w:rsidRDefault="00CF49FD">
            <w:pPr>
              <w:pStyle w:val="TableText"/>
              <w:jc w:val="right"/>
            </w:pPr>
            <w:r>
              <w:t>0.178, 1.883</w:t>
            </w:r>
          </w:p>
        </w:tc>
      </w:tr>
      <w:tr w:rsidR="00000000" w14:paraId="14E8C94F" w14:textId="77777777">
        <w:trPr>
          <w:cantSplit/>
        </w:trPr>
        <w:tc>
          <w:tcPr>
            <w:tcW w:w="1285" w:type="dxa"/>
            <w:tcBorders>
              <w:bottom w:val="single" w:sz="4" w:space="0" w:color="000000"/>
            </w:tcBorders>
            <w:noWrap/>
            <w:vAlign w:val="bottom"/>
          </w:tcPr>
          <w:p w14:paraId="5C20D30D" w14:textId="77777777" w:rsidR="00CF49FD" w:rsidRDefault="00CF49FD">
            <w:pPr>
              <w:pStyle w:val="TableText"/>
            </w:pPr>
          </w:p>
        </w:tc>
        <w:tc>
          <w:tcPr>
            <w:tcW w:w="1980" w:type="dxa"/>
            <w:tcBorders>
              <w:bottom w:val="single" w:sz="4" w:space="0" w:color="000000"/>
            </w:tcBorders>
            <w:noWrap/>
            <w:vAlign w:val="bottom"/>
          </w:tcPr>
          <w:p w14:paraId="724D8E29" w14:textId="77777777" w:rsidR="00CF49FD" w:rsidRDefault="00CF49FD">
            <w:pPr>
              <w:pStyle w:val="TableText"/>
            </w:pPr>
            <w:r>
              <w:t>&gt;15</w:t>
            </w:r>
          </w:p>
        </w:tc>
        <w:tc>
          <w:tcPr>
            <w:tcW w:w="1497" w:type="dxa"/>
            <w:tcBorders>
              <w:bottom w:val="single" w:sz="4" w:space="0" w:color="000000"/>
            </w:tcBorders>
            <w:noWrap/>
            <w:vAlign w:val="bottom"/>
          </w:tcPr>
          <w:p w14:paraId="24539F13" w14:textId="77777777" w:rsidR="00CF49FD" w:rsidRDefault="00CF49FD">
            <w:pPr>
              <w:pStyle w:val="TableText"/>
              <w:jc w:val="right"/>
            </w:pPr>
            <w:r>
              <w:t>0.95</w:t>
            </w:r>
          </w:p>
        </w:tc>
        <w:tc>
          <w:tcPr>
            <w:tcW w:w="1498" w:type="dxa"/>
            <w:tcBorders>
              <w:bottom w:val="single" w:sz="4" w:space="0" w:color="000000"/>
            </w:tcBorders>
            <w:noWrap/>
            <w:vAlign w:val="bottom"/>
          </w:tcPr>
          <w:p w14:paraId="370A7033" w14:textId="77777777" w:rsidR="00CF49FD" w:rsidRDefault="00CF49FD">
            <w:pPr>
              <w:pStyle w:val="TableText"/>
              <w:jc w:val="right"/>
            </w:pPr>
            <w:r>
              <w:t>0.96</w:t>
            </w:r>
          </w:p>
        </w:tc>
        <w:tc>
          <w:tcPr>
            <w:tcW w:w="1498" w:type="dxa"/>
            <w:tcBorders>
              <w:bottom w:val="single" w:sz="4" w:space="0" w:color="000000"/>
            </w:tcBorders>
            <w:noWrap/>
            <w:vAlign w:val="bottom"/>
          </w:tcPr>
          <w:p w14:paraId="267F1544" w14:textId="77777777" w:rsidR="00CF49FD" w:rsidRDefault="00CF49FD">
            <w:pPr>
              <w:pStyle w:val="TableText"/>
              <w:jc w:val="right"/>
            </w:pPr>
            <w:r>
              <w:t>1.011</w:t>
            </w:r>
          </w:p>
        </w:tc>
        <w:tc>
          <w:tcPr>
            <w:tcW w:w="1498" w:type="dxa"/>
            <w:tcBorders>
              <w:bottom w:val="single" w:sz="4" w:space="0" w:color="000000"/>
            </w:tcBorders>
            <w:noWrap/>
            <w:vAlign w:val="bottom"/>
          </w:tcPr>
          <w:p w14:paraId="745FA924" w14:textId="77777777" w:rsidR="00CF49FD" w:rsidRDefault="00CF49FD">
            <w:pPr>
              <w:pStyle w:val="TableText"/>
              <w:jc w:val="right"/>
            </w:pPr>
            <w:r>
              <w:t>0.493, 2.073</w:t>
            </w:r>
          </w:p>
        </w:tc>
      </w:tr>
    </w:tbl>
    <w:p w14:paraId="417F9FA9" w14:textId="77777777" w:rsidR="00CF49FD" w:rsidRDefault="00CF49FD">
      <w:pPr>
        <w:pStyle w:val="TableNotes"/>
        <w:spacing w:after="180"/>
      </w:pPr>
      <w:r>
        <w:t>Note: Includes suicide.</w:t>
      </w:r>
    </w:p>
    <w:p w14:paraId="581CE691" w14:textId="77777777" w:rsidR="00CF49FD" w:rsidRDefault="00CF49FD">
      <w:pPr>
        <w:pStyle w:val="TableName"/>
      </w:pPr>
      <w:bookmarkStart w:id="176" w:name="_Toc383598896"/>
      <w:bookmarkStart w:id="177" w:name="_Toc401936867"/>
      <w:r>
        <w:t>Table 5.4</w:t>
      </w:r>
      <w:r>
        <w:tab/>
        <w:t>Mortality rates, by age and sex: suicide</w:t>
      </w:r>
      <w:bookmarkEnd w:id="176"/>
      <w:bookmarkEnd w:id="177"/>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698C433F" w14:textId="77777777">
        <w:trPr>
          <w:cantSplit/>
        </w:trPr>
        <w:tc>
          <w:tcPr>
            <w:tcW w:w="1285" w:type="dxa"/>
            <w:tcBorders>
              <w:top w:val="single" w:sz="4" w:space="0" w:color="000000"/>
              <w:left w:val="nil"/>
              <w:bottom w:val="single" w:sz="4" w:space="0" w:color="000000"/>
              <w:right w:val="nil"/>
            </w:tcBorders>
            <w:noWrap/>
            <w:vAlign w:val="bottom"/>
          </w:tcPr>
          <w:p w14:paraId="67C63026"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39321C17" w14:textId="77777777" w:rsidR="00CF49FD" w:rsidRDefault="00CF49FD">
            <w:pPr>
              <w:pStyle w:val="TableText"/>
              <w:rPr>
                <w:b/>
              </w:rPr>
            </w:pPr>
            <w:r>
              <w:rPr>
                <w:b/>
              </w:rPr>
              <w:t>Age range</w:t>
            </w:r>
          </w:p>
        </w:tc>
        <w:tc>
          <w:tcPr>
            <w:tcW w:w="1497" w:type="dxa"/>
            <w:tcBorders>
              <w:top w:val="single" w:sz="4" w:space="0" w:color="000000"/>
              <w:left w:val="nil"/>
              <w:bottom w:val="single" w:sz="4" w:space="0" w:color="000000"/>
              <w:right w:val="nil"/>
            </w:tcBorders>
            <w:noWrap/>
            <w:vAlign w:val="bottom"/>
          </w:tcPr>
          <w:p w14:paraId="526C629D" w14:textId="77777777" w:rsidR="00CF49FD" w:rsidRDefault="00CF49FD">
            <w:pPr>
              <w:pStyle w:val="TableText"/>
              <w:jc w:val="right"/>
              <w:rPr>
                <w:b/>
              </w:rPr>
            </w:pPr>
            <w:r>
              <w:rPr>
                <w:b/>
              </w:rPr>
              <w:t>SMR</w:t>
            </w:r>
            <w:r>
              <w:rPr>
                <w:b/>
              </w:rPr>
              <w:br/>
              <w:t>CG</w:t>
            </w:r>
          </w:p>
        </w:tc>
        <w:tc>
          <w:tcPr>
            <w:tcW w:w="1498" w:type="dxa"/>
            <w:tcBorders>
              <w:top w:val="single" w:sz="4" w:space="0" w:color="000000"/>
              <w:left w:val="nil"/>
              <w:bottom w:val="single" w:sz="4" w:space="0" w:color="000000"/>
              <w:right w:val="nil"/>
            </w:tcBorders>
            <w:noWrap/>
            <w:vAlign w:val="bottom"/>
          </w:tcPr>
          <w:p w14:paraId="23100D15" w14:textId="77777777" w:rsidR="00CF49FD" w:rsidRDefault="00CF49FD">
            <w:pPr>
              <w:pStyle w:val="TableText"/>
              <w:jc w:val="right"/>
              <w:rPr>
                <w:b/>
              </w:rPr>
            </w:pPr>
            <w:r>
              <w:rPr>
                <w:b/>
              </w:rPr>
              <w:t>SMR</w:t>
            </w:r>
            <w:r>
              <w:rPr>
                <w:b/>
              </w:rPr>
              <w:br/>
              <w:t>VV</w:t>
            </w:r>
          </w:p>
        </w:tc>
        <w:tc>
          <w:tcPr>
            <w:tcW w:w="1498" w:type="dxa"/>
            <w:tcBorders>
              <w:top w:val="single" w:sz="4" w:space="0" w:color="000000"/>
              <w:left w:val="nil"/>
              <w:bottom w:val="single" w:sz="4" w:space="0" w:color="000000"/>
              <w:right w:val="nil"/>
            </w:tcBorders>
            <w:noWrap/>
            <w:vAlign w:val="bottom"/>
          </w:tcPr>
          <w:p w14:paraId="39D2B59F" w14:textId="77777777" w:rsidR="00CF49FD" w:rsidRDefault="00CF49FD">
            <w:pPr>
              <w:pStyle w:val="TableText"/>
              <w:jc w:val="right"/>
              <w:rPr>
                <w:b/>
              </w:rPr>
            </w:pPr>
            <w:r>
              <w:rPr>
                <w:b/>
              </w:rPr>
              <w:t>Relative</w:t>
            </w:r>
            <w:r>
              <w:rPr>
                <w:b/>
              </w:rPr>
              <w:br/>
              <w:t>risk</w:t>
            </w:r>
          </w:p>
        </w:tc>
        <w:tc>
          <w:tcPr>
            <w:tcW w:w="1498" w:type="dxa"/>
            <w:tcBorders>
              <w:top w:val="single" w:sz="4" w:space="0" w:color="000000"/>
              <w:left w:val="nil"/>
              <w:bottom w:val="single" w:sz="4" w:space="0" w:color="000000"/>
              <w:right w:val="nil"/>
            </w:tcBorders>
            <w:noWrap/>
            <w:vAlign w:val="bottom"/>
          </w:tcPr>
          <w:p w14:paraId="638E6A2E" w14:textId="77777777" w:rsidR="00CF49FD" w:rsidRDefault="00CF49FD">
            <w:pPr>
              <w:pStyle w:val="TableText"/>
              <w:jc w:val="right"/>
              <w:rPr>
                <w:b/>
              </w:rPr>
            </w:pPr>
            <w:r>
              <w:rPr>
                <w:b/>
              </w:rPr>
              <w:t>RR</w:t>
            </w:r>
            <w:r>
              <w:rPr>
                <w:b/>
              </w:rPr>
              <w:br/>
              <w:t>95% CI</w:t>
            </w:r>
          </w:p>
        </w:tc>
      </w:tr>
      <w:tr w:rsidR="00000000" w14:paraId="34114D48" w14:textId="77777777">
        <w:trPr>
          <w:cantSplit/>
        </w:trPr>
        <w:tc>
          <w:tcPr>
            <w:tcW w:w="1285" w:type="dxa"/>
            <w:noWrap/>
            <w:vAlign w:val="bottom"/>
          </w:tcPr>
          <w:p w14:paraId="44FCAE3D" w14:textId="77777777" w:rsidR="00CF49FD" w:rsidRDefault="00CF49FD">
            <w:pPr>
              <w:pStyle w:val="TableText"/>
            </w:pPr>
            <w:r>
              <w:t>Male</w:t>
            </w:r>
          </w:p>
        </w:tc>
        <w:tc>
          <w:tcPr>
            <w:tcW w:w="1980" w:type="dxa"/>
            <w:noWrap/>
            <w:vAlign w:val="bottom"/>
          </w:tcPr>
          <w:p w14:paraId="2CB538A5" w14:textId="77777777" w:rsidR="00CF49FD" w:rsidRDefault="00CF49FD">
            <w:pPr>
              <w:pStyle w:val="TableText"/>
            </w:pPr>
            <w:r>
              <w:t>All</w:t>
            </w:r>
          </w:p>
        </w:tc>
        <w:tc>
          <w:tcPr>
            <w:tcW w:w="1497" w:type="dxa"/>
            <w:noWrap/>
            <w:vAlign w:val="bottom"/>
          </w:tcPr>
          <w:p w14:paraId="3F4AEDA7" w14:textId="77777777" w:rsidR="00CF49FD" w:rsidRDefault="00CF49FD">
            <w:pPr>
              <w:pStyle w:val="TableText"/>
              <w:jc w:val="right"/>
            </w:pPr>
            <w:r>
              <w:t>0.55</w:t>
            </w:r>
          </w:p>
        </w:tc>
        <w:tc>
          <w:tcPr>
            <w:tcW w:w="1498" w:type="dxa"/>
            <w:noWrap/>
            <w:vAlign w:val="bottom"/>
          </w:tcPr>
          <w:p w14:paraId="388C0619" w14:textId="77777777" w:rsidR="00CF49FD" w:rsidRDefault="00CF49FD">
            <w:pPr>
              <w:pStyle w:val="TableText"/>
              <w:jc w:val="right"/>
            </w:pPr>
            <w:r>
              <w:t>0.92</w:t>
            </w:r>
          </w:p>
        </w:tc>
        <w:tc>
          <w:tcPr>
            <w:tcW w:w="1498" w:type="dxa"/>
            <w:noWrap/>
            <w:vAlign w:val="bottom"/>
          </w:tcPr>
          <w:p w14:paraId="6ED2AC2B" w14:textId="77777777" w:rsidR="00CF49FD" w:rsidRDefault="00CF49FD">
            <w:pPr>
              <w:pStyle w:val="TableText"/>
              <w:jc w:val="right"/>
            </w:pPr>
            <w:r>
              <w:t>1.664</w:t>
            </w:r>
          </w:p>
        </w:tc>
        <w:tc>
          <w:tcPr>
            <w:tcW w:w="1498" w:type="dxa"/>
            <w:noWrap/>
            <w:vAlign w:val="bottom"/>
          </w:tcPr>
          <w:p w14:paraId="2323EB94" w14:textId="77777777" w:rsidR="00CF49FD" w:rsidRDefault="00CF49FD">
            <w:pPr>
              <w:pStyle w:val="TableText"/>
              <w:jc w:val="right"/>
            </w:pPr>
            <w:r>
              <w:t>0.778, 3.562</w:t>
            </w:r>
          </w:p>
        </w:tc>
      </w:tr>
      <w:tr w:rsidR="00000000" w14:paraId="721B8700" w14:textId="77777777">
        <w:trPr>
          <w:cantSplit/>
        </w:trPr>
        <w:tc>
          <w:tcPr>
            <w:tcW w:w="1285" w:type="dxa"/>
            <w:noWrap/>
            <w:vAlign w:val="bottom"/>
          </w:tcPr>
          <w:p w14:paraId="16CE85B2" w14:textId="77777777" w:rsidR="00CF49FD" w:rsidRDefault="00CF49FD">
            <w:pPr>
              <w:pStyle w:val="TableText"/>
            </w:pPr>
          </w:p>
        </w:tc>
        <w:tc>
          <w:tcPr>
            <w:tcW w:w="1980" w:type="dxa"/>
            <w:noWrap/>
            <w:vAlign w:val="bottom"/>
          </w:tcPr>
          <w:p w14:paraId="0BEBBC88" w14:textId="77777777" w:rsidR="00CF49FD" w:rsidRDefault="00CF49FD">
            <w:pPr>
              <w:pStyle w:val="TableText"/>
            </w:pPr>
            <w:r>
              <w:t>0–14</w:t>
            </w:r>
          </w:p>
        </w:tc>
        <w:tc>
          <w:tcPr>
            <w:tcW w:w="1497" w:type="dxa"/>
            <w:noWrap/>
            <w:vAlign w:val="bottom"/>
          </w:tcPr>
          <w:p w14:paraId="6DAC7017" w14:textId="77777777" w:rsidR="00CF49FD" w:rsidRDefault="00CF49FD">
            <w:pPr>
              <w:pStyle w:val="TableText"/>
              <w:jc w:val="right"/>
            </w:pPr>
            <w:r>
              <w:t>0.00</w:t>
            </w:r>
          </w:p>
        </w:tc>
        <w:tc>
          <w:tcPr>
            <w:tcW w:w="1498" w:type="dxa"/>
            <w:noWrap/>
            <w:vAlign w:val="bottom"/>
          </w:tcPr>
          <w:p w14:paraId="0B551586" w14:textId="77777777" w:rsidR="00CF49FD" w:rsidRDefault="00CF49FD">
            <w:pPr>
              <w:pStyle w:val="TableText"/>
              <w:jc w:val="right"/>
            </w:pPr>
            <w:r>
              <w:t>0.00</w:t>
            </w:r>
          </w:p>
        </w:tc>
        <w:tc>
          <w:tcPr>
            <w:tcW w:w="1498" w:type="dxa"/>
            <w:noWrap/>
            <w:vAlign w:val="bottom"/>
          </w:tcPr>
          <w:p w14:paraId="5A277033" w14:textId="77777777" w:rsidR="00CF49FD" w:rsidRDefault="00CF49FD">
            <w:pPr>
              <w:pStyle w:val="TableText"/>
              <w:jc w:val="right"/>
            </w:pPr>
          </w:p>
        </w:tc>
        <w:tc>
          <w:tcPr>
            <w:tcW w:w="1498" w:type="dxa"/>
            <w:noWrap/>
            <w:vAlign w:val="bottom"/>
          </w:tcPr>
          <w:p w14:paraId="3608290C" w14:textId="77777777" w:rsidR="00CF49FD" w:rsidRDefault="00CF49FD">
            <w:pPr>
              <w:pStyle w:val="TableText"/>
              <w:jc w:val="right"/>
            </w:pPr>
          </w:p>
        </w:tc>
      </w:tr>
      <w:tr w:rsidR="00000000" w14:paraId="14E51228" w14:textId="77777777">
        <w:trPr>
          <w:cantSplit/>
        </w:trPr>
        <w:tc>
          <w:tcPr>
            <w:tcW w:w="1285" w:type="dxa"/>
            <w:noWrap/>
            <w:vAlign w:val="bottom"/>
          </w:tcPr>
          <w:p w14:paraId="2516FC72" w14:textId="77777777" w:rsidR="00CF49FD" w:rsidRDefault="00CF49FD">
            <w:pPr>
              <w:pStyle w:val="TableText"/>
            </w:pPr>
          </w:p>
        </w:tc>
        <w:tc>
          <w:tcPr>
            <w:tcW w:w="1980" w:type="dxa"/>
            <w:noWrap/>
            <w:vAlign w:val="bottom"/>
          </w:tcPr>
          <w:p w14:paraId="7DDF5530" w14:textId="77777777" w:rsidR="00CF49FD" w:rsidRDefault="00CF49FD">
            <w:pPr>
              <w:pStyle w:val="TableText"/>
            </w:pPr>
            <w:r>
              <w:t>&gt;15</w:t>
            </w:r>
          </w:p>
        </w:tc>
        <w:tc>
          <w:tcPr>
            <w:tcW w:w="1497" w:type="dxa"/>
            <w:noWrap/>
            <w:vAlign w:val="bottom"/>
          </w:tcPr>
          <w:p w14:paraId="7BD3FFFB" w14:textId="77777777" w:rsidR="00CF49FD" w:rsidRDefault="00CF49FD">
            <w:pPr>
              <w:pStyle w:val="TableText"/>
              <w:jc w:val="right"/>
            </w:pPr>
            <w:r>
              <w:t>0.56</w:t>
            </w:r>
          </w:p>
        </w:tc>
        <w:tc>
          <w:tcPr>
            <w:tcW w:w="1498" w:type="dxa"/>
            <w:noWrap/>
            <w:vAlign w:val="bottom"/>
          </w:tcPr>
          <w:p w14:paraId="0F102F9B" w14:textId="77777777" w:rsidR="00CF49FD" w:rsidRDefault="00CF49FD">
            <w:pPr>
              <w:pStyle w:val="TableText"/>
              <w:jc w:val="right"/>
            </w:pPr>
            <w:r>
              <w:t>0.93</w:t>
            </w:r>
          </w:p>
        </w:tc>
        <w:tc>
          <w:tcPr>
            <w:tcW w:w="1498" w:type="dxa"/>
            <w:noWrap/>
            <w:vAlign w:val="bottom"/>
          </w:tcPr>
          <w:p w14:paraId="7AFF04AD" w14:textId="77777777" w:rsidR="00CF49FD" w:rsidRDefault="00CF49FD">
            <w:pPr>
              <w:pStyle w:val="TableText"/>
              <w:jc w:val="right"/>
            </w:pPr>
            <w:r>
              <w:t>1.661</w:t>
            </w:r>
          </w:p>
        </w:tc>
        <w:tc>
          <w:tcPr>
            <w:tcW w:w="1498" w:type="dxa"/>
            <w:noWrap/>
            <w:vAlign w:val="bottom"/>
          </w:tcPr>
          <w:p w14:paraId="246369F8" w14:textId="77777777" w:rsidR="00CF49FD" w:rsidRDefault="00CF49FD">
            <w:pPr>
              <w:pStyle w:val="TableText"/>
              <w:jc w:val="right"/>
            </w:pPr>
            <w:r>
              <w:t>0.776, 3.555</w:t>
            </w:r>
          </w:p>
        </w:tc>
      </w:tr>
      <w:tr w:rsidR="00000000" w14:paraId="6440FCE3" w14:textId="77777777">
        <w:trPr>
          <w:cantSplit/>
        </w:trPr>
        <w:tc>
          <w:tcPr>
            <w:tcW w:w="1285" w:type="dxa"/>
            <w:noWrap/>
            <w:vAlign w:val="bottom"/>
          </w:tcPr>
          <w:p w14:paraId="32F651D0" w14:textId="77777777" w:rsidR="00CF49FD" w:rsidRDefault="00CF49FD">
            <w:pPr>
              <w:pStyle w:val="TableText"/>
            </w:pPr>
            <w:r>
              <w:t>Female</w:t>
            </w:r>
          </w:p>
        </w:tc>
        <w:tc>
          <w:tcPr>
            <w:tcW w:w="1980" w:type="dxa"/>
            <w:noWrap/>
            <w:vAlign w:val="bottom"/>
          </w:tcPr>
          <w:p w14:paraId="2EAD64C4" w14:textId="77777777" w:rsidR="00CF49FD" w:rsidRDefault="00CF49FD">
            <w:pPr>
              <w:pStyle w:val="TableText"/>
            </w:pPr>
            <w:r>
              <w:t>All</w:t>
            </w:r>
          </w:p>
        </w:tc>
        <w:tc>
          <w:tcPr>
            <w:tcW w:w="1497" w:type="dxa"/>
            <w:noWrap/>
            <w:vAlign w:val="bottom"/>
          </w:tcPr>
          <w:p w14:paraId="4CFF82A0" w14:textId="77777777" w:rsidR="00CF49FD" w:rsidRDefault="00CF49FD">
            <w:pPr>
              <w:pStyle w:val="TableText"/>
              <w:jc w:val="right"/>
            </w:pPr>
            <w:r>
              <w:t>0.55</w:t>
            </w:r>
          </w:p>
        </w:tc>
        <w:tc>
          <w:tcPr>
            <w:tcW w:w="1498" w:type="dxa"/>
            <w:noWrap/>
            <w:vAlign w:val="bottom"/>
          </w:tcPr>
          <w:p w14:paraId="014322A6" w14:textId="77777777" w:rsidR="00CF49FD" w:rsidRDefault="00CF49FD">
            <w:pPr>
              <w:pStyle w:val="TableText"/>
              <w:jc w:val="right"/>
            </w:pPr>
            <w:r>
              <w:t>1.06</w:t>
            </w:r>
          </w:p>
        </w:tc>
        <w:tc>
          <w:tcPr>
            <w:tcW w:w="1498" w:type="dxa"/>
            <w:noWrap/>
            <w:vAlign w:val="bottom"/>
          </w:tcPr>
          <w:p w14:paraId="0794EAB6" w14:textId="77777777" w:rsidR="00CF49FD" w:rsidRDefault="00CF49FD">
            <w:pPr>
              <w:pStyle w:val="TableText"/>
              <w:jc w:val="right"/>
            </w:pPr>
            <w:r>
              <w:t>1.925</w:t>
            </w:r>
          </w:p>
        </w:tc>
        <w:tc>
          <w:tcPr>
            <w:tcW w:w="1498" w:type="dxa"/>
            <w:noWrap/>
            <w:vAlign w:val="bottom"/>
          </w:tcPr>
          <w:p w14:paraId="76FD08A1" w14:textId="77777777" w:rsidR="00CF49FD" w:rsidRDefault="00CF49FD">
            <w:pPr>
              <w:pStyle w:val="TableText"/>
              <w:jc w:val="right"/>
            </w:pPr>
            <w:r>
              <w:t>0.392, 9.453</w:t>
            </w:r>
          </w:p>
        </w:tc>
      </w:tr>
      <w:tr w:rsidR="00000000" w14:paraId="25D9FF9E" w14:textId="77777777">
        <w:trPr>
          <w:cantSplit/>
        </w:trPr>
        <w:tc>
          <w:tcPr>
            <w:tcW w:w="1285" w:type="dxa"/>
            <w:noWrap/>
            <w:vAlign w:val="bottom"/>
          </w:tcPr>
          <w:p w14:paraId="2C328461" w14:textId="77777777" w:rsidR="00CF49FD" w:rsidRDefault="00CF49FD">
            <w:pPr>
              <w:pStyle w:val="TableText"/>
            </w:pPr>
          </w:p>
        </w:tc>
        <w:tc>
          <w:tcPr>
            <w:tcW w:w="1980" w:type="dxa"/>
            <w:noWrap/>
            <w:vAlign w:val="bottom"/>
          </w:tcPr>
          <w:p w14:paraId="290D5701" w14:textId="77777777" w:rsidR="00CF49FD" w:rsidRDefault="00CF49FD">
            <w:pPr>
              <w:pStyle w:val="TableText"/>
            </w:pPr>
            <w:r>
              <w:t>0–14</w:t>
            </w:r>
          </w:p>
        </w:tc>
        <w:tc>
          <w:tcPr>
            <w:tcW w:w="1497" w:type="dxa"/>
            <w:noWrap/>
            <w:vAlign w:val="bottom"/>
          </w:tcPr>
          <w:p w14:paraId="7FCF8C10" w14:textId="77777777" w:rsidR="00CF49FD" w:rsidRDefault="00CF49FD">
            <w:pPr>
              <w:pStyle w:val="TableText"/>
              <w:jc w:val="right"/>
            </w:pPr>
            <w:r>
              <w:t>0.00</w:t>
            </w:r>
          </w:p>
        </w:tc>
        <w:tc>
          <w:tcPr>
            <w:tcW w:w="1498" w:type="dxa"/>
            <w:noWrap/>
            <w:vAlign w:val="bottom"/>
          </w:tcPr>
          <w:p w14:paraId="583D45AF" w14:textId="77777777" w:rsidR="00CF49FD" w:rsidRDefault="00CF49FD">
            <w:pPr>
              <w:pStyle w:val="TableText"/>
              <w:jc w:val="right"/>
            </w:pPr>
            <w:r>
              <w:t>0.00</w:t>
            </w:r>
          </w:p>
        </w:tc>
        <w:tc>
          <w:tcPr>
            <w:tcW w:w="1498" w:type="dxa"/>
            <w:noWrap/>
            <w:vAlign w:val="bottom"/>
          </w:tcPr>
          <w:p w14:paraId="41A73ECA" w14:textId="77777777" w:rsidR="00CF49FD" w:rsidRDefault="00CF49FD">
            <w:pPr>
              <w:pStyle w:val="TableText"/>
              <w:jc w:val="right"/>
            </w:pPr>
          </w:p>
        </w:tc>
        <w:tc>
          <w:tcPr>
            <w:tcW w:w="1498" w:type="dxa"/>
            <w:noWrap/>
            <w:vAlign w:val="bottom"/>
          </w:tcPr>
          <w:p w14:paraId="48209AA8" w14:textId="77777777" w:rsidR="00CF49FD" w:rsidRDefault="00CF49FD">
            <w:pPr>
              <w:pStyle w:val="TableText"/>
              <w:jc w:val="right"/>
            </w:pPr>
          </w:p>
        </w:tc>
      </w:tr>
      <w:tr w:rsidR="00000000" w14:paraId="42A14AC8" w14:textId="77777777">
        <w:trPr>
          <w:cantSplit/>
        </w:trPr>
        <w:tc>
          <w:tcPr>
            <w:tcW w:w="1285" w:type="dxa"/>
            <w:tcBorders>
              <w:bottom w:val="single" w:sz="4" w:space="0" w:color="000000"/>
            </w:tcBorders>
            <w:noWrap/>
            <w:vAlign w:val="bottom"/>
          </w:tcPr>
          <w:p w14:paraId="3730090C" w14:textId="77777777" w:rsidR="00CF49FD" w:rsidRDefault="00CF49FD">
            <w:pPr>
              <w:pStyle w:val="TableText"/>
            </w:pPr>
          </w:p>
        </w:tc>
        <w:tc>
          <w:tcPr>
            <w:tcW w:w="1980" w:type="dxa"/>
            <w:tcBorders>
              <w:bottom w:val="single" w:sz="4" w:space="0" w:color="000000"/>
            </w:tcBorders>
            <w:noWrap/>
            <w:vAlign w:val="bottom"/>
          </w:tcPr>
          <w:p w14:paraId="48D7D120" w14:textId="77777777" w:rsidR="00CF49FD" w:rsidRDefault="00CF49FD">
            <w:pPr>
              <w:pStyle w:val="TableText"/>
            </w:pPr>
            <w:r>
              <w:t>&gt;15</w:t>
            </w:r>
          </w:p>
        </w:tc>
        <w:tc>
          <w:tcPr>
            <w:tcW w:w="1497" w:type="dxa"/>
            <w:tcBorders>
              <w:bottom w:val="single" w:sz="4" w:space="0" w:color="000000"/>
            </w:tcBorders>
            <w:noWrap/>
            <w:vAlign w:val="bottom"/>
          </w:tcPr>
          <w:p w14:paraId="1A7E8235" w14:textId="77777777" w:rsidR="00CF49FD" w:rsidRDefault="00CF49FD">
            <w:pPr>
              <w:pStyle w:val="TableText"/>
              <w:jc w:val="right"/>
            </w:pPr>
            <w:r>
              <w:t>0.56</w:t>
            </w:r>
          </w:p>
        </w:tc>
        <w:tc>
          <w:tcPr>
            <w:tcW w:w="1498" w:type="dxa"/>
            <w:tcBorders>
              <w:bottom w:val="single" w:sz="4" w:space="0" w:color="000000"/>
            </w:tcBorders>
            <w:noWrap/>
            <w:vAlign w:val="bottom"/>
          </w:tcPr>
          <w:p w14:paraId="0255ECF8" w14:textId="77777777" w:rsidR="00CF49FD" w:rsidRDefault="00CF49FD">
            <w:pPr>
              <w:pStyle w:val="TableText"/>
              <w:jc w:val="right"/>
            </w:pPr>
            <w:r>
              <w:t>1.07</w:t>
            </w:r>
          </w:p>
        </w:tc>
        <w:tc>
          <w:tcPr>
            <w:tcW w:w="1498" w:type="dxa"/>
            <w:tcBorders>
              <w:bottom w:val="single" w:sz="4" w:space="0" w:color="000000"/>
            </w:tcBorders>
            <w:noWrap/>
            <w:vAlign w:val="bottom"/>
          </w:tcPr>
          <w:p w14:paraId="3570A509" w14:textId="77777777" w:rsidR="00CF49FD" w:rsidRDefault="00CF49FD">
            <w:pPr>
              <w:pStyle w:val="TableText"/>
              <w:jc w:val="right"/>
            </w:pPr>
            <w:r>
              <w:t>1.917</w:t>
            </w:r>
          </w:p>
        </w:tc>
        <w:tc>
          <w:tcPr>
            <w:tcW w:w="1498" w:type="dxa"/>
            <w:tcBorders>
              <w:bottom w:val="single" w:sz="4" w:space="0" w:color="000000"/>
            </w:tcBorders>
            <w:noWrap/>
            <w:vAlign w:val="bottom"/>
          </w:tcPr>
          <w:p w14:paraId="3D7813ED" w14:textId="77777777" w:rsidR="00CF49FD" w:rsidRDefault="00CF49FD">
            <w:pPr>
              <w:pStyle w:val="TableText"/>
              <w:jc w:val="right"/>
            </w:pPr>
            <w:r>
              <w:t>0.390, 9.416</w:t>
            </w:r>
          </w:p>
        </w:tc>
      </w:tr>
    </w:tbl>
    <w:p w14:paraId="40BEB2C6" w14:textId="77777777" w:rsidR="00CF49FD" w:rsidRDefault="00CF49FD">
      <w:pPr>
        <w:pStyle w:val="TableNotes"/>
        <w:spacing w:after="180"/>
      </w:pPr>
    </w:p>
    <w:p w14:paraId="6EDD20C8" w14:textId="77777777" w:rsidR="00CF49FD" w:rsidRDefault="00CF49FD">
      <w:pPr>
        <w:pStyle w:val="TableName"/>
      </w:pPr>
      <w:bookmarkStart w:id="178" w:name="_Toc383598898"/>
      <w:bookmarkStart w:id="179" w:name="_Toc401936868"/>
      <w:r>
        <w:t>Table 5.5</w:t>
      </w:r>
      <w:r>
        <w:tab/>
        <w:t xml:space="preserve">Mortality rates, by age and sex: other </w:t>
      </w:r>
      <w:bookmarkEnd w:id="178"/>
      <w:r>
        <w:t>causes</w:t>
      </w:r>
      <w:bookmarkEnd w:id="179"/>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028"/>
        <w:gridCol w:w="1550"/>
        <w:gridCol w:w="1187"/>
        <w:gridCol w:w="1188"/>
        <w:gridCol w:w="1188"/>
        <w:gridCol w:w="1188"/>
      </w:tblGrid>
      <w:tr w:rsidR="00000000" w14:paraId="0FE050C3" w14:textId="77777777">
        <w:trPr>
          <w:cantSplit/>
        </w:trPr>
        <w:tc>
          <w:tcPr>
            <w:tcW w:w="1285" w:type="dxa"/>
            <w:tcBorders>
              <w:top w:val="single" w:sz="4" w:space="0" w:color="000000"/>
              <w:left w:val="nil"/>
              <w:bottom w:val="single" w:sz="4" w:space="0" w:color="000000"/>
              <w:right w:val="nil"/>
            </w:tcBorders>
            <w:noWrap/>
            <w:vAlign w:val="bottom"/>
          </w:tcPr>
          <w:p w14:paraId="343F841B" w14:textId="77777777" w:rsidR="00CF49FD" w:rsidRDefault="00CF49FD">
            <w:pPr>
              <w:pStyle w:val="TableText"/>
              <w:rPr>
                <w:b/>
              </w:rPr>
            </w:pPr>
            <w:r>
              <w:rPr>
                <w:b/>
              </w:rPr>
              <w:t>Sex</w:t>
            </w:r>
          </w:p>
        </w:tc>
        <w:tc>
          <w:tcPr>
            <w:tcW w:w="1980" w:type="dxa"/>
            <w:tcBorders>
              <w:top w:val="single" w:sz="4" w:space="0" w:color="000000"/>
              <w:left w:val="nil"/>
              <w:bottom w:val="single" w:sz="4" w:space="0" w:color="000000"/>
              <w:right w:val="nil"/>
            </w:tcBorders>
            <w:noWrap/>
            <w:vAlign w:val="bottom"/>
          </w:tcPr>
          <w:p w14:paraId="03BBC592" w14:textId="77777777" w:rsidR="00CF49FD" w:rsidRDefault="00CF49FD">
            <w:pPr>
              <w:pStyle w:val="TableText"/>
              <w:rPr>
                <w:b/>
              </w:rPr>
            </w:pPr>
            <w:r>
              <w:rPr>
                <w:b/>
              </w:rPr>
              <w:t>Age range</w:t>
            </w:r>
          </w:p>
        </w:tc>
        <w:tc>
          <w:tcPr>
            <w:tcW w:w="1497" w:type="dxa"/>
            <w:tcBorders>
              <w:top w:val="single" w:sz="4" w:space="0" w:color="000000"/>
              <w:left w:val="nil"/>
              <w:bottom w:val="single" w:sz="4" w:space="0" w:color="000000"/>
              <w:right w:val="nil"/>
            </w:tcBorders>
            <w:noWrap/>
            <w:vAlign w:val="bottom"/>
          </w:tcPr>
          <w:p w14:paraId="559729A3" w14:textId="77777777" w:rsidR="00CF49FD" w:rsidRDefault="00CF49FD">
            <w:pPr>
              <w:pStyle w:val="TableText"/>
              <w:jc w:val="right"/>
              <w:rPr>
                <w:b/>
              </w:rPr>
            </w:pPr>
            <w:r>
              <w:rPr>
                <w:b/>
              </w:rPr>
              <w:t>SMR</w:t>
            </w:r>
            <w:r>
              <w:rPr>
                <w:b/>
              </w:rPr>
              <w:br/>
              <w:t>CG</w:t>
            </w:r>
          </w:p>
        </w:tc>
        <w:tc>
          <w:tcPr>
            <w:tcW w:w="1498" w:type="dxa"/>
            <w:tcBorders>
              <w:top w:val="single" w:sz="4" w:space="0" w:color="000000"/>
              <w:left w:val="nil"/>
              <w:bottom w:val="single" w:sz="4" w:space="0" w:color="000000"/>
              <w:right w:val="nil"/>
            </w:tcBorders>
            <w:noWrap/>
            <w:vAlign w:val="bottom"/>
          </w:tcPr>
          <w:p w14:paraId="23252384" w14:textId="77777777" w:rsidR="00CF49FD" w:rsidRDefault="00CF49FD">
            <w:pPr>
              <w:pStyle w:val="TableText"/>
              <w:jc w:val="right"/>
              <w:rPr>
                <w:b/>
              </w:rPr>
            </w:pPr>
            <w:r>
              <w:rPr>
                <w:b/>
              </w:rPr>
              <w:t>SMR</w:t>
            </w:r>
            <w:r>
              <w:rPr>
                <w:b/>
              </w:rPr>
              <w:br/>
              <w:t>VV</w:t>
            </w:r>
          </w:p>
        </w:tc>
        <w:tc>
          <w:tcPr>
            <w:tcW w:w="1498" w:type="dxa"/>
            <w:tcBorders>
              <w:top w:val="single" w:sz="4" w:space="0" w:color="000000"/>
              <w:left w:val="nil"/>
              <w:bottom w:val="single" w:sz="4" w:space="0" w:color="000000"/>
              <w:right w:val="nil"/>
            </w:tcBorders>
            <w:noWrap/>
            <w:vAlign w:val="bottom"/>
          </w:tcPr>
          <w:p w14:paraId="62D03580" w14:textId="77777777" w:rsidR="00CF49FD" w:rsidRDefault="00CF49FD">
            <w:pPr>
              <w:pStyle w:val="TableText"/>
              <w:jc w:val="right"/>
              <w:rPr>
                <w:b/>
              </w:rPr>
            </w:pPr>
            <w:r>
              <w:rPr>
                <w:b/>
              </w:rPr>
              <w:t>Relative</w:t>
            </w:r>
            <w:r>
              <w:rPr>
                <w:b/>
              </w:rPr>
              <w:br/>
              <w:t>risk</w:t>
            </w:r>
          </w:p>
        </w:tc>
        <w:tc>
          <w:tcPr>
            <w:tcW w:w="1498" w:type="dxa"/>
            <w:tcBorders>
              <w:top w:val="single" w:sz="4" w:space="0" w:color="000000"/>
              <w:left w:val="nil"/>
              <w:bottom w:val="single" w:sz="4" w:space="0" w:color="000000"/>
              <w:right w:val="nil"/>
            </w:tcBorders>
            <w:noWrap/>
            <w:vAlign w:val="bottom"/>
          </w:tcPr>
          <w:p w14:paraId="68A15254" w14:textId="77777777" w:rsidR="00CF49FD" w:rsidRDefault="00CF49FD">
            <w:pPr>
              <w:pStyle w:val="TableText"/>
              <w:jc w:val="right"/>
              <w:rPr>
                <w:b/>
              </w:rPr>
            </w:pPr>
            <w:r>
              <w:rPr>
                <w:b/>
              </w:rPr>
              <w:t>RR</w:t>
            </w:r>
            <w:r>
              <w:rPr>
                <w:b/>
              </w:rPr>
              <w:br/>
              <w:t>95% CI</w:t>
            </w:r>
          </w:p>
        </w:tc>
      </w:tr>
      <w:tr w:rsidR="00000000" w14:paraId="48725415" w14:textId="77777777">
        <w:trPr>
          <w:cantSplit/>
        </w:trPr>
        <w:tc>
          <w:tcPr>
            <w:tcW w:w="1285" w:type="dxa"/>
            <w:noWrap/>
            <w:vAlign w:val="bottom"/>
          </w:tcPr>
          <w:p w14:paraId="2B870010" w14:textId="77777777" w:rsidR="00CF49FD" w:rsidRDefault="00CF49FD">
            <w:pPr>
              <w:pStyle w:val="TableText"/>
            </w:pPr>
            <w:r>
              <w:t>Male</w:t>
            </w:r>
          </w:p>
        </w:tc>
        <w:tc>
          <w:tcPr>
            <w:tcW w:w="1980" w:type="dxa"/>
            <w:noWrap/>
            <w:vAlign w:val="bottom"/>
          </w:tcPr>
          <w:p w14:paraId="751A3AA1" w14:textId="77777777" w:rsidR="00CF49FD" w:rsidRDefault="00CF49FD">
            <w:pPr>
              <w:pStyle w:val="TableText"/>
            </w:pPr>
            <w:r>
              <w:t>All</w:t>
            </w:r>
          </w:p>
        </w:tc>
        <w:tc>
          <w:tcPr>
            <w:tcW w:w="1497" w:type="dxa"/>
            <w:noWrap/>
            <w:vAlign w:val="bottom"/>
          </w:tcPr>
          <w:p w14:paraId="0A482402" w14:textId="77777777" w:rsidR="00CF49FD" w:rsidRDefault="00CF49FD">
            <w:pPr>
              <w:pStyle w:val="TableText"/>
              <w:jc w:val="right"/>
            </w:pPr>
            <w:r>
              <w:t>0.48</w:t>
            </w:r>
          </w:p>
        </w:tc>
        <w:tc>
          <w:tcPr>
            <w:tcW w:w="1498" w:type="dxa"/>
            <w:noWrap/>
            <w:vAlign w:val="bottom"/>
          </w:tcPr>
          <w:p w14:paraId="0C9A1B66" w14:textId="77777777" w:rsidR="00CF49FD" w:rsidRDefault="00CF49FD">
            <w:pPr>
              <w:pStyle w:val="TableText"/>
              <w:jc w:val="right"/>
            </w:pPr>
            <w:r>
              <w:t>0.63</w:t>
            </w:r>
          </w:p>
        </w:tc>
        <w:tc>
          <w:tcPr>
            <w:tcW w:w="1498" w:type="dxa"/>
            <w:noWrap/>
            <w:vAlign w:val="bottom"/>
          </w:tcPr>
          <w:p w14:paraId="0F19D427" w14:textId="77777777" w:rsidR="00CF49FD" w:rsidRDefault="00CF49FD">
            <w:pPr>
              <w:pStyle w:val="TableText"/>
              <w:jc w:val="right"/>
            </w:pPr>
            <w:r>
              <w:t>1.325</w:t>
            </w:r>
          </w:p>
        </w:tc>
        <w:tc>
          <w:tcPr>
            <w:tcW w:w="1498" w:type="dxa"/>
            <w:noWrap/>
            <w:vAlign w:val="bottom"/>
          </w:tcPr>
          <w:p w14:paraId="6CEC8334" w14:textId="77777777" w:rsidR="00CF49FD" w:rsidRDefault="00CF49FD">
            <w:pPr>
              <w:pStyle w:val="TableText"/>
              <w:jc w:val="right"/>
            </w:pPr>
            <w:r>
              <w:t>0.884, 1.985</w:t>
            </w:r>
          </w:p>
        </w:tc>
      </w:tr>
      <w:tr w:rsidR="00000000" w14:paraId="272467C2" w14:textId="77777777">
        <w:trPr>
          <w:cantSplit/>
        </w:trPr>
        <w:tc>
          <w:tcPr>
            <w:tcW w:w="1285" w:type="dxa"/>
            <w:noWrap/>
            <w:vAlign w:val="bottom"/>
          </w:tcPr>
          <w:p w14:paraId="65107C93" w14:textId="77777777" w:rsidR="00CF49FD" w:rsidRDefault="00CF49FD">
            <w:pPr>
              <w:pStyle w:val="TableText"/>
            </w:pPr>
          </w:p>
        </w:tc>
        <w:tc>
          <w:tcPr>
            <w:tcW w:w="1980" w:type="dxa"/>
            <w:noWrap/>
            <w:vAlign w:val="bottom"/>
          </w:tcPr>
          <w:p w14:paraId="4487F02A" w14:textId="77777777" w:rsidR="00CF49FD" w:rsidRDefault="00CF49FD">
            <w:pPr>
              <w:pStyle w:val="TableText"/>
            </w:pPr>
            <w:r>
              <w:t>0–14</w:t>
            </w:r>
          </w:p>
        </w:tc>
        <w:tc>
          <w:tcPr>
            <w:tcW w:w="1497" w:type="dxa"/>
            <w:noWrap/>
            <w:vAlign w:val="bottom"/>
          </w:tcPr>
          <w:p w14:paraId="2E155027" w14:textId="77777777" w:rsidR="00CF49FD" w:rsidRDefault="00CF49FD">
            <w:pPr>
              <w:pStyle w:val="TableText"/>
              <w:jc w:val="right"/>
            </w:pPr>
            <w:r>
              <w:t>0.55</w:t>
            </w:r>
          </w:p>
        </w:tc>
        <w:tc>
          <w:tcPr>
            <w:tcW w:w="1498" w:type="dxa"/>
            <w:noWrap/>
            <w:vAlign w:val="bottom"/>
          </w:tcPr>
          <w:p w14:paraId="02B0BA4B" w14:textId="77777777" w:rsidR="00CF49FD" w:rsidRDefault="00CF49FD">
            <w:pPr>
              <w:pStyle w:val="TableText"/>
              <w:jc w:val="right"/>
            </w:pPr>
            <w:r>
              <w:t>0.53</w:t>
            </w:r>
          </w:p>
        </w:tc>
        <w:tc>
          <w:tcPr>
            <w:tcW w:w="1498" w:type="dxa"/>
            <w:noWrap/>
            <w:vAlign w:val="bottom"/>
          </w:tcPr>
          <w:p w14:paraId="50E785B8" w14:textId="77777777" w:rsidR="00CF49FD" w:rsidRDefault="00CF49FD">
            <w:pPr>
              <w:pStyle w:val="TableText"/>
              <w:jc w:val="right"/>
            </w:pPr>
            <w:r>
              <w:t>0.969</w:t>
            </w:r>
          </w:p>
        </w:tc>
        <w:tc>
          <w:tcPr>
            <w:tcW w:w="1498" w:type="dxa"/>
            <w:noWrap/>
            <w:vAlign w:val="bottom"/>
          </w:tcPr>
          <w:p w14:paraId="5D01BFB5" w14:textId="77777777" w:rsidR="00CF49FD" w:rsidRDefault="00CF49FD">
            <w:pPr>
              <w:pStyle w:val="TableText"/>
              <w:jc w:val="right"/>
            </w:pPr>
            <w:r>
              <w:t>0.607, 1.549</w:t>
            </w:r>
          </w:p>
        </w:tc>
      </w:tr>
      <w:tr w:rsidR="00000000" w14:paraId="1C9E5392" w14:textId="77777777">
        <w:trPr>
          <w:cantSplit/>
        </w:trPr>
        <w:tc>
          <w:tcPr>
            <w:tcW w:w="1285" w:type="dxa"/>
            <w:noWrap/>
            <w:vAlign w:val="bottom"/>
          </w:tcPr>
          <w:p w14:paraId="3AAD519F" w14:textId="77777777" w:rsidR="00CF49FD" w:rsidRDefault="00CF49FD">
            <w:pPr>
              <w:pStyle w:val="TableText"/>
            </w:pPr>
          </w:p>
        </w:tc>
        <w:tc>
          <w:tcPr>
            <w:tcW w:w="1980" w:type="dxa"/>
            <w:noWrap/>
            <w:vAlign w:val="bottom"/>
          </w:tcPr>
          <w:p w14:paraId="262119EE" w14:textId="77777777" w:rsidR="00CF49FD" w:rsidRDefault="00CF49FD">
            <w:pPr>
              <w:pStyle w:val="TableText"/>
            </w:pPr>
            <w:r>
              <w:t>&gt;15</w:t>
            </w:r>
          </w:p>
        </w:tc>
        <w:tc>
          <w:tcPr>
            <w:tcW w:w="1497" w:type="dxa"/>
            <w:noWrap/>
            <w:vAlign w:val="bottom"/>
          </w:tcPr>
          <w:p w14:paraId="5EEC78C8" w14:textId="77777777" w:rsidR="00CF49FD" w:rsidRDefault="00CF49FD">
            <w:pPr>
              <w:pStyle w:val="TableText"/>
              <w:jc w:val="right"/>
            </w:pPr>
            <w:r>
              <w:t>0.27</w:t>
            </w:r>
          </w:p>
        </w:tc>
        <w:tc>
          <w:tcPr>
            <w:tcW w:w="1498" w:type="dxa"/>
            <w:noWrap/>
            <w:vAlign w:val="bottom"/>
          </w:tcPr>
          <w:p w14:paraId="30E268C6" w14:textId="77777777" w:rsidR="00CF49FD" w:rsidRDefault="00CF49FD">
            <w:pPr>
              <w:pStyle w:val="TableText"/>
              <w:jc w:val="right"/>
            </w:pPr>
            <w:r>
              <w:t>0.87</w:t>
            </w:r>
          </w:p>
        </w:tc>
        <w:tc>
          <w:tcPr>
            <w:tcW w:w="1498" w:type="dxa"/>
            <w:noWrap/>
            <w:vAlign w:val="bottom"/>
          </w:tcPr>
          <w:p w14:paraId="78DA3EC8" w14:textId="77777777" w:rsidR="00CF49FD" w:rsidRDefault="00CF49FD">
            <w:pPr>
              <w:pStyle w:val="TableText"/>
              <w:jc w:val="right"/>
              <w:rPr>
                <w:b/>
              </w:rPr>
            </w:pPr>
            <w:r>
              <w:rPr>
                <w:b/>
              </w:rPr>
              <w:t>3.198</w:t>
            </w:r>
          </w:p>
        </w:tc>
        <w:tc>
          <w:tcPr>
            <w:tcW w:w="1498" w:type="dxa"/>
            <w:noWrap/>
            <w:vAlign w:val="bottom"/>
          </w:tcPr>
          <w:p w14:paraId="67A76A1A" w14:textId="77777777" w:rsidR="00CF49FD" w:rsidRDefault="00CF49FD">
            <w:pPr>
              <w:pStyle w:val="TableText"/>
              <w:jc w:val="right"/>
              <w:rPr>
                <w:b/>
              </w:rPr>
            </w:pPr>
            <w:r>
              <w:rPr>
                <w:b/>
              </w:rPr>
              <w:t>1.245, 8.214</w:t>
            </w:r>
          </w:p>
        </w:tc>
      </w:tr>
      <w:tr w:rsidR="00000000" w14:paraId="621DCFCD" w14:textId="77777777">
        <w:trPr>
          <w:cantSplit/>
        </w:trPr>
        <w:tc>
          <w:tcPr>
            <w:tcW w:w="1285" w:type="dxa"/>
            <w:noWrap/>
            <w:vAlign w:val="bottom"/>
          </w:tcPr>
          <w:p w14:paraId="00F8BFA4" w14:textId="77777777" w:rsidR="00CF49FD" w:rsidRDefault="00CF49FD">
            <w:pPr>
              <w:pStyle w:val="TableText"/>
            </w:pPr>
            <w:r>
              <w:t>Female</w:t>
            </w:r>
          </w:p>
        </w:tc>
        <w:tc>
          <w:tcPr>
            <w:tcW w:w="1980" w:type="dxa"/>
            <w:noWrap/>
            <w:vAlign w:val="bottom"/>
          </w:tcPr>
          <w:p w14:paraId="61DCA183" w14:textId="77777777" w:rsidR="00CF49FD" w:rsidRDefault="00CF49FD">
            <w:pPr>
              <w:pStyle w:val="TableText"/>
            </w:pPr>
            <w:r>
              <w:t>All</w:t>
            </w:r>
          </w:p>
        </w:tc>
        <w:tc>
          <w:tcPr>
            <w:tcW w:w="1497" w:type="dxa"/>
            <w:noWrap/>
            <w:vAlign w:val="bottom"/>
          </w:tcPr>
          <w:p w14:paraId="682CFB80" w14:textId="77777777" w:rsidR="00CF49FD" w:rsidRDefault="00CF49FD">
            <w:pPr>
              <w:pStyle w:val="TableText"/>
              <w:jc w:val="right"/>
            </w:pPr>
            <w:r>
              <w:t>0.50</w:t>
            </w:r>
          </w:p>
        </w:tc>
        <w:tc>
          <w:tcPr>
            <w:tcW w:w="1498" w:type="dxa"/>
            <w:noWrap/>
            <w:vAlign w:val="bottom"/>
          </w:tcPr>
          <w:p w14:paraId="20B94BCC" w14:textId="77777777" w:rsidR="00CF49FD" w:rsidRDefault="00CF49FD">
            <w:pPr>
              <w:pStyle w:val="TableText"/>
              <w:jc w:val="right"/>
            </w:pPr>
            <w:r>
              <w:t>0.61</w:t>
            </w:r>
          </w:p>
        </w:tc>
        <w:tc>
          <w:tcPr>
            <w:tcW w:w="1498" w:type="dxa"/>
            <w:noWrap/>
            <w:vAlign w:val="bottom"/>
          </w:tcPr>
          <w:p w14:paraId="7F9D92F8" w14:textId="77777777" w:rsidR="00CF49FD" w:rsidRDefault="00CF49FD">
            <w:pPr>
              <w:pStyle w:val="TableText"/>
              <w:jc w:val="right"/>
            </w:pPr>
            <w:r>
              <w:t>1.218</w:t>
            </w:r>
          </w:p>
        </w:tc>
        <w:tc>
          <w:tcPr>
            <w:tcW w:w="1498" w:type="dxa"/>
            <w:noWrap/>
            <w:vAlign w:val="bottom"/>
          </w:tcPr>
          <w:p w14:paraId="5B1C2755" w14:textId="77777777" w:rsidR="00CF49FD" w:rsidRDefault="00CF49FD">
            <w:pPr>
              <w:pStyle w:val="TableText"/>
              <w:jc w:val="right"/>
            </w:pPr>
            <w:r>
              <w:t>0.752, 1.974</w:t>
            </w:r>
          </w:p>
        </w:tc>
      </w:tr>
      <w:tr w:rsidR="00000000" w14:paraId="08ABD70C" w14:textId="77777777">
        <w:trPr>
          <w:cantSplit/>
        </w:trPr>
        <w:tc>
          <w:tcPr>
            <w:tcW w:w="1285" w:type="dxa"/>
            <w:noWrap/>
            <w:vAlign w:val="bottom"/>
          </w:tcPr>
          <w:p w14:paraId="2CB9E934" w14:textId="77777777" w:rsidR="00CF49FD" w:rsidRDefault="00CF49FD">
            <w:pPr>
              <w:pStyle w:val="TableText"/>
            </w:pPr>
          </w:p>
        </w:tc>
        <w:tc>
          <w:tcPr>
            <w:tcW w:w="1980" w:type="dxa"/>
            <w:noWrap/>
            <w:vAlign w:val="bottom"/>
          </w:tcPr>
          <w:p w14:paraId="733441C9" w14:textId="77777777" w:rsidR="00CF49FD" w:rsidRDefault="00CF49FD">
            <w:pPr>
              <w:pStyle w:val="TableText"/>
            </w:pPr>
            <w:r>
              <w:t>0–14</w:t>
            </w:r>
          </w:p>
        </w:tc>
        <w:tc>
          <w:tcPr>
            <w:tcW w:w="1497" w:type="dxa"/>
            <w:noWrap/>
            <w:vAlign w:val="bottom"/>
          </w:tcPr>
          <w:p w14:paraId="36CCAA51" w14:textId="77777777" w:rsidR="00CF49FD" w:rsidRDefault="00CF49FD">
            <w:pPr>
              <w:pStyle w:val="TableText"/>
              <w:jc w:val="right"/>
            </w:pPr>
            <w:r>
              <w:t>0.45</w:t>
            </w:r>
          </w:p>
        </w:tc>
        <w:tc>
          <w:tcPr>
            <w:tcW w:w="1498" w:type="dxa"/>
            <w:noWrap/>
            <w:vAlign w:val="bottom"/>
          </w:tcPr>
          <w:p w14:paraId="64AEA749" w14:textId="77777777" w:rsidR="00CF49FD" w:rsidRDefault="00CF49FD">
            <w:pPr>
              <w:pStyle w:val="TableText"/>
              <w:jc w:val="right"/>
            </w:pPr>
            <w:r>
              <w:t>0.56</w:t>
            </w:r>
          </w:p>
        </w:tc>
        <w:tc>
          <w:tcPr>
            <w:tcW w:w="1498" w:type="dxa"/>
            <w:noWrap/>
            <w:vAlign w:val="bottom"/>
          </w:tcPr>
          <w:p w14:paraId="1B548EC3" w14:textId="77777777" w:rsidR="00CF49FD" w:rsidRDefault="00CF49FD">
            <w:pPr>
              <w:pStyle w:val="TableText"/>
              <w:jc w:val="right"/>
            </w:pPr>
            <w:r>
              <w:t>1.250</w:t>
            </w:r>
          </w:p>
        </w:tc>
        <w:tc>
          <w:tcPr>
            <w:tcW w:w="1498" w:type="dxa"/>
            <w:noWrap/>
            <w:vAlign w:val="bottom"/>
          </w:tcPr>
          <w:p w14:paraId="15F59041" w14:textId="77777777" w:rsidR="00CF49FD" w:rsidRDefault="00CF49FD">
            <w:pPr>
              <w:pStyle w:val="TableText"/>
              <w:jc w:val="right"/>
            </w:pPr>
            <w:r>
              <w:t>0.707, 2.210</w:t>
            </w:r>
          </w:p>
        </w:tc>
      </w:tr>
      <w:tr w:rsidR="00000000" w14:paraId="340E07EA" w14:textId="77777777">
        <w:trPr>
          <w:cantSplit/>
        </w:trPr>
        <w:tc>
          <w:tcPr>
            <w:tcW w:w="1285" w:type="dxa"/>
            <w:tcBorders>
              <w:bottom w:val="single" w:sz="4" w:space="0" w:color="000000"/>
            </w:tcBorders>
            <w:noWrap/>
            <w:vAlign w:val="bottom"/>
          </w:tcPr>
          <w:p w14:paraId="43659B23" w14:textId="77777777" w:rsidR="00CF49FD" w:rsidRDefault="00CF49FD">
            <w:pPr>
              <w:pStyle w:val="TableText"/>
            </w:pPr>
          </w:p>
        </w:tc>
        <w:tc>
          <w:tcPr>
            <w:tcW w:w="1980" w:type="dxa"/>
            <w:tcBorders>
              <w:bottom w:val="single" w:sz="4" w:space="0" w:color="000000"/>
            </w:tcBorders>
            <w:noWrap/>
            <w:vAlign w:val="bottom"/>
          </w:tcPr>
          <w:p w14:paraId="2BFD54E6" w14:textId="77777777" w:rsidR="00CF49FD" w:rsidRDefault="00CF49FD">
            <w:pPr>
              <w:pStyle w:val="TableText"/>
            </w:pPr>
            <w:r>
              <w:t>&gt;15</w:t>
            </w:r>
          </w:p>
        </w:tc>
        <w:tc>
          <w:tcPr>
            <w:tcW w:w="1497" w:type="dxa"/>
            <w:tcBorders>
              <w:bottom w:val="single" w:sz="4" w:space="0" w:color="000000"/>
            </w:tcBorders>
            <w:noWrap/>
            <w:vAlign w:val="bottom"/>
          </w:tcPr>
          <w:p w14:paraId="30AEC476" w14:textId="77777777" w:rsidR="00CF49FD" w:rsidRDefault="00CF49FD">
            <w:pPr>
              <w:pStyle w:val="TableText"/>
              <w:jc w:val="right"/>
            </w:pPr>
            <w:r>
              <w:t>0.70</w:t>
            </w:r>
          </w:p>
        </w:tc>
        <w:tc>
          <w:tcPr>
            <w:tcW w:w="1498" w:type="dxa"/>
            <w:tcBorders>
              <w:bottom w:val="single" w:sz="4" w:space="0" w:color="000000"/>
            </w:tcBorders>
            <w:noWrap/>
            <w:vAlign w:val="bottom"/>
          </w:tcPr>
          <w:p w14:paraId="3BB3B297" w14:textId="77777777" w:rsidR="00CF49FD" w:rsidRDefault="00CF49FD">
            <w:pPr>
              <w:pStyle w:val="TableText"/>
              <w:jc w:val="right"/>
            </w:pPr>
            <w:r>
              <w:t>0.77</w:t>
            </w:r>
          </w:p>
        </w:tc>
        <w:tc>
          <w:tcPr>
            <w:tcW w:w="1498" w:type="dxa"/>
            <w:tcBorders>
              <w:bottom w:val="single" w:sz="4" w:space="0" w:color="000000"/>
            </w:tcBorders>
            <w:noWrap/>
            <w:vAlign w:val="bottom"/>
          </w:tcPr>
          <w:p w14:paraId="77D72EE2" w14:textId="77777777" w:rsidR="00CF49FD" w:rsidRDefault="00CF49FD">
            <w:pPr>
              <w:pStyle w:val="TableText"/>
              <w:jc w:val="right"/>
            </w:pPr>
            <w:r>
              <w:t>1.100</w:t>
            </w:r>
          </w:p>
        </w:tc>
        <w:tc>
          <w:tcPr>
            <w:tcW w:w="1498" w:type="dxa"/>
            <w:tcBorders>
              <w:bottom w:val="single" w:sz="4" w:space="0" w:color="000000"/>
            </w:tcBorders>
            <w:noWrap/>
            <w:vAlign w:val="bottom"/>
          </w:tcPr>
          <w:p w14:paraId="152E80C0" w14:textId="77777777" w:rsidR="00CF49FD" w:rsidRDefault="00CF49FD">
            <w:pPr>
              <w:pStyle w:val="TableText"/>
              <w:jc w:val="right"/>
            </w:pPr>
            <w:r>
              <w:t>0.442, 2.742</w:t>
            </w:r>
          </w:p>
        </w:tc>
      </w:tr>
    </w:tbl>
    <w:p w14:paraId="19525E66" w14:textId="77777777" w:rsidR="00CF49FD" w:rsidRDefault="00CF49FD">
      <w:pPr>
        <w:pStyle w:val="TableNotes"/>
        <w:spacing w:after="180"/>
      </w:pPr>
    </w:p>
    <w:p w14:paraId="07FC1FFD" w14:textId="77777777" w:rsidR="00CF49FD" w:rsidRDefault="00CF49FD">
      <w:pPr>
        <w:pStyle w:val="FigurePara"/>
        <w:spacing w:after="60"/>
        <w:rPr>
          <w:noProof w:val="0"/>
        </w:rPr>
      </w:pPr>
      <w:r>
        <w:rPr>
          <w:noProof w:val="0"/>
        </w:rPr>
        <w:lastRenderedPageBreak/>
        <w:pict w14:anchorId="183061A4">
          <v:shape id="_x0000_i1039" type="#_x0000_t75" alt="img0.png" style="width:309.5pt;height:231.5pt;visibility:visible">
            <v:imagedata r:id="rId17" o:title=""/>
          </v:shape>
        </w:pict>
      </w:r>
    </w:p>
    <w:p w14:paraId="6E63D179" w14:textId="77777777" w:rsidR="00CF49FD" w:rsidRDefault="00CF49FD">
      <w:pPr>
        <w:pStyle w:val="FigureNotes"/>
      </w:pPr>
      <w:r>
        <w:t>Note: Blue = male; red = female; solid = Vietnam-era personnel; dash = Vietnam veteran.</w:t>
      </w:r>
    </w:p>
    <w:p w14:paraId="06680160" w14:textId="77777777" w:rsidR="00CF49FD" w:rsidRDefault="00CF49FD">
      <w:pPr>
        <w:pStyle w:val="FigureName"/>
        <w:spacing w:after="240"/>
      </w:pPr>
      <w:bookmarkStart w:id="180" w:name="_Toc383598889"/>
      <w:bookmarkStart w:id="181" w:name="_Toc401936896"/>
      <w:r>
        <w:t>Figure 5.1</w:t>
      </w:r>
      <w:r>
        <w:tab/>
        <w:t>Cumulative hazards, by sex and study group: all deaths</w:t>
      </w:r>
      <w:bookmarkEnd w:id="180"/>
      <w:bookmarkEnd w:id="181"/>
    </w:p>
    <w:p w14:paraId="5F098170" w14:textId="77777777" w:rsidR="00CF49FD" w:rsidRDefault="00CF49FD">
      <w:pPr>
        <w:pStyle w:val="FigurePara"/>
        <w:spacing w:after="60"/>
        <w:rPr>
          <w:noProof w:val="0"/>
        </w:rPr>
      </w:pPr>
      <w:r>
        <w:rPr>
          <w:noProof w:val="0"/>
        </w:rPr>
        <w:pict w14:anchorId="131E887B">
          <v:shape id="_x0000_i1040" type="#_x0000_t75" alt="img0.png" style="width:309.5pt;height:235pt;visibility:visible">
            <v:imagedata r:id="rId31" o:title=""/>
          </v:shape>
        </w:pict>
      </w:r>
    </w:p>
    <w:p w14:paraId="0AB77D0F" w14:textId="77777777" w:rsidR="00CF49FD" w:rsidRDefault="00CF49FD">
      <w:pPr>
        <w:pStyle w:val="FigureNotes"/>
      </w:pPr>
      <w:r>
        <w:t>Note: Blue = male; red = female; solid = Vietnam-era personnel; dash = Vietnam veteran.</w:t>
      </w:r>
    </w:p>
    <w:p w14:paraId="3C4553FC" w14:textId="77777777" w:rsidR="00CF49FD" w:rsidRDefault="00CF49FD">
      <w:pPr>
        <w:pStyle w:val="FigureName"/>
        <w:spacing w:after="240"/>
      </w:pPr>
      <w:bookmarkStart w:id="182" w:name="_Toc383598891"/>
      <w:bookmarkStart w:id="183" w:name="_Toc401936897"/>
      <w:r>
        <w:t>Figure 5.2</w:t>
      </w:r>
      <w:r>
        <w:tab/>
        <w:t>Cumulative hazards, by sex and participation group: cancer deaths</w:t>
      </w:r>
      <w:bookmarkEnd w:id="182"/>
      <w:bookmarkEnd w:id="183"/>
    </w:p>
    <w:p w14:paraId="4AB3B27A" w14:textId="77777777" w:rsidR="00CF49FD" w:rsidRDefault="00CF49FD">
      <w:pPr>
        <w:pStyle w:val="FigurePara"/>
        <w:spacing w:after="60"/>
        <w:rPr>
          <w:noProof w:val="0"/>
        </w:rPr>
      </w:pPr>
      <w:bookmarkStart w:id="184" w:name="_Toc383598823"/>
      <w:r>
        <w:rPr>
          <w:noProof w:val="0"/>
        </w:rPr>
        <w:lastRenderedPageBreak/>
        <w:pict w14:anchorId="156682A2">
          <v:shape id="_x0000_i1041" type="#_x0000_t75" alt="img0.png" style="width:309.5pt;height:231.5pt;visibility:visible">
            <v:imagedata r:id="rId32" o:title=""/>
          </v:shape>
        </w:pict>
      </w:r>
    </w:p>
    <w:p w14:paraId="6AD2DA8B" w14:textId="77777777" w:rsidR="00CF49FD" w:rsidRDefault="00CF49FD">
      <w:pPr>
        <w:pStyle w:val="FigureNotes"/>
      </w:pPr>
      <w:r>
        <w:t>Note: Blue = male; red = female; solid = Vietnam-era personnel; dash = Vietnam veteran.</w:t>
      </w:r>
    </w:p>
    <w:p w14:paraId="3616F9BD" w14:textId="77777777" w:rsidR="00CF49FD" w:rsidRDefault="00CF49FD">
      <w:pPr>
        <w:pStyle w:val="FigureName"/>
      </w:pPr>
      <w:bookmarkStart w:id="185" w:name="_Toc383598893"/>
      <w:bookmarkStart w:id="186" w:name="_Toc401936898"/>
      <w:r>
        <w:t>Figure 5.3</w:t>
      </w:r>
      <w:r>
        <w:tab/>
        <w:t>Cumulative hazards, by sex and participation group: external deaths</w:t>
      </w:r>
      <w:bookmarkEnd w:id="185"/>
      <w:bookmarkEnd w:id="186"/>
    </w:p>
    <w:bookmarkEnd w:id="184"/>
    <w:p w14:paraId="2A778939" w14:textId="77777777" w:rsidR="00CF49FD" w:rsidRDefault="00CF49FD">
      <w:pPr>
        <w:pStyle w:val="FigurePara"/>
        <w:spacing w:after="60"/>
        <w:rPr>
          <w:noProof w:val="0"/>
        </w:rPr>
      </w:pPr>
      <w:r>
        <w:rPr>
          <w:noProof w:val="0"/>
        </w:rPr>
        <w:pict w14:anchorId="18AE3591">
          <v:shape id="_x0000_i1042" type="#_x0000_t75" alt="img0.png" style="width:309.5pt;height:232pt;visibility:visible">
            <v:imagedata r:id="rId33" o:title=""/>
          </v:shape>
        </w:pict>
      </w:r>
    </w:p>
    <w:p w14:paraId="46D82713" w14:textId="77777777" w:rsidR="00CF49FD" w:rsidRDefault="00CF49FD">
      <w:pPr>
        <w:pStyle w:val="FigureNotes"/>
      </w:pPr>
      <w:r>
        <w:t>Note: Blue = male; red = female; solid = Vietnam-era personnel; dash = Vietnam veteran.</w:t>
      </w:r>
    </w:p>
    <w:p w14:paraId="6D5FD5CC" w14:textId="77777777" w:rsidR="00CF49FD" w:rsidRDefault="00CF49FD">
      <w:pPr>
        <w:pStyle w:val="FigureName"/>
      </w:pPr>
      <w:bookmarkStart w:id="187" w:name="_Toc383598895"/>
      <w:bookmarkStart w:id="188" w:name="_Toc401936899"/>
      <w:r>
        <w:t>Figure 5.4</w:t>
      </w:r>
      <w:r>
        <w:tab/>
        <w:t>Cumulative hazards, by sex and participation group: suicide</w:t>
      </w:r>
      <w:bookmarkEnd w:id="187"/>
      <w:bookmarkEnd w:id="188"/>
    </w:p>
    <w:p w14:paraId="1099E168" w14:textId="77777777" w:rsidR="00CF49FD" w:rsidRDefault="00CF49FD">
      <w:pPr>
        <w:pStyle w:val="FigurePara"/>
        <w:spacing w:after="60"/>
        <w:rPr>
          <w:noProof w:val="0"/>
        </w:rPr>
      </w:pPr>
      <w:bookmarkStart w:id="189" w:name="_GoBack"/>
      <w:bookmarkStart w:id="190" w:name="_Toc383598825"/>
      <w:bookmarkEnd w:id="189"/>
      <w:r>
        <w:rPr>
          <w:noProof w:val="0"/>
        </w:rPr>
        <w:lastRenderedPageBreak/>
        <w:pict w14:anchorId="6E49BA0D">
          <v:shape id="_x0000_i1043" type="#_x0000_t75" alt="img0.png" style="width:309.5pt;height:232pt;visibility:visible">
            <v:imagedata r:id="rId34" o:title=""/>
          </v:shape>
        </w:pict>
      </w:r>
    </w:p>
    <w:p w14:paraId="7A6914A4" w14:textId="77777777" w:rsidR="00CF49FD" w:rsidRDefault="00CF49FD">
      <w:pPr>
        <w:pStyle w:val="FigureNotes"/>
      </w:pPr>
      <w:r>
        <w:t>Note: Blue = male; red = female; solid = Vietnam-era personnel; dash = Vietnam veteran.</w:t>
      </w:r>
    </w:p>
    <w:p w14:paraId="2C49CAD2" w14:textId="77777777" w:rsidR="00CF49FD" w:rsidRDefault="00CF49FD">
      <w:pPr>
        <w:pStyle w:val="FigureName"/>
      </w:pPr>
      <w:bookmarkStart w:id="191" w:name="_Toc383598897"/>
      <w:bookmarkStart w:id="192" w:name="_Toc401936900"/>
      <w:r>
        <w:t>Figure 5.5</w:t>
      </w:r>
      <w:r>
        <w:tab/>
        <w:t>Cumulative hazards, by sex and participation group: other causes of death</w:t>
      </w:r>
      <w:bookmarkEnd w:id="191"/>
      <w:bookmarkEnd w:id="192"/>
    </w:p>
    <w:p w14:paraId="25F69BDA" w14:textId="77777777" w:rsidR="00CF49FD" w:rsidRDefault="00CF49FD">
      <w:pPr>
        <w:pStyle w:val="Heading2"/>
      </w:pPr>
      <w:bookmarkStart w:id="193" w:name="_Toc401936817"/>
      <w:r>
        <w:t>Summary and discussion</w:t>
      </w:r>
      <w:bookmarkEnd w:id="190"/>
      <w:bookmarkEnd w:id="193"/>
    </w:p>
    <w:p w14:paraId="00C5D191" w14:textId="77777777" w:rsidR="00CF49FD" w:rsidRDefault="00CF49FD">
      <w:r>
        <w:t>This chapter assesses the mortality over time of the children of Vietnam veterans compared with the children of Vietnam-era personnel. The results show a significant change in mortality occurring at about the age of 15 for the randomly selected male children of the Vietnam veterans compared with the corresponding randomly selected male children of the Vietnam-era personnel. The Vietnam veterans’ male children over the age of 15 had a 65 per cent higher relative risk of dying from all causes compared with t</w:t>
      </w:r>
      <w:r>
        <w:t xml:space="preserve">he male children of the Vietnam-era personnel (RR = 1.65; 95% CI 1.16, 2.34). This increase in risk was the result of an increase in death from external causes (RR = 1.79; 95% CI 1.14, 2.81) and the aggregated all other causes of death that were not external or cancer deaths (RR = 3.2; 95% CI 1.24, 8.21). Although the point estimate of the relative risk for other causes is high, the confidence interval is </w:t>
      </w:r>
      <w:proofErr w:type="gramStart"/>
      <w:r>
        <w:t>broad</w:t>
      </w:r>
      <w:proofErr w:type="gramEnd"/>
      <w:r>
        <w:t xml:space="preserve"> and the result thus lacks precision.</w:t>
      </w:r>
    </w:p>
    <w:p w14:paraId="40055336" w14:textId="77777777" w:rsidR="00CF49FD" w:rsidRDefault="00CF49FD">
      <w:r>
        <w:t>External causes of death are primarily a consequence of moto</w:t>
      </w:r>
      <w:r>
        <w:t xml:space="preserve">r vehicle accidents, injury and suicide. The analysis for suicide in this chapter shows that, although the relative risk point estimate was elevated compared with that for the children of the Vietnam-era personnel, the analysis did not have sufficient power to detect a statistically significant difference. Other causes of death also contributed to the increase in deaths among male children of the Vietnam veterans over the age of 15 years. The most </w:t>
      </w:r>
      <w:r>
        <w:lastRenderedPageBreak/>
        <w:t>common causes of death for this aggregated cause of death gr</w:t>
      </w:r>
      <w:r>
        <w:t>ouping among those over the age of 15 would be diseases of the circulatory and respiratory systems.</w:t>
      </w:r>
    </w:p>
    <w:p w14:paraId="2756068D" w14:textId="77777777" w:rsidR="00CF49FD" w:rsidRDefault="00CF49FD"/>
    <w:p w14:paraId="2A461C8D"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5EC21215" w14:textId="77777777" w:rsidR="00CF49FD" w:rsidRDefault="00CF49FD">
      <w:pPr>
        <w:pStyle w:val="Heading1"/>
      </w:pPr>
      <w:bookmarkStart w:id="194" w:name="_Toc383598826"/>
      <w:bookmarkStart w:id="195" w:name="_Toc401936818"/>
      <w:r>
        <w:lastRenderedPageBreak/>
        <w:t>Discussion</w:t>
      </w:r>
      <w:bookmarkEnd w:id="194"/>
      <w:bookmarkEnd w:id="195"/>
    </w:p>
    <w:p w14:paraId="563C86B2" w14:textId="77777777" w:rsidR="00CF49FD" w:rsidRDefault="00CF49FD">
      <w:r>
        <w:t>The Children of Vietnam Veterans Mortality Study is a component of the Vietnam Veterans Family Study, which consists of several qualitative investigations, the Mortality Study and a large quantitative survey study. The Mortality Study used multiple methods of analysis to investigate the mortality experience of the children of Vietnam veterans and the children of siblings of Vietnam veterans compared with the mortality of the same-aged general Australian population and the children of a group of Vietnam-era</w:t>
      </w:r>
      <w:r>
        <w:t xml:space="preserve"> personnel. Although this report on the Mortality Study is a stand-alone document, </w:t>
      </w:r>
      <w:proofErr w:type="gramStart"/>
      <w:r>
        <w:t>in order to</w:t>
      </w:r>
      <w:proofErr w:type="gramEnd"/>
      <w:r>
        <w:t xml:space="preserve"> understand more fully the health and wellbeing of children of Vietnam veterans it should be read in conjunction with the other reports arising from the Vietnam Veterans Family Study.</w:t>
      </w:r>
    </w:p>
    <w:p w14:paraId="6B08370C" w14:textId="77777777" w:rsidR="00CF49FD" w:rsidRDefault="00CF49FD">
      <w:pPr>
        <w:pStyle w:val="Heading2"/>
      </w:pPr>
      <w:bookmarkStart w:id="196" w:name="_Toc383598827"/>
      <w:bookmarkStart w:id="197" w:name="_Toc401936819"/>
      <w:r>
        <w:t>The mortality results</w:t>
      </w:r>
      <w:bookmarkEnd w:id="196"/>
      <w:bookmarkEnd w:id="197"/>
    </w:p>
    <w:p w14:paraId="3534C624" w14:textId="77777777" w:rsidR="00CF49FD" w:rsidRDefault="00CF49FD">
      <w:r>
        <w:t xml:space="preserve">As described in Chapter 1, the Mortality Study involved eight different study groups—randomly selected children of Vietnam veterans, children of brothers and sisters of Vietnam veterans and children of Vietnam-era serving members as a control group, and a self-select component of each of these groups. In keeping with the original protocol for the study, </w:t>
      </w:r>
      <w:proofErr w:type="gramStart"/>
      <w:r>
        <w:t>the majority of</w:t>
      </w:r>
      <w:proofErr w:type="gramEnd"/>
      <w:r>
        <w:t xml:space="preserve"> analyses focused on the randomly selected participants.</w:t>
      </w:r>
    </w:p>
    <w:p w14:paraId="44A21371" w14:textId="77777777" w:rsidR="00CF49FD" w:rsidRDefault="00CF49FD">
      <w:r>
        <w:t xml:space="preserve">The study used six different types of analysis to assess the mortality experience of children of Vietnam veterans—crude mortality rate, proportional mortality, standardised mortality ratios, relative risk, life table mortality curves and cumulative hazards analysis. Each type of analysis focuses on a slightly different aspect of assessing mortality and builds in complexity from a simple counting of deaths in the crude mortality rate to </w:t>
      </w:r>
      <w:r>
        <w:t>controlling for age, sex and time over the entire period of observation for the participants in the cumulative hazards analysis. Deaths from all causes, cancer, external causes, suicide (a subset of external causes) and an aggregated all other causes were investigated.</w:t>
      </w:r>
    </w:p>
    <w:p w14:paraId="18D0B104" w14:textId="77777777" w:rsidR="00CF49FD" w:rsidRDefault="00CF49FD">
      <w:pPr>
        <w:pStyle w:val="Heading3"/>
      </w:pPr>
      <w:bookmarkStart w:id="198" w:name="_Toc383598828"/>
      <w:r>
        <w:t>Mortality compared with the general Australian population</w:t>
      </w:r>
      <w:bookmarkEnd w:id="198"/>
    </w:p>
    <w:p w14:paraId="1923AD90" w14:textId="77777777" w:rsidR="00CF49FD" w:rsidRDefault="00CF49FD">
      <w:r>
        <w:t xml:space="preserve">Taken together, the results show that, compared with the general Australian population, the children of Vietnam veterans and their siblings and the children of the Vietnam-era personnel have lower than expected mortality for all causes of death. This </w:t>
      </w:r>
      <w:proofErr w:type="gramStart"/>
      <w:r>
        <w:t>lower than expected</w:t>
      </w:r>
      <w:proofErr w:type="gramEnd"/>
      <w:r>
        <w:t xml:space="preserve"> overall mortality is largely a result of fewer deaths from the aggregated grouping of all other conditions (not cancer or external causes) and from external causes for the male children of Vietnam-era personnel only. There were no statistically significant differences for the other causes of death analysed—cancer, external causes and suicide—for any of the other study groups.</w:t>
      </w:r>
    </w:p>
    <w:p w14:paraId="08C62F41" w14:textId="77777777" w:rsidR="00CF49FD" w:rsidRDefault="00CF49FD">
      <w:r>
        <w:lastRenderedPageBreak/>
        <w:t xml:space="preserve">Although the reason for the </w:t>
      </w:r>
      <w:proofErr w:type="gramStart"/>
      <w:r>
        <w:t>lower than expected</w:t>
      </w:r>
      <w:proofErr w:type="gramEnd"/>
      <w:r>
        <w:t xml:space="preserve"> mortality for the entire study cohort is not known, </w:t>
      </w:r>
      <w:proofErr w:type="gramStart"/>
      <w:r>
        <w:t>a number of</w:t>
      </w:r>
      <w:proofErr w:type="gramEnd"/>
      <w:r>
        <w:t xml:space="preserve"> factors might contribute to this result. The </w:t>
      </w:r>
      <w:proofErr w:type="gramStart"/>
      <w:r>
        <w:t>lower than expected</w:t>
      </w:r>
      <w:proofErr w:type="gramEnd"/>
      <w:r>
        <w:t xml:space="preserve"> mortality compared with the Australian population could be an intergenerational manifestation of the ‘healthy worker (or soldier) effect’. The healthy worker effect is a phenomenon observed in occupational health studies in which those who are employed exhibit a lower mortality rate than the general population. This is often primarily attributed to a selection </w:t>
      </w:r>
      <w:r>
        <w:t xml:space="preserve">bias whereby employed people are, on average, healthier than the general population, which includes those who are severely ill or disabled and thus unable to work. There are, however, </w:t>
      </w:r>
      <w:proofErr w:type="gramStart"/>
      <w:r>
        <w:t>a number of</w:t>
      </w:r>
      <w:proofErr w:type="gramEnd"/>
      <w:r>
        <w:t xml:space="preserve"> other factors that contribute to and can modify the healthy worker effect, among them age group, job status, and ethnic background or race (Michael 1976).</w:t>
      </w:r>
    </w:p>
    <w:p w14:paraId="360F7E18" w14:textId="77777777" w:rsidR="00CF49FD" w:rsidRDefault="00CF49FD">
      <w:r>
        <w:t>The healthy worker effect is often referred to as the ‘healthy soldier effect’ for occupational studies of military cohorts. This distinction acknowledges the fa</w:t>
      </w:r>
      <w:r>
        <w:t>ct that military populations are far healthier than other employed populations, which in turn are healthier than the general population consisting of those employed and unemployed. The higher level of health and fitness is a consequence of the active screening for chronic illnesses carried out at the time of enlistment in the military and the ongoing requirement to maintain good physical and mental health while serving (the active worker effect) (Wen et al. 1983). The healthy soldier effect was seen in a pr</w:t>
      </w:r>
      <w:r>
        <w:t>evious study of mortality and cancer incidence in Australian Vietnam veterans—the fathers of the children in this Mortality Study (Wilson et al. 2005b)—and further investigated with other Australian military cohorts (Waller &amp; McGuire 2011). It is plausible that these healthier fathers would produce healthier offspring within this study cohort.</w:t>
      </w:r>
    </w:p>
    <w:p w14:paraId="0B654260" w14:textId="77777777" w:rsidR="00CF49FD" w:rsidRDefault="00CF49FD">
      <w:r>
        <w:t xml:space="preserve">Participation bias could be another possible contributor to the </w:t>
      </w:r>
      <w:proofErr w:type="gramStart"/>
      <w:r>
        <w:t>lower than expected</w:t>
      </w:r>
      <w:proofErr w:type="gramEnd"/>
      <w:r>
        <w:t xml:space="preserve"> mortality observed in the cohort. The Vietnam Veterans Family Study had a low response rate: less than a third of those invited to participate in the study did so. Those who chose to participate could have been selectively healthier than those who did not participate. Furthermore, families of deceased veterans were not included in the study roll. </w:t>
      </w:r>
      <w:proofErr w:type="gramStart"/>
      <w:r>
        <w:t>Thus</w:t>
      </w:r>
      <w:proofErr w:type="gramEnd"/>
      <w:r>
        <w:t xml:space="preserve"> families whose fathers died prematurely were excluded from the study, further selecting for healthier families. The question of participat</w:t>
      </w:r>
      <w:r>
        <w:t>ion bias is discussed in more detail in the Section 6.2.</w:t>
      </w:r>
    </w:p>
    <w:p w14:paraId="46B026AE" w14:textId="77777777" w:rsidR="00CF49FD" w:rsidRDefault="00CF49FD">
      <w:pPr>
        <w:pStyle w:val="Heading3"/>
      </w:pPr>
      <w:bookmarkStart w:id="199" w:name="_Toc383598829"/>
      <w:r>
        <w:t xml:space="preserve">Mortality compared with the Vietnam-era </w:t>
      </w:r>
      <w:bookmarkEnd w:id="199"/>
      <w:r>
        <w:t>personnel</w:t>
      </w:r>
    </w:p>
    <w:p w14:paraId="6EC8B7D3" w14:textId="77777777" w:rsidR="00CF49FD" w:rsidRDefault="00CF49FD">
      <w:r>
        <w:t>The standardised mortality ratios and life table mortality curves demonstrate that the study cohort has a lower mortality rate compared with the general Australian population. When one compares the mortality of children of Vietnam veterans with that of children of fathers who served during the time of the Vietnam War but did not deploy to Vietnam, however, a difference in mortality is observed. Male children of Vietnam veterans have an increased rate of mortality from external causes compared with</w:t>
      </w:r>
      <w:r>
        <w:t xml:space="preserve"> male children of Vietnam-era personnel. The effect is best demonstrated using the detailed life-course approach of cumulative hazards analysis, which shows that the increased mortality seen in male children of Vietnam veterans is confined to those male children over the age of 15 years and is the result of </w:t>
      </w:r>
      <w:proofErr w:type="gramStart"/>
      <w:r>
        <w:t>higher than expected</w:t>
      </w:r>
      <w:proofErr w:type="gramEnd"/>
      <w:r>
        <w:t xml:space="preserve"> </w:t>
      </w:r>
      <w:r>
        <w:lastRenderedPageBreak/>
        <w:t xml:space="preserve">mortality due to external causes and other causes that are not external or cancer. There was no difference in mortality for the female children of Vietnam veterans compared with the </w:t>
      </w:r>
      <w:r>
        <w:t>female children of Vietnam-era personnel. Similarly, there was no statistically significant difference between mortality for the children of the siblings of Vietnam veterans and the children of Vietnam-era personnel. The size of the sibling group was, however, relatively small, and this limited the precision of the analysis.</w:t>
      </w:r>
    </w:p>
    <w:p w14:paraId="254118F5" w14:textId="77777777" w:rsidR="00CF49FD" w:rsidRDefault="00CF49FD">
      <w:r>
        <w:t>The Mortality Study data cannot provide any causal link for the observed increased mortality. The primary causes of death contained in external causes are motor vehicle accidents, injur</w:t>
      </w:r>
      <w:r>
        <w:t xml:space="preserve">y and suicide. Excess deaths resulting from external causes could suggest a propensity to engage in risky behaviour. The most common causes of death in the aggregated other causes are cardiovascular and respiratory diseases. </w:t>
      </w:r>
      <w:r>
        <w:rPr>
          <w:lang w:eastAsia="x-none"/>
        </w:rPr>
        <w:t xml:space="preserve">The main risk factors for cardiovascular and respiratory diseases are tobacco use, physical inactivity, harmful use of alcohol, and unhealthy diets (WHO </w:t>
      </w:r>
      <w:proofErr w:type="spellStart"/>
      <w:r>
        <w:rPr>
          <w:lang w:eastAsia="x-none"/>
        </w:rPr>
        <w:t>n.d.b</w:t>
      </w:r>
      <w:proofErr w:type="spellEnd"/>
      <w:r>
        <w:rPr>
          <w:lang w:eastAsia="x-none"/>
        </w:rPr>
        <w:t xml:space="preserve">). One explanation for the higher mortality among male children of Vietnam veterans over the age of 15 years could thus be a </w:t>
      </w:r>
      <w:r>
        <w:t>tend</w:t>
      </w:r>
      <w:r>
        <w:t>ency for this group to engage in risky and unhealthy behaviours. The Main Survey component of the Vietnam Veterans Family Study (see Volume 2) supports this and suggests what could be the contributors to such behaviours.</w:t>
      </w:r>
    </w:p>
    <w:p w14:paraId="4D6739DB" w14:textId="77777777" w:rsidR="00CF49FD" w:rsidRDefault="00CF49FD">
      <w:r>
        <w:t>The results of the Mortality Study need to be viewed with the strengths and limitations of the study in mind—</w:t>
      </w:r>
      <w:proofErr w:type="gramStart"/>
      <w:r>
        <w:t>in particular,</w:t>
      </w:r>
      <w:proofErr w:type="gramEnd"/>
      <w:r>
        <w:t xml:space="preserve"> the several biases inherent in the study cohort. The following section discusses these biases and the ability of the study results to confirm the true mortality experience for all children of Vietnam veterans.</w:t>
      </w:r>
    </w:p>
    <w:p w14:paraId="0C237202" w14:textId="77777777" w:rsidR="00CF49FD" w:rsidRDefault="00CF49FD">
      <w:pPr>
        <w:pStyle w:val="Heading2"/>
      </w:pPr>
      <w:bookmarkStart w:id="200" w:name="_Toc383598830"/>
      <w:bookmarkStart w:id="201" w:name="_Toc401936820"/>
      <w:r>
        <w:t>Features of the study</w:t>
      </w:r>
      <w:bookmarkEnd w:id="200"/>
      <w:bookmarkEnd w:id="201"/>
    </w:p>
    <w:p w14:paraId="46D97C56" w14:textId="77777777" w:rsidR="00CF49FD" w:rsidRDefault="00CF49FD">
      <w:r>
        <w:t xml:space="preserve">The Mortality Study was a descriptive retrospective cohort study investigating the intergenerational mortality experience of children and siblings of Vietnam veterans and children of a military control group, Vietnam-era personnel. The period of observation spanned more than 80 years. </w:t>
      </w:r>
      <w:proofErr w:type="gramStart"/>
      <w:r>
        <w:t>A number of</w:t>
      </w:r>
      <w:proofErr w:type="gramEnd"/>
      <w:r>
        <w:t xml:space="preserve"> strengths and limitations of the study are attributable both to the innate nature of this type of cohort study and to some of the unique characteristics of the study cohort, as follows.</w:t>
      </w:r>
    </w:p>
    <w:p w14:paraId="2083BF45" w14:textId="77777777" w:rsidR="00CF49FD" w:rsidRDefault="00CF49FD">
      <w:pPr>
        <w:pStyle w:val="Heading3"/>
      </w:pPr>
      <w:bookmarkStart w:id="202" w:name="_Toc383598831"/>
      <w:r>
        <w:t>Strengths and limitations of mortality studies</w:t>
      </w:r>
      <w:bookmarkEnd w:id="202"/>
    </w:p>
    <w:p w14:paraId="794D6D3D" w14:textId="77777777" w:rsidR="00CF49FD" w:rsidRDefault="00CF49FD">
      <w:r>
        <w:t xml:space="preserve">There are many diseases, disabilities and health conditions that are not captured by a mortality study. A mortality study can report only on the extreme endpoint of death and not on the general health of a population that might or might not have a high level of illness (morbidity). Furthermore, </w:t>
      </w:r>
      <w:proofErr w:type="gramStart"/>
      <w:r>
        <w:t>the majority of</w:t>
      </w:r>
      <w:proofErr w:type="gramEnd"/>
      <w:r>
        <w:t xml:space="preserve"> the subjects in this study were under 60 years old and had not yet lived through the period of major risk for mortality from many physical diseases, including most cancers and cardiovascular diseases. </w:t>
      </w:r>
    </w:p>
    <w:p w14:paraId="2A64BFB0" w14:textId="77777777" w:rsidR="00CF49FD" w:rsidRDefault="00CF49FD">
      <w:r>
        <w:t xml:space="preserve">In this instance a randomised selection design was used to create the study cohort for the assessment of mortality. The aim of randomisation in selecting the study cohort is to obtain a subgroup that is representative of the </w:t>
      </w:r>
      <w:proofErr w:type="gramStart"/>
      <w:r>
        <w:t>population as a whole</w:t>
      </w:r>
      <w:proofErr w:type="gramEnd"/>
      <w:r>
        <w:t xml:space="preserve">. Random </w:t>
      </w:r>
      <w:r>
        <w:lastRenderedPageBreak/>
        <w:t>sampling helps ensure that any variation in characteristics between individuals ‘evens out’ so that the sample is representative of the larger population from which it was drawn.</w:t>
      </w:r>
    </w:p>
    <w:p w14:paraId="761A8698" w14:textId="77777777" w:rsidR="00CF49FD" w:rsidRDefault="00CF49FD">
      <w:r>
        <w:t>The choice of a comparison group in a mortality study can influence the conclusions derived from the analysis. This study used two main comparison groups—the general Australian population and children of Vietnam-era personnel. Ideally, the comparison group should be similar in all characteristics other</w:t>
      </w:r>
      <w:r>
        <w:t xml:space="preserve"> than the factor of interest, which in this study is having a father who served in the Vietnam War. Selection of a ‘matched’ comparison group helps limit the influence of those characteristics unrelated to the study factor of interest that might contribute to spurious results. Nevertheless, random sampling and choice of a matched comparison group do not guarantee that the study groups are equal in baseline characteristics and differ only in the exposure of interest. </w:t>
      </w:r>
    </w:p>
    <w:p w14:paraId="72AA763E" w14:textId="77777777" w:rsidR="00CF49FD" w:rsidRDefault="00CF49FD">
      <w:r>
        <w:t xml:space="preserve">The linkage to the National Death Index </w:t>
      </w:r>
      <w:r>
        <w:t>was done in February 2012 and included all deaths in Australia from 1980 to 2009. Deaths that occurred before 1980 or after 2009 could not be captured by the data linkage. Extensive efforts were made to clerically find deaths before 1980 through searching registries of births, deaths and marriages, but not all deaths could be confirmed.</w:t>
      </w:r>
    </w:p>
    <w:p w14:paraId="108720A3" w14:textId="77777777" w:rsidR="00CF49FD" w:rsidRDefault="00CF49FD">
      <w:r>
        <w:t xml:space="preserve">The study used </w:t>
      </w:r>
      <w:proofErr w:type="gramStart"/>
      <w:r>
        <w:t>a number of</w:t>
      </w:r>
      <w:proofErr w:type="gramEnd"/>
      <w:r>
        <w:t xml:space="preserve"> different methods to assess mortality. The analysis methods built on each other </w:t>
      </w:r>
      <w:proofErr w:type="gramStart"/>
      <w:r>
        <w:t>in order to</w:t>
      </w:r>
      <w:proofErr w:type="gramEnd"/>
      <w:r>
        <w:t xml:space="preserve"> clarify and confirm the results observed and to </w:t>
      </w:r>
      <w:proofErr w:type="gramStart"/>
      <w:r>
        <w:t>take into account</w:t>
      </w:r>
      <w:proofErr w:type="gramEnd"/>
      <w:r>
        <w:t xml:space="preserve"> potential biases from differences in baseline characteristics.</w:t>
      </w:r>
    </w:p>
    <w:p w14:paraId="2AFBC749" w14:textId="77777777" w:rsidR="00CF49FD" w:rsidRDefault="00CF49FD">
      <w:pPr>
        <w:pStyle w:val="Heading3"/>
      </w:pPr>
      <w:bookmarkStart w:id="203" w:name="_Toc383598832"/>
      <w:r>
        <w:t>Study size</w:t>
      </w:r>
      <w:bookmarkEnd w:id="203"/>
    </w:p>
    <w:p w14:paraId="18190C98" w14:textId="77777777" w:rsidR="00CF49FD" w:rsidRDefault="00CF49FD">
      <w:r>
        <w:t xml:space="preserve">The Mortality Study involved 25,832 children divided into eight study groups. The number in each study group ranged from 78 (children of the self-select Vietnam veterans’ brothers) to 9,181 (children of the randomly selected Vietnam veterans). Small group size and few expected deaths limit the statistical power to detect a difference between comparison groups. The number of expected deaths for some specific causes of death was too small for meaningful analysis or conclusive results. </w:t>
      </w:r>
    </w:p>
    <w:p w14:paraId="1404EB3A" w14:textId="77777777" w:rsidR="00CF49FD" w:rsidRDefault="00CF49FD">
      <w:r>
        <w:t>The WHO International Classification of Disease lists over 20 broad chapters or categories of disease or injury that could cause death. Because of the limited sample size in this study, it was possible to do a detailed analysis of mortality for only the most commonly occurring causes of death (see Appendix C).</w:t>
      </w:r>
    </w:p>
    <w:p w14:paraId="1BC0D8E7" w14:textId="77777777" w:rsidR="00CF49FD" w:rsidRDefault="00CF49FD">
      <w:pPr>
        <w:pStyle w:val="Heading3"/>
      </w:pPr>
      <w:bookmarkStart w:id="204" w:name="_Toc383598833"/>
      <w:r>
        <w:t>Participation bias: low response rate</w:t>
      </w:r>
      <w:bookmarkEnd w:id="204"/>
    </w:p>
    <w:p w14:paraId="504DDEAC" w14:textId="77777777" w:rsidR="00CF49FD" w:rsidRDefault="00CF49FD">
      <w:r>
        <w:t>A major limitation of the Mortality Study was the low registration rate for the main Vietnam Veterans Family Study. Further, as detailed in Section 2.1, only 30.7 per cent of Vietnam veterans and 20.9 per cent of Vietnam-era personnel in the randomly selected cohort invited to register for the Family Study provided information for the Mortality Study. A low response rate can result in a significant participation bias where those who choose to participate tend to differ from subjects who refused to particip</w:t>
      </w:r>
      <w:r>
        <w:t>ate.</w:t>
      </w:r>
    </w:p>
    <w:p w14:paraId="566454A2" w14:textId="77777777" w:rsidR="00CF49FD" w:rsidRDefault="00CF49FD">
      <w:r>
        <w:lastRenderedPageBreak/>
        <w:t>The index randomly selected families provided names for 16,234 children, with an average of 2.7 children per family—9,181 children of the Vietnam veterans and 7,053 children of the Vietnam-era personnel. It is estimated that there are 47,000 surviving Vietnam veterans from among the approximately 60,000 who served (Department of Veterans’ Affairs 2011). A conservative estimate of the total number of children of surviving Vietnam veterans would be about 100,000 children. The children of randomly selecte</w:t>
      </w:r>
      <w:r>
        <w:t xml:space="preserve">d Vietnam veterans in the Mortality Study thus represent about 10 per cent of the total population of all children of Vietnam veterans. A 10 per cent sample of a population can be sufficient to ensure the external validity of a study if the sample is indeed a representative subgroup of the whole population. </w:t>
      </w:r>
    </w:p>
    <w:p w14:paraId="620FB71F" w14:textId="77777777" w:rsidR="00CF49FD" w:rsidRDefault="00CF49FD">
      <w:r>
        <w:t>The aim of the study was for the randomly selected sample of children of Vietnam veterans to provide an understanding of the mortality experience for all children of Vietnam veterans. Because of uncerta</w:t>
      </w:r>
      <w:r>
        <w:t>inty about the extent of participation bias and thus the representativeness of the study cohort, however, some caution is necessary in extrapolating the results presented in this report to the entire population of children of Vietnam veterans. Volume 2 of this report investigates the question of representativeness in detail.</w:t>
      </w:r>
    </w:p>
    <w:p w14:paraId="0FF10C29" w14:textId="77777777" w:rsidR="00CF49FD" w:rsidRDefault="00CF49FD">
      <w:pPr>
        <w:pStyle w:val="Heading3"/>
      </w:pPr>
      <w:bookmarkStart w:id="205" w:name="_Toc383598834"/>
      <w:r>
        <w:t>Confounding and effect modification</w:t>
      </w:r>
      <w:bookmarkEnd w:id="205"/>
    </w:p>
    <w:p w14:paraId="2D6C49F3" w14:textId="77777777" w:rsidR="00CF49FD" w:rsidRDefault="00CF49FD">
      <w:r>
        <w:t xml:space="preserve">Confounding is the distortion of the effect of an exposure on the risk of an outcome </w:t>
      </w:r>
      <w:proofErr w:type="gramStart"/>
      <w:r>
        <w:t>as a result of</w:t>
      </w:r>
      <w:proofErr w:type="gramEnd"/>
      <w:r>
        <w:t xml:space="preserve"> other factors influencing the outcome. An inability to control for confounding can bias the observed association between the study group and the mortality outcome, making the observed association either closer to or further from the true effect.</w:t>
      </w:r>
    </w:p>
    <w:p w14:paraId="2E5DCCF0" w14:textId="77777777" w:rsidR="00CF49FD" w:rsidRDefault="00CF49FD">
      <w:r>
        <w:t>The main comparison groups in this study showed significant differences in age profiles. The age structure of a study population is a primary confounding factor for the mortality experience of a study group. It will affect the number of deaths observe</w:t>
      </w:r>
      <w:r>
        <w:t>d, the mortality rate, conditions that cause death, and the proportion of deaths attributed to a given condition. The overall mortality risk and the risk for specific causes of death were very different for a child born in 1960 compared with a child born in 1980.</w:t>
      </w:r>
    </w:p>
    <w:p w14:paraId="5F8BEEF9" w14:textId="77777777" w:rsidR="00CF49FD" w:rsidRDefault="00CF49FD">
      <w:r>
        <w:t xml:space="preserve">Although the period of observation spanned 80 years, </w:t>
      </w:r>
      <w:proofErr w:type="gramStart"/>
      <w:r>
        <w:t>the majority of</w:t>
      </w:r>
      <w:proofErr w:type="gramEnd"/>
      <w:r>
        <w:t xml:space="preserve"> Mortality Study participants were aged between 30 and 45 years at the time of analysis. The total number of deaths observed was relatively small and represents only an early snapshot of the potential mortality experience for this cohort. Furthermore, the most common causes of death observed were those prevalent in a relatively young population. In Australia two-thirds of all deaths occur after the age of 75, and the most common causes of death are circulatory disease followed by cancer (AIHW</w:t>
      </w:r>
      <w:r>
        <w:t xml:space="preserve"> n.d.). For the 25–45 age group, however, the most common causes of death for males are injury and circulatory disease and for </w:t>
      </w:r>
      <w:proofErr w:type="gramStart"/>
      <w:r>
        <w:t>females</w:t>
      </w:r>
      <w:proofErr w:type="gramEnd"/>
      <w:r>
        <w:t xml:space="preserve"> cancer and injury (AIHW 2004).</w:t>
      </w:r>
    </w:p>
    <w:p w14:paraId="165BB3DB" w14:textId="77777777" w:rsidR="00CF49FD" w:rsidRDefault="00CF49FD">
      <w:r>
        <w:t xml:space="preserve">Careful controlling for age and age standardisation </w:t>
      </w:r>
      <w:proofErr w:type="gramStart"/>
      <w:r>
        <w:t>were</w:t>
      </w:r>
      <w:proofErr w:type="gramEnd"/>
      <w:r>
        <w:t xml:space="preserve"> necessary in the mortality analysis </w:t>
      </w:r>
      <w:proofErr w:type="gramStart"/>
      <w:r>
        <w:t>in order to</w:t>
      </w:r>
      <w:proofErr w:type="gramEnd"/>
      <w:r>
        <w:t xml:space="preserve"> account for the broad age range for the whole cohort and differences in age profiles for the different study groups. </w:t>
      </w:r>
    </w:p>
    <w:p w14:paraId="570F9387" w14:textId="77777777" w:rsidR="00CF49FD" w:rsidRDefault="00CF49FD">
      <w:r>
        <w:lastRenderedPageBreak/>
        <w:t>The age structure of the cohort can affect the interpretation of the study results in other ways. The effect of the father’s Vietnam service on the child could vary greatly depending on the child’s year of birth. The sons and daughters of Vietnam veterans in this study were born at different times in relation to their father’s military ser</w:t>
      </w:r>
      <w:r>
        <w:t xml:space="preserve">vice: some were born many years before their father was deployed to Vietnam; others were born shortly after the war; and still others were born many years following service. </w:t>
      </w:r>
    </w:p>
    <w:p w14:paraId="0B9B7A03" w14:textId="77777777" w:rsidR="00CF49FD" w:rsidRDefault="00CF49FD">
      <w:r>
        <w:t>The study contained only data on age, sex, the fact of death, and the cause of death. This component of the Vietnam Veterans Family Study did not have data on other characteristics of the participants—such as socio-economic status, education and occupation—that could influence mortality rates. The Mortality Study encompassed a time fra</w:t>
      </w:r>
      <w:r>
        <w:t>me of more than 40 years since the father’s service in Vietnam and 80 years of mortality observation. Many life events and social attributes could have contributed to mortality in the study cohort during this period. Analysis of these factors with the mortality results could help to identify contributing or explanatory factors for any observed differences in mortality or in fact negate or augment the observed differences.</w:t>
      </w:r>
    </w:p>
    <w:p w14:paraId="66A48201" w14:textId="77777777" w:rsidR="00CF49FD" w:rsidRDefault="00CF49FD">
      <w:pPr>
        <w:pStyle w:val="Heading3"/>
      </w:pPr>
      <w:bookmarkStart w:id="206" w:name="_Toc383598835"/>
      <w:r>
        <w:t>Information bias: incomplete data</w:t>
      </w:r>
      <w:bookmarkEnd w:id="206"/>
    </w:p>
    <w:p w14:paraId="501C540D" w14:textId="77777777" w:rsidR="00CF49FD" w:rsidRDefault="00CF49FD">
      <w:r>
        <w:t>One hundred and seven deaths submitted could not be confirmed through matching with the National Death Index or by clerical searching of the registries of births, deaths and marriages. In keeping with standard practice, because these deaths could not be confirmed, the individuals were assumed to be alive. This could have resulted in a classification bias and might have led to an underestimation of the observed mortality. A sensitivity analysis was performed to assess the potential extent of this underestim</w:t>
      </w:r>
      <w:r>
        <w:t xml:space="preserve">ation. Under the assumption that the unconfirmed deaths occurred under the age of 5 years and before 1980, the analysis showed that the </w:t>
      </w:r>
      <w:proofErr w:type="gramStart"/>
      <w:r>
        <w:t>lower than expected</w:t>
      </w:r>
      <w:proofErr w:type="gramEnd"/>
      <w:r>
        <w:t xml:space="preserve"> overall mortality compared with the general Australian population could be partially explained. </w:t>
      </w:r>
    </w:p>
    <w:p w14:paraId="69D161F1" w14:textId="77777777" w:rsidR="00CF49FD" w:rsidRDefault="00CF49FD">
      <w:r>
        <w:t xml:space="preserve">Another potential source of information bias could lie in the low rate of matching to the National Death Index for the female participants in the study. A possible reason for this is the changing of family names </w:t>
      </w:r>
      <w:proofErr w:type="gramStart"/>
      <w:r>
        <w:t>as a result of</w:t>
      </w:r>
      <w:proofErr w:type="gramEnd"/>
      <w:r>
        <w:t xml:space="preserve"> marriage, or it could reflect a real effect in the difference in mortality rates between males and females. The mortality rates for females in this study are lower than those for males, as would be expected from community rates, but there remains the possibility that some deaths among females were not captured.</w:t>
      </w:r>
    </w:p>
    <w:p w14:paraId="20A757FC" w14:textId="77777777" w:rsidR="00CF49FD" w:rsidRDefault="00CF49FD">
      <w:pPr>
        <w:pStyle w:val="Heading3"/>
      </w:pPr>
      <w:bookmarkStart w:id="207" w:name="_Toc383598836"/>
      <w:r>
        <w:t>The self-select group</w:t>
      </w:r>
      <w:bookmarkEnd w:id="207"/>
    </w:p>
    <w:p w14:paraId="4EE71492" w14:textId="77777777" w:rsidR="00CF49FD" w:rsidRDefault="00CF49FD">
      <w:r>
        <w:t xml:space="preserve">The study involved over 7,000 self-select participants. To prevent the introduction of any biases, the self-select group was analysed separately. The group has a different age structure compared with its randomly selected counterparts, and this difference is statistically significant. The female children of self-select Vietnam veterans demonstrated an elevated mortality that was statistically significant for both the standardised mortality ratio and the relative risk analyses. Although the analyses </w:t>
      </w:r>
      <w:r>
        <w:lastRenderedPageBreak/>
        <w:t>demonstrated elevated mortality among the self-select female children of Vietnam veterans, the results cannot be extrapolated to the entire population of female children of Vietnam veterans.</w:t>
      </w:r>
    </w:p>
    <w:p w14:paraId="120CFD75" w14:textId="77777777" w:rsidR="00CF49FD" w:rsidRDefault="00CF49FD">
      <w:pPr>
        <w:pStyle w:val="Heading2"/>
      </w:pPr>
      <w:bookmarkStart w:id="208" w:name="_Toc383598837"/>
      <w:bookmarkStart w:id="209" w:name="_Toc401936821"/>
      <w:r>
        <w:t>Summary and conclusions</w:t>
      </w:r>
      <w:bookmarkEnd w:id="208"/>
      <w:bookmarkEnd w:id="209"/>
    </w:p>
    <w:p w14:paraId="176431DF" w14:textId="77777777" w:rsidR="00CF49FD" w:rsidRDefault="00CF49FD">
      <w:r>
        <w:t xml:space="preserve">The Mortality Study used information provided by parents registered for the Vietnam Veterans Family Study to compile a list of children in eight different study subgroups. This list was data matched to the National Death Index and other data sources </w:t>
      </w:r>
      <w:proofErr w:type="gramStart"/>
      <w:r>
        <w:t>in order to</w:t>
      </w:r>
      <w:proofErr w:type="gramEnd"/>
      <w:r>
        <w:t xml:space="preserve"> investigate the mortality experience of the cohort. The mortality of children of Vietnam veterans and children of the siblings of Vietnam veterans was compared with that for the general Australian population and that for children of personnel who served in the Army during the time of the Vietnam War but did not deploy to Vietnam.</w:t>
      </w:r>
    </w:p>
    <w:p w14:paraId="79D9EC9C" w14:textId="77777777" w:rsidR="00CF49FD" w:rsidRDefault="00CF49FD">
      <w:r>
        <w:t xml:space="preserve">The response rate for the Mortality Study was good: 75 per cent of those registered for the Vietnam Veterans Family Study provided information for the Mortality Study. </w:t>
      </w:r>
      <w:r>
        <w:t xml:space="preserve">Six different analysis methods were used to investigate mortality. The study groups had significant differences in age structure, and four of the six analysis methods controlled for this. </w:t>
      </w:r>
    </w:p>
    <w:p w14:paraId="38570A25" w14:textId="77777777" w:rsidR="00CF49FD" w:rsidRDefault="00CF49FD">
      <w:r>
        <w:t>The results show that the overall mortality rate for all study groups was lower than expected compared with the general Australian population. When comparing the mortality of the children of Vietnam veterans with that of the children of Vietnam-era personnel, however, a significantly elevated mortality rate was seen for m</w:t>
      </w:r>
      <w:r>
        <w:t xml:space="preserve">ale children of Vietnam veterans over the age of 15 years. This mortality was primarily the result of a </w:t>
      </w:r>
      <w:proofErr w:type="gramStart"/>
      <w:r>
        <w:t>higher than expected</w:t>
      </w:r>
      <w:proofErr w:type="gramEnd"/>
      <w:r>
        <w:t xml:space="preserve"> number of deaths from external causes and from an aggregated ‘other causes’, which included all deaths not from external causes or cancer.</w:t>
      </w:r>
    </w:p>
    <w:p w14:paraId="7E2CEF73" w14:textId="77777777" w:rsidR="00CF49FD" w:rsidRDefault="00CF49FD">
      <w:pPr>
        <w:spacing w:line="276" w:lineRule="auto"/>
      </w:pPr>
      <w:r>
        <w:t xml:space="preserve">It is not possible to draw any conclusions about causality, but the study does demonstrate an association of </w:t>
      </w:r>
      <w:proofErr w:type="gramStart"/>
      <w:r>
        <w:t>higher than expected</w:t>
      </w:r>
      <w:proofErr w:type="gramEnd"/>
      <w:r>
        <w:t xml:space="preserve"> mortality among male children over the age of 15 years whose fathers were Vietnam veterans.</w:t>
      </w:r>
    </w:p>
    <w:p w14:paraId="1CEB0FF5" w14:textId="77777777" w:rsidR="00CF49FD" w:rsidRDefault="00CF49FD"/>
    <w:p w14:paraId="00CFE32E"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424AFF87" w14:textId="77777777" w:rsidR="00CF49FD" w:rsidRDefault="00CF49FD"/>
    <w:p w14:paraId="5239B124" w14:textId="77777777" w:rsidR="00CF49FD" w:rsidRDefault="00CF49FD"/>
    <w:p w14:paraId="0A4D81E1" w14:textId="77777777" w:rsidR="00CF49FD" w:rsidRDefault="00CF49FD"/>
    <w:p w14:paraId="5A7C595F" w14:textId="77777777" w:rsidR="00CF49FD" w:rsidRDefault="00CF49FD">
      <w:pPr>
        <w:pStyle w:val="HeadingAA"/>
      </w:pPr>
      <w:bookmarkStart w:id="210" w:name="_Toc401936822"/>
      <w:r>
        <w:t>Part Two</w:t>
      </w:r>
      <w:r>
        <w:tab/>
      </w:r>
      <w:r>
        <w:br/>
      </w:r>
      <w:r>
        <w:br/>
        <w:t>Supplementary analysis of the study data</w:t>
      </w:r>
      <w:bookmarkEnd w:id="210"/>
    </w:p>
    <w:p w14:paraId="6F7D7A09" w14:textId="77777777" w:rsidR="00CF49FD" w:rsidRDefault="00CF49FD"/>
    <w:p w14:paraId="3BBF9405" w14:textId="77777777" w:rsidR="00CF49FD" w:rsidRDefault="00CF49FD"/>
    <w:p w14:paraId="3F9E5B42" w14:textId="77777777" w:rsidR="00CF49FD" w:rsidRDefault="00CF49FD">
      <w:pPr>
        <w:ind w:left="2880"/>
      </w:pPr>
      <w:r>
        <w:t>In May 2014 the Australian Institute of Family Studies performed a supplementary analysis of the Mortality Study data. The resultant report is reproduced here.</w:t>
      </w:r>
    </w:p>
    <w:p w14:paraId="391FCBD8" w14:textId="77777777" w:rsidR="00CF49FD" w:rsidRDefault="00CF49FD">
      <w:pPr>
        <w:ind w:left="2880"/>
      </w:pPr>
      <w:r>
        <w:t xml:space="preserve">The authors of the report are Walter Forrest, Ben Edwards and Galina </w:t>
      </w:r>
      <w:proofErr w:type="spellStart"/>
      <w:r>
        <w:t>Daraganova</w:t>
      </w:r>
      <w:proofErr w:type="spellEnd"/>
      <w:r>
        <w:t>. They acknowledge the support of the Department of Veterans’ Affairs in providing the data used and in providing helpful advice and comments during planning of the report. The research assistance of Maggie Yu is also acknowledged.</w:t>
      </w:r>
    </w:p>
    <w:p w14:paraId="13DBE148" w14:textId="77777777" w:rsidR="00CF49FD" w:rsidRDefault="00CF49FD">
      <w:pPr>
        <w:ind w:left="2880"/>
      </w:pPr>
      <w:r>
        <w:t>Views expressed are those of the authors and may not reflect those of the Australian Government, the Department of Veterans’ Affairs or the Australian Institute of Family Studies.</w:t>
      </w:r>
    </w:p>
    <w:p w14:paraId="755E4964" w14:textId="77777777" w:rsidR="00CF49FD" w:rsidRDefault="00CF49FD"/>
    <w:p w14:paraId="3D32710C" w14:textId="77777777" w:rsidR="00CF49FD" w:rsidRDefault="00CF49FD">
      <w:pPr>
        <w:sectPr w:rsidR="00000000">
          <w:footerReference w:type="default" r:id="rId35"/>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5327AC9B" w14:textId="77777777" w:rsidR="00CF49FD" w:rsidRDefault="00CF49FD">
      <w:pPr>
        <w:pStyle w:val="Heading1"/>
      </w:pPr>
      <w:bookmarkStart w:id="211" w:name="_Toc401936823"/>
      <w:r>
        <w:lastRenderedPageBreak/>
        <w:t>Introduction</w:t>
      </w:r>
      <w:bookmarkEnd w:id="211"/>
    </w:p>
    <w:p w14:paraId="34158895" w14:textId="77777777" w:rsidR="00CF49FD" w:rsidRDefault="00CF49FD">
      <w:r>
        <w:t xml:space="preserve">This report is intended to supplement Part One of this volume, prepared by Dr Eileen Wilson in collaboration with the Australian Institute of Health and Welfare, which supplied the data. </w:t>
      </w:r>
    </w:p>
    <w:p w14:paraId="3925808A" w14:textId="77777777" w:rsidR="00CF49FD" w:rsidRDefault="00CF49FD">
      <w:r>
        <w:t>The Children of Vietnam Veterans Mortality Study is a retrospective study of the mortality of the children of a sample of men who served in the Australian Defence Force during the Vietnam War. As part of the Vietnam Veterans Family Study, it is intended to provide information on the possible intergenerational effects of service in the Vietnam War on mortality. It is based on a survey of registered participants in the Vietnam Veterans Family Study and so is based on a research design in which the families o</w:t>
      </w:r>
      <w:r>
        <w:t>f Vietnam veterans can be compared with the families of other men who served in the Australian military during the Vietnam War (1962 to 1975) but were not deployed to Vietnam—hereafter referred to as Vietnam-era personnel.</w:t>
      </w:r>
    </w:p>
    <w:p w14:paraId="6EC101C0" w14:textId="77777777" w:rsidR="00CF49FD" w:rsidRDefault="00CF49FD">
      <w:r>
        <w:t>The Australian Institute of Family Studies was engaged by the Department of Veterans’ Affairs to conduct supplementary analyses of possible differences in mortality between the children of Vietnam veterans and other Australian Army men who were not deployed to the Vietnam War. Specificall</w:t>
      </w:r>
      <w:r>
        <w:t>y, AIFS was asked to assess the extent of differences in mortality rates between the children of Vietnam veterans and Vietnam-era personnel:</w:t>
      </w:r>
    </w:p>
    <w:p w14:paraId="7D6D17DC" w14:textId="77777777" w:rsidR="00CF49FD" w:rsidRDefault="00CF49FD">
      <w:pPr>
        <w:pStyle w:val="Bullet"/>
      </w:pPr>
      <w:r>
        <w:t>controlling for observable differences between Vietnam veterans and Vietnam-era personnel that probably preceded the former’s deployment to the war</w:t>
      </w:r>
    </w:p>
    <w:p w14:paraId="5D394F87" w14:textId="77777777" w:rsidR="00CF49FD" w:rsidRDefault="00CF49FD">
      <w:pPr>
        <w:pStyle w:val="Bullet"/>
      </w:pPr>
      <w:r>
        <w:t>investigating the representativeness of the Vietnam Veterans Family Study and Mortality Study surveys.</w:t>
      </w:r>
    </w:p>
    <w:p w14:paraId="7AACCA93" w14:textId="77777777" w:rsidR="00CF49FD" w:rsidRDefault="00CF49FD">
      <w:r>
        <w:t>To that end, the Australian Institute of Family Studies:</w:t>
      </w:r>
    </w:p>
    <w:p w14:paraId="51E4761E" w14:textId="77777777" w:rsidR="00CF49FD" w:rsidRDefault="00CF49FD">
      <w:pPr>
        <w:pStyle w:val="Bullet"/>
      </w:pPr>
      <w:r>
        <w:t xml:space="preserve">linked responses to the Mortality Study and the Vietnam Veterans Family Study Main Survey for 4,561 servicemen from the randomly selected sample. This enabled us to access information provided by the Vietnam veterans and Vietnam-era personnel in the VVFS </w:t>
      </w:r>
      <w:proofErr w:type="gramStart"/>
      <w:r>
        <w:t>in order to</w:t>
      </w:r>
      <w:proofErr w:type="gramEnd"/>
      <w:r>
        <w:t xml:space="preserve"> control for confounding factors</w:t>
      </w:r>
    </w:p>
    <w:p w14:paraId="44943B88" w14:textId="77777777" w:rsidR="00CF49FD" w:rsidRDefault="00CF49FD">
      <w:pPr>
        <w:pStyle w:val="Bullet"/>
      </w:pPr>
      <w:r>
        <w:t>conducted a series of analyses of the 4,561 servicemen whose responses to the VVFS and Mortality Study surveys could be linked to identify pre-deployment characteristics that distinguished Vietnam veterans from Vietnam-era personnel. We then used the results of these analyses to calculate propensity score weights that could be used to control for these pre-existing differences between the Vietnam veterans and Vietnam-era personnel in subsequent analyses of the mor</w:t>
      </w:r>
      <w:r>
        <w:t>tality rates among their children</w:t>
      </w:r>
    </w:p>
    <w:p w14:paraId="05BCBA0F" w14:textId="77777777" w:rsidR="00CF49FD" w:rsidRDefault="00CF49FD">
      <w:pPr>
        <w:pStyle w:val="Bullet"/>
      </w:pPr>
      <w:r>
        <w:t xml:space="preserve">linked 2,184 Vietnam veterans who completed the Mortality Study survey to the Nominal Roll of Vietnam Veterans. We then conducted a series of analyses to </w:t>
      </w:r>
      <w:r>
        <w:lastRenderedPageBreak/>
        <w:t>determine whether the Vietnam veterans who participated in the Mortality Study were broadly representative of the population of veterans</w:t>
      </w:r>
    </w:p>
    <w:p w14:paraId="343A8946" w14:textId="77777777" w:rsidR="00CF49FD" w:rsidRDefault="00CF49FD">
      <w:pPr>
        <w:pStyle w:val="Bullet"/>
      </w:pPr>
      <w:r>
        <w:t>examined differences between the crude mortality rates and sex-specific mortality rates of the sons and daughters of Vietnam veterans and Vietnam-era personnel. Differences in total mortality were examined in addition to differences in the mortality rates attributable to cancers, external causes of death, suicides, and other causes.</w:t>
      </w:r>
    </w:p>
    <w:p w14:paraId="44B10245" w14:textId="77777777" w:rsidR="00CF49FD" w:rsidRDefault="00CF49FD">
      <w:pPr>
        <w:pStyle w:val="Heading2"/>
      </w:pPr>
      <w:bookmarkStart w:id="212" w:name="_Toc252814934"/>
      <w:bookmarkStart w:id="213" w:name="_Toc401936824"/>
      <w:r>
        <w:t>Propensity score analysis: estimating the impact of Vietnam War service</w:t>
      </w:r>
      <w:bookmarkEnd w:id="212"/>
      <w:bookmarkEnd w:id="213"/>
    </w:p>
    <w:p w14:paraId="55B0E19D" w14:textId="77777777" w:rsidR="00CF49FD" w:rsidRDefault="00CF49FD">
      <w:r>
        <w:t>A key feature of the survey was the inclusion of a control group consisting of the families of military personnel who served in the Australian Army during the Vietnam era but were not deployed to Vietnam on active service. Comparisons between the families of Vietnam veterans and Vietnam-era personnel may provide a basis for estimating the effects of war service relative to non-Vietnam military service, provided the two samples did not differ systematically from one another prior to the Vietnam veterans’ se</w:t>
      </w:r>
      <w:r>
        <w:t>rvice in Vietnam.</w:t>
      </w:r>
    </w:p>
    <w:p w14:paraId="7DCC27FC" w14:textId="77777777" w:rsidR="00CF49FD" w:rsidRDefault="00CF49FD">
      <w:r>
        <w:t xml:space="preserve">It should be noted, however, that veterans were not assigned randomly to serve in Vietnam. Instead, they were assigned to specific corps and units, sometimes </w:t>
      </w:r>
      <w:proofErr w:type="gramStart"/>
      <w:r>
        <w:t>on the basis of</w:t>
      </w:r>
      <w:proofErr w:type="gramEnd"/>
      <w:r>
        <w:t xml:space="preserve"> individual characteristics that might have affected their perceived suitability for specific roles in the military. These corps and units then became the basis for deployment decisions. This means that differences observed between the families of veterans and their Vietnam-era counterparts may not necessarily be due to their service in the Vietnam War; instead, they could be due to any number of factors that also influenced their deployment to Vietnam. </w:t>
      </w:r>
      <w:proofErr w:type="gramStart"/>
      <w:r>
        <w:t>Therefore</w:t>
      </w:r>
      <w:proofErr w:type="gramEnd"/>
      <w:r>
        <w:t xml:space="preserve"> a direct comparison between t</w:t>
      </w:r>
      <w:r>
        <w:t xml:space="preserve">hose who were </w:t>
      </w:r>
      <w:proofErr w:type="gramStart"/>
      <w:r>
        <w:t>deployed</w:t>
      </w:r>
      <w:proofErr w:type="gramEnd"/>
      <w:r>
        <w:t xml:space="preserve"> and the Vietnam-era personnel may be biased by other variables. An empirical strategy to address these differences is required to accurately estimate the intergenerational impact of deployment to Vietnam. We used propensity score analysis for that purpose. To that end, we identified </w:t>
      </w:r>
      <w:proofErr w:type="gramStart"/>
      <w:r>
        <w:t>a number of</w:t>
      </w:r>
      <w:proofErr w:type="gramEnd"/>
      <w:r>
        <w:t xml:space="preserve"> factors that distinguished Vietnam veterans from the Vietnam-era personnel prior to their deployment and then controlled for those differences by effectively matching the servicemen on those pr</w:t>
      </w:r>
      <w:r>
        <w:t xml:space="preserve">e-deployment characteristics. </w:t>
      </w:r>
    </w:p>
    <w:p w14:paraId="1C26FA97" w14:textId="77777777" w:rsidR="00CF49FD" w:rsidRDefault="00CF49FD">
      <w:pPr>
        <w:pStyle w:val="Heading3"/>
      </w:pPr>
      <w:r>
        <w:t>Variables included in the propensity score analysis</w:t>
      </w:r>
    </w:p>
    <w:p w14:paraId="1E683911" w14:textId="77777777" w:rsidR="00CF49FD" w:rsidRDefault="00CF49FD">
      <w:r>
        <w:t>We began by searching the Vietnam Veterans Family Study Main Survey to identify factors that might have affected the chances of being deployed to Vietnam. As noted, deployment was based on the corps and the units to which servicemen were assigned rather than their individual characteristics or prior experience. That said, we used individual factors in our analyses for two reasons:</w:t>
      </w:r>
    </w:p>
    <w:p w14:paraId="1F61FC39" w14:textId="77777777" w:rsidR="00CF49FD" w:rsidRDefault="00CF49FD">
      <w:pPr>
        <w:pStyle w:val="Bullet"/>
      </w:pPr>
      <w:r>
        <w:t xml:space="preserve">Some individual characteristics may have influenced the units to which personnel were assigned. This means that some individual-level factors may have indirectly </w:t>
      </w:r>
      <w:r>
        <w:lastRenderedPageBreak/>
        <w:t xml:space="preserve">influenced the chances of being deployed, although their influence might have varied across the population. </w:t>
      </w:r>
    </w:p>
    <w:p w14:paraId="0D15CF48" w14:textId="77777777" w:rsidR="00CF49FD" w:rsidRDefault="00CF49FD">
      <w:pPr>
        <w:pStyle w:val="Bullet"/>
      </w:pPr>
      <w:r>
        <w:t>Our samples were drawn retrospectively from two larger samples of Defence Force personnel. In modelling deployment to Vietnam, therefore, we are modelling effectively the chances of belonging to either of the two subsamples—veterans or Vietnam-era personnel (conditional on having participated in the Main Survey). This means our analytical approach may help control for possible differences between Vie</w:t>
      </w:r>
      <w:r>
        <w:t xml:space="preserve">tnam veterans and Vietnam-era personnel in the likelihood of participating in the study. </w:t>
      </w:r>
    </w:p>
    <w:p w14:paraId="18BDB5F4" w14:textId="77777777" w:rsidR="00CF49FD" w:rsidRDefault="00CF49FD">
      <w:r>
        <w:t>In total, 39 variables were identified for inclusion in the propensity score analysis. A description of these variables, how they were coded and the questions that comprise them is provided in Table 7.</w:t>
      </w:r>
      <w:r>
        <w:rPr>
          <w:noProof/>
        </w:rPr>
        <w:t>1</w:t>
      </w:r>
      <w:r>
        <w:t>.</w:t>
      </w:r>
    </w:p>
    <w:p w14:paraId="40FA1F57" w14:textId="77777777" w:rsidR="00CF49FD" w:rsidRDefault="00CF49FD">
      <w:pPr>
        <w:pStyle w:val="TableName"/>
      </w:pPr>
      <w:bookmarkStart w:id="214" w:name="_Toc253043617"/>
      <w:bookmarkStart w:id="215" w:name="_Ref262979939"/>
      <w:bookmarkStart w:id="216" w:name="_Toc401936869"/>
      <w:r>
        <w:lastRenderedPageBreak/>
        <w:t>Table 7.</w:t>
      </w:r>
      <w:r>
        <w:rPr>
          <w:noProof/>
        </w:rPr>
        <w:t>1</w:t>
      </w:r>
      <w:bookmarkEnd w:id="215"/>
      <w:r>
        <w:tab/>
        <w:t>Variables included in the propensity score analysis</w:t>
      </w:r>
      <w:bookmarkEnd w:id="214"/>
      <w:bookmarkEnd w:id="216"/>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2519"/>
        <w:gridCol w:w="4810"/>
      </w:tblGrid>
      <w:tr w:rsidR="00000000" w14:paraId="111E6C28" w14:textId="77777777">
        <w:trPr>
          <w:cantSplit/>
          <w:tblHeader/>
        </w:trPr>
        <w:tc>
          <w:tcPr>
            <w:tcW w:w="3168" w:type="dxa"/>
            <w:tcBorders>
              <w:top w:val="single" w:sz="4" w:space="0" w:color="000000"/>
              <w:bottom w:val="single" w:sz="4" w:space="0" w:color="000000"/>
            </w:tcBorders>
          </w:tcPr>
          <w:p w14:paraId="5691344E" w14:textId="77777777" w:rsidR="00CF49FD" w:rsidRDefault="00CF49FD">
            <w:pPr>
              <w:pStyle w:val="TableText"/>
              <w:rPr>
                <w:b/>
                <w:bCs/>
              </w:rPr>
            </w:pPr>
            <w:r>
              <w:rPr>
                <w:b/>
                <w:bCs/>
              </w:rPr>
              <w:t>Variable</w:t>
            </w:r>
          </w:p>
        </w:tc>
        <w:tc>
          <w:tcPr>
            <w:tcW w:w="6113" w:type="dxa"/>
            <w:tcBorders>
              <w:top w:val="single" w:sz="4" w:space="0" w:color="000000"/>
              <w:bottom w:val="single" w:sz="4" w:space="0" w:color="000000"/>
            </w:tcBorders>
          </w:tcPr>
          <w:p w14:paraId="1B907D2A" w14:textId="77777777" w:rsidR="00CF49FD" w:rsidRDefault="00CF49FD">
            <w:pPr>
              <w:pStyle w:val="TableText"/>
              <w:rPr>
                <w:b/>
                <w:bCs/>
              </w:rPr>
            </w:pPr>
            <w:r>
              <w:rPr>
                <w:b/>
                <w:bCs/>
              </w:rPr>
              <w:t>Coding</w:t>
            </w:r>
          </w:p>
        </w:tc>
      </w:tr>
      <w:tr w:rsidR="00000000" w14:paraId="7F5A9E3B" w14:textId="77777777">
        <w:trPr>
          <w:cantSplit/>
        </w:trPr>
        <w:tc>
          <w:tcPr>
            <w:tcW w:w="3168" w:type="dxa"/>
            <w:tcBorders>
              <w:top w:val="single" w:sz="4" w:space="0" w:color="000000"/>
            </w:tcBorders>
          </w:tcPr>
          <w:p w14:paraId="57280156" w14:textId="77777777" w:rsidR="00CF49FD" w:rsidRDefault="00CF49FD">
            <w:pPr>
              <w:pStyle w:val="TableText"/>
              <w:rPr>
                <w:b/>
                <w:bCs/>
              </w:rPr>
            </w:pPr>
            <w:r>
              <w:rPr>
                <w:b/>
                <w:bCs/>
              </w:rPr>
              <w:t>Serviceman’s age</w:t>
            </w:r>
          </w:p>
        </w:tc>
        <w:tc>
          <w:tcPr>
            <w:tcW w:w="6113" w:type="dxa"/>
            <w:tcBorders>
              <w:top w:val="single" w:sz="4" w:space="0" w:color="000000"/>
            </w:tcBorders>
          </w:tcPr>
          <w:p w14:paraId="34C83309" w14:textId="77777777" w:rsidR="00CF49FD" w:rsidRDefault="00CF49FD">
            <w:pPr>
              <w:pStyle w:val="TableText"/>
            </w:pPr>
            <w:r>
              <w:t xml:space="preserve">Binary variables corresponding to ages 60, 61, 62, 63, 64,65, 66, and 67. Servicemen aged 68 and over or 59 and below </w:t>
            </w:r>
            <w:proofErr w:type="gramStart"/>
            <w:r>
              <w:t>form</w:t>
            </w:r>
            <w:proofErr w:type="gramEnd"/>
            <w:r>
              <w:t xml:space="preserve"> the reference category.</w:t>
            </w:r>
          </w:p>
        </w:tc>
      </w:tr>
      <w:tr w:rsidR="00000000" w14:paraId="1E8DF276" w14:textId="77777777">
        <w:trPr>
          <w:cantSplit/>
        </w:trPr>
        <w:tc>
          <w:tcPr>
            <w:tcW w:w="3168" w:type="dxa"/>
          </w:tcPr>
          <w:p w14:paraId="527545F4" w14:textId="77777777" w:rsidR="00CF49FD" w:rsidRDefault="00CF49FD">
            <w:pPr>
              <w:pStyle w:val="TableText"/>
              <w:rPr>
                <w:b/>
                <w:bCs/>
              </w:rPr>
            </w:pPr>
            <w:r>
              <w:rPr>
                <w:b/>
                <w:bCs/>
              </w:rPr>
              <w:t>Military service</w:t>
            </w:r>
          </w:p>
        </w:tc>
        <w:tc>
          <w:tcPr>
            <w:tcW w:w="6113" w:type="dxa"/>
          </w:tcPr>
          <w:p w14:paraId="780979AE" w14:textId="77777777" w:rsidR="00CF49FD" w:rsidRDefault="00CF49FD">
            <w:pPr>
              <w:pStyle w:val="TableText"/>
            </w:pPr>
            <w:r>
              <w:t> </w:t>
            </w:r>
          </w:p>
        </w:tc>
      </w:tr>
      <w:tr w:rsidR="00000000" w14:paraId="63193E0A" w14:textId="77777777">
        <w:trPr>
          <w:cantSplit/>
        </w:trPr>
        <w:tc>
          <w:tcPr>
            <w:tcW w:w="3168" w:type="dxa"/>
          </w:tcPr>
          <w:p w14:paraId="469B6239" w14:textId="77777777" w:rsidR="00CF49FD" w:rsidRDefault="00CF49FD">
            <w:pPr>
              <w:pStyle w:val="TableText"/>
              <w:ind w:left="144"/>
            </w:pPr>
            <w:r>
              <w:t>Year entered military</w:t>
            </w:r>
          </w:p>
        </w:tc>
        <w:tc>
          <w:tcPr>
            <w:tcW w:w="6113" w:type="dxa"/>
          </w:tcPr>
          <w:p w14:paraId="5213F7E0" w14:textId="77777777" w:rsidR="00CF49FD" w:rsidRDefault="00CF49FD">
            <w:pPr>
              <w:pStyle w:val="TableText"/>
            </w:pPr>
            <w:r>
              <w:t>Binary indicators x 21 of year military service began (1950–1970). Servicemen who began military service before 1950 or after 1970 form the reference category.</w:t>
            </w:r>
          </w:p>
        </w:tc>
      </w:tr>
      <w:tr w:rsidR="00000000" w14:paraId="17A69328" w14:textId="77777777">
        <w:trPr>
          <w:cantSplit/>
        </w:trPr>
        <w:tc>
          <w:tcPr>
            <w:tcW w:w="3168" w:type="dxa"/>
          </w:tcPr>
          <w:p w14:paraId="5A6DF487" w14:textId="77777777" w:rsidR="00CF49FD" w:rsidRDefault="00CF49FD">
            <w:pPr>
              <w:pStyle w:val="TableText"/>
              <w:ind w:left="144"/>
            </w:pPr>
            <w:r>
              <w:t>Serviceman’s parent served in military</w:t>
            </w:r>
          </w:p>
        </w:tc>
        <w:tc>
          <w:tcPr>
            <w:tcW w:w="6113" w:type="dxa"/>
          </w:tcPr>
          <w:p w14:paraId="474AB24A" w14:textId="77777777" w:rsidR="00CF49FD" w:rsidRDefault="00CF49FD">
            <w:pPr>
              <w:pStyle w:val="TableText"/>
            </w:pPr>
            <w:r>
              <w:t>Binary indicator of whether the serviceman’s mother or father had military experience, including as full-time personnel or as a reservist (Yes=1, Otherwise=0).</w:t>
            </w:r>
          </w:p>
        </w:tc>
      </w:tr>
      <w:tr w:rsidR="00000000" w14:paraId="5AAE24BC" w14:textId="77777777">
        <w:trPr>
          <w:cantSplit/>
        </w:trPr>
        <w:tc>
          <w:tcPr>
            <w:tcW w:w="3168" w:type="dxa"/>
          </w:tcPr>
          <w:p w14:paraId="6C6829F0" w14:textId="77777777" w:rsidR="00CF49FD" w:rsidRDefault="00CF49FD">
            <w:pPr>
              <w:pStyle w:val="TableText"/>
              <w:ind w:left="144"/>
            </w:pPr>
            <w:r>
              <w:t>Serviceman’s grandparent served in military</w:t>
            </w:r>
          </w:p>
        </w:tc>
        <w:tc>
          <w:tcPr>
            <w:tcW w:w="6113" w:type="dxa"/>
          </w:tcPr>
          <w:p w14:paraId="731DD62B" w14:textId="77777777" w:rsidR="00CF49FD" w:rsidRDefault="00CF49FD">
            <w:pPr>
              <w:pStyle w:val="TableText"/>
            </w:pPr>
            <w:r>
              <w:t>Binary indicator of whether the serviceman’s grandmother or grandfather had military experience, including as full-time personnel or as a reservist (Yes=1, Otherwise=0).</w:t>
            </w:r>
          </w:p>
        </w:tc>
      </w:tr>
      <w:tr w:rsidR="00000000" w14:paraId="06020E9B" w14:textId="77777777">
        <w:trPr>
          <w:cantSplit/>
        </w:trPr>
        <w:tc>
          <w:tcPr>
            <w:tcW w:w="3168" w:type="dxa"/>
          </w:tcPr>
          <w:p w14:paraId="65C4168A" w14:textId="77777777" w:rsidR="00CF49FD" w:rsidRDefault="00CF49FD">
            <w:pPr>
              <w:pStyle w:val="TableText"/>
              <w:ind w:left="144"/>
            </w:pPr>
            <w:r>
              <w:t>National Serviceman (1965–1973)</w:t>
            </w:r>
          </w:p>
        </w:tc>
        <w:tc>
          <w:tcPr>
            <w:tcW w:w="6113" w:type="dxa"/>
          </w:tcPr>
          <w:p w14:paraId="2EA18899" w14:textId="77777777" w:rsidR="00CF49FD" w:rsidRDefault="00CF49FD">
            <w:pPr>
              <w:pStyle w:val="TableText"/>
            </w:pPr>
            <w:r>
              <w:t>Binary indicator of whether the serviceman was conscripted into the ADF (Yes=1, 0therwise=0). Missing cases were classified as national servicemen if they were born on a day selected in the national service ballot.</w:t>
            </w:r>
          </w:p>
        </w:tc>
      </w:tr>
      <w:tr w:rsidR="00000000" w14:paraId="2AB74FE6" w14:textId="77777777">
        <w:trPr>
          <w:cantSplit/>
        </w:trPr>
        <w:tc>
          <w:tcPr>
            <w:tcW w:w="3168" w:type="dxa"/>
          </w:tcPr>
          <w:p w14:paraId="17F70C8E" w14:textId="77777777" w:rsidR="00CF49FD" w:rsidRDefault="00CF49FD">
            <w:pPr>
              <w:pStyle w:val="TableText"/>
              <w:rPr>
                <w:b/>
                <w:bCs/>
              </w:rPr>
            </w:pPr>
            <w:r>
              <w:rPr>
                <w:b/>
                <w:bCs/>
              </w:rPr>
              <w:t>Serviceman’s education</w:t>
            </w:r>
          </w:p>
        </w:tc>
        <w:tc>
          <w:tcPr>
            <w:tcW w:w="6113" w:type="dxa"/>
          </w:tcPr>
          <w:p w14:paraId="7BA9588F" w14:textId="77777777" w:rsidR="00CF49FD" w:rsidRDefault="00CF49FD">
            <w:pPr>
              <w:pStyle w:val="TableText"/>
            </w:pPr>
            <w:r>
              <w:t> </w:t>
            </w:r>
          </w:p>
        </w:tc>
      </w:tr>
      <w:tr w:rsidR="00000000" w14:paraId="02B979ED" w14:textId="77777777">
        <w:trPr>
          <w:cantSplit/>
        </w:trPr>
        <w:tc>
          <w:tcPr>
            <w:tcW w:w="3168" w:type="dxa"/>
          </w:tcPr>
          <w:p w14:paraId="5580FE66" w14:textId="77777777" w:rsidR="00CF49FD" w:rsidRDefault="00CF49FD">
            <w:pPr>
              <w:pStyle w:val="TableText"/>
              <w:ind w:left="144"/>
            </w:pPr>
            <w:r>
              <w:t>Year 9 or above</w:t>
            </w:r>
          </w:p>
        </w:tc>
        <w:tc>
          <w:tcPr>
            <w:tcW w:w="6113" w:type="dxa"/>
          </w:tcPr>
          <w:p w14:paraId="50AC72B5" w14:textId="77777777" w:rsidR="00CF49FD" w:rsidRDefault="00CF49FD">
            <w:pPr>
              <w:pStyle w:val="TableText"/>
            </w:pPr>
            <w:r>
              <w:t>Binary indicator of whether the serviceman completed his highest level of education, to the level of at least year 9, before he joined the ADF (Yes=0, Otherwise=0). Respondents who earned additional qualifications after the military form the reference category along with those who did not complete year 9.</w:t>
            </w:r>
          </w:p>
        </w:tc>
      </w:tr>
      <w:tr w:rsidR="00000000" w14:paraId="46B860FF" w14:textId="77777777">
        <w:trPr>
          <w:cantSplit/>
        </w:trPr>
        <w:tc>
          <w:tcPr>
            <w:tcW w:w="3168" w:type="dxa"/>
          </w:tcPr>
          <w:p w14:paraId="2087295B" w14:textId="77777777" w:rsidR="00CF49FD" w:rsidRDefault="00CF49FD">
            <w:pPr>
              <w:pStyle w:val="TableText"/>
              <w:ind w:left="144"/>
            </w:pPr>
            <w:r>
              <w:t>Disciplinary problems</w:t>
            </w:r>
          </w:p>
        </w:tc>
        <w:tc>
          <w:tcPr>
            <w:tcW w:w="6113" w:type="dxa"/>
          </w:tcPr>
          <w:p w14:paraId="7C4A3AA2" w14:textId="77777777" w:rsidR="00CF49FD" w:rsidRDefault="00CF49FD">
            <w:pPr>
              <w:pStyle w:val="TableText"/>
            </w:pPr>
            <w:r>
              <w:t>Binary indicator of whether serviceman was suspended or expelled from primary or high school (Yes=1, Other=0).</w:t>
            </w:r>
          </w:p>
        </w:tc>
      </w:tr>
      <w:tr w:rsidR="00000000" w14:paraId="17C38843" w14:textId="77777777">
        <w:trPr>
          <w:cantSplit/>
        </w:trPr>
        <w:tc>
          <w:tcPr>
            <w:tcW w:w="3168" w:type="dxa"/>
          </w:tcPr>
          <w:p w14:paraId="2A6DF220" w14:textId="77777777" w:rsidR="00CF49FD" w:rsidRDefault="00CF49FD">
            <w:pPr>
              <w:pStyle w:val="TableText"/>
              <w:ind w:left="144"/>
            </w:pPr>
            <w:r>
              <w:t>Behavioural problems</w:t>
            </w:r>
          </w:p>
        </w:tc>
        <w:tc>
          <w:tcPr>
            <w:tcW w:w="6113" w:type="dxa"/>
          </w:tcPr>
          <w:p w14:paraId="56EE8725" w14:textId="77777777" w:rsidR="00CF49FD" w:rsidRDefault="00CF49FD">
            <w:pPr>
              <w:pStyle w:val="TableText"/>
            </w:pPr>
            <w:r>
              <w:t>Binary indicator of whether serviceman was absent for more than 10% of days in a school year or was bullied at school or institution (Yes=1, Other=0).</w:t>
            </w:r>
          </w:p>
        </w:tc>
      </w:tr>
      <w:tr w:rsidR="00000000" w14:paraId="0772EDE5" w14:textId="77777777">
        <w:trPr>
          <w:cantSplit/>
        </w:trPr>
        <w:tc>
          <w:tcPr>
            <w:tcW w:w="3168" w:type="dxa"/>
          </w:tcPr>
          <w:p w14:paraId="434F2272" w14:textId="77777777" w:rsidR="00CF49FD" w:rsidRDefault="00CF49FD">
            <w:pPr>
              <w:pStyle w:val="TableText"/>
              <w:ind w:left="144"/>
            </w:pPr>
            <w:r>
              <w:t>Gifted and talented</w:t>
            </w:r>
          </w:p>
        </w:tc>
        <w:tc>
          <w:tcPr>
            <w:tcW w:w="6113" w:type="dxa"/>
          </w:tcPr>
          <w:p w14:paraId="4DE93A6B" w14:textId="77777777" w:rsidR="00CF49FD" w:rsidRDefault="00CF49FD">
            <w:pPr>
              <w:pStyle w:val="TableText"/>
            </w:pPr>
            <w:r>
              <w:t>Binary indicator of whether serviceman jumped ahead a year or placed in a gifted class in primary or high school (Yes=1, Other=0).</w:t>
            </w:r>
          </w:p>
        </w:tc>
      </w:tr>
      <w:tr w:rsidR="00000000" w14:paraId="587BB0B4" w14:textId="77777777">
        <w:trPr>
          <w:cantSplit/>
        </w:trPr>
        <w:tc>
          <w:tcPr>
            <w:tcW w:w="3168" w:type="dxa"/>
          </w:tcPr>
          <w:p w14:paraId="5F1D278E" w14:textId="77777777" w:rsidR="00CF49FD" w:rsidRDefault="00CF49FD">
            <w:pPr>
              <w:pStyle w:val="TableText"/>
              <w:ind w:left="144"/>
            </w:pPr>
            <w:r>
              <w:t xml:space="preserve">Learning problems </w:t>
            </w:r>
          </w:p>
        </w:tc>
        <w:tc>
          <w:tcPr>
            <w:tcW w:w="6113" w:type="dxa"/>
          </w:tcPr>
          <w:p w14:paraId="7C8369B8" w14:textId="77777777" w:rsidR="00CF49FD" w:rsidRDefault="00CF49FD">
            <w:pPr>
              <w:pStyle w:val="TableText"/>
            </w:pPr>
            <w:r>
              <w:t>Binary indicator of whether serviceman repeated a year (including failing exams); worked with a psychologist, counsellor, or specialist teacher to assist with a learning difficulty; was placed in a remedial class; or dropped out of a course (Yes=1, Other=0).</w:t>
            </w:r>
          </w:p>
        </w:tc>
      </w:tr>
      <w:tr w:rsidR="00000000" w14:paraId="2554E9DB" w14:textId="77777777">
        <w:trPr>
          <w:cantSplit/>
        </w:trPr>
        <w:tc>
          <w:tcPr>
            <w:tcW w:w="3168" w:type="dxa"/>
          </w:tcPr>
          <w:p w14:paraId="1C36C2C8" w14:textId="77777777" w:rsidR="00CF49FD" w:rsidRDefault="00CF49FD">
            <w:pPr>
              <w:pStyle w:val="TableText"/>
              <w:rPr>
                <w:b/>
                <w:bCs/>
              </w:rPr>
            </w:pPr>
            <w:r>
              <w:rPr>
                <w:b/>
                <w:bCs/>
              </w:rPr>
              <w:t>Serviceman’s prior employment</w:t>
            </w:r>
          </w:p>
        </w:tc>
        <w:tc>
          <w:tcPr>
            <w:tcW w:w="6113" w:type="dxa"/>
          </w:tcPr>
          <w:p w14:paraId="7BDB40E1" w14:textId="77777777" w:rsidR="00CF49FD" w:rsidRDefault="00CF49FD">
            <w:pPr>
              <w:pStyle w:val="TableText"/>
            </w:pPr>
            <w:r>
              <w:t>Binary indicators x 4 of the number of jobs held prior to joining the military: None (Yes=1, 0=Otherwise); One (Yes=1, 0=Otherwise); Two (Yes=1, 0=Otherwise); Three or more (Yes=1, 0=Otherwise). None formed the reference category.</w:t>
            </w:r>
          </w:p>
        </w:tc>
      </w:tr>
      <w:tr w:rsidR="00000000" w14:paraId="1C68DF15" w14:textId="77777777">
        <w:trPr>
          <w:cantSplit/>
        </w:trPr>
        <w:tc>
          <w:tcPr>
            <w:tcW w:w="3168" w:type="dxa"/>
          </w:tcPr>
          <w:p w14:paraId="459C429C" w14:textId="77777777" w:rsidR="00CF49FD" w:rsidRDefault="00CF49FD">
            <w:pPr>
              <w:pStyle w:val="TableText"/>
              <w:rPr>
                <w:b/>
                <w:bCs/>
              </w:rPr>
            </w:pPr>
            <w:r>
              <w:rPr>
                <w:b/>
                <w:bCs/>
              </w:rPr>
              <w:t>Family characteristics</w:t>
            </w:r>
          </w:p>
        </w:tc>
        <w:tc>
          <w:tcPr>
            <w:tcW w:w="6113" w:type="dxa"/>
          </w:tcPr>
          <w:p w14:paraId="16B44286" w14:textId="77777777" w:rsidR="00CF49FD" w:rsidRDefault="00CF49FD">
            <w:pPr>
              <w:pStyle w:val="TableText"/>
            </w:pPr>
            <w:r>
              <w:t> </w:t>
            </w:r>
          </w:p>
        </w:tc>
      </w:tr>
      <w:tr w:rsidR="00000000" w14:paraId="1BF134BA" w14:textId="77777777">
        <w:trPr>
          <w:cantSplit/>
        </w:trPr>
        <w:tc>
          <w:tcPr>
            <w:tcW w:w="3168" w:type="dxa"/>
          </w:tcPr>
          <w:p w14:paraId="7E42D848" w14:textId="77777777" w:rsidR="00CF49FD" w:rsidRDefault="00CF49FD">
            <w:pPr>
              <w:pStyle w:val="TableText"/>
              <w:keepNext w:val="0"/>
              <w:ind w:left="144"/>
            </w:pPr>
            <w:r>
              <w:t>Single-parent household</w:t>
            </w:r>
          </w:p>
        </w:tc>
        <w:tc>
          <w:tcPr>
            <w:tcW w:w="6113" w:type="dxa"/>
          </w:tcPr>
          <w:p w14:paraId="65703013" w14:textId="77777777" w:rsidR="00CF49FD" w:rsidRDefault="00CF49FD">
            <w:pPr>
              <w:pStyle w:val="TableText"/>
              <w:keepNext w:val="0"/>
            </w:pPr>
            <w:r>
              <w:t xml:space="preserve">Binary indicator of whether serviceman reported not having either a mother or father figure (Yes=1, Otherwise=0). </w:t>
            </w:r>
          </w:p>
        </w:tc>
      </w:tr>
      <w:tr w:rsidR="00000000" w14:paraId="672C89F9" w14:textId="77777777">
        <w:trPr>
          <w:cantSplit/>
        </w:trPr>
        <w:tc>
          <w:tcPr>
            <w:tcW w:w="3168" w:type="dxa"/>
          </w:tcPr>
          <w:p w14:paraId="0F8085A9" w14:textId="77777777" w:rsidR="00CF49FD" w:rsidRDefault="00CF49FD">
            <w:pPr>
              <w:pStyle w:val="TableText"/>
              <w:ind w:left="144"/>
            </w:pPr>
            <w:r>
              <w:lastRenderedPageBreak/>
              <w:t>Parenting (serviceman’s mother)</w:t>
            </w:r>
          </w:p>
        </w:tc>
        <w:tc>
          <w:tcPr>
            <w:tcW w:w="6113" w:type="dxa"/>
          </w:tcPr>
          <w:p w14:paraId="50945FD0" w14:textId="77777777" w:rsidR="00CF49FD" w:rsidRDefault="00CF49FD">
            <w:pPr>
              <w:pStyle w:val="TableText"/>
            </w:pPr>
            <w:r>
              <w:t> </w:t>
            </w:r>
          </w:p>
        </w:tc>
      </w:tr>
      <w:tr w:rsidR="00000000" w14:paraId="2AC3F1DF" w14:textId="77777777">
        <w:trPr>
          <w:cantSplit/>
        </w:trPr>
        <w:tc>
          <w:tcPr>
            <w:tcW w:w="3168" w:type="dxa"/>
          </w:tcPr>
          <w:p w14:paraId="32B60660" w14:textId="77777777" w:rsidR="00CF49FD" w:rsidRDefault="00CF49FD">
            <w:pPr>
              <w:pStyle w:val="TableText"/>
              <w:ind w:left="288"/>
            </w:pPr>
            <w:r>
              <w:t>Affectionate</w:t>
            </w:r>
          </w:p>
        </w:tc>
        <w:tc>
          <w:tcPr>
            <w:tcW w:w="6113" w:type="dxa"/>
          </w:tcPr>
          <w:p w14:paraId="0C1F6074" w14:textId="77777777" w:rsidR="00CF49FD" w:rsidRDefault="00CF49FD">
            <w:pPr>
              <w:pStyle w:val="TableText"/>
            </w:pPr>
            <w:r>
              <w:t>Binary indicators x 4 of ‘How affectionate was your mother towards you?’: Not at all (Yes=1, 0=Otherwise); A little (Yes=1, 0=Otherwise); Somewhat (Yes=1, 0=Otherwise); Very (Yes=1, 0=Otherwise). Servicemen who did not have a father figure coded 0 on all indicators. Not at all formed the reference category.</w:t>
            </w:r>
          </w:p>
        </w:tc>
      </w:tr>
      <w:tr w:rsidR="00000000" w14:paraId="7836CD8B" w14:textId="77777777">
        <w:trPr>
          <w:cantSplit/>
        </w:trPr>
        <w:tc>
          <w:tcPr>
            <w:tcW w:w="3168" w:type="dxa"/>
          </w:tcPr>
          <w:p w14:paraId="3A22C68A" w14:textId="77777777" w:rsidR="00CF49FD" w:rsidRDefault="00CF49FD">
            <w:pPr>
              <w:pStyle w:val="TableText"/>
              <w:ind w:left="288"/>
            </w:pPr>
            <w:r>
              <w:t>Caring</w:t>
            </w:r>
          </w:p>
        </w:tc>
        <w:tc>
          <w:tcPr>
            <w:tcW w:w="6113" w:type="dxa"/>
          </w:tcPr>
          <w:p w14:paraId="63275D65" w14:textId="77777777" w:rsidR="00CF49FD" w:rsidRDefault="00CF49FD">
            <w:pPr>
              <w:pStyle w:val="TableText"/>
            </w:pPr>
            <w:r>
              <w:t>Mean score of 3 items: My mother seemed emotionally cold to me (reverse coded); My mother appeared to understand my problems and worries; and My mother could make me feel better when I was upset. Items recorded on 4-point scale ranging from 0 to 3 and coded so that high scores reflect high parental warmth.</w:t>
            </w:r>
          </w:p>
        </w:tc>
      </w:tr>
      <w:tr w:rsidR="00000000" w14:paraId="0991BCD4" w14:textId="77777777">
        <w:trPr>
          <w:cantSplit/>
        </w:trPr>
        <w:tc>
          <w:tcPr>
            <w:tcW w:w="3168" w:type="dxa"/>
          </w:tcPr>
          <w:p w14:paraId="6978563D" w14:textId="77777777" w:rsidR="00CF49FD" w:rsidRDefault="00CF49FD">
            <w:pPr>
              <w:pStyle w:val="TableText"/>
              <w:ind w:left="288"/>
            </w:pPr>
            <w:r>
              <w:t>Overprotective</w:t>
            </w:r>
          </w:p>
        </w:tc>
        <w:tc>
          <w:tcPr>
            <w:tcW w:w="6113" w:type="dxa"/>
          </w:tcPr>
          <w:p w14:paraId="48914F08" w14:textId="77777777" w:rsidR="00CF49FD" w:rsidRDefault="00CF49FD">
            <w:pPr>
              <w:pStyle w:val="TableText"/>
            </w:pPr>
            <w:r>
              <w:t>Mean score of 4 items: My mother liked me to make my own decisions (reverse coded); My mother tried to control everything I did; My mother tended to baby me and tried to protect me from everything; My mother gave me as much freedom as I wanted (reverse coded). Items recorded on 4-point scale ranging from 0 to 3 and coded so that high scores reflect high protectiveness.</w:t>
            </w:r>
          </w:p>
        </w:tc>
      </w:tr>
      <w:tr w:rsidR="00000000" w14:paraId="619FFA6C" w14:textId="77777777">
        <w:trPr>
          <w:cantSplit/>
        </w:trPr>
        <w:tc>
          <w:tcPr>
            <w:tcW w:w="3168" w:type="dxa"/>
          </w:tcPr>
          <w:p w14:paraId="3705B91A" w14:textId="77777777" w:rsidR="00CF49FD" w:rsidRDefault="00CF49FD">
            <w:pPr>
              <w:pStyle w:val="TableText"/>
              <w:ind w:left="144"/>
            </w:pPr>
            <w:r>
              <w:t>Parenting (serviceman’s father)</w:t>
            </w:r>
          </w:p>
        </w:tc>
        <w:tc>
          <w:tcPr>
            <w:tcW w:w="6113" w:type="dxa"/>
          </w:tcPr>
          <w:p w14:paraId="719AFB1A" w14:textId="77777777" w:rsidR="00CF49FD" w:rsidRDefault="00CF49FD">
            <w:pPr>
              <w:pStyle w:val="TableText"/>
            </w:pPr>
            <w:r>
              <w:t> </w:t>
            </w:r>
          </w:p>
        </w:tc>
      </w:tr>
      <w:tr w:rsidR="00000000" w14:paraId="073215C5" w14:textId="77777777">
        <w:trPr>
          <w:cantSplit/>
        </w:trPr>
        <w:tc>
          <w:tcPr>
            <w:tcW w:w="3168" w:type="dxa"/>
          </w:tcPr>
          <w:p w14:paraId="5156E351" w14:textId="77777777" w:rsidR="00CF49FD" w:rsidRDefault="00CF49FD">
            <w:pPr>
              <w:pStyle w:val="TableText"/>
              <w:ind w:left="288"/>
            </w:pPr>
            <w:r>
              <w:t>Affectionate</w:t>
            </w:r>
          </w:p>
        </w:tc>
        <w:tc>
          <w:tcPr>
            <w:tcW w:w="6113" w:type="dxa"/>
          </w:tcPr>
          <w:p w14:paraId="0D5B6B5A" w14:textId="77777777" w:rsidR="00CF49FD" w:rsidRDefault="00CF49FD">
            <w:pPr>
              <w:pStyle w:val="TableText"/>
            </w:pPr>
            <w:r>
              <w:t>Binary indicators x 4 of ‘How affectionate was your father towards you?’: Not at all (Yes=1, 0=Otherwise); A little (Yes=1, 0=Otherwise); Somewhat (Yes=1, 0=Otherwise); Very (Yes=1, 0=Otherwise). Servicemen who did not have a father figure coded 0 on all indicators. Not at all formed the reference category.</w:t>
            </w:r>
          </w:p>
        </w:tc>
      </w:tr>
      <w:tr w:rsidR="00000000" w14:paraId="4981794D" w14:textId="77777777">
        <w:trPr>
          <w:cantSplit/>
        </w:trPr>
        <w:tc>
          <w:tcPr>
            <w:tcW w:w="3168" w:type="dxa"/>
          </w:tcPr>
          <w:p w14:paraId="2779D147" w14:textId="77777777" w:rsidR="00CF49FD" w:rsidRDefault="00CF49FD">
            <w:pPr>
              <w:pStyle w:val="TableText"/>
              <w:ind w:left="288"/>
            </w:pPr>
            <w:r>
              <w:t>Caring</w:t>
            </w:r>
          </w:p>
        </w:tc>
        <w:tc>
          <w:tcPr>
            <w:tcW w:w="6113" w:type="dxa"/>
          </w:tcPr>
          <w:p w14:paraId="075E58CE" w14:textId="77777777" w:rsidR="00CF49FD" w:rsidRDefault="00CF49FD">
            <w:pPr>
              <w:pStyle w:val="TableText"/>
            </w:pPr>
            <w:r>
              <w:t>Mean score of 3 items: My father seemed emotionally cold to me (reverse coded); My father appeared to understand my problems and worries; and My father could make me feel better when I was upset. Items recorded on 4-point scale ranging from 0 to 3 and coded so that high scores reflect high parental warmth.</w:t>
            </w:r>
          </w:p>
        </w:tc>
      </w:tr>
      <w:tr w:rsidR="00000000" w14:paraId="4D085122" w14:textId="77777777">
        <w:trPr>
          <w:cantSplit/>
        </w:trPr>
        <w:tc>
          <w:tcPr>
            <w:tcW w:w="3168" w:type="dxa"/>
          </w:tcPr>
          <w:p w14:paraId="07176E18" w14:textId="77777777" w:rsidR="00CF49FD" w:rsidRDefault="00CF49FD">
            <w:pPr>
              <w:pStyle w:val="TableText"/>
              <w:ind w:left="288"/>
            </w:pPr>
            <w:r>
              <w:t>Overprotective</w:t>
            </w:r>
          </w:p>
        </w:tc>
        <w:tc>
          <w:tcPr>
            <w:tcW w:w="6113" w:type="dxa"/>
          </w:tcPr>
          <w:p w14:paraId="28E75082" w14:textId="77777777" w:rsidR="00CF49FD" w:rsidRDefault="00CF49FD">
            <w:pPr>
              <w:pStyle w:val="TableText"/>
            </w:pPr>
            <w:r>
              <w:t>Mean score of 4 items: My father liked me to make my own decisions (reverse coded); My father tried to control everything I did; My father tended to baby me and tried to protect me from everything; My father gave me as much freedom as I wanted (reverse coded). Items recorded on 4-point scale ranging from 0 to 3 and coded so that high scores reflect high protectiveness.</w:t>
            </w:r>
          </w:p>
        </w:tc>
      </w:tr>
      <w:tr w:rsidR="00000000" w14:paraId="12042700" w14:textId="77777777">
        <w:trPr>
          <w:cantSplit/>
        </w:trPr>
        <w:tc>
          <w:tcPr>
            <w:tcW w:w="3168" w:type="dxa"/>
          </w:tcPr>
          <w:p w14:paraId="531D713F" w14:textId="77777777" w:rsidR="00CF49FD" w:rsidRDefault="00CF49FD">
            <w:pPr>
              <w:pStyle w:val="TableText"/>
              <w:ind w:left="144"/>
            </w:pPr>
            <w:r>
              <w:t>Serviceman’s mother or father had alcohol problem</w:t>
            </w:r>
          </w:p>
        </w:tc>
        <w:tc>
          <w:tcPr>
            <w:tcW w:w="6113" w:type="dxa"/>
          </w:tcPr>
          <w:p w14:paraId="2B8E6D4F" w14:textId="77777777" w:rsidR="00CF49FD" w:rsidRDefault="00CF49FD">
            <w:pPr>
              <w:pStyle w:val="TableText"/>
            </w:pPr>
            <w:r>
              <w:t>Binary indicator of whether serviceman’s mother or father had trouble with alcohol or other drug use (Yes=1, Otherwise=0).</w:t>
            </w:r>
          </w:p>
        </w:tc>
      </w:tr>
      <w:tr w:rsidR="00000000" w14:paraId="20A67CA2" w14:textId="77777777">
        <w:trPr>
          <w:cantSplit/>
        </w:trPr>
        <w:tc>
          <w:tcPr>
            <w:tcW w:w="9281" w:type="dxa"/>
            <w:gridSpan w:val="2"/>
          </w:tcPr>
          <w:p w14:paraId="4458E06D" w14:textId="77777777" w:rsidR="00CF49FD" w:rsidRDefault="00CF49FD">
            <w:pPr>
              <w:pStyle w:val="TableText"/>
              <w:rPr>
                <w:b/>
                <w:bCs/>
              </w:rPr>
            </w:pPr>
            <w:r>
              <w:rPr>
                <w:b/>
                <w:bCs/>
              </w:rPr>
              <w:t>Serviceman’s pre-existing medical conditions</w:t>
            </w:r>
          </w:p>
        </w:tc>
      </w:tr>
      <w:tr w:rsidR="00000000" w14:paraId="56FAE5E4" w14:textId="77777777">
        <w:trPr>
          <w:cantSplit/>
        </w:trPr>
        <w:tc>
          <w:tcPr>
            <w:tcW w:w="3168" w:type="dxa"/>
          </w:tcPr>
          <w:p w14:paraId="2E080DD2" w14:textId="77777777" w:rsidR="00CF49FD" w:rsidRDefault="00CF49FD">
            <w:pPr>
              <w:pStyle w:val="TableText"/>
              <w:ind w:left="144"/>
            </w:pPr>
            <w:r>
              <w:t>Mental and behavioural</w:t>
            </w:r>
          </w:p>
        </w:tc>
        <w:tc>
          <w:tcPr>
            <w:tcW w:w="6113" w:type="dxa"/>
          </w:tcPr>
          <w:p w14:paraId="06070942" w14:textId="77777777" w:rsidR="00CF49FD" w:rsidRDefault="00CF49FD">
            <w:pPr>
              <w:pStyle w:val="TableText"/>
            </w:pPr>
            <w:r>
              <w:t>Binary indicator of whether the serviceman was diagnosed with or treated for Depression; Anxiety; or PTSD before he joined the ADF (Yes=1, Otherwise=0).</w:t>
            </w:r>
          </w:p>
        </w:tc>
      </w:tr>
      <w:tr w:rsidR="00000000" w14:paraId="4879A37D" w14:textId="77777777">
        <w:trPr>
          <w:cantSplit/>
        </w:trPr>
        <w:tc>
          <w:tcPr>
            <w:tcW w:w="3168" w:type="dxa"/>
          </w:tcPr>
          <w:p w14:paraId="72524F84" w14:textId="77777777" w:rsidR="00CF49FD" w:rsidRDefault="00CF49FD">
            <w:pPr>
              <w:pStyle w:val="TableText"/>
              <w:ind w:left="144"/>
            </w:pPr>
            <w:r>
              <w:t>Musculoskeletal system</w:t>
            </w:r>
          </w:p>
        </w:tc>
        <w:tc>
          <w:tcPr>
            <w:tcW w:w="6113" w:type="dxa"/>
          </w:tcPr>
          <w:p w14:paraId="5AC1662D" w14:textId="77777777" w:rsidR="00CF49FD" w:rsidRDefault="00CF49FD">
            <w:pPr>
              <w:pStyle w:val="TableText"/>
            </w:pPr>
            <w:r>
              <w:t>Binary indicator of whether the serviceman was diagnosed with or treated for Arthritis; Osteoporosis; or Other joint disorders before he joined the ADF (Yes=1; Otherwise=0).</w:t>
            </w:r>
          </w:p>
        </w:tc>
      </w:tr>
      <w:tr w:rsidR="00000000" w14:paraId="0D37B351" w14:textId="77777777">
        <w:trPr>
          <w:cantSplit/>
        </w:trPr>
        <w:tc>
          <w:tcPr>
            <w:tcW w:w="3168" w:type="dxa"/>
          </w:tcPr>
          <w:p w14:paraId="7D81D5C3" w14:textId="77777777" w:rsidR="00CF49FD" w:rsidRDefault="00CF49FD">
            <w:pPr>
              <w:pStyle w:val="TableText"/>
              <w:ind w:left="144"/>
            </w:pPr>
            <w:r>
              <w:t>Circulatory system</w:t>
            </w:r>
          </w:p>
        </w:tc>
        <w:tc>
          <w:tcPr>
            <w:tcW w:w="6113" w:type="dxa"/>
          </w:tcPr>
          <w:p w14:paraId="78F2947F" w14:textId="77777777" w:rsidR="00CF49FD" w:rsidRDefault="00CF49FD">
            <w:pPr>
              <w:pStyle w:val="TableText"/>
            </w:pPr>
            <w:r>
              <w:t>Binary indicator of whether the serviceman was diagnosed with or treated for Stroke; Angina; Hypertension (or high blood pressure); Heart condition (coronary heart disease); or Heart attack (myocardial infarction) before he joined the ADF (Yes=1; Otherwise=0).</w:t>
            </w:r>
          </w:p>
        </w:tc>
      </w:tr>
      <w:tr w:rsidR="00000000" w14:paraId="5052F777" w14:textId="77777777">
        <w:trPr>
          <w:cantSplit/>
        </w:trPr>
        <w:tc>
          <w:tcPr>
            <w:tcW w:w="3168" w:type="dxa"/>
          </w:tcPr>
          <w:p w14:paraId="2CE6E28C" w14:textId="77777777" w:rsidR="00CF49FD" w:rsidRDefault="00CF49FD">
            <w:pPr>
              <w:pStyle w:val="TableText"/>
              <w:ind w:left="144"/>
            </w:pPr>
            <w:r>
              <w:t>Neoplasms</w:t>
            </w:r>
          </w:p>
        </w:tc>
        <w:tc>
          <w:tcPr>
            <w:tcW w:w="6113" w:type="dxa"/>
          </w:tcPr>
          <w:p w14:paraId="308DF093" w14:textId="77777777" w:rsidR="00CF49FD" w:rsidRDefault="00CF49FD">
            <w:pPr>
              <w:pStyle w:val="TableText"/>
            </w:pPr>
            <w:r>
              <w:t>Binary indicator of whether the serviceman was diagnosed with or treated for Skin cancer (excluding melanoma); Melanoma; Soft tissue / organ cancer; Blood / bone cancers (other than acute myeloid leukaemia); Acute myeloid leukaemia (AML); or Tumour (cancerous or benign) (Yes=1; Otherwise=0).</w:t>
            </w:r>
          </w:p>
        </w:tc>
      </w:tr>
      <w:tr w:rsidR="00000000" w14:paraId="7CD33C0E" w14:textId="77777777">
        <w:trPr>
          <w:cantSplit/>
        </w:trPr>
        <w:tc>
          <w:tcPr>
            <w:tcW w:w="3168" w:type="dxa"/>
          </w:tcPr>
          <w:p w14:paraId="19EC75B0" w14:textId="77777777" w:rsidR="00CF49FD" w:rsidRDefault="00CF49FD">
            <w:pPr>
              <w:pStyle w:val="TableText"/>
              <w:ind w:left="144"/>
            </w:pPr>
            <w:r>
              <w:t>Endocrine, nutritional and metabolic</w:t>
            </w:r>
          </w:p>
        </w:tc>
        <w:tc>
          <w:tcPr>
            <w:tcW w:w="6113" w:type="dxa"/>
          </w:tcPr>
          <w:p w14:paraId="1F6B922B" w14:textId="77777777" w:rsidR="00CF49FD" w:rsidRDefault="00CF49FD">
            <w:pPr>
              <w:pStyle w:val="TableText"/>
            </w:pPr>
            <w:r>
              <w:t>Binary indicator of whether the serviceman was diagnosed with or treated for Type 1 Diabetes (childhood onset); Type 2 Diabetes (adult onset) before he joined the ADF (Yes=1; Otherwise=0).</w:t>
            </w:r>
          </w:p>
        </w:tc>
      </w:tr>
      <w:tr w:rsidR="00000000" w14:paraId="7B48C209" w14:textId="77777777">
        <w:trPr>
          <w:cantSplit/>
        </w:trPr>
        <w:tc>
          <w:tcPr>
            <w:tcW w:w="3168" w:type="dxa"/>
          </w:tcPr>
          <w:p w14:paraId="4EB3ED61" w14:textId="77777777" w:rsidR="00CF49FD" w:rsidRDefault="00CF49FD">
            <w:pPr>
              <w:pStyle w:val="TableText"/>
              <w:ind w:left="144"/>
            </w:pPr>
            <w:r>
              <w:t>Respiratory system</w:t>
            </w:r>
          </w:p>
        </w:tc>
        <w:tc>
          <w:tcPr>
            <w:tcW w:w="6113" w:type="dxa"/>
          </w:tcPr>
          <w:p w14:paraId="67A68BA9" w14:textId="77777777" w:rsidR="00CF49FD" w:rsidRDefault="00CF49FD">
            <w:pPr>
              <w:pStyle w:val="TableText"/>
            </w:pPr>
            <w:r>
              <w:t>Binary indicator of whether the serviceman was diagnosed with or treated for Asthma or Chronic lung disease (e.g. emphysema, chronic bronchitis) before he joined the ADF (Yes=1; Otherwise=0).</w:t>
            </w:r>
          </w:p>
        </w:tc>
      </w:tr>
      <w:tr w:rsidR="00000000" w14:paraId="0A5D83A7" w14:textId="77777777">
        <w:trPr>
          <w:cantSplit/>
        </w:trPr>
        <w:tc>
          <w:tcPr>
            <w:tcW w:w="3168" w:type="dxa"/>
          </w:tcPr>
          <w:p w14:paraId="3148C5D6" w14:textId="77777777" w:rsidR="00CF49FD" w:rsidRDefault="00CF49FD">
            <w:pPr>
              <w:pStyle w:val="TableText"/>
              <w:ind w:left="144"/>
            </w:pPr>
            <w:r>
              <w:t>Genitourinary system</w:t>
            </w:r>
          </w:p>
        </w:tc>
        <w:tc>
          <w:tcPr>
            <w:tcW w:w="6113" w:type="dxa"/>
          </w:tcPr>
          <w:p w14:paraId="4FDA723E" w14:textId="77777777" w:rsidR="00CF49FD" w:rsidRDefault="00CF49FD">
            <w:pPr>
              <w:pStyle w:val="TableText"/>
            </w:pPr>
            <w:r>
              <w:t xml:space="preserve">Binary indicator of whether the serviceman was diagnosed with or treated for </w:t>
            </w:r>
            <w:proofErr w:type="gramStart"/>
            <w:r>
              <w:t>Kidney disease</w:t>
            </w:r>
            <w:proofErr w:type="gramEnd"/>
            <w:r>
              <w:t xml:space="preserve"> before he joined the ADF (Yes=1; Otherwise=0).</w:t>
            </w:r>
          </w:p>
        </w:tc>
      </w:tr>
      <w:tr w:rsidR="00000000" w14:paraId="7C3FDE6B" w14:textId="77777777">
        <w:trPr>
          <w:cantSplit/>
        </w:trPr>
        <w:tc>
          <w:tcPr>
            <w:tcW w:w="3168" w:type="dxa"/>
          </w:tcPr>
          <w:p w14:paraId="409049F3" w14:textId="77777777" w:rsidR="00CF49FD" w:rsidRDefault="00CF49FD">
            <w:pPr>
              <w:pStyle w:val="TableText"/>
              <w:ind w:left="144"/>
            </w:pPr>
            <w:r>
              <w:t>Digestive system</w:t>
            </w:r>
          </w:p>
        </w:tc>
        <w:tc>
          <w:tcPr>
            <w:tcW w:w="6113" w:type="dxa"/>
          </w:tcPr>
          <w:p w14:paraId="7A71D686" w14:textId="77777777" w:rsidR="00CF49FD" w:rsidRDefault="00CF49FD">
            <w:pPr>
              <w:pStyle w:val="TableText"/>
            </w:pPr>
            <w:r>
              <w:t>Binary indicator of whether the serviceman was diagnosed with or treated for Liver disease before he joined the ADF (Yes=1; Otherwise=0).</w:t>
            </w:r>
          </w:p>
        </w:tc>
      </w:tr>
      <w:tr w:rsidR="00000000" w14:paraId="72A47300" w14:textId="77777777">
        <w:trPr>
          <w:cantSplit/>
        </w:trPr>
        <w:tc>
          <w:tcPr>
            <w:tcW w:w="3168" w:type="dxa"/>
          </w:tcPr>
          <w:p w14:paraId="3944A5EF" w14:textId="77777777" w:rsidR="00CF49FD" w:rsidRDefault="00CF49FD">
            <w:pPr>
              <w:pStyle w:val="TableText"/>
              <w:ind w:left="144"/>
            </w:pPr>
            <w:r>
              <w:lastRenderedPageBreak/>
              <w:t>Nervous system</w:t>
            </w:r>
          </w:p>
        </w:tc>
        <w:tc>
          <w:tcPr>
            <w:tcW w:w="6113" w:type="dxa"/>
          </w:tcPr>
          <w:p w14:paraId="199E8D6E" w14:textId="77777777" w:rsidR="00CF49FD" w:rsidRDefault="00CF49FD">
            <w:pPr>
              <w:pStyle w:val="TableText"/>
            </w:pPr>
            <w:r>
              <w:t>Binary indicator of whether the serviceman was diagnosed with or treated for Epilepsy; Motor Neurone Disease; or Neurological disorders before he joined the ADF (Yes=1; Otherwise=0).</w:t>
            </w:r>
          </w:p>
        </w:tc>
      </w:tr>
      <w:tr w:rsidR="00000000" w14:paraId="125D8F79" w14:textId="77777777">
        <w:trPr>
          <w:cantSplit/>
        </w:trPr>
        <w:tc>
          <w:tcPr>
            <w:tcW w:w="9281" w:type="dxa"/>
            <w:gridSpan w:val="2"/>
          </w:tcPr>
          <w:p w14:paraId="29DCB020" w14:textId="77777777" w:rsidR="00CF49FD" w:rsidRDefault="00CF49FD">
            <w:pPr>
              <w:pStyle w:val="TableText"/>
              <w:rPr>
                <w:b/>
                <w:bCs/>
              </w:rPr>
            </w:pPr>
            <w:r>
              <w:rPr>
                <w:b/>
                <w:bCs/>
              </w:rPr>
              <w:t>Health conditions of serviceman’s parents </w:t>
            </w:r>
          </w:p>
        </w:tc>
      </w:tr>
      <w:tr w:rsidR="00000000" w14:paraId="0C020EB5" w14:textId="77777777">
        <w:trPr>
          <w:cantSplit/>
        </w:trPr>
        <w:tc>
          <w:tcPr>
            <w:tcW w:w="3168" w:type="dxa"/>
          </w:tcPr>
          <w:p w14:paraId="2A55D240" w14:textId="77777777" w:rsidR="00CF49FD" w:rsidRDefault="00CF49FD">
            <w:pPr>
              <w:pStyle w:val="TableText"/>
              <w:ind w:left="144"/>
            </w:pPr>
            <w:r>
              <w:t>Musculoskeletal system diseases</w:t>
            </w:r>
          </w:p>
        </w:tc>
        <w:tc>
          <w:tcPr>
            <w:tcW w:w="6113" w:type="dxa"/>
          </w:tcPr>
          <w:p w14:paraId="396FAB0E" w14:textId="77777777" w:rsidR="00CF49FD" w:rsidRDefault="00CF49FD">
            <w:pPr>
              <w:pStyle w:val="TableText"/>
            </w:pPr>
            <w:r>
              <w:t>Binary indicator of whether the serviceman’s mother or father was diagnosed with or treated for Arthritis; Osteoporosis; or Other joint disorders) (Yes=1; Otherwise=0).</w:t>
            </w:r>
          </w:p>
        </w:tc>
      </w:tr>
      <w:tr w:rsidR="00000000" w14:paraId="04BE4484" w14:textId="77777777">
        <w:trPr>
          <w:cantSplit/>
        </w:trPr>
        <w:tc>
          <w:tcPr>
            <w:tcW w:w="3168" w:type="dxa"/>
          </w:tcPr>
          <w:p w14:paraId="45FAE855" w14:textId="77777777" w:rsidR="00CF49FD" w:rsidRDefault="00CF49FD">
            <w:pPr>
              <w:pStyle w:val="TableText"/>
              <w:ind w:left="144"/>
            </w:pPr>
            <w:r>
              <w:t>Mental and behavioural disorders</w:t>
            </w:r>
          </w:p>
        </w:tc>
        <w:tc>
          <w:tcPr>
            <w:tcW w:w="6113" w:type="dxa"/>
          </w:tcPr>
          <w:p w14:paraId="45AFCFA8" w14:textId="77777777" w:rsidR="00CF49FD" w:rsidRDefault="00CF49FD">
            <w:pPr>
              <w:pStyle w:val="TableText"/>
            </w:pPr>
            <w:r>
              <w:t>Binary indicator of whether the serviceman’s mother or father was diagnosed with or treated for Depression, Anxiety, PTSD, or Other psychological disorders (Yes=1, Otherwise=0).</w:t>
            </w:r>
          </w:p>
        </w:tc>
      </w:tr>
      <w:tr w:rsidR="00000000" w14:paraId="063C11C1" w14:textId="77777777">
        <w:trPr>
          <w:cantSplit/>
        </w:trPr>
        <w:tc>
          <w:tcPr>
            <w:tcW w:w="3168" w:type="dxa"/>
          </w:tcPr>
          <w:p w14:paraId="12571F53" w14:textId="77777777" w:rsidR="00CF49FD" w:rsidRDefault="00CF49FD">
            <w:pPr>
              <w:pStyle w:val="TableText"/>
              <w:ind w:left="144"/>
            </w:pPr>
            <w:r>
              <w:t>Circulatory system diseases</w:t>
            </w:r>
          </w:p>
        </w:tc>
        <w:tc>
          <w:tcPr>
            <w:tcW w:w="6113" w:type="dxa"/>
          </w:tcPr>
          <w:p w14:paraId="33595C70" w14:textId="77777777" w:rsidR="00CF49FD" w:rsidRDefault="00CF49FD">
            <w:pPr>
              <w:pStyle w:val="TableText"/>
            </w:pPr>
            <w:r>
              <w:t>Binary indicator of whether the serviceman’s mother or father was diagnosed with or treated for Stroke; Angina; Hypertension (or high blood pressure); Heart condition (coronary heart disease); or Heart attack (myocardial infarction) (Yes=1; Otherwise=0).</w:t>
            </w:r>
          </w:p>
        </w:tc>
      </w:tr>
      <w:tr w:rsidR="00000000" w14:paraId="3BC974F5" w14:textId="77777777">
        <w:trPr>
          <w:cantSplit/>
        </w:trPr>
        <w:tc>
          <w:tcPr>
            <w:tcW w:w="3168" w:type="dxa"/>
          </w:tcPr>
          <w:p w14:paraId="4981BD27" w14:textId="77777777" w:rsidR="00CF49FD" w:rsidRDefault="00CF49FD">
            <w:pPr>
              <w:pStyle w:val="TableText"/>
              <w:ind w:left="144"/>
            </w:pPr>
            <w:r>
              <w:t>Neoplasms</w:t>
            </w:r>
          </w:p>
        </w:tc>
        <w:tc>
          <w:tcPr>
            <w:tcW w:w="6113" w:type="dxa"/>
          </w:tcPr>
          <w:p w14:paraId="1142692C" w14:textId="77777777" w:rsidR="00CF49FD" w:rsidRDefault="00CF49FD">
            <w:pPr>
              <w:pStyle w:val="TableText"/>
            </w:pPr>
            <w:r>
              <w:t>Binary indicator of whether the serviceman’s mother or father was diagnosed with or treated for Skin cancer (excluding melanoma); Melanoma; Soft tissue / organ cancer; Blood / bone cancers (other than acute myeloid leukaemia); Acute myeloid leukaemia (AML); or Tumour (cancerous or benign).</w:t>
            </w:r>
          </w:p>
        </w:tc>
      </w:tr>
      <w:tr w:rsidR="00000000" w14:paraId="601D6A12" w14:textId="77777777">
        <w:trPr>
          <w:cantSplit/>
        </w:trPr>
        <w:tc>
          <w:tcPr>
            <w:tcW w:w="3168" w:type="dxa"/>
          </w:tcPr>
          <w:p w14:paraId="3A98A8C8" w14:textId="77777777" w:rsidR="00CF49FD" w:rsidRDefault="00CF49FD">
            <w:pPr>
              <w:pStyle w:val="TableText"/>
              <w:ind w:left="144"/>
            </w:pPr>
            <w:r>
              <w:t>Endocrine, nutritional and metabolic diseases</w:t>
            </w:r>
          </w:p>
        </w:tc>
        <w:tc>
          <w:tcPr>
            <w:tcW w:w="6113" w:type="dxa"/>
          </w:tcPr>
          <w:p w14:paraId="0D8FC8F7" w14:textId="77777777" w:rsidR="00CF49FD" w:rsidRDefault="00CF49FD">
            <w:pPr>
              <w:pStyle w:val="TableText"/>
            </w:pPr>
            <w:r>
              <w:t>Binary indicator of whether the serviceman’s mother or father was diagnosed with or treated for: Type 1 Diabetes (childhood onset; Type 2 Diabetes (adult onset) (Yes=1; Otherwise=0).</w:t>
            </w:r>
          </w:p>
        </w:tc>
      </w:tr>
      <w:tr w:rsidR="00000000" w14:paraId="7C09ED08" w14:textId="77777777">
        <w:trPr>
          <w:cantSplit/>
        </w:trPr>
        <w:tc>
          <w:tcPr>
            <w:tcW w:w="3168" w:type="dxa"/>
          </w:tcPr>
          <w:p w14:paraId="637B132C" w14:textId="77777777" w:rsidR="00CF49FD" w:rsidRDefault="00CF49FD">
            <w:pPr>
              <w:pStyle w:val="TableText"/>
              <w:ind w:left="144"/>
            </w:pPr>
            <w:r>
              <w:t>Respiratory system diseases</w:t>
            </w:r>
          </w:p>
        </w:tc>
        <w:tc>
          <w:tcPr>
            <w:tcW w:w="6113" w:type="dxa"/>
          </w:tcPr>
          <w:p w14:paraId="039B68A3" w14:textId="77777777" w:rsidR="00CF49FD" w:rsidRDefault="00CF49FD">
            <w:pPr>
              <w:pStyle w:val="TableText"/>
            </w:pPr>
            <w:r>
              <w:t>Binary indicator of whether the serviceman’s mother or father was diagnosed with or treated for Asthma or Chronic lung disease (e.g. emphysema, chronic bronchitis) (Yes=1; Otherwise=0).</w:t>
            </w:r>
          </w:p>
        </w:tc>
      </w:tr>
      <w:tr w:rsidR="00000000" w14:paraId="55563AD1" w14:textId="77777777">
        <w:trPr>
          <w:cantSplit/>
        </w:trPr>
        <w:tc>
          <w:tcPr>
            <w:tcW w:w="3168" w:type="dxa"/>
          </w:tcPr>
          <w:p w14:paraId="23D75879" w14:textId="77777777" w:rsidR="00CF49FD" w:rsidRDefault="00CF49FD">
            <w:pPr>
              <w:pStyle w:val="TableText"/>
              <w:ind w:left="144"/>
            </w:pPr>
            <w:r>
              <w:t>Digestive system diseases</w:t>
            </w:r>
          </w:p>
        </w:tc>
        <w:tc>
          <w:tcPr>
            <w:tcW w:w="6113" w:type="dxa"/>
          </w:tcPr>
          <w:p w14:paraId="1769EA82" w14:textId="77777777" w:rsidR="00CF49FD" w:rsidRDefault="00CF49FD">
            <w:pPr>
              <w:pStyle w:val="TableText"/>
            </w:pPr>
            <w:r>
              <w:t>Binary indicator of whether the serviceman’s mother or father was diagnosed with or treated for Liver disease (Yes=1; Otherwise=0).</w:t>
            </w:r>
          </w:p>
        </w:tc>
      </w:tr>
      <w:tr w:rsidR="00000000" w14:paraId="28831A7E" w14:textId="77777777">
        <w:trPr>
          <w:cantSplit/>
        </w:trPr>
        <w:tc>
          <w:tcPr>
            <w:tcW w:w="3168" w:type="dxa"/>
          </w:tcPr>
          <w:p w14:paraId="681B499A" w14:textId="77777777" w:rsidR="00CF49FD" w:rsidRDefault="00CF49FD">
            <w:pPr>
              <w:pStyle w:val="TableText"/>
              <w:ind w:left="144"/>
            </w:pPr>
            <w:r>
              <w:t>Nervous system diseases</w:t>
            </w:r>
          </w:p>
        </w:tc>
        <w:tc>
          <w:tcPr>
            <w:tcW w:w="6113" w:type="dxa"/>
          </w:tcPr>
          <w:p w14:paraId="79E38570" w14:textId="77777777" w:rsidR="00CF49FD" w:rsidRDefault="00CF49FD">
            <w:pPr>
              <w:pStyle w:val="TableText"/>
            </w:pPr>
            <w:r>
              <w:t>Binary indicator of whether the serviceman’s mother or father was diagnosed with or treated for Epilepsy; Motor Neurone Disease; or Neurological disorders (Yes=1; Otherwise=0).</w:t>
            </w:r>
          </w:p>
        </w:tc>
      </w:tr>
      <w:tr w:rsidR="00000000" w14:paraId="1C8BC892" w14:textId="77777777">
        <w:trPr>
          <w:cantSplit/>
        </w:trPr>
        <w:tc>
          <w:tcPr>
            <w:tcW w:w="3168" w:type="dxa"/>
          </w:tcPr>
          <w:p w14:paraId="489C108A" w14:textId="77777777" w:rsidR="00CF49FD" w:rsidRDefault="00CF49FD">
            <w:pPr>
              <w:pStyle w:val="TableText"/>
              <w:ind w:left="144"/>
            </w:pPr>
            <w:r>
              <w:t>Genitourinary system diseases</w:t>
            </w:r>
          </w:p>
        </w:tc>
        <w:tc>
          <w:tcPr>
            <w:tcW w:w="6113" w:type="dxa"/>
          </w:tcPr>
          <w:p w14:paraId="263363E3" w14:textId="77777777" w:rsidR="00CF49FD" w:rsidRDefault="00CF49FD">
            <w:pPr>
              <w:pStyle w:val="TableText"/>
            </w:pPr>
            <w:r>
              <w:t xml:space="preserve">Binary indicator of whether the serviceman’s mother or father was diagnosed with or treated for </w:t>
            </w:r>
            <w:proofErr w:type="gramStart"/>
            <w:r>
              <w:t>Kidney disease</w:t>
            </w:r>
            <w:proofErr w:type="gramEnd"/>
            <w:r>
              <w:t xml:space="preserve"> (Yes=1; Otherwise=0).</w:t>
            </w:r>
          </w:p>
        </w:tc>
      </w:tr>
      <w:tr w:rsidR="00000000" w14:paraId="6A2A13A7" w14:textId="77777777">
        <w:trPr>
          <w:cantSplit/>
        </w:trPr>
        <w:tc>
          <w:tcPr>
            <w:tcW w:w="3168" w:type="dxa"/>
          </w:tcPr>
          <w:p w14:paraId="399A38FE" w14:textId="77777777" w:rsidR="00CF49FD" w:rsidRDefault="00CF49FD">
            <w:pPr>
              <w:pStyle w:val="TableText"/>
              <w:ind w:left="144"/>
            </w:pPr>
            <w:r>
              <w:t>Infectious and parasitic diseases</w:t>
            </w:r>
          </w:p>
        </w:tc>
        <w:tc>
          <w:tcPr>
            <w:tcW w:w="6113" w:type="dxa"/>
          </w:tcPr>
          <w:p w14:paraId="6C894BB3" w14:textId="77777777" w:rsidR="00CF49FD" w:rsidRDefault="00CF49FD">
            <w:pPr>
              <w:pStyle w:val="TableText"/>
            </w:pPr>
            <w:r>
              <w:t>Binary indicator of whether the serviceman’s mother or father was diagnosed with or treated for Polio, Tuberculosis, Herpes zoster (Yes=1; Otherwise=0).</w:t>
            </w:r>
          </w:p>
        </w:tc>
      </w:tr>
      <w:tr w:rsidR="00000000" w14:paraId="2D15768A" w14:textId="77777777">
        <w:trPr>
          <w:cantSplit/>
        </w:trPr>
        <w:tc>
          <w:tcPr>
            <w:tcW w:w="3168" w:type="dxa"/>
          </w:tcPr>
          <w:p w14:paraId="6B40D0CC" w14:textId="77777777" w:rsidR="00CF49FD" w:rsidRDefault="00CF49FD">
            <w:pPr>
              <w:pStyle w:val="TableText"/>
              <w:ind w:left="144"/>
            </w:pPr>
            <w:r>
              <w:t>War-related health conditions</w:t>
            </w:r>
          </w:p>
        </w:tc>
        <w:tc>
          <w:tcPr>
            <w:tcW w:w="6113" w:type="dxa"/>
          </w:tcPr>
          <w:p w14:paraId="309707DD" w14:textId="77777777" w:rsidR="00CF49FD" w:rsidRDefault="00CF49FD">
            <w:pPr>
              <w:pStyle w:val="TableText"/>
            </w:pPr>
            <w:r>
              <w:t>Binary indicator of whether the serviceman’s mother or father was diagnosed with or treated for any medical condition connected to their exposure to war (Yes=1; Otherwise=0).</w:t>
            </w:r>
          </w:p>
        </w:tc>
      </w:tr>
    </w:tbl>
    <w:p w14:paraId="2B714A06" w14:textId="77777777" w:rsidR="00CF49FD" w:rsidRDefault="00CF49FD">
      <w:pPr>
        <w:pStyle w:val="TableNotes"/>
      </w:pPr>
      <w:r>
        <w:t>Source: Vietnam Veterans Family Study.</w:t>
      </w:r>
    </w:p>
    <w:p w14:paraId="3431A35E" w14:textId="77777777" w:rsidR="00CF49FD" w:rsidRDefault="00CF49FD">
      <w:pPr>
        <w:pStyle w:val="Heading3"/>
      </w:pPr>
      <w:r>
        <w:t>Comparability of Vietnam veteran and Vietnam-era personnel subsamples</w:t>
      </w:r>
    </w:p>
    <w:p w14:paraId="6F552928" w14:textId="77777777" w:rsidR="00CF49FD" w:rsidRDefault="00CF49FD">
      <w:r>
        <w:t>Table 7.</w:t>
      </w:r>
      <w:r>
        <w:rPr>
          <w:noProof/>
        </w:rPr>
        <w:t>2</w:t>
      </w:r>
      <w:r>
        <w:t xml:space="preserve"> compares the Vietnam veterans and Vietnam-era personnel who completed the Mortality Study survey across a range of pre-deployment characteristics. These include their education experiences, the characteristics of their families, and any medical conditions that preceded their entry into the military. On average, the Vietnam veterans were almost three years older than the Vietnam-era personnel. The average age of enlistment or appointment was the same for both groups—the average serviceman was 20 years old </w:t>
      </w:r>
      <w:r>
        <w:t xml:space="preserve">when he joined the military—and </w:t>
      </w:r>
      <w:proofErr w:type="gramStart"/>
      <w:r>
        <w:t>the majority of</w:t>
      </w:r>
      <w:proofErr w:type="gramEnd"/>
      <w:r>
        <w:t xml:space="preserve"> Vietnam veterans and Vietnam-era personnel joined the military during the Vietnam War. Given that the men deployed to the war were marginally older than those who served in other capacities, Vietnam veterans were slightly more likely than their Vietnam-era personnel counterparts to have enlisted or received their appointments during other conflicts (for example, the Malayan Emergency and the Korean War). It is possible, </w:t>
      </w:r>
      <w:r>
        <w:lastRenderedPageBreak/>
        <w:t>therefore, that the subsample of Vietnam</w:t>
      </w:r>
      <w:r>
        <w:t xml:space="preserve"> veterans includes a larger percentage of men who were also veterans of those conflicts.</w:t>
      </w:r>
    </w:p>
    <w:p w14:paraId="3118E5D5" w14:textId="77777777" w:rsidR="00CF49FD" w:rsidRDefault="00CF49FD">
      <w:r>
        <w:t xml:space="preserve">The most notable difference between the Vietnam veterans and the Vietnam-era personnel, however, concerned the disproportionate number of National Servicemen in the VEP subsample. Whereas just under half of the VV sample was conscripted (46 per cent), more than two out of every three Vietnam-era personnel entered the Army through the National Service scheme. These patterns are broadly consistent with actual patterns of </w:t>
      </w:r>
      <w:r>
        <w:t xml:space="preserve">service given that </w:t>
      </w:r>
      <w:proofErr w:type="gramStart"/>
      <w:r>
        <w:t>the majority of</w:t>
      </w:r>
      <w:proofErr w:type="gramEnd"/>
      <w:r>
        <w:t xml:space="preserve"> Vietnam veterans entered the military voluntarily and less than one-third of National Servicemen were deployed to the Vietnam War. First, this gives an additional reason to think that a larger percentage of the Vietnam veterans may have served in conflicts prior to their deployment to Vietnam (for example, Malaya and Korea). If so, differences in the mortality rates of the children of Vietnam veterans and Vietnam-era personnel could emerge independently of the effects of t</w:t>
      </w:r>
      <w:r>
        <w:t>heir experiences in Indochina. Second, and perhaps more importantly, National Servicemen were selected at random from the registered population of 20-year-old men. As a result, the population of conscripts may have been more representative of the population from which it was drawn than those who entered the military by other means. The fact that there are more National Servicemen in the VEP subsample is reason enough to expect significant differences between the offspring of the VEP and VV even if the servi</w:t>
      </w:r>
      <w:r>
        <w:t>ce of their fathers had no impact on those differences.</w:t>
      </w:r>
    </w:p>
    <w:p w14:paraId="2335F16D" w14:textId="77777777" w:rsidR="00CF49FD" w:rsidRDefault="00CF49FD">
      <w:r>
        <w:t>In addition, Table 7.</w:t>
      </w:r>
      <w:r>
        <w:rPr>
          <w:noProof/>
        </w:rPr>
        <w:t>2</w:t>
      </w:r>
      <w:r>
        <w:t xml:space="preserve"> reports other differences between the VV and VEP subsamples:</w:t>
      </w:r>
    </w:p>
    <w:p w14:paraId="677B9C4A" w14:textId="77777777" w:rsidR="00CF49FD" w:rsidRDefault="00CF49FD">
      <w:pPr>
        <w:pStyle w:val="Bullet"/>
      </w:pPr>
      <w:r>
        <w:t>Vietnam veterans were less educated than the Vietnam-era personnel. They were also less likely to have jumped ahead a year at school or been placed in a class for gifted and talented students.</w:t>
      </w:r>
    </w:p>
    <w:p w14:paraId="0C27BDD8" w14:textId="77777777" w:rsidR="00CF49FD" w:rsidRDefault="00CF49FD">
      <w:pPr>
        <w:pStyle w:val="Bullet"/>
      </w:pPr>
      <w:r>
        <w:t>Vietnam veterans had more jobs prior to joining the military than did Vietnam-era personnel.</w:t>
      </w:r>
    </w:p>
    <w:p w14:paraId="6BAABDB7" w14:textId="77777777" w:rsidR="00CF49FD" w:rsidRDefault="00CF49FD">
      <w:pPr>
        <w:pStyle w:val="Bullet"/>
      </w:pPr>
      <w:r>
        <w:t>Vietnam veterans were more likely to have been raised in a single-parent household.</w:t>
      </w:r>
    </w:p>
    <w:p w14:paraId="103D02CE" w14:textId="77777777" w:rsidR="00CF49FD" w:rsidRDefault="00CF49FD">
      <w:pPr>
        <w:pStyle w:val="Bullet"/>
      </w:pPr>
      <w:r>
        <w:t>Vietnam veterans were less likely to describe either of their parents as being affectionate and less likely to describe either parent as caring. They were also more likely to have described their mothers and their fathers as overprotective.</w:t>
      </w:r>
    </w:p>
    <w:p w14:paraId="0FA14CEA" w14:textId="77777777" w:rsidR="00CF49FD" w:rsidRDefault="00CF49FD">
      <w:pPr>
        <w:pStyle w:val="Bullet"/>
      </w:pPr>
      <w:r>
        <w:t>Almost 30 per cent of Vietnam veterans indicated that at least one of their parents had had a drinking problem compared with 25 per cent of Vietnam-era personnel.</w:t>
      </w:r>
    </w:p>
    <w:p w14:paraId="3A1069B3" w14:textId="77777777" w:rsidR="00CF49FD" w:rsidRDefault="00CF49FD">
      <w:pPr>
        <w:pStyle w:val="Bullet"/>
      </w:pPr>
      <w:r>
        <w:t xml:space="preserve">Vietnam veterans were less likely than Vietnam-era personnel to have had </w:t>
      </w:r>
      <w:proofErr w:type="gramStart"/>
      <w:r>
        <w:t>a number of</w:t>
      </w:r>
      <w:proofErr w:type="gramEnd"/>
      <w:r>
        <w:t xml:space="preserve"> medical conditions prior to joining the military. Specifically, they were less likely to have had cancers, endocrine, nutritional or metabolic diseases, or those of the musculoskeletal or circulatory systems.</w:t>
      </w:r>
    </w:p>
    <w:p w14:paraId="22B3D6D0" w14:textId="77777777" w:rsidR="00CF49FD" w:rsidRDefault="00CF49FD">
      <w:pPr>
        <w:pStyle w:val="Bullet"/>
      </w:pPr>
      <w:r>
        <w:lastRenderedPageBreak/>
        <w:t xml:space="preserve">Parents of Vietnam veterans were less likely to have had cancer or diseases of the circulatory system (for example, heart disease) than the parents of the Vietnam-era personnel. At the same time, Vietnam veterans were more likely to report that one or both of their parents had had a mental </w:t>
      </w:r>
      <w:r>
        <w:t>or behavioural disorder (23 compared to 20 per cent) or a disease of the digestive system (7 compared to 5 per cent).</w:t>
      </w:r>
    </w:p>
    <w:p w14:paraId="6844BAC8" w14:textId="77777777" w:rsidR="00CF49FD" w:rsidRDefault="00CF49FD">
      <w:pPr>
        <w:pStyle w:val="TableName"/>
      </w:pPr>
      <w:bookmarkStart w:id="217" w:name="_Toc253043618"/>
      <w:bookmarkStart w:id="218" w:name="_Ref262986093"/>
      <w:bookmarkStart w:id="219" w:name="_Toc401936870"/>
      <w:r>
        <w:t>Table 7.</w:t>
      </w:r>
      <w:r>
        <w:rPr>
          <w:noProof/>
        </w:rPr>
        <w:t>2</w:t>
      </w:r>
      <w:bookmarkEnd w:id="218"/>
      <w:r>
        <w:tab/>
        <w:t>Comparability of VV and VEP subsamples before propensity score weighting</w:t>
      </w:r>
      <w:bookmarkEnd w:id="217"/>
      <w:bookmarkEnd w:id="219"/>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3582"/>
        <w:gridCol w:w="1177"/>
        <w:gridCol w:w="1179"/>
        <w:gridCol w:w="1391"/>
      </w:tblGrid>
      <w:tr w:rsidR="00000000" w14:paraId="5596711E" w14:textId="77777777">
        <w:trPr>
          <w:cantSplit/>
          <w:tblHeader/>
        </w:trPr>
        <w:tc>
          <w:tcPr>
            <w:tcW w:w="2444" w:type="pct"/>
            <w:tcBorders>
              <w:top w:val="single" w:sz="4" w:space="0" w:color="000000"/>
              <w:bottom w:val="nil"/>
            </w:tcBorders>
            <w:vAlign w:val="bottom"/>
          </w:tcPr>
          <w:p w14:paraId="2FBE86F7" w14:textId="77777777" w:rsidR="00CF49FD" w:rsidRDefault="00CF49FD">
            <w:pPr>
              <w:pStyle w:val="TableText"/>
              <w:spacing w:before="10" w:after="10"/>
            </w:pPr>
          </w:p>
        </w:tc>
        <w:tc>
          <w:tcPr>
            <w:tcW w:w="803" w:type="pct"/>
            <w:tcBorders>
              <w:top w:val="single" w:sz="4" w:space="0" w:color="000000"/>
              <w:bottom w:val="single" w:sz="4" w:space="0" w:color="000000"/>
            </w:tcBorders>
            <w:vAlign w:val="bottom"/>
          </w:tcPr>
          <w:p w14:paraId="3B4C7252" w14:textId="77777777" w:rsidR="00CF49FD" w:rsidRDefault="00CF49FD">
            <w:pPr>
              <w:pStyle w:val="TableText"/>
              <w:spacing w:before="10" w:after="10"/>
              <w:jc w:val="right"/>
              <w:rPr>
                <w:b/>
              </w:rPr>
            </w:pPr>
            <w:r>
              <w:rPr>
                <w:b/>
              </w:rPr>
              <w:t>VV</w:t>
            </w:r>
            <w:r>
              <w:rPr>
                <w:b/>
              </w:rPr>
              <w:br/>
              <w:t>(</w:t>
            </w:r>
            <w:r>
              <w:rPr>
                <w:b/>
                <w:i/>
              </w:rPr>
              <w:t xml:space="preserve">N </w:t>
            </w:r>
            <w:r>
              <w:rPr>
                <w:b/>
              </w:rPr>
              <w:t>= 2,607)</w:t>
            </w:r>
          </w:p>
        </w:tc>
        <w:tc>
          <w:tcPr>
            <w:tcW w:w="803" w:type="pct"/>
            <w:tcBorders>
              <w:top w:val="single" w:sz="4" w:space="0" w:color="000000"/>
              <w:bottom w:val="single" w:sz="4" w:space="0" w:color="000000"/>
            </w:tcBorders>
            <w:vAlign w:val="bottom"/>
          </w:tcPr>
          <w:p w14:paraId="7ECA7D4A" w14:textId="77777777" w:rsidR="00CF49FD" w:rsidRDefault="00CF49FD">
            <w:pPr>
              <w:pStyle w:val="TableText"/>
              <w:spacing w:before="10" w:after="10"/>
              <w:jc w:val="right"/>
              <w:rPr>
                <w:b/>
              </w:rPr>
            </w:pPr>
            <w:r>
              <w:rPr>
                <w:b/>
              </w:rPr>
              <w:t>VEP</w:t>
            </w:r>
            <w:r>
              <w:rPr>
                <w:b/>
              </w:rPr>
              <w:br/>
              <w:t>(</w:t>
            </w:r>
            <w:r>
              <w:rPr>
                <w:b/>
                <w:i/>
              </w:rPr>
              <w:t>N</w:t>
            </w:r>
            <w:r>
              <w:rPr>
                <w:b/>
              </w:rPr>
              <w:t xml:space="preserve"> = 1,954)</w:t>
            </w:r>
          </w:p>
        </w:tc>
        <w:tc>
          <w:tcPr>
            <w:tcW w:w="949" w:type="pct"/>
            <w:vMerge w:val="restart"/>
            <w:tcBorders>
              <w:top w:val="single" w:sz="4" w:space="0" w:color="000000"/>
              <w:bottom w:val="single" w:sz="4" w:space="0" w:color="000000"/>
            </w:tcBorders>
            <w:vAlign w:val="bottom"/>
          </w:tcPr>
          <w:p w14:paraId="3935875B" w14:textId="77777777" w:rsidR="00CF49FD" w:rsidRDefault="00CF49FD">
            <w:pPr>
              <w:pStyle w:val="TableText"/>
              <w:spacing w:before="10" w:after="10"/>
              <w:jc w:val="right"/>
              <w:rPr>
                <w:b/>
              </w:rPr>
            </w:pPr>
            <w:r>
              <w:rPr>
                <w:b/>
              </w:rPr>
              <w:t>Difference</w:t>
            </w:r>
            <w:r>
              <w:rPr>
                <w:b/>
              </w:rPr>
              <w:br/>
              <w:t>between</w:t>
            </w:r>
            <w:r>
              <w:rPr>
                <w:b/>
              </w:rPr>
              <w:br/>
              <w:t>means</w:t>
            </w:r>
          </w:p>
        </w:tc>
      </w:tr>
      <w:tr w:rsidR="00000000" w14:paraId="31A70B4C" w14:textId="77777777">
        <w:trPr>
          <w:cantSplit/>
          <w:trHeight w:val="255"/>
          <w:tblHeader/>
        </w:trPr>
        <w:tc>
          <w:tcPr>
            <w:tcW w:w="2444" w:type="pct"/>
            <w:tcBorders>
              <w:top w:val="nil"/>
              <w:bottom w:val="single" w:sz="4" w:space="0" w:color="000000"/>
            </w:tcBorders>
            <w:vAlign w:val="bottom"/>
          </w:tcPr>
          <w:p w14:paraId="077E7B8C" w14:textId="77777777" w:rsidR="00CF49FD" w:rsidRDefault="00CF49FD">
            <w:pPr>
              <w:pStyle w:val="TableText"/>
              <w:spacing w:before="10" w:after="10"/>
              <w:rPr>
                <w:b/>
              </w:rPr>
            </w:pPr>
          </w:p>
        </w:tc>
        <w:tc>
          <w:tcPr>
            <w:tcW w:w="1607" w:type="pct"/>
            <w:gridSpan w:val="2"/>
            <w:tcBorders>
              <w:top w:val="single" w:sz="4" w:space="0" w:color="000000"/>
              <w:bottom w:val="single" w:sz="4" w:space="0" w:color="000000"/>
            </w:tcBorders>
            <w:vAlign w:val="bottom"/>
          </w:tcPr>
          <w:p w14:paraId="1A564FB3" w14:textId="77777777" w:rsidR="00CF49FD" w:rsidRDefault="00CF49FD">
            <w:pPr>
              <w:pStyle w:val="TableText"/>
              <w:spacing w:before="10" w:after="10"/>
              <w:jc w:val="center"/>
              <w:rPr>
                <w:b/>
              </w:rPr>
            </w:pPr>
            <w:r>
              <w:rPr>
                <w:b/>
              </w:rPr>
              <w:t>Mean</w:t>
            </w:r>
          </w:p>
        </w:tc>
        <w:tc>
          <w:tcPr>
            <w:tcW w:w="949" w:type="pct"/>
            <w:vMerge/>
            <w:tcBorders>
              <w:top w:val="single" w:sz="4" w:space="0" w:color="000000"/>
            </w:tcBorders>
            <w:vAlign w:val="bottom"/>
          </w:tcPr>
          <w:p w14:paraId="7C3C5573" w14:textId="77777777" w:rsidR="00CF49FD" w:rsidRDefault="00CF49FD">
            <w:pPr>
              <w:pStyle w:val="TableText"/>
              <w:spacing w:before="10" w:after="10"/>
              <w:jc w:val="right"/>
              <w:rPr>
                <w:b/>
              </w:rPr>
            </w:pPr>
          </w:p>
        </w:tc>
      </w:tr>
      <w:tr w:rsidR="00000000" w14:paraId="20DC1A9C" w14:textId="77777777">
        <w:trPr>
          <w:cantSplit/>
        </w:trPr>
        <w:tc>
          <w:tcPr>
            <w:tcW w:w="2444" w:type="pct"/>
            <w:tcBorders>
              <w:top w:val="single" w:sz="4" w:space="0" w:color="000000"/>
            </w:tcBorders>
            <w:vAlign w:val="bottom"/>
          </w:tcPr>
          <w:p w14:paraId="70693973" w14:textId="77777777" w:rsidR="00CF49FD" w:rsidRDefault="00CF49FD">
            <w:pPr>
              <w:pStyle w:val="TableText"/>
              <w:spacing w:before="10" w:after="10"/>
              <w:rPr>
                <w:b/>
                <w:bCs/>
              </w:rPr>
            </w:pPr>
            <w:r>
              <w:rPr>
                <w:b/>
                <w:bCs/>
              </w:rPr>
              <w:t>Serviceman’s age</w:t>
            </w:r>
          </w:p>
        </w:tc>
        <w:tc>
          <w:tcPr>
            <w:tcW w:w="803" w:type="pct"/>
            <w:tcBorders>
              <w:top w:val="single" w:sz="4" w:space="0" w:color="000000"/>
            </w:tcBorders>
            <w:vAlign w:val="bottom"/>
          </w:tcPr>
          <w:p w14:paraId="0FCDDEA0" w14:textId="77777777" w:rsidR="00CF49FD" w:rsidRDefault="00CF49FD">
            <w:pPr>
              <w:pStyle w:val="TableText"/>
              <w:spacing w:before="10" w:after="10"/>
              <w:jc w:val="right"/>
            </w:pPr>
            <w:r>
              <w:t>67.02</w:t>
            </w:r>
          </w:p>
        </w:tc>
        <w:tc>
          <w:tcPr>
            <w:tcW w:w="803" w:type="pct"/>
            <w:tcBorders>
              <w:top w:val="single" w:sz="4" w:space="0" w:color="000000"/>
            </w:tcBorders>
            <w:vAlign w:val="bottom"/>
          </w:tcPr>
          <w:p w14:paraId="67E25EB0" w14:textId="77777777" w:rsidR="00CF49FD" w:rsidRDefault="00CF49FD">
            <w:pPr>
              <w:pStyle w:val="TableText"/>
              <w:spacing w:before="10" w:after="10"/>
              <w:jc w:val="right"/>
            </w:pPr>
            <w:r>
              <w:t>64.16</w:t>
            </w:r>
          </w:p>
        </w:tc>
        <w:tc>
          <w:tcPr>
            <w:tcW w:w="949" w:type="pct"/>
            <w:vAlign w:val="bottom"/>
          </w:tcPr>
          <w:p w14:paraId="72577979" w14:textId="77777777" w:rsidR="00CF49FD" w:rsidRDefault="00CF49FD">
            <w:pPr>
              <w:pStyle w:val="TableText"/>
              <w:spacing w:before="10" w:after="10"/>
              <w:jc w:val="right"/>
            </w:pPr>
            <w:r>
              <w:t>–2.85***</w:t>
            </w:r>
          </w:p>
        </w:tc>
      </w:tr>
      <w:tr w:rsidR="00000000" w14:paraId="19FE5F2E" w14:textId="77777777">
        <w:trPr>
          <w:cantSplit/>
        </w:trPr>
        <w:tc>
          <w:tcPr>
            <w:tcW w:w="2444" w:type="pct"/>
            <w:vAlign w:val="bottom"/>
          </w:tcPr>
          <w:p w14:paraId="36F58BB1" w14:textId="77777777" w:rsidR="00CF49FD" w:rsidRDefault="00CF49FD">
            <w:pPr>
              <w:pStyle w:val="TableText"/>
              <w:spacing w:before="10" w:after="10"/>
              <w:rPr>
                <w:b/>
                <w:bCs/>
              </w:rPr>
            </w:pPr>
            <w:r>
              <w:rPr>
                <w:b/>
                <w:bCs/>
              </w:rPr>
              <w:t>Military service</w:t>
            </w:r>
          </w:p>
        </w:tc>
        <w:tc>
          <w:tcPr>
            <w:tcW w:w="803" w:type="pct"/>
            <w:vAlign w:val="bottom"/>
          </w:tcPr>
          <w:p w14:paraId="04FCE7E9" w14:textId="77777777" w:rsidR="00CF49FD" w:rsidRDefault="00CF49FD">
            <w:pPr>
              <w:pStyle w:val="TableText"/>
              <w:spacing w:before="10" w:after="10"/>
              <w:jc w:val="right"/>
            </w:pPr>
          </w:p>
        </w:tc>
        <w:tc>
          <w:tcPr>
            <w:tcW w:w="803" w:type="pct"/>
            <w:vAlign w:val="bottom"/>
          </w:tcPr>
          <w:p w14:paraId="75598A9E" w14:textId="77777777" w:rsidR="00CF49FD" w:rsidRDefault="00CF49FD">
            <w:pPr>
              <w:pStyle w:val="TableText"/>
              <w:spacing w:before="10" w:after="10"/>
              <w:jc w:val="right"/>
            </w:pPr>
          </w:p>
        </w:tc>
        <w:tc>
          <w:tcPr>
            <w:tcW w:w="949" w:type="pct"/>
            <w:vAlign w:val="bottom"/>
          </w:tcPr>
          <w:p w14:paraId="0727B95A" w14:textId="77777777" w:rsidR="00CF49FD" w:rsidRDefault="00CF49FD">
            <w:pPr>
              <w:pStyle w:val="TableText"/>
              <w:spacing w:before="10" w:after="10"/>
              <w:jc w:val="right"/>
            </w:pPr>
          </w:p>
        </w:tc>
      </w:tr>
      <w:tr w:rsidR="00000000" w14:paraId="101F063B" w14:textId="77777777">
        <w:trPr>
          <w:cantSplit/>
        </w:trPr>
        <w:tc>
          <w:tcPr>
            <w:tcW w:w="2444" w:type="pct"/>
            <w:vAlign w:val="bottom"/>
          </w:tcPr>
          <w:p w14:paraId="4E962500" w14:textId="77777777" w:rsidR="00CF49FD" w:rsidRDefault="00CF49FD">
            <w:pPr>
              <w:pStyle w:val="TableText"/>
              <w:spacing w:before="10" w:after="10"/>
              <w:ind w:left="144"/>
            </w:pPr>
            <w:r>
              <w:t>Serviceman’s age entered military</w:t>
            </w:r>
          </w:p>
        </w:tc>
        <w:tc>
          <w:tcPr>
            <w:tcW w:w="803" w:type="pct"/>
            <w:vAlign w:val="bottom"/>
          </w:tcPr>
          <w:p w14:paraId="7116612A" w14:textId="77777777" w:rsidR="00CF49FD" w:rsidRDefault="00CF49FD">
            <w:pPr>
              <w:pStyle w:val="TableText"/>
              <w:spacing w:before="10" w:after="10"/>
              <w:jc w:val="right"/>
            </w:pPr>
            <w:r>
              <w:t>20.48</w:t>
            </w:r>
          </w:p>
        </w:tc>
        <w:tc>
          <w:tcPr>
            <w:tcW w:w="803" w:type="pct"/>
            <w:vAlign w:val="bottom"/>
          </w:tcPr>
          <w:p w14:paraId="029A853E" w14:textId="77777777" w:rsidR="00CF49FD" w:rsidRDefault="00CF49FD">
            <w:pPr>
              <w:pStyle w:val="TableText"/>
              <w:spacing w:before="10" w:after="10"/>
              <w:jc w:val="right"/>
            </w:pPr>
            <w:r>
              <w:t>20.58</w:t>
            </w:r>
          </w:p>
        </w:tc>
        <w:tc>
          <w:tcPr>
            <w:tcW w:w="949" w:type="pct"/>
            <w:vAlign w:val="bottom"/>
          </w:tcPr>
          <w:p w14:paraId="7CF64E19" w14:textId="77777777" w:rsidR="00CF49FD" w:rsidRDefault="00CF49FD">
            <w:pPr>
              <w:pStyle w:val="TableText"/>
              <w:spacing w:before="10" w:after="10"/>
              <w:jc w:val="right"/>
            </w:pPr>
            <w:r>
              <w:t>0.10</w:t>
            </w:r>
          </w:p>
        </w:tc>
      </w:tr>
      <w:tr w:rsidR="00000000" w14:paraId="3F9ADB31" w14:textId="77777777">
        <w:trPr>
          <w:cantSplit/>
        </w:trPr>
        <w:tc>
          <w:tcPr>
            <w:tcW w:w="2444" w:type="pct"/>
          </w:tcPr>
          <w:p w14:paraId="113EB444" w14:textId="77777777" w:rsidR="00CF49FD" w:rsidRDefault="00CF49FD">
            <w:pPr>
              <w:pStyle w:val="TableText"/>
              <w:spacing w:before="10" w:after="10"/>
              <w:ind w:left="144"/>
            </w:pPr>
            <w:r>
              <w:t>Timing of serviceman’s entry into military</w:t>
            </w:r>
          </w:p>
        </w:tc>
        <w:tc>
          <w:tcPr>
            <w:tcW w:w="803" w:type="pct"/>
          </w:tcPr>
          <w:p w14:paraId="2D965C56" w14:textId="77777777" w:rsidR="00CF49FD" w:rsidRDefault="00CF49FD">
            <w:pPr>
              <w:pStyle w:val="TableText"/>
              <w:spacing w:before="10" w:after="10"/>
              <w:jc w:val="right"/>
            </w:pPr>
          </w:p>
        </w:tc>
        <w:tc>
          <w:tcPr>
            <w:tcW w:w="803" w:type="pct"/>
          </w:tcPr>
          <w:p w14:paraId="7C611B97" w14:textId="77777777" w:rsidR="00CF49FD" w:rsidRDefault="00CF49FD">
            <w:pPr>
              <w:pStyle w:val="TableText"/>
              <w:spacing w:before="10" w:after="10"/>
              <w:jc w:val="right"/>
            </w:pPr>
          </w:p>
        </w:tc>
        <w:tc>
          <w:tcPr>
            <w:tcW w:w="949" w:type="pct"/>
          </w:tcPr>
          <w:p w14:paraId="346C7395" w14:textId="77777777" w:rsidR="00CF49FD" w:rsidRDefault="00CF49FD">
            <w:pPr>
              <w:pStyle w:val="TableText"/>
              <w:spacing w:before="10" w:after="10"/>
              <w:jc w:val="right"/>
            </w:pPr>
          </w:p>
        </w:tc>
      </w:tr>
      <w:tr w:rsidR="00000000" w14:paraId="3ADCF6C9" w14:textId="77777777">
        <w:trPr>
          <w:cantSplit/>
        </w:trPr>
        <w:tc>
          <w:tcPr>
            <w:tcW w:w="2444" w:type="pct"/>
          </w:tcPr>
          <w:p w14:paraId="32D7CC41" w14:textId="77777777" w:rsidR="00CF49FD" w:rsidRDefault="00CF49FD">
            <w:pPr>
              <w:pStyle w:val="TableText"/>
              <w:spacing w:before="10" w:after="10"/>
              <w:ind w:left="288"/>
            </w:pPr>
            <w:r>
              <w:t>Second World War</w:t>
            </w:r>
          </w:p>
        </w:tc>
        <w:tc>
          <w:tcPr>
            <w:tcW w:w="803" w:type="pct"/>
          </w:tcPr>
          <w:p w14:paraId="1BC3B135" w14:textId="77777777" w:rsidR="00CF49FD" w:rsidRDefault="00CF49FD">
            <w:pPr>
              <w:pStyle w:val="TableText"/>
              <w:spacing w:before="10" w:after="10"/>
              <w:jc w:val="right"/>
            </w:pPr>
            <w:r>
              <w:t>0.00</w:t>
            </w:r>
          </w:p>
        </w:tc>
        <w:tc>
          <w:tcPr>
            <w:tcW w:w="803" w:type="pct"/>
          </w:tcPr>
          <w:p w14:paraId="3D71FEB1" w14:textId="77777777" w:rsidR="00CF49FD" w:rsidRDefault="00CF49FD">
            <w:pPr>
              <w:pStyle w:val="TableText"/>
              <w:spacing w:before="10" w:after="10"/>
              <w:jc w:val="right"/>
            </w:pPr>
            <w:r>
              <w:t>0.01</w:t>
            </w:r>
          </w:p>
        </w:tc>
        <w:tc>
          <w:tcPr>
            <w:tcW w:w="949" w:type="pct"/>
          </w:tcPr>
          <w:p w14:paraId="5944AE3B" w14:textId="77777777" w:rsidR="00CF49FD" w:rsidRDefault="00CF49FD">
            <w:pPr>
              <w:pStyle w:val="TableText"/>
              <w:spacing w:before="10" w:after="10"/>
              <w:jc w:val="right"/>
            </w:pPr>
            <w:r>
              <w:t>0.00*</w:t>
            </w:r>
          </w:p>
        </w:tc>
      </w:tr>
      <w:tr w:rsidR="00000000" w14:paraId="17F99272" w14:textId="77777777">
        <w:trPr>
          <w:cantSplit/>
        </w:trPr>
        <w:tc>
          <w:tcPr>
            <w:tcW w:w="2444" w:type="pct"/>
          </w:tcPr>
          <w:p w14:paraId="49F43F55" w14:textId="77777777" w:rsidR="00CF49FD" w:rsidRDefault="00CF49FD">
            <w:pPr>
              <w:pStyle w:val="TableText"/>
              <w:spacing w:before="10" w:after="10"/>
              <w:ind w:left="288"/>
            </w:pPr>
            <w:r>
              <w:t>Korean War</w:t>
            </w:r>
          </w:p>
        </w:tc>
        <w:tc>
          <w:tcPr>
            <w:tcW w:w="803" w:type="pct"/>
          </w:tcPr>
          <w:p w14:paraId="3A2E7034" w14:textId="77777777" w:rsidR="00CF49FD" w:rsidRDefault="00CF49FD">
            <w:pPr>
              <w:pStyle w:val="TableText"/>
              <w:spacing w:before="10" w:after="10"/>
              <w:jc w:val="right"/>
            </w:pPr>
            <w:r>
              <w:t>0.02</w:t>
            </w:r>
          </w:p>
        </w:tc>
        <w:tc>
          <w:tcPr>
            <w:tcW w:w="803" w:type="pct"/>
          </w:tcPr>
          <w:p w14:paraId="229349F1" w14:textId="77777777" w:rsidR="00CF49FD" w:rsidRDefault="00CF49FD">
            <w:pPr>
              <w:pStyle w:val="TableText"/>
              <w:spacing w:before="10" w:after="10"/>
              <w:jc w:val="right"/>
            </w:pPr>
            <w:r>
              <w:t>0.01</w:t>
            </w:r>
          </w:p>
        </w:tc>
        <w:tc>
          <w:tcPr>
            <w:tcW w:w="949" w:type="pct"/>
          </w:tcPr>
          <w:p w14:paraId="07886E3B" w14:textId="77777777" w:rsidR="00CF49FD" w:rsidRDefault="00CF49FD">
            <w:pPr>
              <w:pStyle w:val="TableText"/>
              <w:spacing w:before="10" w:after="10"/>
              <w:jc w:val="right"/>
            </w:pPr>
            <w:r>
              <w:t>–0.02***</w:t>
            </w:r>
          </w:p>
        </w:tc>
      </w:tr>
      <w:tr w:rsidR="00000000" w14:paraId="3EDA90D2" w14:textId="77777777">
        <w:trPr>
          <w:cantSplit/>
        </w:trPr>
        <w:tc>
          <w:tcPr>
            <w:tcW w:w="2444" w:type="pct"/>
          </w:tcPr>
          <w:p w14:paraId="5C73DE0D" w14:textId="77777777" w:rsidR="00CF49FD" w:rsidRDefault="00CF49FD">
            <w:pPr>
              <w:pStyle w:val="TableText"/>
              <w:spacing w:before="10" w:after="10"/>
              <w:ind w:left="288"/>
            </w:pPr>
            <w:r>
              <w:t>Malayan Emergency</w:t>
            </w:r>
          </w:p>
        </w:tc>
        <w:tc>
          <w:tcPr>
            <w:tcW w:w="803" w:type="pct"/>
          </w:tcPr>
          <w:p w14:paraId="641A933B" w14:textId="77777777" w:rsidR="00CF49FD" w:rsidRDefault="00CF49FD">
            <w:pPr>
              <w:pStyle w:val="TableText"/>
              <w:spacing w:before="10" w:after="10"/>
              <w:jc w:val="right"/>
            </w:pPr>
            <w:r>
              <w:t>0.10</w:t>
            </w:r>
          </w:p>
        </w:tc>
        <w:tc>
          <w:tcPr>
            <w:tcW w:w="803" w:type="pct"/>
          </w:tcPr>
          <w:p w14:paraId="6A8F1799" w14:textId="77777777" w:rsidR="00CF49FD" w:rsidRDefault="00CF49FD">
            <w:pPr>
              <w:pStyle w:val="TableText"/>
              <w:spacing w:before="10" w:after="10"/>
              <w:jc w:val="right"/>
            </w:pPr>
            <w:r>
              <w:t>0.03</w:t>
            </w:r>
          </w:p>
        </w:tc>
        <w:tc>
          <w:tcPr>
            <w:tcW w:w="949" w:type="pct"/>
          </w:tcPr>
          <w:p w14:paraId="0E892845" w14:textId="77777777" w:rsidR="00CF49FD" w:rsidRDefault="00CF49FD">
            <w:pPr>
              <w:pStyle w:val="TableText"/>
              <w:spacing w:before="10" w:after="10"/>
              <w:jc w:val="right"/>
            </w:pPr>
            <w:r>
              <w:t>–0.07***</w:t>
            </w:r>
          </w:p>
        </w:tc>
      </w:tr>
      <w:tr w:rsidR="00000000" w14:paraId="759DB0D6" w14:textId="77777777">
        <w:trPr>
          <w:cantSplit/>
        </w:trPr>
        <w:tc>
          <w:tcPr>
            <w:tcW w:w="2444" w:type="pct"/>
          </w:tcPr>
          <w:p w14:paraId="61F29324" w14:textId="77777777" w:rsidR="00CF49FD" w:rsidRDefault="00CF49FD">
            <w:pPr>
              <w:pStyle w:val="TableText"/>
              <w:spacing w:before="10" w:after="10"/>
              <w:ind w:left="288"/>
            </w:pPr>
            <w:r>
              <w:t>Vietnam War</w:t>
            </w:r>
          </w:p>
        </w:tc>
        <w:tc>
          <w:tcPr>
            <w:tcW w:w="803" w:type="pct"/>
          </w:tcPr>
          <w:p w14:paraId="3203B787" w14:textId="77777777" w:rsidR="00CF49FD" w:rsidRDefault="00CF49FD">
            <w:pPr>
              <w:pStyle w:val="TableText"/>
              <w:spacing w:before="10" w:after="10"/>
              <w:jc w:val="right"/>
            </w:pPr>
            <w:r>
              <w:t>0.85</w:t>
            </w:r>
          </w:p>
        </w:tc>
        <w:tc>
          <w:tcPr>
            <w:tcW w:w="803" w:type="pct"/>
          </w:tcPr>
          <w:p w14:paraId="53A47BA7" w14:textId="77777777" w:rsidR="00CF49FD" w:rsidRDefault="00CF49FD">
            <w:pPr>
              <w:pStyle w:val="TableText"/>
              <w:spacing w:before="10" w:after="10"/>
              <w:jc w:val="right"/>
            </w:pPr>
            <w:r>
              <w:t>0.91</w:t>
            </w:r>
          </w:p>
        </w:tc>
        <w:tc>
          <w:tcPr>
            <w:tcW w:w="949" w:type="pct"/>
          </w:tcPr>
          <w:p w14:paraId="682885B0" w14:textId="77777777" w:rsidR="00CF49FD" w:rsidRDefault="00CF49FD">
            <w:pPr>
              <w:pStyle w:val="TableText"/>
              <w:spacing w:before="10" w:after="10"/>
              <w:jc w:val="right"/>
            </w:pPr>
            <w:r>
              <w:t>0.07***</w:t>
            </w:r>
          </w:p>
        </w:tc>
      </w:tr>
      <w:tr w:rsidR="00000000" w14:paraId="7DE6F82F" w14:textId="77777777">
        <w:trPr>
          <w:cantSplit/>
        </w:trPr>
        <w:tc>
          <w:tcPr>
            <w:tcW w:w="2444" w:type="pct"/>
            <w:vAlign w:val="bottom"/>
          </w:tcPr>
          <w:p w14:paraId="3D960445" w14:textId="77777777" w:rsidR="00CF49FD" w:rsidRDefault="00CF49FD">
            <w:pPr>
              <w:pStyle w:val="TableText"/>
              <w:spacing w:before="10" w:after="10"/>
              <w:ind w:left="144"/>
            </w:pPr>
            <w:r>
              <w:t>Serviceman’s parent served in military</w:t>
            </w:r>
          </w:p>
        </w:tc>
        <w:tc>
          <w:tcPr>
            <w:tcW w:w="803" w:type="pct"/>
            <w:vAlign w:val="bottom"/>
          </w:tcPr>
          <w:p w14:paraId="3F2E8EBA" w14:textId="77777777" w:rsidR="00CF49FD" w:rsidRDefault="00CF49FD">
            <w:pPr>
              <w:pStyle w:val="TableText"/>
              <w:spacing w:before="10" w:after="10"/>
              <w:jc w:val="right"/>
            </w:pPr>
            <w:r>
              <w:t>0.56</w:t>
            </w:r>
          </w:p>
        </w:tc>
        <w:tc>
          <w:tcPr>
            <w:tcW w:w="803" w:type="pct"/>
            <w:vAlign w:val="bottom"/>
          </w:tcPr>
          <w:p w14:paraId="7826503B" w14:textId="77777777" w:rsidR="00CF49FD" w:rsidRDefault="00CF49FD">
            <w:pPr>
              <w:pStyle w:val="TableText"/>
              <w:spacing w:before="10" w:after="10"/>
              <w:jc w:val="right"/>
            </w:pPr>
            <w:r>
              <w:t>0.56</w:t>
            </w:r>
          </w:p>
        </w:tc>
        <w:tc>
          <w:tcPr>
            <w:tcW w:w="949" w:type="pct"/>
            <w:vAlign w:val="bottom"/>
          </w:tcPr>
          <w:p w14:paraId="70E0DF64" w14:textId="77777777" w:rsidR="00CF49FD" w:rsidRDefault="00CF49FD">
            <w:pPr>
              <w:pStyle w:val="TableText"/>
              <w:spacing w:before="10" w:after="10"/>
              <w:jc w:val="right"/>
            </w:pPr>
            <w:r>
              <w:t>0.00</w:t>
            </w:r>
          </w:p>
        </w:tc>
      </w:tr>
      <w:tr w:rsidR="00000000" w14:paraId="1915F0BB" w14:textId="77777777">
        <w:trPr>
          <w:cantSplit/>
        </w:trPr>
        <w:tc>
          <w:tcPr>
            <w:tcW w:w="2444" w:type="pct"/>
            <w:vAlign w:val="bottom"/>
          </w:tcPr>
          <w:p w14:paraId="20CC22D4" w14:textId="77777777" w:rsidR="00CF49FD" w:rsidRDefault="00CF49FD">
            <w:pPr>
              <w:pStyle w:val="TableText"/>
              <w:spacing w:before="10" w:after="10"/>
              <w:ind w:left="144"/>
            </w:pPr>
            <w:r>
              <w:t>Serviceman’s grandparent served in military</w:t>
            </w:r>
          </w:p>
        </w:tc>
        <w:tc>
          <w:tcPr>
            <w:tcW w:w="803" w:type="pct"/>
            <w:vAlign w:val="bottom"/>
          </w:tcPr>
          <w:p w14:paraId="5260ED51" w14:textId="77777777" w:rsidR="00CF49FD" w:rsidRDefault="00CF49FD">
            <w:pPr>
              <w:pStyle w:val="TableText"/>
              <w:spacing w:before="10" w:after="10"/>
              <w:jc w:val="right"/>
            </w:pPr>
            <w:r>
              <w:t>0.29</w:t>
            </w:r>
          </w:p>
        </w:tc>
        <w:tc>
          <w:tcPr>
            <w:tcW w:w="803" w:type="pct"/>
            <w:vAlign w:val="bottom"/>
          </w:tcPr>
          <w:p w14:paraId="6B7D0F25" w14:textId="77777777" w:rsidR="00CF49FD" w:rsidRDefault="00CF49FD">
            <w:pPr>
              <w:pStyle w:val="TableText"/>
              <w:spacing w:before="10" w:after="10"/>
              <w:jc w:val="right"/>
            </w:pPr>
            <w:r>
              <w:t>0.29</w:t>
            </w:r>
          </w:p>
        </w:tc>
        <w:tc>
          <w:tcPr>
            <w:tcW w:w="949" w:type="pct"/>
            <w:vAlign w:val="bottom"/>
          </w:tcPr>
          <w:p w14:paraId="37BAECA9" w14:textId="77777777" w:rsidR="00CF49FD" w:rsidRDefault="00CF49FD">
            <w:pPr>
              <w:pStyle w:val="TableText"/>
              <w:spacing w:before="10" w:after="10"/>
              <w:jc w:val="right"/>
            </w:pPr>
            <w:r>
              <w:t>0.00</w:t>
            </w:r>
          </w:p>
        </w:tc>
      </w:tr>
      <w:tr w:rsidR="00000000" w14:paraId="26F05DF5" w14:textId="77777777">
        <w:trPr>
          <w:cantSplit/>
        </w:trPr>
        <w:tc>
          <w:tcPr>
            <w:tcW w:w="2444" w:type="pct"/>
            <w:vAlign w:val="bottom"/>
          </w:tcPr>
          <w:p w14:paraId="79C0E788" w14:textId="77777777" w:rsidR="00CF49FD" w:rsidRDefault="00CF49FD">
            <w:pPr>
              <w:pStyle w:val="TableText"/>
              <w:spacing w:before="10" w:after="10"/>
              <w:ind w:left="144"/>
            </w:pPr>
            <w:r>
              <w:t>National Serviceman (1965–1973)</w:t>
            </w:r>
          </w:p>
        </w:tc>
        <w:tc>
          <w:tcPr>
            <w:tcW w:w="803" w:type="pct"/>
            <w:vAlign w:val="bottom"/>
          </w:tcPr>
          <w:p w14:paraId="787F560C" w14:textId="77777777" w:rsidR="00CF49FD" w:rsidRDefault="00CF49FD">
            <w:pPr>
              <w:pStyle w:val="TableText"/>
              <w:spacing w:before="10" w:after="10"/>
              <w:jc w:val="right"/>
            </w:pPr>
            <w:r>
              <w:t>0.46</w:t>
            </w:r>
          </w:p>
        </w:tc>
        <w:tc>
          <w:tcPr>
            <w:tcW w:w="803" w:type="pct"/>
            <w:vAlign w:val="bottom"/>
          </w:tcPr>
          <w:p w14:paraId="4814FE20" w14:textId="77777777" w:rsidR="00CF49FD" w:rsidRDefault="00CF49FD">
            <w:pPr>
              <w:pStyle w:val="TableText"/>
              <w:spacing w:before="10" w:after="10"/>
              <w:jc w:val="right"/>
            </w:pPr>
            <w:r>
              <w:t>0.69</w:t>
            </w:r>
          </w:p>
        </w:tc>
        <w:tc>
          <w:tcPr>
            <w:tcW w:w="949" w:type="pct"/>
            <w:vAlign w:val="bottom"/>
          </w:tcPr>
          <w:p w14:paraId="6865DD86" w14:textId="77777777" w:rsidR="00CF49FD" w:rsidRDefault="00CF49FD">
            <w:pPr>
              <w:pStyle w:val="TableText"/>
              <w:spacing w:before="10" w:after="10"/>
              <w:jc w:val="right"/>
            </w:pPr>
            <w:r>
              <w:t>0.23***</w:t>
            </w:r>
          </w:p>
        </w:tc>
      </w:tr>
      <w:tr w:rsidR="00000000" w14:paraId="4563EDEB" w14:textId="77777777">
        <w:trPr>
          <w:cantSplit/>
        </w:trPr>
        <w:tc>
          <w:tcPr>
            <w:tcW w:w="2444" w:type="pct"/>
            <w:vAlign w:val="bottom"/>
          </w:tcPr>
          <w:p w14:paraId="6E5158A4" w14:textId="77777777" w:rsidR="00CF49FD" w:rsidRDefault="00CF49FD">
            <w:pPr>
              <w:pStyle w:val="TableText"/>
              <w:spacing w:before="10" w:after="10"/>
              <w:rPr>
                <w:b/>
                <w:bCs/>
              </w:rPr>
            </w:pPr>
            <w:r>
              <w:rPr>
                <w:b/>
                <w:bCs/>
              </w:rPr>
              <w:t>Serviceman’s education</w:t>
            </w:r>
          </w:p>
        </w:tc>
        <w:tc>
          <w:tcPr>
            <w:tcW w:w="803" w:type="pct"/>
            <w:vAlign w:val="bottom"/>
          </w:tcPr>
          <w:p w14:paraId="41C28736" w14:textId="77777777" w:rsidR="00CF49FD" w:rsidRDefault="00CF49FD">
            <w:pPr>
              <w:pStyle w:val="TableText"/>
              <w:spacing w:before="10" w:after="10"/>
              <w:jc w:val="right"/>
            </w:pPr>
          </w:p>
        </w:tc>
        <w:tc>
          <w:tcPr>
            <w:tcW w:w="803" w:type="pct"/>
          </w:tcPr>
          <w:p w14:paraId="5EC9F15E" w14:textId="77777777" w:rsidR="00CF49FD" w:rsidRDefault="00CF49FD">
            <w:pPr>
              <w:pStyle w:val="TableText"/>
              <w:spacing w:before="10" w:after="10"/>
              <w:jc w:val="right"/>
            </w:pPr>
          </w:p>
        </w:tc>
        <w:tc>
          <w:tcPr>
            <w:tcW w:w="949" w:type="pct"/>
            <w:vAlign w:val="bottom"/>
          </w:tcPr>
          <w:p w14:paraId="043D7952" w14:textId="77777777" w:rsidR="00CF49FD" w:rsidRDefault="00CF49FD">
            <w:pPr>
              <w:pStyle w:val="TableText"/>
              <w:spacing w:before="10" w:after="10"/>
              <w:jc w:val="right"/>
            </w:pPr>
          </w:p>
        </w:tc>
      </w:tr>
      <w:tr w:rsidR="00000000" w14:paraId="07DA0563" w14:textId="77777777">
        <w:trPr>
          <w:cantSplit/>
        </w:trPr>
        <w:tc>
          <w:tcPr>
            <w:tcW w:w="2444" w:type="pct"/>
            <w:vAlign w:val="bottom"/>
          </w:tcPr>
          <w:p w14:paraId="25AB33E1" w14:textId="77777777" w:rsidR="00CF49FD" w:rsidRDefault="00CF49FD">
            <w:pPr>
              <w:pStyle w:val="TableText"/>
              <w:spacing w:before="10" w:after="10"/>
              <w:ind w:left="144"/>
            </w:pPr>
            <w:r>
              <w:t>Highest level of schooling</w:t>
            </w:r>
          </w:p>
        </w:tc>
        <w:tc>
          <w:tcPr>
            <w:tcW w:w="803" w:type="pct"/>
            <w:vAlign w:val="bottom"/>
          </w:tcPr>
          <w:p w14:paraId="33F1FA9B" w14:textId="77777777" w:rsidR="00CF49FD" w:rsidRDefault="00CF49FD">
            <w:pPr>
              <w:pStyle w:val="TableText"/>
              <w:spacing w:before="10" w:after="10"/>
              <w:jc w:val="right"/>
            </w:pPr>
            <w:r>
              <w:t>0.48</w:t>
            </w:r>
          </w:p>
        </w:tc>
        <w:tc>
          <w:tcPr>
            <w:tcW w:w="803" w:type="pct"/>
            <w:vAlign w:val="bottom"/>
          </w:tcPr>
          <w:p w14:paraId="6527EB2A" w14:textId="77777777" w:rsidR="00CF49FD" w:rsidRDefault="00CF49FD">
            <w:pPr>
              <w:pStyle w:val="TableText"/>
              <w:spacing w:before="10" w:after="10"/>
              <w:jc w:val="right"/>
            </w:pPr>
            <w:r>
              <w:t>0.51</w:t>
            </w:r>
          </w:p>
        </w:tc>
        <w:tc>
          <w:tcPr>
            <w:tcW w:w="949" w:type="pct"/>
            <w:vAlign w:val="bottom"/>
          </w:tcPr>
          <w:p w14:paraId="4775A8D0" w14:textId="77777777" w:rsidR="00CF49FD" w:rsidRDefault="00CF49FD">
            <w:pPr>
              <w:pStyle w:val="TableText"/>
              <w:spacing w:before="10" w:after="10"/>
              <w:jc w:val="right"/>
            </w:pPr>
            <w:r>
              <w:t>0.04**</w:t>
            </w:r>
          </w:p>
        </w:tc>
      </w:tr>
      <w:tr w:rsidR="00000000" w14:paraId="44560A5F" w14:textId="77777777">
        <w:trPr>
          <w:cantSplit/>
        </w:trPr>
        <w:tc>
          <w:tcPr>
            <w:tcW w:w="2444" w:type="pct"/>
            <w:vAlign w:val="bottom"/>
          </w:tcPr>
          <w:p w14:paraId="520D67ED" w14:textId="77777777" w:rsidR="00CF49FD" w:rsidRDefault="00CF49FD">
            <w:pPr>
              <w:pStyle w:val="TableText"/>
              <w:spacing w:before="10" w:after="10"/>
              <w:ind w:left="144"/>
            </w:pPr>
            <w:r>
              <w:t>Disciplinary problems</w:t>
            </w:r>
          </w:p>
        </w:tc>
        <w:tc>
          <w:tcPr>
            <w:tcW w:w="803" w:type="pct"/>
            <w:vAlign w:val="bottom"/>
          </w:tcPr>
          <w:p w14:paraId="6758DB71" w14:textId="77777777" w:rsidR="00CF49FD" w:rsidRDefault="00CF49FD">
            <w:pPr>
              <w:pStyle w:val="TableText"/>
              <w:spacing w:before="10" w:after="10"/>
              <w:jc w:val="right"/>
            </w:pPr>
            <w:r>
              <w:t>0.05</w:t>
            </w:r>
          </w:p>
        </w:tc>
        <w:tc>
          <w:tcPr>
            <w:tcW w:w="803" w:type="pct"/>
            <w:vAlign w:val="bottom"/>
          </w:tcPr>
          <w:p w14:paraId="56E770EA" w14:textId="77777777" w:rsidR="00CF49FD" w:rsidRDefault="00CF49FD">
            <w:pPr>
              <w:pStyle w:val="TableText"/>
              <w:spacing w:before="10" w:after="10"/>
              <w:jc w:val="right"/>
            </w:pPr>
            <w:r>
              <w:t>0.04</w:t>
            </w:r>
          </w:p>
        </w:tc>
        <w:tc>
          <w:tcPr>
            <w:tcW w:w="949" w:type="pct"/>
            <w:vAlign w:val="bottom"/>
          </w:tcPr>
          <w:p w14:paraId="07E3AC4F" w14:textId="77777777" w:rsidR="00CF49FD" w:rsidRDefault="00CF49FD">
            <w:pPr>
              <w:pStyle w:val="TableText"/>
              <w:spacing w:before="10" w:after="10"/>
              <w:jc w:val="right"/>
            </w:pPr>
            <w:r>
              <w:t>–0.01</w:t>
            </w:r>
          </w:p>
        </w:tc>
      </w:tr>
      <w:tr w:rsidR="00000000" w14:paraId="437D5B6D" w14:textId="77777777">
        <w:trPr>
          <w:cantSplit/>
        </w:trPr>
        <w:tc>
          <w:tcPr>
            <w:tcW w:w="2444" w:type="pct"/>
            <w:vAlign w:val="bottom"/>
          </w:tcPr>
          <w:p w14:paraId="33D8B6C7" w14:textId="77777777" w:rsidR="00CF49FD" w:rsidRDefault="00CF49FD">
            <w:pPr>
              <w:pStyle w:val="TableText"/>
              <w:spacing w:before="10" w:after="10"/>
              <w:ind w:left="144"/>
            </w:pPr>
            <w:r>
              <w:t>Behavioural problems</w:t>
            </w:r>
          </w:p>
        </w:tc>
        <w:tc>
          <w:tcPr>
            <w:tcW w:w="803" w:type="pct"/>
            <w:vAlign w:val="bottom"/>
          </w:tcPr>
          <w:p w14:paraId="1BE8C916" w14:textId="77777777" w:rsidR="00CF49FD" w:rsidRDefault="00CF49FD">
            <w:pPr>
              <w:pStyle w:val="TableText"/>
              <w:spacing w:before="10" w:after="10"/>
              <w:jc w:val="right"/>
            </w:pPr>
            <w:r>
              <w:t>0.29</w:t>
            </w:r>
          </w:p>
        </w:tc>
        <w:tc>
          <w:tcPr>
            <w:tcW w:w="803" w:type="pct"/>
            <w:vAlign w:val="bottom"/>
          </w:tcPr>
          <w:p w14:paraId="4C770DD5" w14:textId="77777777" w:rsidR="00CF49FD" w:rsidRDefault="00CF49FD">
            <w:pPr>
              <w:pStyle w:val="TableText"/>
              <w:spacing w:before="10" w:after="10"/>
              <w:jc w:val="right"/>
            </w:pPr>
            <w:r>
              <w:t>0.28</w:t>
            </w:r>
          </w:p>
        </w:tc>
        <w:tc>
          <w:tcPr>
            <w:tcW w:w="949" w:type="pct"/>
            <w:vAlign w:val="bottom"/>
          </w:tcPr>
          <w:p w14:paraId="0E5A911A" w14:textId="77777777" w:rsidR="00CF49FD" w:rsidRDefault="00CF49FD">
            <w:pPr>
              <w:pStyle w:val="TableText"/>
              <w:spacing w:before="10" w:after="10"/>
              <w:jc w:val="right"/>
            </w:pPr>
            <w:r>
              <w:t>–0.02</w:t>
            </w:r>
          </w:p>
        </w:tc>
      </w:tr>
      <w:tr w:rsidR="00000000" w14:paraId="74BC02A2" w14:textId="77777777">
        <w:trPr>
          <w:cantSplit/>
        </w:trPr>
        <w:tc>
          <w:tcPr>
            <w:tcW w:w="2444" w:type="pct"/>
            <w:vAlign w:val="bottom"/>
          </w:tcPr>
          <w:p w14:paraId="3B293B4A" w14:textId="77777777" w:rsidR="00CF49FD" w:rsidRDefault="00CF49FD">
            <w:pPr>
              <w:pStyle w:val="TableText"/>
              <w:spacing w:before="10" w:after="10"/>
              <w:ind w:left="144"/>
            </w:pPr>
            <w:r>
              <w:t>Gifted and talented</w:t>
            </w:r>
          </w:p>
        </w:tc>
        <w:tc>
          <w:tcPr>
            <w:tcW w:w="803" w:type="pct"/>
            <w:vAlign w:val="bottom"/>
          </w:tcPr>
          <w:p w14:paraId="37D465CB" w14:textId="77777777" w:rsidR="00CF49FD" w:rsidRDefault="00CF49FD">
            <w:pPr>
              <w:pStyle w:val="TableText"/>
              <w:spacing w:before="10" w:after="10"/>
              <w:jc w:val="right"/>
            </w:pPr>
            <w:r>
              <w:t>0.09</w:t>
            </w:r>
          </w:p>
        </w:tc>
        <w:tc>
          <w:tcPr>
            <w:tcW w:w="803" w:type="pct"/>
            <w:vAlign w:val="bottom"/>
          </w:tcPr>
          <w:p w14:paraId="6A51E367" w14:textId="77777777" w:rsidR="00CF49FD" w:rsidRDefault="00CF49FD">
            <w:pPr>
              <w:pStyle w:val="TableText"/>
              <w:spacing w:before="10" w:after="10"/>
              <w:jc w:val="right"/>
            </w:pPr>
            <w:r>
              <w:t>0.12</w:t>
            </w:r>
          </w:p>
        </w:tc>
        <w:tc>
          <w:tcPr>
            <w:tcW w:w="949" w:type="pct"/>
            <w:vAlign w:val="bottom"/>
          </w:tcPr>
          <w:p w14:paraId="628DCB45" w14:textId="77777777" w:rsidR="00CF49FD" w:rsidRDefault="00CF49FD">
            <w:pPr>
              <w:pStyle w:val="TableText"/>
              <w:spacing w:before="10" w:after="10"/>
              <w:jc w:val="right"/>
            </w:pPr>
            <w:r>
              <w:t>0.02**</w:t>
            </w:r>
          </w:p>
        </w:tc>
      </w:tr>
      <w:tr w:rsidR="00000000" w14:paraId="0D5E0F29" w14:textId="77777777">
        <w:trPr>
          <w:cantSplit/>
        </w:trPr>
        <w:tc>
          <w:tcPr>
            <w:tcW w:w="2444" w:type="pct"/>
            <w:vAlign w:val="bottom"/>
          </w:tcPr>
          <w:p w14:paraId="6BBE089F" w14:textId="77777777" w:rsidR="00CF49FD" w:rsidRDefault="00CF49FD">
            <w:pPr>
              <w:pStyle w:val="TableText"/>
              <w:spacing w:before="10" w:after="10"/>
              <w:ind w:left="144"/>
            </w:pPr>
            <w:r>
              <w:t xml:space="preserve">Learning problems </w:t>
            </w:r>
          </w:p>
        </w:tc>
        <w:tc>
          <w:tcPr>
            <w:tcW w:w="803" w:type="pct"/>
            <w:vAlign w:val="bottom"/>
          </w:tcPr>
          <w:p w14:paraId="745D9AB1" w14:textId="77777777" w:rsidR="00CF49FD" w:rsidRDefault="00CF49FD">
            <w:pPr>
              <w:pStyle w:val="TableText"/>
              <w:spacing w:before="10" w:after="10"/>
              <w:jc w:val="right"/>
            </w:pPr>
            <w:r>
              <w:t>0.36</w:t>
            </w:r>
          </w:p>
        </w:tc>
        <w:tc>
          <w:tcPr>
            <w:tcW w:w="803" w:type="pct"/>
            <w:vAlign w:val="bottom"/>
          </w:tcPr>
          <w:p w14:paraId="46047DE6" w14:textId="77777777" w:rsidR="00CF49FD" w:rsidRDefault="00CF49FD">
            <w:pPr>
              <w:pStyle w:val="TableText"/>
              <w:spacing w:before="10" w:after="10"/>
              <w:jc w:val="right"/>
            </w:pPr>
            <w:r>
              <w:t>0.38</w:t>
            </w:r>
          </w:p>
        </w:tc>
        <w:tc>
          <w:tcPr>
            <w:tcW w:w="949" w:type="pct"/>
            <w:vAlign w:val="bottom"/>
          </w:tcPr>
          <w:p w14:paraId="355EB54D" w14:textId="77777777" w:rsidR="00CF49FD" w:rsidRDefault="00CF49FD">
            <w:pPr>
              <w:pStyle w:val="TableText"/>
              <w:spacing w:before="10" w:after="10"/>
              <w:jc w:val="right"/>
            </w:pPr>
            <w:r>
              <w:t>0.02</w:t>
            </w:r>
          </w:p>
        </w:tc>
      </w:tr>
      <w:tr w:rsidR="00000000" w14:paraId="7A7B419A" w14:textId="77777777">
        <w:trPr>
          <w:cantSplit/>
        </w:trPr>
        <w:tc>
          <w:tcPr>
            <w:tcW w:w="2444" w:type="pct"/>
            <w:vAlign w:val="bottom"/>
          </w:tcPr>
          <w:p w14:paraId="6C78569B" w14:textId="77777777" w:rsidR="00CF49FD" w:rsidRDefault="00CF49FD">
            <w:pPr>
              <w:pStyle w:val="TableText"/>
              <w:keepNext w:val="0"/>
              <w:spacing w:before="10" w:after="10"/>
            </w:pPr>
            <w:r>
              <w:rPr>
                <w:b/>
                <w:bCs/>
              </w:rPr>
              <w:t>Serviceman’s prior</w:t>
            </w:r>
            <w:r>
              <w:rPr>
                <w:b/>
              </w:rPr>
              <w:t xml:space="preserve"> employment</w:t>
            </w:r>
          </w:p>
        </w:tc>
        <w:tc>
          <w:tcPr>
            <w:tcW w:w="803" w:type="pct"/>
            <w:vAlign w:val="bottom"/>
          </w:tcPr>
          <w:p w14:paraId="5F9F79C8" w14:textId="77777777" w:rsidR="00CF49FD" w:rsidRDefault="00CF49FD">
            <w:pPr>
              <w:pStyle w:val="TableText"/>
              <w:keepNext w:val="0"/>
              <w:spacing w:before="10" w:after="10"/>
              <w:jc w:val="right"/>
            </w:pPr>
            <w:r>
              <w:t>1.66</w:t>
            </w:r>
          </w:p>
        </w:tc>
        <w:tc>
          <w:tcPr>
            <w:tcW w:w="803" w:type="pct"/>
            <w:vAlign w:val="bottom"/>
          </w:tcPr>
          <w:p w14:paraId="040FE911" w14:textId="77777777" w:rsidR="00CF49FD" w:rsidRDefault="00CF49FD">
            <w:pPr>
              <w:pStyle w:val="TableText"/>
              <w:keepNext w:val="0"/>
              <w:spacing w:before="10" w:after="10"/>
              <w:jc w:val="right"/>
            </w:pPr>
            <w:r>
              <w:t>1.48</w:t>
            </w:r>
          </w:p>
        </w:tc>
        <w:tc>
          <w:tcPr>
            <w:tcW w:w="949" w:type="pct"/>
            <w:vAlign w:val="bottom"/>
          </w:tcPr>
          <w:p w14:paraId="716CEADE" w14:textId="77777777" w:rsidR="00CF49FD" w:rsidRDefault="00CF49FD">
            <w:pPr>
              <w:pStyle w:val="TableText"/>
              <w:keepNext w:val="0"/>
              <w:spacing w:before="10" w:after="10"/>
              <w:jc w:val="right"/>
            </w:pPr>
            <w:r>
              <w:t>–0.19***</w:t>
            </w:r>
          </w:p>
        </w:tc>
      </w:tr>
      <w:tr w:rsidR="00000000" w14:paraId="09A780F3" w14:textId="77777777">
        <w:trPr>
          <w:cantSplit/>
        </w:trPr>
        <w:tc>
          <w:tcPr>
            <w:tcW w:w="2444" w:type="pct"/>
            <w:vAlign w:val="bottom"/>
          </w:tcPr>
          <w:p w14:paraId="6590B3FE" w14:textId="77777777" w:rsidR="00CF49FD" w:rsidRDefault="00CF49FD">
            <w:pPr>
              <w:pStyle w:val="TableText"/>
              <w:spacing w:before="10" w:after="10"/>
            </w:pPr>
            <w:r>
              <w:rPr>
                <w:b/>
              </w:rPr>
              <w:t>Family characteristics</w:t>
            </w:r>
          </w:p>
        </w:tc>
        <w:tc>
          <w:tcPr>
            <w:tcW w:w="803" w:type="pct"/>
            <w:vAlign w:val="bottom"/>
          </w:tcPr>
          <w:p w14:paraId="7B560BA2" w14:textId="77777777" w:rsidR="00CF49FD" w:rsidRDefault="00CF49FD">
            <w:pPr>
              <w:pStyle w:val="TableText"/>
              <w:spacing w:before="10" w:after="10"/>
              <w:jc w:val="right"/>
            </w:pPr>
          </w:p>
        </w:tc>
        <w:tc>
          <w:tcPr>
            <w:tcW w:w="803" w:type="pct"/>
            <w:vAlign w:val="bottom"/>
          </w:tcPr>
          <w:p w14:paraId="2F09496D" w14:textId="77777777" w:rsidR="00CF49FD" w:rsidRDefault="00CF49FD">
            <w:pPr>
              <w:pStyle w:val="TableText"/>
              <w:spacing w:before="10" w:after="10"/>
              <w:jc w:val="right"/>
            </w:pPr>
          </w:p>
        </w:tc>
        <w:tc>
          <w:tcPr>
            <w:tcW w:w="949" w:type="pct"/>
            <w:vAlign w:val="bottom"/>
          </w:tcPr>
          <w:p w14:paraId="1252B2F1" w14:textId="77777777" w:rsidR="00CF49FD" w:rsidRDefault="00CF49FD">
            <w:pPr>
              <w:pStyle w:val="TableText"/>
              <w:spacing w:before="10" w:after="10"/>
              <w:jc w:val="right"/>
            </w:pPr>
          </w:p>
        </w:tc>
      </w:tr>
      <w:tr w:rsidR="00000000" w14:paraId="0912A419" w14:textId="77777777">
        <w:trPr>
          <w:cantSplit/>
        </w:trPr>
        <w:tc>
          <w:tcPr>
            <w:tcW w:w="2444" w:type="pct"/>
          </w:tcPr>
          <w:p w14:paraId="7A0AA2FF" w14:textId="77777777" w:rsidR="00CF49FD" w:rsidRDefault="00CF49FD">
            <w:pPr>
              <w:pStyle w:val="TableText"/>
              <w:spacing w:before="10" w:after="10"/>
              <w:ind w:left="144"/>
            </w:pPr>
            <w:r>
              <w:t>Single-parent household</w:t>
            </w:r>
          </w:p>
        </w:tc>
        <w:tc>
          <w:tcPr>
            <w:tcW w:w="803" w:type="pct"/>
          </w:tcPr>
          <w:p w14:paraId="051BFDBC" w14:textId="77777777" w:rsidR="00CF49FD" w:rsidRDefault="00CF49FD">
            <w:pPr>
              <w:pStyle w:val="TableText"/>
              <w:spacing w:before="10" w:after="10"/>
              <w:jc w:val="right"/>
            </w:pPr>
            <w:r>
              <w:t>0.06</w:t>
            </w:r>
          </w:p>
        </w:tc>
        <w:tc>
          <w:tcPr>
            <w:tcW w:w="803" w:type="pct"/>
          </w:tcPr>
          <w:p w14:paraId="1DE1DAC2" w14:textId="77777777" w:rsidR="00CF49FD" w:rsidRDefault="00CF49FD">
            <w:pPr>
              <w:pStyle w:val="TableText"/>
              <w:spacing w:before="10" w:after="10"/>
              <w:jc w:val="right"/>
            </w:pPr>
            <w:r>
              <w:t>0.04</w:t>
            </w:r>
          </w:p>
        </w:tc>
        <w:tc>
          <w:tcPr>
            <w:tcW w:w="949" w:type="pct"/>
          </w:tcPr>
          <w:p w14:paraId="7C92068F" w14:textId="77777777" w:rsidR="00CF49FD" w:rsidRDefault="00CF49FD">
            <w:pPr>
              <w:pStyle w:val="TableText"/>
              <w:spacing w:before="10" w:after="10"/>
              <w:jc w:val="right"/>
            </w:pPr>
            <w:r>
              <w:t>–0.02***</w:t>
            </w:r>
          </w:p>
        </w:tc>
      </w:tr>
      <w:tr w:rsidR="00000000" w14:paraId="78BDB48F" w14:textId="77777777">
        <w:trPr>
          <w:cantSplit/>
        </w:trPr>
        <w:tc>
          <w:tcPr>
            <w:tcW w:w="2444" w:type="pct"/>
          </w:tcPr>
          <w:p w14:paraId="2B2E0835" w14:textId="77777777" w:rsidR="00CF49FD" w:rsidRDefault="00CF49FD">
            <w:pPr>
              <w:pStyle w:val="TableText"/>
              <w:spacing w:before="10" w:after="10"/>
              <w:ind w:left="144"/>
            </w:pPr>
            <w:r>
              <w:t>Parenting (serviceman’s mother)</w:t>
            </w:r>
          </w:p>
        </w:tc>
        <w:tc>
          <w:tcPr>
            <w:tcW w:w="803" w:type="pct"/>
          </w:tcPr>
          <w:p w14:paraId="1FFDAAC7" w14:textId="77777777" w:rsidR="00CF49FD" w:rsidRDefault="00CF49FD">
            <w:pPr>
              <w:pStyle w:val="TableText"/>
              <w:spacing w:before="10" w:after="10"/>
              <w:jc w:val="right"/>
            </w:pPr>
          </w:p>
        </w:tc>
        <w:tc>
          <w:tcPr>
            <w:tcW w:w="803" w:type="pct"/>
          </w:tcPr>
          <w:p w14:paraId="618D5FBE" w14:textId="77777777" w:rsidR="00CF49FD" w:rsidRDefault="00CF49FD">
            <w:pPr>
              <w:pStyle w:val="TableText"/>
              <w:spacing w:before="10" w:after="10"/>
              <w:jc w:val="right"/>
            </w:pPr>
          </w:p>
        </w:tc>
        <w:tc>
          <w:tcPr>
            <w:tcW w:w="949" w:type="pct"/>
          </w:tcPr>
          <w:p w14:paraId="079EF8DC" w14:textId="77777777" w:rsidR="00CF49FD" w:rsidRDefault="00CF49FD">
            <w:pPr>
              <w:pStyle w:val="TableText"/>
              <w:spacing w:before="10" w:after="10"/>
              <w:jc w:val="right"/>
            </w:pPr>
          </w:p>
        </w:tc>
      </w:tr>
      <w:tr w:rsidR="00000000" w14:paraId="36C502F6" w14:textId="77777777">
        <w:trPr>
          <w:cantSplit/>
        </w:trPr>
        <w:tc>
          <w:tcPr>
            <w:tcW w:w="2444" w:type="pct"/>
          </w:tcPr>
          <w:p w14:paraId="20C4CB56" w14:textId="77777777" w:rsidR="00CF49FD" w:rsidRDefault="00CF49FD">
            <w:pPr>
              <w:pStyle w:val="TableText"/>
              <w:spacing w:before="10" w:after="10"/>
              <w:ind w:left="288"/>
            </w:pPr>
            <w:r>
              <w:t>Affectionate</w:t>
            </w:r>
          </w:p>
        </w:tc>
        <w:tc>
          <w:tcPr>
            <w:tcW w:w="803" w:type="pct"/>
          </w:tcPr>
          <w:p w14:paraId="38B95F9C" w14:textId="77777777" w:rsidR="00CF49FD" w:rsidRDefault="00CF49FD">
            <w:pPr>
              <w:pStyle w:val="TableText"/>
              <w:spacing w:before="10" w:after="10"/>
              <w:jc w:val="right"/>
            </w:pPr>
            <w:r>
              <w:t>3.08</w:t>
            </w:r>
          </w:p>
        </w:tc>
        <w:tc>
          <w:tcPr>
            <w:tcW w:w="803" w:type="pct"/>
          </w:tcPr>
          <w:p w14:paraId="3A95B472" w14:textId="77777777" w:rsidR="00CF49FD" w:rsidRDefault="00CF49FD">
            <w:pPr>
              <w:pStyle w:val="TableText"/>
              <w:spacing w:before="10" w:after="10"/>
              <w:jc w:val="right"/>
            </w:pPr>
            <w:r>
              <w:t>3.20</w:t>
            </w:r>
          </w:p>
        </w:tc>
        <w:tc>
          <w:tcPr>
            <w:tcW w:w="949" w:type="pct"/>
          </w:tcPr>
          <w:p w14:paraId="1C384BEA" w14:textId="77777777" w:rsidR="00CF49FD" w:rsidRDefault="00CF49FD">
            <w:pPr>
              <w:pStyle w:val="TableText"/>
              <w:spacing w:before="10" w:after="10"/>
              <w:jc w:val="right"/>
            </w:pPr>
            <w:r>
              <w:t>0.12***</w:t>
            </w:r>
          </w:p>
        </w:tc>
      </w:tr>
      <w:tr w:rsidR="00000000" w14:paraId="1FCB6A75" w14:textId="77777777">
        <w:trPr>
          <w:cantSplit/>
        </w:trPr>
        <w:tc>
          <w:tcPr>
            <w:tcW w:w="2444" w:type="pct"/>
          </w:tcPr>
          <w:p w14:paraId="3F0F5EA0" w14:textId="77777777" w:rsidR="00CF49FD" w:rsidRDefault="00CF49FD">
            <w:pPr>
              <w:pStyle w:val="TableText"/>
              <w:spacing w:before="10" w:after="10"/>
              <w:ind w:left="288"/>
            </w:pPr>
            <w:r>
              <w:t>Caring</w:t>
            </w:r>
          </w:p>
        </w:tc>
        <w:tc>
          <w:tcPr>
            <w:tcW w:w="803" w:type="pct"/>
          </w:tcPr>
          <w:p w14:paraId="4BADF000" w14:textId="77777777" w:rsidR="00CF49FD" w:rsidRDefault="00CF49FD">
            <w:pPr>
              <w:pStyle w:val="TableText"/>
              <w:spacing w:before="10" w:after="10"/>
              <w:jc w:val="right"/>
            </w:pPr>
            <w:r>
              <w:t>2.05</w:t>
            </w:r>
          </w:p>
        </w:tc>
        <w:tc>
          <w:tcPr>
            <w:tcW w:w="803" w:type="pct"/>
          </w:tcPr>
          <w:p w14:paraId="6ADCFB9A" w14:textId="77777777" w:rsidR="00CF49FD" w:rsidRDefault="00CF49FD">
            <w:pPr>
              <w:pStyle w:val="TableText"/>
              <w:spacing w:before="10" w:after="10"/>
              <w:jc w:val="right"/>
            </w:pPr>
            <w:r>
              <w:t>2.17</w:t>
            </w:r>
          </w:p>
        </w:tc>
        <w:tc>
          <w:tcPr>
            <w:tcW w:w="949" w:type="pct"/>
          </w:tcPr>
          <w:p w14:paraId="3AAD275A" w14:textId="77777777" w:rsidR="00CF49FD" w:rsidRDefault="00CF49FD">
            <w:pPr>
              <w:pStyle w:val="TableText"/>
              <w:spacing w:before="10" w:after="10"/>
              <w:jc w:val="right"/>
            </w:pPr>
            <w:r>
              <w:t>0.12***</w:t>
            </w:r>
          </w:p>
        </w:tc>
      </w:tr>
      <w:tr w:rsidR="00000000" w14:paraId="78F8FDA6" w14:textId="77777777">
        <w:trPr>
          <w:cantSplit/>
        </w:trPr>
        <w:tc>
          <w:tcPr>
            <w:tcW w:w="2444" w:type="pct"/>
          </w:tcPr>
          <w:p w14:paraId="59BFDE46" w14:textId="77777777" w:rsidR="00CF49FD" w:rsidRDefault="00CF49FD">
            <w:pPr>
              <w:pStyle w:val="TableText"/>
              <w:spacing w:before="10" w:after="10"/>
              <w:ind w:left="288"/>
            </w:pPr>
            <w:r>
              <w:t>Overprotective</w:t>
            </w:r>
          </w:p>
        </w:tc>
        <w:tc>
          <w:tcPr>
            <w:tcW w:w="803" w:type="pct"/>
          </w:tcPr>
          <w:p w14:paraId="30BF001E" w14:textId="77777777" w:rsidR="00CF49FD" w:rsidRDefault="00CF49FD">
            <w:pPr>
              <w:pStyle w:val="TableText"/>
              <w:spacing w:before="10" w:after="10"/>
              <w:jc w:val="right"/>
            </w:pPr>
            <w:r>
              <w:t>0.92</w:t>
            </w:r>
          </w:p>
        </w:tc>
        <w:tc>
          <w:tcPr>
            <w:tcW w:w="803" w:type="pct"/>
          </w:tcPr>
          <w:p w14:paraId="2A744CD3" w14:textId="77777777" w:rsidR="00CF49FD" w:rsidRDefault="00CF49FD">
            <w:pPr>
              <w:pStyle w:val="TableText"/>
              <w:spacing w:before="10" w:after="10"/>
              <w:jc w:val="right"/>
            </w:pPr>
            <w:r>
              <w:t>0.89</w:t>
            </w:r>
          </w:p>
        </w:tc>
        <w:tc>
          <w:tcPr>
            <w:tcW w:w="949" w:type="pct"/>
          </w:tcPr>
          <w:p w14:paraId="4AB410E5" w14:textId="77777777" w:rsidR="00CF49FD" w:rsidRDefault="00CF49FD">
            <w:pPr>
              <w:pStyle w:val="TableText"/>
              <w:spacing w:before="10" w:after="10"/>
              <w:jc w:val="right"/>
            </w:pPr>
            <w:r>
              <w:t>–0.04*</w:t>
            </w:r>
          </w:p>
        </w:tc>
      </w:tr>
      <w:tr w:rsidR="00000000" w14:paraId="486029C9" w14:textId="77777777">
        <w:trPr>
          <w:cantSplit/>
        </w:trPr>
        <w:tc>
          <w:tcPr>
            <w:tcW w:w="2444" w:type="pct"/>
          </w:tcPr>
          <w:p w14:paraId="0327CF0E" w14:textId="77777777" w:rsidR="00CF49FD" w:rsidRDefault="00CF49FD">
            <w:pPr>
              <w:pStyle w:val="TableText"/>
              <w:spacing w:before="10" w:after="10"/>
              <w:ind w:left="144"/>
            </w:pPr>
            <w:r>
              <w:t>Parenting (serviceman’s father)</w:t>
            </w:r>
          </w:p>
        </w:tc>
        <w:tc>
          <w:tcPr>
            <w:tcW w:w="803" w:type="pct"/>
          </w:tcPr>
          <w:p w14:paraId="293F0868" w14:textId="77777777" w:rsidR="00CF49FD" w:rsidRDefault="00CF49FD">
            <w:pPr>
              <w:pStyle w:val="TableText"/>
              <w:spacing w:before="10" w:after="10"/>
              <w:jc w:val="right"/>
            </w:pPr>
          </w:p>
        </w:tc>
        <w:tc>
          <w:tcPr>
            <w:tcW w:w="803" w:type="pct"/>
          </w:tcPr>
          <w:p w14:paraId="723239B9" w14:textId="77777777" w:rsidR="00CF49FD" w:rsidRDefault="00CF49FD">
            <w:pPr>
              <w:pStyle w:val="TableText"/>
              <w:spacing w:before="10" w:after="10"/>
              <w:jc w:val="right"/>
            </w:pPr>
          </w:p>
        </w:tc>
        <w:tc>
          <w:tcPr>
            <w:tcW w:w="949" w:type="pct"/>
          </w:tcPr>
          <w:p w14:paraId="0BDD6B0B" w14:textId="77777777" w:rsidR="00CF49FD" w:rsidRDefault="00CF49FD">
            <w:pPr>
              <w:pStyle w:val="TableText"/>
              <w:spacing w:before="10" w:after="10"/>
              <w:jc w:val="right"/>
            </w:pPr>
          </w:p>
        </w:tc>
      </w:tr>
      <w:tr w:rsidR="00000000" w14:paraId="34DBDF5D" w14:textId="77777777">
        <w:trPr>
          <w:cantSplit/>
        </w:trPr>
        <w:tc>
          <w:tcPr>
            <w:tcW w:w="2444" w:type="pct"/>
          </w:tcPr>
          <w:p w14:paraId="2C2FE4FA" w14:textId="77777777" w:rsidR="00CF49FD" w:rsidRDefault="00CF49FD">
            <w:pPr>
              <w:pStyle w:val="TableText"/>
              <w:spacing w:before="10" w:after="10"/>
              <w:ind w:left="288"/>
            </w:pPr>
            <w:r>
              <w:t>Affectionate</w:t>
            </w:r>
          </w:p>
        </w:tc>
        <w:tc>
          <w:tcPr>
            <w:tcW w:w="803" w:type="pct"/>
          </w:tcPr>
          <w:p w14:paraId="4470264F" w14:textId="77777777" w:rsidR="00CF49FD" w:rsidRDefault="00CF49FD">
            <w:pPr>
              <w:pStyle w:val="TableText"/>
              <w:spacing w:before="10" w:after="10"/>
              <w:jc w:val="right"/>
            </w:pPr>
            <w:r>
              <w:t>2.18</w:t>
            </w:r>
          </w:p>
        </w:tc>
        <w:tc>
          <w:tcPr>
            <w:tcW w:w="803" w:type="pct"/>
          </w:tcPr>
          <w:p w14:paraId="1D7A7639" w14:textId="77777777" w:rsidR="00CF49FD" w:rsidRDefault="00CF49FD">
            <w:pPr>
              <w:pStyle w:val="TableText"/>
              <w:spacing w:before="10" w:after="10"/>
              <w:jc w:val="right"/>
            </w:pPr>
            <w:r>
              <w:t>2.36</w:t>
            </w:r>
          </w:p>
        </w:tc>
        <w:tc>
          <w:tcPr>
            <w:tcW w:w="949" w:type="pct"/>
          </w:tcPr>
          <w:p w14:paraId="7E163428" w14:textId="77777777" w:rsidR="00CF49FD" w:rsidRDefault="00CF49FD">
            <w:pPr>
              <w:pStyle w:val="TableText"/>
              <w:spacing w:before="10" w:after="10"/>
              <w:jc w:val="right"/>
            </w:pPr>
            <w:r>
              <w:t>0.19***</w:t>
            </w:r>
          </w:p>
        </w:tc>
      </w:tr>
      <w:tr w:rsidR="00000000" w14:paraId="4F0BACC8" w14:textId="77777777">
        <w:trPr>
          <w:cantSplit/>
        </w:trPr>
        <w:tc>
          <w:tcPr>
            <w:tcW w:w="2444" w:type="pct"/>
          </w:tcPr>
          <w:p w14:paraId="7214BDEF" w14:textId="77777777" w:rsidR="00CF49FD" w:rsidRDefault="00CF49FD">
            <w:pPr>
              <w:pStyle w:val="TableText"/>
              <w:spacing w:before="10" w:after="10"/>
              <w:ind w:left="288"/>
            </w:pPr>
            <w:r>
              <w:t>Caring</w:t>
            </w:r>
          </w:p>
        </w:tc>
        <w:tc>
          <w:tcPr>
            <w:tcW w:w="803" w:type="pct"/>
          </w:tcPr>
          <w:p w14:paraId="20C78126" w14:textId="77777777" w:rsidR="00CF49FD" w:rsidRDefault="00CF49FD">
            <w:pPr>
              <w:pStyle w:val="TableText"/>
              <w:spacing w:before="10" w:after="10"/>
              <w:jc w:val="right"/>
            </w:pPr>
            <w:r>
              <w:t>1.53</w:t>
            </w:r>
          </w:p>
        </w:tc>
        <w:tc>
          <w:tcPr>
            <w:tcW w:w="803" w:type="pct"/>
          </w:tcPr>
          <w:p w14:paraId="20B24415" w14:textId="77777777" w:rsidR="00CF49FD" w:rsidRDefault="00CF49FD">
            <w:pPr>
              <w:pStyle w:val="TableText"/>
              <w:spacing w:before="10" w:after="10"/>
              <w:jc w:val="right"/>
            </w:pPr>
            <w:r>
              <w:t>1.70</w:t>
            </w:r>
          </w:p>
        </w:tc>
        <w:tc>
          <w:tcPr>
            <w:tcW w:w="949" w:type="pct"/>
          </w:tcPr>
          <w:p w14:paraId="71EA92B9" w14:textId="77777777" w:rsidR="00CF49FD" w:rsidRDefault="00CF49FD">
            <w:pPr>
              <w:pStyle w:val="TableText"/>
              <w:spacing w:before="10" w:after="10"/>
              <w:jc w:val="right"/>
            </w:pPr>
            <w:r>
              <w:t>0.17***</w:t>
            </w:r>
          </w:p>
        </w:tc>
      </w:tr>
      <w:tr w:rsidR="00000000" w14:paraId="471CE2D6" w14:textId="77777777">
        <w:trPr>
          <w:cantSplit/>
        </w:trPr>
        <w:tc>
          <w:tcPr>
            <w:tcW w:w="2444" w:type="pct"/>
          </w:tcPr>
          <w:p w14:paraId="0DF04BF3" w14:textId="77777777" w:rsidR="00CF49FD" w:rsidRDefault="00CF49FD">
            <w:pPr>
              <w:pStyle w:val="TableText"/>
              <w:spacing w:before="10" w:after="10"/>
              <w:ind w:left="288"/>
            </w:pPr>
            <w:r>
              <w:t>Overprotective</w:t>
            </w:r>
          </w:p>
        </w:tc>
        <w:tc>
          <w:tcPr>
            <w:tcW w:w="803" w:type="pct"/>
          </w:tcPr>
          <w:p w14:paraId="569E7434" w14:textId="77777777" w:rsidR="00CF49FD" w:rsidRDefault="00CF49FD">
            <w:pPr>
              <w:pStyle w:val="TableText"/>
              <w:spacing w:before="10" w:after="10"/>
              <w:jc w:val="right"/>
            </w:pPr>
            <w:r>
              <w:t>0.91</w:t>
            </w:r>
          </w:p>
        </w:tc>
        <w:tc>
          <w:tcPr>
            <w:tcW w:w="803" w:type="pct"/>
          </w:tcPr>
          <w:p w14:paraId="17DCE14F" w14:textId="77777777" w:rsidR="00CF49FD" w:rsidRDefault="00CF49FD">
            <w:pPr>
              <w:pStyle w:val="TableText"/>
              <w:spacing w:before="10" w:after="10"/>
              <w:jc w:val="right"/>
            </w:pPr>
            <w:r>
              <w:t>0.84</w:t>
            </w:r>
          </w:p>
        </w:tc>
        <w:tc>
          <w:tcPr>
            <w:tcW w:w="949" w:type="pct"/>
          </w:tcPr>
          <w:p w14:paraId="0FBC5531" w14:textId="77777777" w:rsidR="00CF49FD" w:rsidRDefault="00CF49FD">
            <w:pPr>
              <w:pStyle w:val="TableText"/>
              <w:spacing w:before="10" w:after="10"/>
              <w:jc w:val="right"/>
            </w:pPr>
            <w:r>
              <w:t>–0.07***</w:t>
            </w:r>
          </w:p>
        </w:tc>
      </w:tr>
      <w:tr w:rsidR="00000000" w14:paraId="6D99A843" w14:textId="77777777">
        <w:trPr>
          <w:cantSplit/>
        </w:trPr>
        <w:tc>
          <w:tcPr>
            <w:tcW w:w="2444" w:type="pct"/>
            <w:vAlign w:val="bottom"/>
          </w:tcPr>
          <w:p w14:paraId="3A3701C3" w14:textId="77777777" w:rsidR="00CF49FD" w:rsidRDefault="00CF49FD">
            <w:pPr>
              <w:pStyle w:val="TableText"/>
              <w:spacing w:before="10" w:after="10"/>
              <w:ind w:left="144"/>
            </w:pPr>
            <w:r>
              <w:t>Serviceman’s mother or father had alcohol problem</w:t>
            </w:r>
          </w:p>
        </w:tc>
        <w:tc>
          <w:tcPr>
            <w:tcW w:w="803" w:type="pct"/>
            <w:vAlign w:val="bottom"/>
          </w:tcPr>
          <w:p w14:paraId="6B4B5D65" w14:textId="77777777" w:rsidR="00CF49FD" w:rsidRDefault="00CF49FD">
            <w:pPr>
              <w:pStyle w:val="TableText"/>
              <w:spacing w:before="10" w:after="10"/>
              <w:jc w:val="right"/>
            </w:pPr>
            <w:r>
              <w:t>0.29</w:t>
            </w:r>
          </w:p>
        </w:tc>
        <w:tc>
          <w:tcPr>
            <w:tcW w:w="803" w:type="pct"/>
            <w:vAlign w:val="bottom"/>
          </w:tcPr>
          <w:p w14:paraId="454AD770" w14:textId="77777777" w:rsidR="00CF49FD" w:rsidRDefault="00CF49FD">
            <w:pPr>
              <w:pStyle w:val="TableText"/>
              <w:spacing w:before="10" w:after="10"/>
              <w:jc w:val="right"/>
            </w:pPr>
            <w:r>
              <w:t>0.25</w:t>
            </w:r>
          </w:p>
        </w:tc>
        <w:tc>
          <w:tcPr>
            <w:tcW w:w="949" w:type="pct"/>
            <w:vAlign w:val="bottom"/>
          </w:tcPr>
          <w:p w14:paraId="6337C551" w14:textId="77777777" w:rsidR="00CF49FD" w:rsidRDefault="00CF49FD">
            <w:pPr>
              <w:pStyle w:val="TableText"/>
              <w:spacing w:before="10" w:after="10"/>
              <w:jc w:val="right"/>
            </w:pPr>
            <w:r>
              <w:t>–0.05***</w:t>
            </w:r>
          </w:p>
        </w:tc>
      </w:tr>
      <w:tr w:rsidR="00000000" w14:paraId="5BD1B928" w14:textId="77777777">
        <w:trPr>
          <w:cantSplit/>
        </w:trPr>
        <w:tc>
          <w:tcPr>
            <w:tcW w:w="2444" w:type="pct"/>
          </w:tcPr>
          <w:p w14:paraId="3AD90B80" w14:textId="77777777" w:rsidR="00CF49FD" w:rsidRDefault="00CF49FD">
            <w:pPr>
              <w:pStyle w:val="TableText"/>
              <w:spacing w:before="10" w:after="10"/>
              <w:rPr>
                <w:b/>
              </w:rPr>
            </w:pPr>
            <w:r>
              <w:rPr>
                <w:b/>
              </w:rPr>
              <w:t>Serviceman’s pre-existing medical conditions</w:t>
            </w:r>
          </w:p>
        </w:tc>
        <w:tc>
          <w:tcPr>
            <w:tcW w:w="2556" w:type="pct"/>
            <w:gridSpan w:val="3"/>
            <w:vAlign w:val="bottom"/>
          </w:tcPr>
          <w:p w14:paraId="339AFC67" w14:textId="77777777" w:rsidR="00CF49FD" w:rsidRDefault="00CF49FD">
            <w:pPr>
              <w:pStyle w:val="TableText"/>
              <w:spacing w:before="10" w:after="10"/>
              <w:jc w:val="right"/>
              <w:rPr>
                <w:b/>
              </w:rPr>
            </w:pPr>
          </w:p>
        </w:tc>
      </w:tr>
      <w:tr w:rsidR="00000000" w14:paraId="1E4AD931" w14:textId="77777777">
        <w:trPr>
          <w:cantSplit/>
        </w:trPr>
        <w:tc>
          <w:tcPr>
            <w:tcW w:w="2444" w:type="pct"/>
            <w:vAlign w:val="bottom"/>
          </w:tcPr>
          <w:p w14:paraId="17B92726" w14:textId="77777777" w:rsidR="00CF49FD" w:rsidRDefault="00CF49FD">
            <w:pPr>
              <w:pStyle w:val="TableText"/>
              <w:spacing w:before="10" w:after="10"/>
              <w:ind w:left="144"/>
            </w:pPr>
            <w:r>
              <w:t>Mental and behavioural</w:t>
            </w:r>
          </w:p>
        </w:tc>
        <w:tc>
          <w:tcPr>
            <w:tcW w:w="803" w:type="pct"/>
            <w:vAlign w:val="bottom"/>
          </w:tcPr>
          <w:p w14:paraId="351F9AB2" w14:textId="77777777" w:rsidR="00CF49FD" w:rsidRDefault="00CF49FD">
            <w:pPr>
              <w:pStyle w:val="TableText"/>
              <w:spacing w:before="10" w:after="10"/>
              <w:jc w:val="right"/>
            </w:pPr>
            <w:r>
              <w:t>0.01</w:t>
            </w:r>
          </w:p>
        </w:tc>
        <w:tc>
          <w:tcPr>
            <w:tcW w:w="803" w:type="pct"/>
            <w:vAlign w:val="bottom"/>
          </w:tcPr>
          <w:p w14:paraId="187E79DB" w14:textId="77777777" w:rsidR="00CF49FD" w:rsidRDefault="00CF49FD">
            <w:pPr>
              <w:pStyle w:val="TableText"/>
              <w:spacing w:before="10" w:after="10"/>
              <w:jc w:val="right"/>
            </w:pPr>
            <w:r>
              <w:t>0.01</w:t>
            </w:r>
          </w:p>
        </w:tc>
        <w:tc>
          <w:tcPr>
            <w:tcW w:w="949" w:type="pct"/>
            <w:vAlign w:val="bottom"/>
          </w:tcPr>
          <w:p w14:paraId="47157C35" w14:textId="77777777" w:rsidR="00CF49FD" w:rsidRDefault="00CF49FD">
            <w:pPr>
              <w:pStyle w:val="TableText"/>
              <w:spacing w:before="10" w:after="10"/>
              <w:jc w:val="right"/>
            </w:pPr>
            <w:r>
              <w:t>0.00</w:t>
            </w:r>
          </w:p>
        </w:tc>
      </w:tr>
      <w:tr w:rsidR="00000000" w14:paraId="141A079B" w14:textId="77777777">
        <w:trPr>
          <w:cantSplit/>
        </w:trPr>
        <w:tc>
          <w:tcPr>
            <w:tcW w:w="2444" w:type="pct"/>
            <w:vAlign w:val="bottom"/>
          </w:tcPr>
          <w:p w14:paraId="387B01C5" w14:textId="77777777" w:rsidR="00CF49FD" w:rsidRDefault="00CF49FD">
            <w:pPr>
              <w:pStyle w:val="TableText"/>
              <w:spacing w:before="10" w:after="10"/>
              <w:ind w:left="144"/>
            </w:pPr>
            <w:r>
              <w:t>Musculoskeletal system</w:t>
            </w:r>
          </w:p>
        </w:tc>
        <w:tc>
          <w:tcPr>
            <w:tcW w:w="803" w:type="pct"/>
            <w:vAlign w:val="bottom"/>
          </w:tcPr>
          <w:p w14:paraId="61FFBBA8" w14:textId="77777777" w:rsidR="00CF49FD" w:rsidRDefault="00CF49FD">
            <w:pPr>
              <w:pStyle w:val="TableText"/>
              <w:spacing w:before="10" w:after="10"/>
              <w:jc w:val="right"/>
            </w:pPr>
            <w:r>
              <w:t>0.01</w:t>
            </w:r>
          </w:p>
        </w:tc>
        <w:tc>
          <w:tcPr>
            <w:tcW w:w="803" w:type="pct"/>
            <w:vAlign w:val="bottom"/>
          </w:tcPr>
          <w:p w14:paraId="2ACEF4BF" w14:textId="77777777" w:rsidR="00CF49FD" w:rsidRDefault="00CF49FD">
            <w:pPr>
              <w:pStyle w:val="TableText"/>
              <w:spacing w:before="10" w:after="10"/>
              <w:jc w:val="right"/>
            </w:pPr>
            <w:r>
              <w:t>0.03</w:t>
            </w:r>
          </w:p>
        </w:tc>
        <w:tc>
          <w:tcPr>
            <w:tcW w:w="949" w:type="pct"/>
            <w:vAlign w:val="bottom"/>
          </w:tcPr>
          <w:p w14:paraId="60901F9F" w14:textId="77777777" w:rsidR="00CF49FD" w:rsidRDefault="00CF49FD">
            <w:pPr>
              <w:pStyle w:val="TableText"/>
              <w:spacing w:before="10" w:after="10"/>
              <w:jc w:val="right"/>
            </w:pPr>
            <w:r>
              <w:t>0.02***</w:t>
            </w:r>
          </w:p>
        </w:tc>
      </w:tr>
      <w:tr w:rsidR="00000000" w14:paraId="7B5F0800" w14:textId="77777777">
        <w:trPr>
          <w:cantSplit/>
        </w:trPr>
        <w:tc>
          <w:tcPr>
            <w:tcW w:w="2444" w:type="pct"/>
            <w:vAlign w:val="bottom"/>
          </w:tcPr>
          <w:p w14:paraId="45A28DEA" w14:textId="77777777" w:rsidR="00CF49FD" w:rsidRDefault="00CF49FD">
            <w:pPr>
              <w:pStyle w:val="TableText"/>
              <w:spacing w:before="10" w:after="10"/>
              <w:ind w:left="144"/>
            </w:pPr>
            <w:r>
              <w:t>Circulatory system</w:t>
            </w:r>
          </w:p>
        </w:tc>
        <w:tc>
          <w:tcPr>
            <w:tcW w:w="803" w:type="pct"/>
            <w:vAlign w:val="bottom"/>
          </w:tcPr>
          <w:p w14:paraId="082B243A" w14:textId="77777777" w:rsidR="00CF49FD" w:rsidRDefault="00CF49FD">
            <w:pPr>
              <w:pStyle w:val="TableText"/>
              <w:spacing w:before="10" w:after="10"/>
              <w:jc w:val="right"/>
            </w:pPr>
            <w:r>
              <w:t>0.01</w:t>
            </w:r>
          </w:p>
        </w:tc>
        <w:tc>
          <w:tcPr>
            <w:tcW w:w="803" w:type="pct"/>
            <w:vAlign w:val="bottom"/>
          </w:tcPr>
          <w:p w14:paraId="7A196CDB" w14:textId="77777777" w:rsidR="00CF49FD" w:rsidRDefault="00CF49FD">
            <w:pPr>
              <w:pStyle w:val="TableText"/>
              <w:spacing w:before="10" w:after="10"/>
              <w:jc w:val="right"/>
            </w:pPr>
            <w:r>
              <w:t>0.02</w:t>
            </w:r>
          </w:p>
        </w:tc>
        <w:tc>
          <w:tcPr>
            <w:tcW w:w="949" w:type="pct"/>
            <w:vAlign w:val="bottom"/>
          </w:tcPr>
          <w:p w14:paraId="3C71F8B5" w14:textId="77777777" w:rsidR="00CF49FD" w:rsidRDefault="00CF49FD">
            <w:pPr>
              <w:pStyle w:val="TableText"/>
              <w:spacing w:before="10" w:after="10"/>
              <w:jc w:val="right"/>
            </w:pPr>
            <w:r>
              <w:t>0.01***</w:t>
            </w:r>
          </w:p>
        </w:tc>
      </w:tr>
      <w:tr w:rsidR="00000000" w14:paraId="46120B2E" w14:textId="77777777">
        <w:trPr>
          <w:cantSplit/>
        </w:trPr>
        <w:tc>
          <w:tcPr>
            <w:tcW w:w="2444" w:type="pct"/>
            <w:vAlign w:val="bottom"/>
          </w:tcPr>
          <w:p w14:paraId="07C2D673" w14:textId="77777777" w:rsidR="00CF49FD" w:rsidRDefault="00CF49FD">
            <w:pPr>
              <w:pStyle w:val="TableText"/>
              <w:spacing w:before="10" w:after="10"/>
              <w:ind w:left="144"/>
            </w:pPr>
            <w:r>
              <w:t>Neoplasms</w:t>
            </w:r>
          </w:p>
        </w:tc>
        <w:tc>
          <w:tcPr>
            <w:tcW w:w="803" w:type="pct"/>
            <w:vAlign w:val="bottom"/>
          </w:tcPr>
          <w:p w14:paraId="58A9A35D" w14:textId="77777777" w:rsidR="00CF49FD" w:rsidRDefault="00CF49FD">
            <w:pPr>
              <w:pStyle w:val="TableText"/>
              <w:spacing w:before="10" w:after="10"/>
              <w:jc w:val="right"/>
            </w:pPr>
            <w:r>
              <w:t>0.01</w:t>
            </w:r>
          </w:p>
        </w:tc>
        <w:tc>
          <w:tcPr>
            <w:tcW w:w="803" w:type="pct"/>
            <w:vAlign w:val="bottom"/>
          </w:tcPr>
          <w:p w14:paraId="7EECF95A" w14:textId="77777777" w:rsidR="00CF49FD" w:rsidRDefault="00CF49FD">
            <w:pPr>
              <w:pStyle w:val="TableText"/>
              <w:spacing w:before="10" w:after="10"/>
              <w:jc w:val="right"/>
            </w:pPr>
            <w:r>
              <w:t>0.01</w:t>
            </w:r>
          </w:p>
        </w:tc>
        <w:tc>
          <w:tcPr>
            <w:tcW w:w="949" w:type="pct"/>
            <w:vAlign w:val="bottom"/>
          </w:tcPr>
          <w:p w14:paraId="6426F857" w14:textId="77777777" w:rsidR="00CF49FD" w:rsidRDefault="00CF49FD">
            <w:pPr>
              <w:pStyle w:val="TableText"/>
              <w:spacing w:before="10" w:after="10"/>
              <w:jc w:val="right"/>
            </w:pPr>
            <w:r>
              <w:t>0.01*</w:t>
            </w:r>
          </w:p>
        </w:tc>
      </w:tr>
      <w:tr w:rsidR="00000000" w14:paraId="2E0857E6" w14:textId="77777777">
        <w:trPr>
          <w:cantSplit/>
        </w:trPr>
        <w:tc>
          <w:tcPr>
            <w:tcW w:w="2444" w:type="pct"/>
            <w:vAlign w:val="bottom"/>
          </w:tcPr>
          <w:p w14:paraId="3D43BAEE" w14:textId="77777777" w:rsidR="00CF49FD" w:rsidRDefault="00CF49FD">
            <w:pPr>
              <w:pStyle w:val="TableText"/>
              <w:spacing w:before="10" w:after="10"/>
              <w:ind w:left="144"/>
            </w:pPr>
            <w:r>
              <w:t>Endocrine, nutritional and metabolic</w:t>
            </w:r>
          </w:p>
        </w:tc>
        <w:tc>
          <w:tcPr>
            <w:tcW w:w="803" w:type="pct"/>
            <w:vAlign w:val="bottom"/>
          </w:tcPr>
          <w:p w14:paraId="6A67006B" w14:textId="77777777" w:rsidR="00CF49FD" w:rsidRDefault="00CF49FD">
            <w:pPr>
              <w:pStyle w:val="TableText"/>
              <w:spacing w:before="10" w:after="10"/>
              <w:jc w:val="right"/>
            </w:pPr>
            <w:r>
              <w:t>0.00</w:t>
            </w:r>
          </w:p>
        </w:tc>
        <w:tc>
          <w:tcPr>
            <w:tcW w:w="803" w:type="pct"/>
            <w:vAlign w:val="bottom"/>
          </w:tcPr>
          <w:p w14:paraId="0C87FF69" w14:textId="77777777" w:rsidR="00CF49FD" w:rsidRDefault="00CF49FD">
            <w:pPr>
              <w:pStyle w:val="TableText"/>
              <w:spacing w:before="10" w:after="10"/>
              <w:jc w:val="right"/>
            </w:pPr>
            <w:r>
              <w:t>0.01</w:t>
            </w:r>
          </w:p>
        </w:tc>
        <w:tc>
          <w:tcPr>
            <w:tcW w:w="949" w:type="pct"/>
            <w:vAlign w:val="bottom"/>
          </w:tcPr>
          <w:p w14:paraId="585E2042" w14:textId="77777777" w:rsidR="00CF49FD" w:rsidRDefault="00CF49FD">
            <w:pPr>
              <w:pStyle w:val="TableText"/>
              <w:spacing w:before="10" w:after="10"/>
              <w:jc w:val="right"/>
            </w:pPr>
            <w:r>
              <w:t>0.01**</w:t>
            </w:r>
          </w:p>
        </w:tc>
      </w:tr>
      <w:tr w:rsidR="00000000" w14:paraId="1D7FA5E3" w14:textId="77777777">
        <w:trPr>
          <w:cantSplit/>
        </w:trPr>
        <w:tc>
          <w:tcPr>
            <w:tcW w:w="2444" w:type="pct"/>
            <w:vAlign w:val="bottom"/>
          </w:tcPr>
          <w:p w14:paraId="1120D6D1" w14:textId="77777777" w:rsidR="00CF49FD" w:rsidRDefault="00CF49FD">
            <w:pPr>
              <w:pStyle w:val="TableText"/>
              <w:spacing w:before="10" w:after="10"/>
              <w:ind w:left="144"/>
            </w:pPr>
            <w:r>
              <w:t>Respiratory system</w:t>
            </w:r>
          </w:p>
        </w:tc>
        <w:tc>
          <w:tcPr>
            <w:tcW w:w="803" w:type="pct"/>
            <w:vAlign w:val="bottom"/>
          </w:tcPr>
          <w:p w14:paraId="33DDD59C" w14:textId="77777777" w:rsidR="00CF49FD" w:rsidRDefault="00CF49FD">
            <w:pPr>
              <w:pStyle w:val="TableText"/>
              <w:spacing w:before="10" w:after="10"/>
              <w:jc w:val="right"/>
            </w:pPr>
            <w:r>
              <w:t>0.03</w:t>
            </w:r>
          </w:p>
        </w:tc>
        <w:tc>
          <w:tcPr>
            <w:tcW w:w="803" w:type="pct"/>
            <w:vAlign w:val="bottom"/>
          </w:tcPr>
          <w:p w14:paraId="605898A9" w14:textId="77777777" w:rsidR="00CF49FD" w:rsidRDefault="00CF49FD">
            <w:pPr>
              <w:pStyle w:val="TableText"/>
              <w:spacing w:before="10" w:after="10"/>
              <w:jc w:val="right"/>
            </w:pPr>
            <w:r>
              <w:t>0.03</w:t>
            </w:r>
          </w:p>
        </w:tc>
        <w:tc>
          <w:tcPr>
            <w:tcW w:w="949" w:type="pct"/>
            <w:vAlign w:val="bottom"/>
          </w:tcPr>
          <w:p w14:paraId="41E5872D" w14:textId="77777777" w:rsidR="00CF49FD" w:rsidRDefault="00CF49FD">
            <w:pPr>
              <w:pStyle w:val="TableText"/>
              <w:spacing w:before="10" w:after="10"/>
              <w:jc w:val="right"/>
            </w:pPr>
            <w:r>
              <w:t>0.01</w:t>
            </w:r>
          </w:p>
        </w:tc>
      </w:tr>
      <w:tr w:rsidR="00000000" w14:paraId="315EB113" w14:textId="77777777">
        <w:trPr>
          <w:cantSplit/>
        </w:trPr>
        <w:tc>
          <w:tcPr>
            <w:tcW w:w="2444" w:type="pct"/>
            <w:vAlign w:val="bottom"/>
          </w:tcPr>
          <w:p w14:paraId="450BB574" w14:textId="77777777" w:rsidR="00CF49FD" w:rsidRDefault="00CF49FD">
            <w:pPr>
              <w:pStyle w:val="TableText"/>
              <w:spacing w:before="10" w:after="10"/>
              <w:ind w:left="144"/>
            </w:pPr>
            <w:r>
              <w:t>Genitourinary system</w:t>
            </w:r>
          </w:p>
        </w:tc>
        <w:tc>
          <w:tcPr>
            <w:tcW w:w="803" w:type="pct"/>
            <w:vAlign w:val="bottom"/>
          </w:tcPr>
          <w:p w14:paraId="6D3D019F" w14:textId="77777777" w:rsidR="00CF49FD" w:rsidRDefault="00CF49FD">
            <w:pPr>
              <w:pStyle w:val="TableText"/>
              <w:spacing w:before="10" w:after="10"/>
              <w:jc w:val="right"/>
            </w:pPr>
            <w:r>
              <w:t>0.00</w:t>
            </w:r>
          </w:p>
        </w:tc>
        <w:tc>
          <w:tcPr>
            <w:tcW w:w="803" w:type="pct"/>
            <w:vAlign w:val="bottom"/>
          </w:tcPr>
          <w:p w14:paraId="587432D6" w14:textId="77777777" w:rsidR="00CF49FD" w:rsidRDefault="00CF49FD">
            <w:pPr>
              <w:pStyle w:val="TableText"/>
              <w:spacing w:before="10" w:after="10"/>
              <w:jc w:val="right"/>
            </w:pPr>
            <w:r>
              <w:t>0.00</w:t>
            </w:r>
          </w:p>
        </w:tc>
        <w:tc>
          <w:tcPr>
            <w:tcW w:w="949" w:type="pct"/>
            <w:vAlign w:val="bottom"/>
          </w:tcPr>
          <w:p w14:paraId="7CCF222A" w14:textId="77777777" w:rsidR="00CF49FD" w:rsidRDefault="00CF49FD">
            <w:pPr>
              <w:pStyle w:val="TableText"/>
              <w:spacing w:before="10" w:after="10"/>
              <w:jc w:val="right"/>
            </w:pPr>
            <w:r>
              <w:t>0.00</w:t>
            </w:r>
          </w:p>
        </w:tc>
      </w:tr>
      <w:tr w:rsidR="00000000" w14:paraId="62E0DC5B" w14:textId="77777777">
        <w:trPr>
          <w:cantSplit/>
        </w:trPr>
        <w:tc>
          <w:tcPr>
            <w:tcW w:w="2444" w:type="pct"/>
            <w:vAlign w:val="bottom"/>
          </w:tcPr>
          <w:p w14:paraId="18BBFDA5" w14:textId="77777777" w:rsidR="00CF49FD" w:rsidRDefault="00CF49FD">
            <w:pPr>
              <w:pStyle w:val="TableText"/>
              <w:spacing w:before="10" w:after="10"/>
              <w:ind w:left="144"/>
            </w:pPr>
            <w:r>
              <w:t>Digestive system</w:t>
            </w:r>
          </w:p>
        </w:tc>
        <w:tc>
          <w:tcPr>
            <w:tcW w:w="803" w:type="pct"/>
            <w:vAlign w:val="bottom"/>
          </w:tcPr>
          <w:p w14:paraId="7EFE7150" w14:textId="77777777" w:rsidR="00CF49FD" w:rsidRDefault="00CF49FD">
            <w:pPr>
              <w:pStyle w:val="TableText"/>
              <w:spacing w:before="10" w:after="10"/>
              <w:jc w:val="right"/>
            </w:pPr>
            <w:r>
              <w:t>0.00</w:t>
            </w:r>
          </w:p>
        </w:tc>
        <w:tc>
          <w:tcPr>
            <w:tcW w:w="803" w:type="pct"/>
            <w:vAlign w:val="bottom"/>
          </w:tcPr>
          <w:p w14:paraId="024E0A1E" w14:textId="77777777" w:rsidR="00CF49FD" w:rsidRDefault="00CF49FD">
            <w:pPr>
              <w:pStyle w:val="TableText"/>
              <w:spacing w:before="10" w:after="10"/>
              <w:jc w:val="right"/>
            </w:pPr>
            <w:r>
              <w:t>0.00</w:t>
            </w:r>
          </w:p>
        </w:tc>
        <w:tc>
          <w:tcPr>
            <w:tcW w:w="949" w:type="pct"/>
            <w:vAlign w:val="bottom"/>
          </w:tcPr>
          <w:p w14:paraId="06E6E4B6" w14:textId="77777777" w:rsidR="00CF49FD" w:rsidRDefault="00CF49FD">
            <w:pPr>
              <w:pStyle w:val="TableText"/>
              <w:spacing w:before="10" w:after="10"/>
              <w:jc w:val="right"/>
            </w:pPr>
            <w:r>
              <w:t>0.00</w:t>
            </w:r>
          </w:p>
        </w:tc>
      </w:tr>
      <w:tr w:rsidR="00000000" w14:paraId="2B48F494" w14:textId="77777777">
        <w:trPr>
          <w:cantSplit/>
        </w:trPr>
        <w:tc>
          <w:tcPr>
            <w:tcW w:w="2444" w:type="pct"/>
            <w:vAlign w:val="bottom"/>
          </w:tcPr>
          <w:p w14:paraId="67726F68" w14:textId="77777777" w:rsidR="00CF49FD" w:rsidRDefault="00CF49FD">
            <w:pPr>
              <w:pStyle w:val="TableText"/>
              <w:keepNext w:val="0"/>
              <w:spacing w:before="10" w:after="10"/>
              <w:ind w:left="144"/>
            </w:pPr>
            <w:r>
              <w:t>Nervous system</w:t>
            </w:r>
          </w:p>
        </w:tc>
        <w:tc>
          <w:tcPr>
            <w:tcW w:w="803" w:type="pct"/>
            <w:vAlign w:val="bottom"/>
          </w:tcPr>
          <w:p w14:paraId="2C28C9F7" w14:textId="77777777" w:rsidR="00CF49FD" w:rsidRDefault="00CF49FD">
            <w:pPr>
              <w:pStyle w:val="TableText"/>
              <w:keepNext w:val="0"/>
              <w:spacing w:before="10" w:after="10"/>
              <w:jc w:val="right"/>
            </w:pPr>
            <w:r>
              <w:t>0.05</w:t>
            </w:r>
          </w:p>
        </w:tc>
        <w:tc>
          <w:tcPr>
            <w:tcW w:w="803" w:type="pct"/>
            <w:vAlign w:val="bottom"/>
          </w:tcPr>
          <w:p w14:paraId="33D8D2C3" w14:textId="77777777" w:rsidR="00CF49FD" w:rsidRDefault="00CF49FD">
            <w:pPr>
              <w:pStyle w:val="TableText"/>
              <w:keepNext w:val="0"/>
              <w:spacing w:before="10" w:after="10"/>
              <w:jc w:val="right"/>
            </w:pPr>
            <w:r>
              <w:t>0.06</w:t>
            </w:r>
          </w:p>
        </w:tc>
        <w:tc>
          <w:tcPr>
            <w:tcW w:w="949" w:type="pct"/>
            <w:vAlign w:val="bottom"/>
          </w:tcPr>
          <w:p w14:paraId="201A4800" w14:textId="77777777" w:rsidR="00CF49FD" w:rsidRDefault="00CF49FD">
            <w:pPr>
              <w:pStyle w:val="TableText"/>
              <w:keepNext w:val="0"/>
              <w:spacing w:before="10" w:after="10"/>
              <w:jc w:val="right"/>
            </w:pPr>
            <w:r>
              <w:t>0.01</w:t>
            </w:r>
          </w:p>
        </w:tc>
      </w:tr>
      <w:tr w:rsidR="00000000" w14:paraId="087BC8EA" w14:textId="77777777">
        <w:trPr>
          <w:cantSplit/>
        </w:trPr>
        <w:tc>
          <w:tcPr>
            <w:tcW w:w="2444" w:type="pct"/>
          </w:tcPr>
          <w:p w14:paraId="28DB9DAB" w14:textId="77777777" w:rsidR="00CF49FD" w:rsidRDefault="00CF49FD">
            <w:pPr>
              <w:pStyle w:val="TableText"/>
              <w:spacing w:before="10" w:after="10"/>
              <w:rPr>
                <w:b/>
              </w:rPr>
            </w:pPr>
            <w:r>
              <w:rPr>
                <w:b/>
              </w:rPr>
              <w:lastRenderedPageBreak/>
              <w:t>Health conditions of serviceman’s parents</w:t>
            </w:r>
          </w:p>
        </w:tc>
        <w:tc>
          <w:tcPr>
            <w:tcW w:w="2556" w:type="pct"/>
            <w:gridSpan w:val="3"/>
            <w:vAlign w:val="bottom"/>
          </w:tcPr>
          <w:p w14:paraId="0C3C830A" w14:textId="77777777" w:rsidR="00CF49FD" w:rsidRDefault="00CF49FD">
            <w:pPr>
              <w:pStyle w:val="TableText"/>
              <w:spacing w:before="10" w:after="10"/>
              <w:jc w:val="right"/>
              <w:rPr>
                <w:b/>
              </w:rPr>
            </w:pPr>
          </w:p>
        </w:tc>
      </w:tr>
      <w:tr w:rsidR="00000000" w14:paraId="1506726D" w14:textId="77777777">
        <w:trPr>
          <w:cantSplit/>
        </w:trPr>
        <w:tc>
          <w:tcPr>
            <w:tcW w:w="2444" w:type="pct"/>
            <w:vAlign w:val="bottom"/>
          </w:tcPr>
          <w:p w14:paraId="0FD767EB" w14:textId="77777777" w:rsidR="00CF49FD" w:rsidRDefault="00CF49FD">
            <w:pPr>
              <w:pStyle w:val="TableText"/>
              <w:spacing w:before="10" w:after="10"/>
              <w:ind w:left="144"/>
            </w:pPr>
            <w:r>
              <w:t>Musculoskeletal system diseases</w:t>
            </w:r>
          </w:p>
        </w:tc>
        <w:tc>
          <w:tcPr>
            <w:tcW w:w="803" w:type="pct"/>
            <w:vAlign w:val="bottom"/>
          </w:tcPr>
          <w:p w14:paraId="55BA4A9B" w14:textId="77777777" w:rsidR="00CF49FD" w:rsidRDefault="00CF49FD">
            <w:pPr>
              <w:pStyle w:val="TableText"/>
              <w:spacing w:before="10" w:after="10"/>
              <w:jc w:val="right"/>
            </w:pPr>
            <w:r>
              <w:t>0.47</w:t>
            </w:r>
          </w:p>
        </w:tc>
        <w:tc>
          <w:tcPr>
            <w:tcW w:w="803" w:type="pct"/>
            <w:vAlign w:val="bottom"/>
          </w:tcPr>
          <w:p w14:paraId="66CD0AE7" w14:textId="77777777" w:rsidR="00CF49FD" w:rsidRDefault="00CF49FD">
            <w:pPr>
              <w:pStyle w:val="TableText"/>
              <w:spacing w:before="10" w:after="10"/>
              <w:jc w:val="right"/>
            </w:pPr>
            <w:r>
              <w:t>0.49</w:t>
            </w:r>
          </w:p>
        </w:tc>
        <w:tc>
          <w:tcPr>
            <w:tcW w:w="949" w:type="pct"/>
            <w:vAlign w:val="bottom"/>
          </w:tcPr>
          <w:p w14:paraId="63281DA7" w14:textId="77777777" w:rsidR="00CF49FD" w:rsidRDefault="00CF49FD">
            <w:pPr>
              <w:pStyle w:val="TableText"/>
              <w:spacing w:before="10" w:after="10"/>
              <w:jc w:val="right"/>
            </w:pPr>
            <w:r>
              <w:t>0.02</w:t>
            </w:r>
          </w:p>
        </w:tc>
      </w:tr>
      <w:tr w:rsidR="00000000" w14:paraId="69AC3438" w14:textId="77777777">
        <w:trPr>
          <w:cantSplit/>
        </w:trPr>
        <w:tc>
          <w:tcPr>
            <w:tcW w:w="2444" w:type="pct"/>
            <w:vAlign w:val="bottom"/>
          </w:tcPr>
          <w:p w14:paraId="33608282" w14:textId="77777777" w:rsidR="00CF49FD" w:rsidRDefault="00CF49FD">
            <w:pPr>
              <w:pStyle w:val="TableText"/>
              <w:spacing w:before="10" w:after="10"/>
              <w:ind w:left="144"/>
            </w:pPr>
            <w:r>
              <w:t>Mental and behavioural disorders</w:t>
            </w:r>
          </w:p>
        </w:tc>
        <w:tc>
          <w:tcPr>
            <w:tcW w:w="803" w:type="pct"/>
            <w:vAlign w:val="bottom"/>
          </w:tcPr>
          <w:p w14:paraId="187B96F0" w14:textId="77777777" w:rsidR="00CF49FD" w:rsidRDefault="00CF49FD">
            <w:pPr>
              <w:pStyle w:val="TableText"/>
              <w:spacing w:before="10" w:after="10"/>
              <w:jc w:val="right"/>
            </w:pPr>
            <w:r>
              <w:t>0.23</w:t>
            </w:r>
          </w:p>
        </w:tc>
        <w:tc>
          <w:tcPr>
            <w:tcW w:w="803" w:type="pct"/>
            <w:vAlign w:val="bottom"/>
          </w:tcPr>
          <w:p w14:paraId="585A2344" w14:textId="77777777" w:rsidR="00CF49FD" w:rsidRDefault="00CF49FD">
            <w:pPr>
              <w:pStyle w:val="TableText"/>
              <w:spacing w:before="10" w:after="10"/>
              <w:jc w:val="right"/>
            </w:pPr>
            <w:r>
              <w:t>0.20</w:t>
            </w:r>
          </w:p>
        </w:tc>
        <w:tc>
          <w:tcPr>
            <w:tcW w:w="949" w:type="pct"/>
            <w:vAlign w:val="bottom"/>
          </w:tcPr>
          <w:p w14:paraId="1507DCBE" w14:textId="77777777" w:rsidR="00CF49FD" w:rsidRDefault="00CF49FD">
            <w:pPr>
              <w:pStyle w:val="TableText"/>
              <w:spacing w:before="10" w:after="10"/>
              <w:jc w:val="right"/>
            </w:pPr>
            <w:r>
              <w:t>–0.03**</w:t>
            </w:r>
          </w:p>
        </w:tc>
      </w:tr>
      <w:tr w:rsidR="00000000" w14:paraId="5E7956E3" w14:textId="77777777">
        <w:trPr>
          <w:cantSplit/>
        </w:trPr>
        <w:tc>
          <w:tcPr>
            <w:tcW w:w="2444" w:type="pct"/>
            <w:vAlign w:val="bottom"/>
          </w:tcPr>
          <w:p w14:paraId="0E5C4853" w14:textId="77777777" w:rsidR="00CF49FD" w:rsidRDefault="00CF49FD">
            <w:pPr>
              <w:pStyle w:val="TableText"/>
              <w:spacing w:before="10" w:after="10"/>
              <w:ind w:left="144"/>
            </w:pPr>
            <w:r>
              <w:t>Circulatory system diseases</w:t>
            </w:r>
          </w:p>
        </w:tc>
        <w:tc>
          <w:tcPr>
            <w:tcW w:w="803" w:type="pct"/>
            <w:vAlign w:val="bottom"/>
          </w:tcPr>
          <w:p w14:paraId="054F54EC" w14:textId="77777777" w:rsidR="00CF49FD" w:rsidRDefault="00CF49FD">
            <w:pPr>
              <w:pStyle w:val="TableText"/>
              <w:spacing w:before="10" w:after="10"/>
              <w:jc w:val="right"/>
            </w:pPr>
            <w:r>
              <w:t>0.70</w:t>
            </w:r>
          </w:p>
        </w:tc>
        <w:tc>
          <w:tcPr>
            <w:tcW w:w="803" w:type="pct"/>
            <w:vAlign w:val="bottom"/>
          </w:tcPr>
          <w:p w14:paraId="4F79A120" w14:textId="77777777" w:rsidR="00CF49FD" w:rsidRDefault="00CF49FD">
            <w:pPr>
              <w:pStyle w:val="TableText"/>
              <w:spacing w:before="10" w:after="10"/>
              <w:jc w:val="right"/>
            </w:pPr>
            <w:r>
              <w:t>0.73</w:t>
            </w:r>
          </w:p>
        </w:tc>
        <w:tc>
          <w:tcPr>
            <w:tcW w:w="949" w:type="pct"/>
            <w:vAlign w:val="bottom"/>
          </w:tcPr>
          <w:p w14:paraId="082715BB" w14:textId="77777777" w:rsidR="00CF49FD" w:rsidRDefault="00CF49FD">
            <w:pPr>
              <w:pStyle w:val="TableText"/>
              <w:spacing w:before="10" w:after="10"/>
              <w:jc w:val="right"/>
            </w:pPr>
            <w:r>
              <w:t>0.03**</w:t>
            </w:r>
          </w:p>
        </w:tc>
      </w:tr>
      <w:tr w:rsidR="00000000" w14:paraId="203E4F64" w14:textId="77777777">
        <w:trPr>
          <w:cantSplit/>
        </w:trPr>
        <w:tc>
          <w:tcPr>
            <w:tcW w:w="2444" w:type="pct"/>
            <w:vAlign w:val="bottom"/>
          </w:tcPr>
          <w:p w14:paraId="700725E4" w14:textId="77777777" w:rsidR="00CF49FD" w:rsidRDefault="00CF49FD">
            <w:pPr>
              <w:pStyle w:val="TableText"/>
              <w:spacing w:before="10" w:after="10"/>
              <w:ind w:left="144"/>
            </w:pPr>
            <w:r>
              <w:t>Neoplasms</w:t>
            </w:r>
          </w:p>
        </w:tc>
        <w:tc>
          <w:tcPr>
            <w:tcW w:w="803" w:type="pct"/>
            <w:vAlign w:val="bottom"/>
          </w:tcPr>
          <w:p w14:paraId="5D459D74" w14:textId="77777777" w:rsidR="00CF49FD" w:rsidRDefault="00CF49FD">
            <w:pPr>
              <w:pStyle w:val="TableText"/>
              <w:spacing w:before="10" w:after="10"/>
              <w:jc w:val="right"/>
            </w:pPr>
            <w:r>
              <w:t>0.47</w:t>
            </w:r>
          </w:p>
        </w:tc>
        <w:tc>
          <w:tcPr>
            <w:tcW w:w="803" w:type="pct"/>
            <w:vAlign w:val="bottom"/>
          </w:tcPr>
          <w:p w14:paraId="52B64E45" w14:textId="77777777" w:rsidR="00CF49FD" w:rsidRDefault="00CF49FD">
            <w:pPr>
              <w:pStyle w:val="TableText"/>
              <w:spacing w:before="10" w:after="10"/>
              <w:jc w:val="right"/>
            </w:pPr>
            <w:r>
              <w:t>0.53</w:t>
            </w:r>
          </w:p>
        </w:tc>
        <w:tc>
          <w:tcPr>
            <w:tcW w:w="949" w:type="pct"/>
            <w:vAlign w:val="bottom"/>
          </w:tcPr>
          <w:p w14:paraId="36E592D2" w14:textId="77777777" w:rsidR="00CF49FD" w:rsidRDefault="00CF49FD">
            <w:pPr>
              <w:pStyle w:val="TableText"/>
              <w:spacing w:before="10" w:after="10"/>
              <w:jc w:val="right"/>
            </w:pPr>
            <w:r>
              <w:t>0.06***</w:t>
            </w:r>
          </w:p>
        </w:tc>
      </w:tr>
      <w:tr w:rsidR="00000000" w14:paraId="6E450D88" w14:textId="77777777">
        <w:trPr>
          <w:cantSplit/>
        </w:trPr>
        <w:tc>
          <w:tcPr>
            <w:tcW w:w="2444" w:type="pct"/>
            <w:vAlign w:val="bottom"/>
          </w:tcPr>
          <w:p w14:paraId="117885A6" w14:textId="77777777" w:rsidR="00CF49FD" w:rsidRDefault="00CF49FD">
            <w:pPr>
              <w:pStyle w:val="TableText"/>
              <w:spacing w:before="10" w:after="10"/>
              <w:ind w:left="144"/>
            </w:pPr>
            <w:r>
              <w:t>Endocrine, nutritional and metabolic diseases</w:t>
            </w:r>
          </w:p>
        </w:tc>
        <w:tc>
          <w:tcPr>
            <w:tcW w:w="803" w:type="pct"/>
            <w:vAlign w:val="bottom"/>
          </w:tcPr>
          <w:p w14:paraId="57ABEE5F" w14:textId="77777777" w:rsidR="00CF49FD" w:rsidRDefault="00CF49FD">
            <w:pPr>
              <w:pStyle w:val="TableText"/>
              <w:spacing w:before="10" w:after="10"/>
              <w:jc w:val="right"/>
            </w:pPr>
            <w:r>
              <w:t>0.12</w:t>
            </w:r>
          </w:p>
        </w:tc>
        <w:tc>
          <w:tcPr>
            <w:tcW w:w="803" w:type="pct"/>
            <w:vAlign w:val="bottom"/>
          </w:tcPr>
          <w:p w14:paraId="79E48DC5" w14:textId="77777777" w:rsidR="00CF49FD" w:rsidRDefault="00CF49FD">
            <w:pPr>
              <w:pStyle w:val="TableText"/>
              <w:spacing w:before="10" w:after="10"/>
              <w:jc w:val="right"/>
            </w:pPr>
            <w:r>
              <w:t>0.13</w:t>
            </w:r>
          </w:p>
        </w:tc>
        <w:tc>
          <w:tcPr>
            <w:tcW w:w="949" w:type="pct"/>
            <w:vAlign w:val="bottom"/>
          </w:tcPr>
          <w:p w14:paraId="501FC7E9" w14:textId="77777777" w:rsidR="00CF49FD" w:rsidRDefault="00CF49FD">
            <w:pPr>
              <w:pStyle w:val="TableText"/>
              <w:spacing w:before="10" w:after="10"/>
              <w:jc w:val="right"/>
            </w:pPr>
            <w:r>
              <w:t>0.01</w:t>
            </w:r>
          </w:p>
        </w:tc>
      </w:tr>
      <w:tr w:rsidR="00000000" w14:paraId="528F8F3C" w14:textId="77777777">
        <w:trPr>
          <w:cantSplit/>
        </w:trPr>
        <w:tc>
          <w:tcPr>
            <w:tcW w:w="2444" w:type="pct"/>
            <w:vAlign w:val="bottom"/>
          </w:tcPr>
          <w:p w14:paraId="6A251D14" w14:textId="77777777" w:rsidR="00CF49FD" w:rsidRDefault="00CF49FD">
            <w:pPr>
              <w:pStyle w:val="TableText"/>
              <w:spacing w:before="10" w:after="10"/>
              <w:ind w:left="144"/>
            </w:pPr>
            <w:r>
              <w:t>Respiratory system diseases</w:t>
            </w:r>
          </w:p>
        </w:tc>
        <w:tc>
          <w:tcPr>
            <w:tcW w:w="803" w:type="pct"/>
            <w:vAlign w:val="bottom"/>
          </w:tcPr>
          <w:p w14:paraId="2CD98014" w14:textId="77777777" w:rsidR="00CF49FD" w:rsidRDefault="00CF49FD">
            <w:pPr>
              <w:pStyle w:val="TableText"/>
              <w:spacing w:before="10" w:after="10"/>
              <w:jc w:val="right"/>
            </w:pPr>
            <w:r>
              <w:t>0.26</w:t>
            </w:r>
          </w:p>
        </w:tc>
        <w:tc>
          <w:tcPr>
            <w:tcW w:w="803" w:type="pct"/>
            <w:vAlign w:val="bottom"/>
          </w:tcPr>
          <w:p w14:paraId="2F1343C0" w14:textId="77777777" w:rsidR="00CF49FD" w:rsidRDefault="00CF49FD">
            <w:pPr>
              <w:pStyle w:val="TableText"/>
              <w:spacing w:before="10" w:after="10"/>
              <w:jc w:val="right"/>
            </w:pPr>
            <w:r>
              <w:t>0.24</w:t>
            </w:r>
          </w:p>
        </w:tc>
        <w:tc>
          <w:tcPr>
            <w:tcW w:w="949" w:type="pct"/>
            <w:vAlign w:val="bottom"/>
          </w:tcPr>
          <w:p w14:paraId="111AF757" w14:textId="77777777" w:rsidR="00CF49FD" w:rsidRDefault="00CF49FD">
            <w:pPr>
              <w:pStyle w:val="TableText"/>
              <w:spacing w:before="10" w:after="10"/>
              <w:jc w:val="right"/>
            </w:pPr>
            <w:r>
              <w:t>–0.02</w:t>
            </w:r>
          </w:p>
        </w:tc>
      </w:tr>
      <w:tr w:rsidR="00000000" w14:paraId="7F124E88" w14:textId="77777777">
        <w:trPr>
          <w:cantSplit/>
        </w:trPr>
        <w:tc>
          <w:tcPr>
            <w:tcW w:w="2444" w:type="pct"/>
            <w:vAlign w:val="bottom"/>
          </w:tcPr>
          <w:p w14:paraId="6876C756" w14:textId="77777777" w:rsidR="00CF49FD" w:rsidRDefault="00CF49FD">
            <w:pPr>
              <w:pStyle w:val="TableText"/>
              <w:spacing w:before="10" w:after="10"/>
              <w:ind w:left="144"/>
            </w:pPr>
            <w:r>
              <w:t>Digestive system diseases</w:t>
            </w:r>
          </w:p>
        </w:tc>
        <w:tc>
          <w:tcPr>
            <w:tcW w:w="803" w:type="pct"/>
            <w:vAlign w:val="bottom"/>
          </w:tcPr>
          <w:p w14:paraId="2FCA2694" w14:textId="77777777" w:rsidR="00CF49FD" w:rsidRDefault="00CF49FD">
            <w:pPr>
              <w:pStyle w:val="TableText"/>
              <w:spacing w:before="10" w:after="10"/>
              <w:jc w:val="right"/>
            </w:pPr>
            <w:r>
              <w:t>0.07</w:t>
            </w:r>
          </w:p>
        </w:tc>
        <w:tc>
          <w:tcPr>
            <w:tcW w:w="803" w:type="pct"/>
            <w:vAlign w:val="bottom"/>
          </w:tcPr>
          <w:p w14:paraId="7936CAA9" w14:textId="77777777" w:rsidR="00CF49FD" w:rsidRDefault="00CF49FD">
            <w:pPr>
              <w:pStyle w:val="TableText"/>
              <w:spacing w:before="10" w:after="10"/>
              <w:jc w:val="right"/>
            </w:pPr>
            <w:r>
              <w:t>0.05</w:t>
            </w:r>
          </w:p>
        </w:tc>
        <w:tc>
          <w:tcPr>
            <w:tcW w:w="949" w:type="pct"/>
            <w:vAlign w:val="bottom"/>
          </w:tcPr>
          <w:p w14:paraId="4609BFDD" w14:textId="77777777" w:rsidR="00CF49FD" w:rsidRDefault="00CF49FD">
            <w:pPr>
              <w:pStyle w:val="TableText"/>
              <w:spacing w:before="10" w:after="10"/>
              <w:jc w:val="right"/>
            </w:pPr>
            <w:r>
              <w:t>–0.01*</w:t>
            </w:r>
          </w:p>
        </w:tc>
      </w:tr>
      <w:tr w:rsidR="00000000" w14:paraId="7DC8F3A4" w14:textId="77777777">
        <w:trPr>
          <w:cantSplit/>
        </w:trPr>
        <w:tc>
          <w:tcPr>
            <w:tcW w:w="2444" w:type="pct"/>
            <w:vAlign w:val="bottom"/>
          </w:tcPr>
          <w:p w14:paraId="7C5BC205" w14:textId="77777777" w:rsidR="00CF49FD" w:rsidRDefault="00CF49FD">
            <w:pPr>
              <w:pStyle w:val="TableText"/>
              <w:spacing w:before="10" w:after="10"/>
              <w:ind w:left="144"/>
            </w:pPr>
            <w:r>
              <w:t>Nervous system diseases</w:t>
            </w:r>
          </w:p>
        </w:tc>
        <w:tc>
          <w:tcPr>
            <w:tcW w:w="803" w:type="pct"/>
            <w:vAlign w:val="bottom"/>
          </w:tcPr>
          <w:p w14:paraId="672F3B84" w14:textId="77777777" w:rsidR="00CF49FD" w:rsidRDefault="00CF49FD">
            <w:pPr>
              <w:pStyle w:val="TableText"/>
              <w:spacing w:before="10" w:after="10"/>
              <w:jc w:val="right"/>
            </w:pPr>
            <w:r>
              <w:t>0.38</w:t>
            </w:r>
          </w:p>
        </w:tc>
        <w:tc>
          <w:tcPr>
            <w:tcW w:w="803" w:type="pct"/>
            <w:vAlign w:val="bottom"/>
          </w:tcPr>
          <w:p w14:paraId="1A0B20FB" w14:textId="77777777" w:rsidR="00CF49FD" w:rsidRDefault="00CF49FD">
            <w:pPr>
              <w:pStyle w:val="TableText"/>
              <w:spacing w:before="10" w:after="10"/>
              <w:jc w:val="right"/>
            </w:pPr>
            <w:r>
              <w:t>0.39</w:t>
            </w:r>
          </w:p>
        </w:tc>
        <w:tc>
          <w:tcPr>
            <w:tcW w:w="949" w:type="pct"/>
            <w:vAlign w:val="bottom"/>
          </w:tcPr>
          <w:p w14:paraId="37FCF17C" w14:textId="77777777" w:rsidR="00CF49FD" w:rsidRDefault="00CF49FD">
            <w:pPr>
              <w:pStyle w:val="TableText"/>
              <w:spacing w:before="10" w:after="10"/>
              <w:jc w:val="right"/>
            </w:pPr>
            <w:r>
              <w:t>0.01</w:t>
            </w:r>
          </w:p>
        </w:tc>
      </w:tr>
      <w:tr w:rsidR="00000000" w14:paraId="24C6DA31" w14:textId="77777777">
        <w:trPr>
          <w:cantSplit/>
        </w:trPr>
        <w:tc>
          <w:tcPr>
            <w:tcW w:w="2444" w:type="pct"/>
            <w:vAlign w:val="bottom"/>
          </w:tcPr>
          <w:p w14:paraId="2137D35D" w14:textId="77777777" w:rsidR="00CF49FD" w:rsidRDefault="00CF49FD">
            <w:pPr>
              <w:pStyle w:val="TableText"/>
              <w:spacing w:before="10" w:after="10"/>
              <w:ind w:left="144"/>
            </w:pPr>
            <w:r>
              <w:t>Genitourinary system diseases</w:t>
            </w:r>
          </w:p>
        </w:tc>
        <w:tc>
          <w:tcPr>
            <w:tcW w:w="803" w:type="pct"/>
            <w:vAlign w:val="bottom"/>
          </w:tcPr>
          <w:p w14:paraId="75B46921" w14:textId="77777777" w:rsidR="00CF49FD" w:rsidRDefault="00CF49FD">
            <w:pPr>
              <w:pStyle w:val="TableText"/>
              <w:spacing w:before="10" w:after="10"/>
              <w:jc w:val="right"/>
            </w:pPr>
            <w:r>
              <w:t>0.07</w:t>
            </w:r>
          </w:p>
        </w:tc>
        <w:tc>
          <w:tcPr>
            <w:tcW w:w="803" w:type="pct"/>
            <w:vAlign w:val="bottom"/>
          </w:tcPr>
          <w:p w14:paraId="253208BB" w14:textId="77777777" w:rsidR="00CF49FD" w:rsidRDefault="00CF49FD">
            <w:pPr>
              <w:pStyle w:val="TableText"/>
              <w:spacing w:before="10" w:after="10"/>
              <w:jc w:val="right"/>
            </w:pPr>
            <w:r>
              <w:t>0.08</w:t>
            </w:r>
          </w:p>
        </w:tc>
        <w:tc>
          <w:tcPr>
            <w:tcW w:w="949" w:type="pct"/>
            <w:vAlign w:val="bottom"/>
          </w:tcPr>
          <w:p w14:paraId="0B85BD96" w14:textId="77777777" w:rsidR="00CF49FD" w:rsidRDefault="00CF49FD">
            <w:pPr>
              <w:pStyle w:val="TableText"/>
              <w:spacing w:before="10" w:after="10"/>
              <w:jc w:val="right"/>
            </w:pPr>
            <w:r>
              <w:t>0.00</w:t>
            </w:r>
          </w:p>
        </w:tc>
      </w:tr>
      <w:tr w:rsidR="00000000" w14:paraId="2D0C5594" w14:textId="77777777">
        <w:trPr>
          <w:cantSplit/>
        </w:trPr>
        <w:tc>
          <w:tcPr>
            <w:tcW w:w="2444" w:type="pct"/>
            <w:vAlign w:val="bottom"/>
          </w:tcPr>
          <w:p w14:paraId="7BAD5434" w14:textId="77777777" w:rsidR="00CF49FD" w:rsidRDefault="00CF49FD">
            <w:pPr>
              <w:pStyle w:val="TableText"/>
              <w:spacing w:before="10" w:after="10"/>
              <w:ind w:left="144"/>
            </w:pPr>
            <w:r>
              <w:t>Infectious and parasitic diseases</w:t>
            </w:r>
          </w:p>
        </w:tc>
        <w:tc>
          <w:tcPr>
            <w:tcW w:w="803" w:type="pct"/>
            <w:vAlign w:val="bottom"/>
          </w:tcPr>
          <w:p w14:paraId="438436E4" w14:textId="77777777" w:rsidR="00CF49FD" w:rsidRDefault="00CF49FD">
            <w:pPr>
              <w:pStyle w:val="TableText"/>
              <w:spacing w:before="10" w:after="10"/>
              <w:jc w:val="right"/>
            </w:pPr>
            <w:r>
              <w:t>0.01</w:t>
            </w:r>
          </w:p>
        </w:tc>
        <w:tc>
          <w:tcPr>
            <w:tcW w:w="803" w:type="pct"/>
            <w:vAlign w:val="bottom"/>
          </w:tcPr>
          <w:p w14:paraId="423AA72A" w14:textId="77777777" w:rsidR="00CF49FD" w:rsidRDefault="00CF49FD">
            <w:pPr>
              <w:pStyle w:val="TableText"/>
              <w:spacing w:before="10" w:after="10"/>
              <w:jc w:val="right"/>
            </w:pPr>
            <w:r>
              <w:t>0.01</w:t>
            </w:r>
          </w:p>
        </w:tc>
        <w:tc>
          <w:tcPr>
            <w:tcW w:w="949" w:type="pct"/>
            <w:vAlign w:val="bottom"/>
          </w:tcPr>
          <w:p w14:paraId="5F2BC408" w14:textId="77777777" w:rsidR="00CF49FD" w:rsidRDefault="00CF49FD">
            <w:pPr>
              <w:pStyle w:val="TableText"/>
              <w:spacing w:before="10" w:after="10"/>
              <w:jc w:val="right"/>
            </w:pPr>
            <w:r>
              <w:t>–0.00</w:t>
            </w:r>
          </w:p>
        </w:tc>
      </w:tr>
      <w:tr w:rsidR="00000000" w14:paraId="311ED1D2" w14:textId="77777777">
        <w:trPr>
          <w:cantSplit/>
        </w:trPr>
        <w:tc>
          <w:tcPr>
            <w:tcW w:w="2444" w:type="pct"/>
            <w:vAlign w:val="bottom"/>
          </w:tcPr>
          <w:p w14:paraId="4D3BCD1B" w14:textId="77777777" w:rsidR="00CF49FD" w:rsidRDefault="00CF49FD">
            <w:pPr>
              <w:pStyle w:val="TableText"/>
              <w:spacing w:before="10" w:after="10"/>
              <w:ind w:left="144"/>
            </w:pPr>
            <w:r>
              <w:t>War-related health conditions</w:t>
            </w:r>
          </w:p>
        </w:tc>
        <w:tc>
          <w:tcPr>
            <w:tcW w:w="803" w:type="pct"/>
            <w:vAlign w:val="bottom"/>
          </w:tcPr>
          <w:p w14:paraId="0A386372" w14:textId="77777777" w:rsidR="00CF49FD" w:rsidRDefault="00CF49FD">
            <w:pPr>
              <w:pStyle w:val="TableText"/>
              <w:spacing w:before="10" w:after="10"/>
              <w:jc w:val="right"/>
            </w:pPr>
            <w:r>
              <w:t>0.01</w:t>
            </w:r>
          </w:p>
        </w:tc>
        <w:tc>
          <w:tcPr>
            <w:tcW w:w="803" w:type="pct"/>
            <w:vAlign w:val="bottom"/>
          </w:tcPr>
          <w:p w14:paraId="304BCFB3" w14:textId="77777777" w:rsidR="00CF49FD" w:rsidRDefault="00CF49FD">
            <w:pPr>
              <w:pStyle w:val="TableText"/>
              <w:spacing w:before="10" w:after="10"/>
              <w:jc w:val="right"/>
            </w:pPr>
            <w:r>
              <w:t>0.01</w:t>
            </w:r>
          </w:p>
        </w:tc>
        <w:tc>
          <w:tcPr>
            <w:tcW w:w="949" w:type="pct"/>
            <w:vAlign w:val="bottom"/>
          </w:tcPr>
          <w:p w14:paraId="676BE436" w14:textId="77777777" w:rsidR="00CF49FD" w:rsidRDefault="00CF49FD">
            <w:pPr>
              <w:pStyle w:val="TableText"/>
              <w:spacing w:before="10" w:after="10"/>
              <w:jc w:val="right"/>
            </w:pPr>
            <w:r>
              <w:t>–0.00</w:t>
            </w:r>
          </w:p>
        </w:tc>
      </w:tr>
    </w:tbl>
    <w:p w14:paraId="066435D7" w14:textId="77777777" w:rsidR="00CF49FD" w:rsidRDefault="00CF49FD">
      <w:pPr>
        <w:pStyle w:val="TableNotes"/>
      </w:pPr>
      <w:r>
        <w:t>Note: *** p &lt; .001; ** p &lt; .01; * p &lt; .05.</w:t>
      </w:r>
      <w:r>
        <w:br/>
        <w:t>Source: Children of Vietnam Veterans Mortality Study, Vietnam Veterans Family Study (</w:t>
      </w:r>
      <w:r>
        <w:rPr>
          <w:i/>
        </w:rPr>
        <w:t>N</w:t>
      </w:r>
      <w:r>
        <w:t xml:space="preserve"> = 4,561).</w:t>
      </w:r>
    </w:p>
    <w:p w14:paraId="4D7236B2" w14:textId="77777777" w:rsidR="00CF49FD" w:rsidRDefault="00CF49FD">
      <w:proofErr w:type="gramStart"/>
      <w:r>
        <w:t>With the exception of</w:t>
      </w:r>
      <w:proofErr w:type="gramEnd"/>
      <w:r>
        <w:t xml:space="preserve"> the medical conditions experienced by their parents, </w:t>
      </w:r>
      <w:proofErr w:type="gramStart"/>
      <w:r>
        <w:t>all of</w:t>
      </w:r>
      <w:proofErr w:type="gramEnd"/>
      <w:r>
        <w:t xml:space="preserve"> these differences observed between the Vietnam veterans and the Vietnam-era personnel who completed the Mortality Study survey relate to circumstances or characteristics that preceded their military deployment. Differences between the mortality rates of the sons and daughters of the Vietnam veterans and the Vietnam-era personnel, therefore, may not be due to the military service experiences of their fathers. Indeed, the Vietnam veterans and the Vi</w:t>
      </w:r>
      <w:r>
        <w:t>etnam-era personnel differed in several ways that could have affected the health of their children (for example, family history of disease). Failure to take account of these pre-deployment characteristics, therefore, could lead to incorrectly estimating the impact of service in the Vietnam War on the longevity of their children. Multivariate statistical methods may be able to control for some of those differences between the two subsamples, but they may not eliminate the bias sufficiently to correctly estim</w:t>
      </w:r>
      <w:r>
        <w:t xml:space="preserve">ate the impact of being deployed to the war in Vietnam on their children. The most appropriate solution to this problem is to try to model the deployment process and to use the results of those analyses when estimating the effect of war service. </w:t>
      </w:r>
    </w:p>
    <w:p w14:paraId="31A93058" w14:textId="77777777" w:rsidR="00CF49FD" w:rsidRDefault="00CF49FD">
      <w:pPr>
        <w:pStyle w:val="Heading3"/>
      </w:pPr>
      <w:r>
        <w:t>Propensity score analysis</w:t>
      </w:r>
    </w:p>
    <w:p w14:paraId="42B0661A" w14:textId="77777777" w:rsidR="00CF49FD" w:rsidRDefault="00CF49FD">
      <w:r>
        <w:t xml:space="preserve">Propensity score analysis aims to overcome the selection biases commonly encountered in observational research by estimating and </w:t>
      </w:r>
      <w:proofErr w:type="gramStart"/>
      <w:r>
        <w:t>taking into account</w:t>
      </w:r>
      <w:proofErr w:type="gramEnd"/>
      <w:r>
        <w:t xml:space="preserve"> the conditional probability of experiencing an event or intervention of interest. The method is used to match or pair cases with similar chances of experiencing an event (for example, being deployed to Vietnam) based on the factors that might have influenced the chances of experiencing it. This ensures that people who </w:t>
      </w:r>
      <w:proofErr w:type="gramStart"/>
      <w:r>
        <w:t>actually experienced</w:t>
      </w:r>
      <w:proofErr w:type="gramEnd"/>
      <w:r>
        <w:t xml:space="preserve"> the event are then compared to comparable people who did not (Rosenbaum &amp; Rubin 1983). An alternative approach involves weighting cases by the probabil</w:t>
      </w:r>
      <w:r>
        <w:t xml:space="preserve">ity of experiencing the event prior to conducting other multivariate analyses. That approach also enables comparisons to be made between samples that are broadly comparable to one another. We used the latter approach to weight cases. In contrast to propensity score matching, in which only directly comparable pairs of cases are analysed, propensity score weighting makes use of all cases for which the chances of </w:t>
      </w:r>
      <w:r>
        <w:lastRenderedPageBreak/>
        <w:t>experiencing the event can be estimated. Thus, by using propensity score weighting we were able to</w:t>
      </w:r>
      <w:r>
        <w:t xml:space="preserve"> maximise the size of the estimation sample and use information from as many participating servicemen as possible.</w:t>
      </w:r>
    </w:p>
    <w:p w14:paraId="0449CDE3" w14:textId="77777777" w:rsidR="00CF49FD" w:rsidRDefault="00CF49FD">
      <w:pPr>
        <w:pStyle w:val="Heading4"/>
      </w:pPr>
      <w:r>
        <w:t xml:space="preserve">Estimating the probability of belonging to the Vietnam </w:t>
      </w:r>
      <w:proofErr w:type="gramStart"/>
      <w:r>
        <w:t>veterans</w:t>
      </w:r>
      <w:proofErr w:type="gramEnd"/>
      <w:r>
        <w:t xml:space="preserve"> subsample </w:t>
      </w:r>
    </w:p>
    <w:p w14:paraId="1E6C3A29" w14:textId="77777777" w:rsidR="00CF49FD" w:rsidRDefault="00CF49FD">
      <w:r>
        <w:t>We conducted a series of statistical analyses on both the randomly selected sample and the full sample (including self-select sample members) and used the results of those analyses to estimate the probability of belonging to the VVFS sample for each serviceman.</w:t>
      </w:r>
      <w:r>
        <w:rPr>
          <w:rStyle w:val="FootnoteReference"/>
        </w:rPr>
        <w:footnoteReference w:id="2"/>
      </w:r>
      <w:r>
        <w:t xml:space="preserve"> We concentrated analyses on the randomly selected sample for two reasons:</w:t>
      </w:r>
    </w:p>
    <w:p w14:paraId="38FFEF51" w14:textId="77777777" w:rsidR="00CF49FD" w:rsidRDefault="00CF49FD">
      <w:pPr>
        <w:pStyle w:val="Bullet"/>
      </w:pPr>
      <w:r>
        <w:t>The randomly selected sample was likely to be more representative of the general populations of interest.</w:t>
      </w:r>
    </w:p>
    <w:p w14:paraId="4D8CC7A6" w14:textId="77777777" w:rsidR="00CF49FD" w:rsidRDefault="00CF49FD">
      <w:pPr>
        <w:pStyle w:val="Bullet"/>
      </w:pPr>
      <w:r>
        <w:t xml:space="preserve">The VV and VEP servicemen who joined the self-select sample were far less </w:t>
      </w:r>
      <w:proofErr w:type="gramStart"/>
      <w:r>
        <w:t>similar to</w:t>
      </w:r>
      <w:proofErr w:type="gramEnd"/>
      <w:r>
        <w:t xml:space="preserve"> each other than the VV and VEP servicemen from the randomly selected sample. Although we were able to use the propensity score analyses to identify comparable VV and VEP servicemen from the randomly selected sample, we were not able to pair the Vietnam veterans from the self-select sample with similar Vietnam-era personnel. In other words, we were not able to identify a self-select sample of VEP respondents that was equivalent to the self-select VV sample that participated (in terms of pre-deploy</w:t>
      </w:r>
      <w:r>
        <w:t>ment characteristics).</w:t>
      </w:r>
    </w:p>
    <w:p w14:paraId="2CD40140" w14:textId="77777777" w:rsidR="00CF49FD" w:rsidRDefault="00CF49FD">
      <w:r>
        <w:t>The dependent variable, Vietnam veteran, was binary (coded 1 if the respondent was a member of the VV sample, 0 otherwise). Just over half of the randomly selected sample members who took part in the Mortality Study (57.16 per cent) were deployed to the war. Despite the fact that the VVFS Main Survey asked respondents whether or not they served in Vietnam, we chose to measure deployment based on whether respondents had been selected into the VEP or VV samples because more than 300 res</w:t>
      </w:r>
      <w:r>
        <w:t xml:space="preserve">pondents (in the full sample) did not complete the question about deployment to Vietnam and because the VV sample was selected from the Nominal Roll of Vietnam Veterans, which provides the most accurate record of veterans who served in the conflict. </w:t>
      </w:r>
    </w:p>
    <w:p w14:paraId="5C40B4D6" w14:textId="77777777" w:rsidR="00CF49FD" w:rsidRDefault="00CF49FD">
      <w:pPr>
        <w:pStyle w:val="Heading4"/>
      </w:pPr>
      <w:r>
        <w:t>Calculating propensity scores</w:t>
      </w:r>
    </w:p>
    <w:p w14:paraId="3966659C" w14:textId="77777777" w:rsidR="00CF49FD" w:rsidRDefault="00CF49FD">
      <w:r>
        <w:t>We used the results of the logistic regression analyses to estimate the predicted probability of belonging to the VV subsample for both Vietnam veterans and Vietnam-era personnel. We then used these results to create propensity score weights for each respondent equal to the inverse probability of belonging to the VV subsample for the Vietnam veterans and the inverse probability of belonging to the VEP subsample for the Vietnam-era personnel. In effect, this scoring method gives more weight to Vietnam veter</w:t>
      </w:r>
      <w:r>
        <w:t xml:space="preserve">ans whose deployment (or membership) seemed less likely given their circumstances prior to deployment (for example, they were National Servicemen, their </w:t>
      </w:r>
      <w:r>
        <w:lastRenderedPageBreak/>
        <w:t>parents had not served in the Army) than it does to those for whom the chances of being deployed were high. In similar respects, it weights Vietnam-era personnel whose pre-deployment characteristics might have made them likely candidates for deployment (for example, they volunteered for the Army and entered before the conflict commenced) higher than those f</w:t>
      </w:r>
      <w:r>
        <w:t xml:space="preserve">or whom the chances of being sent to Vietnam were very low. At the same time, Vietnam veterans and Vietnam-era personnel with equal probabilities of experiencing the alternative outcome (that is, deployment for VEPs and non-deployment for Vietnam veterans) are weighted equally. These weights were then applied in subsequent analyses to estimate the average intergenerational effects of deployment on the sons and daughters of the Vietnam veterans and Vietnam-era personnel. </w:t>
      </w:r>
    </w:p>
    <w:p w14:paraId="2854F2C8" w14:textId="77777777" w:rsidR="00CF49FD" w:rsidRDefault="00CF49FD">
      <w:pPr>
        <w:pStyle w:val="Heading4"/>
      </w:pPr>
      <w:r>
        <w:t>Balancing</w:t>
      </w:r>
    </w:p>
    <w:p w14:paraId="5DF2A5B7" w14:textId="77777777" w:rsidR="00CF49FD" w:rsidRDefault="00CF49FD">
      <w:r>
        <w:t>Table 7.</w:t>
      </w:r>
      <w:r>
        <w:rPr>
          <w:noProof/>
        </w:rPr>
        <w:t>3</w:t>
      </w:r>
      <w:r>
        <w:t xml:space="preserve"> compares the weighted subsamples of Vietnam veterans and the Vietnam-era personnel who participated in the Mortality Study on the same pre-deployment characteristics examined in Table 7.</w:t>
      </w:r>
      <w:r>
        <w:rPr>
          <w:noProof/>
        </w:rPr>
        <w:t>2</w:t>
      </w:r>
      <w:r>
        <w:t>. With propensity score weighting, all previously observed differences between the two groups disappeared. This means any subsequent differences between the two groups in terms of the mortality rates of their children cannot be attributed to the pre-deployment differences observed in Table 7.</w:t>
      </w:r>
      <w:r>
        <w:rPr>
          <w:noProof/>
        </w:rPr>
        <w:t>3</w:t>
      </w:r>
      <w:r>
        <w:t xml:space="preserve">. </w:t>
      </w:r>
    </w:p>
    <w:p w14:paraId="40CC4D20" w14:textId="77777777" w:rsidR="00CF49FD" w:rsidRDefault="00CF49FD">
      <w:r>
        <w:t>The usefulness of propensi</w:t>
      </w:r>
      <w:r>
        <w:t xml:space="preserve">ty score analysis depends, however, on the extent to which the two groups are genuinely comparable. Unless all known and pre-existing differences between Vietnam veterans and VEPs are eliminated by implementation of the method, any subsequent differences between groups cannot be attributed entirely to the effects of treatment. That said, the use of propensity score analysis enables a substantially more rigorous test of the intergenerational effects of service in the Vietnam War than would be possible using </w:t>
      </w:r>
      <w:r>
        <w:t>standard multivariate analytical techniques with control variables.</w:t>
      </w:r>
    </w:p>
    <w:p w14:paraId="78B790D3" w14:textId="77777777" w:rsidR="00CF49FD" w:rsidRDefault="00CF49FD">
      <w:pPr>
        <w:pStyle w:val="TableName"/>
      </w:pPr>
      <w:bookmarkStart w:id="220" w:name="_Toc253043619"/>
      <w:bookmarkStart w:id="221" w:name="_Ref262982019"/>
      <w:bookmarkStart w:id="222" w:name="_Toc401936871"/>
      <w:r>
        <w:lastRenderedPageBreak/>
        <w:t>Table 7.</w:t>
      </w:r>
      <w:r>
        <w:rPr>
          <w:noProof/>
        </w:rPr>
        <w:t>3</w:t>
      </w:r>
      <w:bookmarkEnd w:id="221"/>
      <w:r>
        <w:tab/>
        <w:t>Comparability of VV and VEP subsamples after propensity score weighting</w:t>
      </w:r>
      <w:bookmarkEnd w:id="220"/>
      <w:bookmarkEnd w:id="222"/>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3582"/>
        <w:gridCol w:w="1176"/>
        <w:gridCol w:w="1177"/>
        <w:gridCol w:w="1394"/>
      </w:tblGrid>
      <w:tr w:rsidR="00000000" w14:paraId="6AE77C46" w14:textId="77777777">
        <w:trPr>
          <w:cantSplit/>
          <w:tblHeader/>
        </w:trPr>
        <w:tc>
          <w:tcPr>
            <w:tcW w:w="2444" w:type="pct"/>
            <w:tcBorders>
              <w:bottom w:val="nil"/>
            </w:tcBorders>
            <w:vAlign w:val="bottom"/>
          </w:tcPr>
          <w:p w14:paraId="353BE471" w14:textId="77777777" w:rsidR="00CF49FD" w:rsidRDefault="00CF49FD">
            <w:pPr>
              <w:pStyle w:val="TableText"/>
              <w:spacing w:before="10" w:after="10"/>
              <w:rPr>
                <w:b/>
                <w:bCs/>
              </w:rPr>
            </w:pPr>
          </w:p>
        </w:tc>
        <w:tc>
          <w:tcPr>
            <w:tcW w:w="802" w:type="pct"/>
            <w:tcBorders>
              <w:top w:val="single" w:sz="4" w:space="0" w:color="000000"/>
              <w:bottom w:val="single" w:sz="4" w:space="0" w:color="000000"/>
            </w:tcBorders>
            <w:vAlign w:val="bottom"/>
          </w:tcPr>
          <w:p w14:paraId="55B78B35" w14:textId="77777777" w:rsidR="00CF49FD" w:rsidRDefault="00CF49FD">
            <w:pPr>
              <w:pStyle w:val="TableText"/>
              <w:spacing w:before="10" w:after="10"/>
              <w:jc w:val="right"/>
              <w:rPr>
                <w:b/>
                <w:bCs/>
              </w:rPr>
            </w:pPr>
            <w:r>
              <w:rPr>
                <w:b/>
                <w:bCs/>
              </w:rPr>
              <w:t>VV</w:t>
            </w:r>
            <w:r>
              <w:rPr>
                <w:b/>
                <w:bCs/>
              </w:rPr>
              <w:br/>
              <w:t>(</w:t>
            </w:r>
            <w:r>
              <w:rPr>
                <w:b/>
                <w:bCs/>
                <w:i/>
              </w:rPr>
              <w:t>N</w:t>
            </w:r>
            <w:r>
              <w:rPr>
                <w:b/>
                <w:bCs/>
              </w:rPr>
              <w:t xml:space="preserve"> = 2,188)</w:t>
            </w:r>
          </w:p>
        </w:tc>
        <w:tc>
          <w:tcPr>
            <w:tcW w:w="803" w:type="pct"/>
            <w:tcBorders>
              <w:top w:val="single" w:sz="4" w:space="0" w:color="000000"/>
              <w:bottom w:val="single" w:sz="4" w:space="0" w:color="000000"/>
            </w:tcBorders>
            <w:vAlign w:val="bottom"/>
          </w:tcPr>
          <w:p w14:paraId="7D644704" w14:textId="77777777" w:rsidR="00CF49FD" w:rsidRDefault="00CF49FD">
            <w:pPr>
              <w:pStyle w:val="TableText"/>
              <w:spacing w:before="10" w:after="10"/>
              <w:jc w:val="right"/>
              <w:rPr>
                <w:b/>
                <w:bCs/>
              </w:rPr>
            </w:pPr>
            <w:r>
              <w:rPr>
                <w:b/>
                <w:bCs/>
              </w:rPr>
              <w:t>VEP</w:t>
            </w:r>
            <w:r>
              <w:rPr>
                <w:b/>
                <w:bCs/>
              </w:rPr>
              <w:br/>
              <w:t>(</w:t>
            </w:r>
            <w:r>
              <w:rPr>
                <w:b/>
                <w:bCs/>
                <w:i/>
              </w:rPr>
              <w:t xml:space="preserve">N </w:t>
            </w:r>
            <w:r>
              <w:rPr>
                <w:b/>
                <w:bCs/>
              </w:rPr>
              <w:t>= 1,540)</w:t>
            </w:r>
          </w:p>
        </w:tc>
        <w:tc>
          <w:tcPr>
            <w:tcW w:w="951" w:type="pct"/>
            <w:vMerge w:val="restart"/>
            <w:tcBorders>
              <w:bottom w:val="nil"/>
            </w:tcBorders>
            <w:vAlign w:val="bottom"/>
          </w:tcPr>
          <w:p w14:paraId="0B0571B2" w14:textId="77777777" w:rsidR="00CF49FD" w:rsidRDefault="00CF49FD">
            <w:pPr>
              <w:pStyle w:val="TableText"/>
              <w:spacing w:before="10" w:after="10"/>
              <w:jc w:val="right"/>
              <w:rPr>
                <w:b/>
                <w:bCs/>
              </w:rPr>
            </w:pPr>
            <w:r>
              <w:rPr>
                <w:b/>
                <w:bCs/>
              </w:rPr>
              <w:t>Difference</w:t>
            </w:r>
            <w:r>
              <w:rPr>
                <w:b/>
                <w:bCs/>
              </w:rPr>
              <w:br/>
              <w:t>between</w:t>
            </w:r>
            <w:r>
              <w:rPr>
                <w:b/>
                <w:bCs/>
              </w:rPr>
              <w:br/>
              <w:t>means</w:t>
            </w:r>
          </w:p>
        </w:tc>
      </w:tr>
      <w:tr w:rsidR="00000000" w14:paraId="5597D5A0" w14:textId="77777777">
        <w:trPr>
          <w:cantSplit/>
          <w:tblHeader/>
        </w:trPr>
        <w:tc>
          <w:tcPr>
            <w:tcW w:w="2444" w:type="pct"/>
            <w:tcBorders>
              <w:top w:val="nil"/>
              <w:bottom w:val="single" w:sz="4" w:space="0" w:color="000000"/>
            </w:tcBorders>
            <w:vAlign w:val="bottom"/>
          </w:tcPr>
          <w:p w14:paraId="4D9775A0" w14:textId="77777777" w:rsidR="00CF49FD" w:rsidRDefault="00CF49FD">
            <w:pPr>
              <w:pStyle w:val="TableText"/>
              <w:spacing w:before="10" w:after="10"/>
              <w:rPr>
                <w:b/>
                <w:bCs/>
              </w:rPr>
            </w:pPr>
          </w:p>
        </w:tc>
        <w:tc>
          <w:tcPr>
            <w:tcW w:w="1605" w:type="pct"/>
            <w:gridSpan w:val="2"/>
            <w:tcBorders>
              <w:top w:val="single" w:sz="4" w:space="0" w:color="000000"/>
              <w:bottom w:val="single" w:sz="4" w:space="0" w:color="000000"/>
            </w:tcBorders>
            <w:vAlign w:val="bottom"/>
          </w:tcPr>
          <w:p w14:paraId="4688600E" w14:textId="77777777" w:rsidR="00CF49FD" w:rsidRDefault="00CF49FD">
            <w:pPr>
              <w:pStyle w:val="TableText"/>
              <w:spacing w:before="10" w:after="10"/>
              <w:jc w:val="center"/>
              <w:rPr>
                <w:b/>
                <w:bCs/>
              </w:rPr>
            </w:pPr>
            <w:r>
              <w:rPr>
                <w:b/>
                <w:bCs/>
              </w:rPr>
              <w:t>Means</w:t>
            </w:r>
          </w:p>
        </w:tc>
        <w:tc>
          <w:tcPr>
            <w:tcW w:w="951" w:type="pct"/>
            <w:vMerge/>
            <w:tcBorders>
              <w:top w:val="nil"/>
              <w:bottom w:val="single" w:sz="4" w:space="0" w:color="000000"/>
            </w:tcBorders>
            <w:vAlign w:val="bottom"/>
          </w:tcPr>
          <w:p w14:paraId="78D9C642" w14:textId="77777777" w:rsidR="00CF49FD" w:rsidRDefault="00CF49FD">
            <w:pPr>
              <w:pStyle w:val="TableText"/>
              <w:spacing w:before="10" w:after="10"/>
              <w:jc w:val="right"/>
              <w:rPr>
                <w:b/>
                <w:bCs/>
              </w:rPr>
            </w:pPr>
          </w:p>
        </w:tc>
      </w:tr>
      <w:tr w:rsidR="00000000" w14:paraId="2B882EA8" w14:textId="77777777">
        <w:trPr>
          <w:cantSplit/>
        </w:trPr>
        <w:tc>
          <w:tcPr>
            <w:tcW w:w="2444" w:type="pct"/>
            <w:tcBorders>
              <w:top w:val="single" w:sz="4" w:space="0" w:color="000000"/>
            </w:tcBorders>
            <w:vAlign w:val="bottom"/>
          </w:tcPr>
          <w:p w14:paraId="3CEB3A82" w14:textId="77777777" w:rsidR="00CF49FD" w:rsidRDefault="00CF49FD">
            <w:pPr>
              <w:pStyle w:val="TableText"/>
              <w:spacing w:before="10" w:after="10"/>
              <w:rPr>
                <w:b/>
              </w:rPr>
            </w:pPr>
            <w:r>
              <w:rPr>
                <w:b/>
              </w:rPr>
              <w:t>Serviceman’s age</w:t>
            </w:r>
          </w:p>
        </w:tc>
        <w:tc>
          <w:tcPr>
            <w:tcW w:w="802" w:type="pct"/>
            <w:tcBorders>
              <w:top w:val="single" w:sz="4" w:space="0" w:color="000000"/>
            </w:tcBorders>
            <w:vAlign w:val="bottom"/>
          </w:tcPr>
          <w:p w14:paraId="27306FD6" w14:textId="77777777" w:rsidR="00CF49FD" w:rsidRDefault="00CF49FD">
            <w:pPr>
              <w:pStyle w:val="TableText"/>
              <w:spacing w:before="10" w:after="10"/>
              <w:jc w:val="right"/>
            </w:pPr>
            <w:r>
              <w:t>65.77</w:t>
            </w:r>
          </w:p>
        </w:tc>
        <w:tc>
          <w:tcPr>
            <w:tcW w:w="803" w:type="pct"/>
            <w:tcBorders>
              <w:top w:val="single" w:sz="4" w:space="0" w:color="000000"/>
            </w:tcBorders>
            <w:vAlign w:val="bottom"/>
          </w:tcPr>
          <w:p w14:paraId="083F19B8" w14:textId="77777777" w:rsidR="00CF49FD" w:rsidRDefault="00CF49FD">
            <w:pPr>
              <w:pStyle w:val="TableText"/>
              <w:spacing w:before="10" w:after="10"/>
              <w:jc w:val="right"/>
            </w:pPr>
            <w:r>
              <w:t>65.94</w:t>
            </w:r>
          </w:p>
        </w:tc>
        <w:tc>
          <w:tcPr>
            <w:tcW w:w="951" w:type="pct"/>
            <w:tcBorders>
              <w:top w:val="single" w:sz="4" w:space="0" w:color="000000"/>
            </w:tcBorders>
            <w:vAlign w:val="bottom"/>
          </w:tcPr>
          <w:p w14:paraId="77CA6B6D" w14:textId="77777777" w:rsidR="00CF49FD" w:rsidRDefault="00CF49FD">
            <w:pPr>
              <w:pStyle w:val="TableText"/>
              <w:spacing w:before="10" w:after="10"/>
              <w:jc w:val="right"/>
            </w:pPr>
            <w:r>
              <w:t>–0.17</w:t>
            </w:r>
          </w:p>
        </w:tc>
      </w:tr>
      <w:tr w:rsidR="00000000" w14:paraId="7770CBD4" w14:textId="77777777">
        <w:trPr>
          <w:cantSplit/>
        </w:trPr>
        <w:tc>
          <w:tcPr>
            <w:tcW w:w="2444" w:type="pct"/>
            <w:vAlign w:val="bottom"/>
          </w:tcPr>
          <w:p w14:paraId="2272B8D4" w14:textId="77777777" w:rsidR="00CF49FD" w:rsidRDefault="00CF49FD">
            <w:pPr>
              <w:pStyle w:val="TableText"/>
              <w:spacing w:before="10" w:after="10"/>
              <w:rPr>
                <w:b/>
              </w:rPr>
            </w:pPr>
            <w:r>
              <w:rPr>
                <w:b/>
              </w:rPr>
              <w:t>Military service</w:t>
            </w:r>
          </w:p>
        </w:tc>
        <w:tc>
          <w:tcPr>
            <w:tcW w:w="802" w:type="pct"/>
            <w:vAlign w:val="bottom"/>
          </w:tcPr>
          <w:p w14:paraId="26294FAB" w14:textId="77777777" w:rsidR="00CF49FD" w:rsidRDefault="00CF49FD">
            <w:pPr>
              <w:pStyle w:val="TableText"/>
              <w:spacing w:before="10" w:after="10"/>
              <w:jc w:val="right"/>
            </w:pPr>
          </w:p>
        </w:tc>
        <w:tc>
          <w:tcPr>
            <w:tcW w:w="803" w:type="pct"/>
            <w:vAlign w:val="bottom"/>
          </w:tcPr>
          <w:p w14:paraId="19E224DF" w14:textId="77777777" w:rsidR="00CF49FD" w:rsidRDefault="00CF49FD">
            <w:pPr>
              <w:pStyle w:val="TableText"/>
              <w:spacing w:before="10" w:after="10"/>
              <w:jc w:val="right"/>
            </w:pPr>
          </w:p>
        </w:tc>
        <w:tc>
          <w:tcPr>
            <w:tcW w:w="951" w:type="pct"/>
            <w:vAlign w:val="bottom"/>
          </w:tcPr>
          <w:p w14:paraId="13AD3902" w14:textId="77777777" w:rsidR="00CF49FD" w:rsidRDefault="00CF49FD">
            <w:pPr>
              <w:pStyle w:val="TableText"/>
              <w:spacing w:before="10" w:after="10"/>
              <w:jc w:val="right"/>
            </w:pPr>
          </w:p>
        </w:tc>
      </w:tr>
      <w:tr w:rsidR="00000000" w14:paraId="7BC0D3E3" w14:textId="77777777">
        <w:trPr>
          <w:cantSplit/>
        </w:trPr>
        <w:tc>
          <w:tcPr>
            <w:tcW w:w="2444" w:type="pct"/>
            <w:vAlign w:val="bottom"/>
          </w:tcPr>
          <w:p w14:paraId="3D487682" w14:textId="77777777" w:rsidR="00CF49FD" w:rsidRDefault="00CF49FD">
            <w:pPr>
              <w:pStyle w:val="TableText"/>
              <w:spacing w:before="10" w:after="10"/>
              <w:ind w:left="144"/>
            </w:pPr>
            <w:r>
              <w:t>Serviceman’s age entered military</w:t>
            </w:r>
          </w:p>
        </w:tc>
        <w:tc>
          <w:tcPr>
            <w:tcW w:w="802" w:type="pct"/>
            <w:vAlign w:val="bottom"/>
          </w:tcPr>
          <w:p w14:paraId="1FF721AF" w14:textId="77777777" w:rsidR="00CF49FD" w:rsidRDefault="00CF49FD">
            <w:pPr>
              <w:pStyle w:val="TableText"/>
              <w:spacing w:before="10" w:after="10"/>
              <w:jc w:val="right"/>
            </w:pPr>
            <w:r>
              <w:t>20.75</w:t>
            </w:r>
          </w:p>
        </w:tc>
        <w:tc>
          <w:tcPr>
            <w:tcW w:w="803" w:type="pct"/>
            <w:vAlign w:val="bottom"/>
          </w:tcPr>
          <w:p w14:paraId="66D402D9" w14:textId="77777777" w:rsidR="00CF49FD" w:rsidRDefault="00CF49FD">
            <w:pPr>
              <w:pStyle w:val="TableText"/>
              <w:spacing w:before="10" w:after="10"/>
              <w:jc w:val="right"/>
            </w:pPr>
            <w:r>
              <w:t>20.64</w:t>
            </w:r>
          </w:p>
        </w:tc>
        <w:tc>
          <w:tcPr>
            <w:tcW w:w="951" w:type="pct"/>
            <w:vAlign w:val="bottom"/>
          </w:tcPr>
          <w:p w14:paraId="6E7E3B96" w14:textId="77777777" w:rsidR="00CF49FD" w:rsidRDefault="00CF49FD">
            <w:pPr>
              <w:pStyle w:val="TableText"/>
              <w:spacing w:before="10" w:after="10"/>
              <w:jc w:val="right"/>
            </w:pPr>
            <w:r>
              <w:t>0.11</w:t>
            </w:r>
          </w:p>
        </w:tc>
      </w:tr>
      <w:tr w:rsidR="00000000" w14:paraId="5A9D4939" w14:textId="77777777">
        <w:trPr>
          <w:cantSplit/>
        </w:trPr>
        <w:tc>
          <w:tcPr>
            <w:tcW w:w="2444" w:type="pct"/>
          </w:tcPr>
          <w:p w14:paraId="2F8DA8F9" w14:textId="77777777" w:rsidR="00CF49FD" w:rsidRDefault="00CF49FD">
            <w:pPr>
              <w:pStyle w:val="TableText"/>
              <w:spacing w:before="10" w:after="10"/>
              <w:ind w:left="144"/>
            </w:pPr>
            <w:r>
              <w:t>Timing of serviceman’s entry into military</w:t>
            </w:r>
          </w:p>
        </w:tc>
        <w:tc>
          <w:tcPr>
            <w:tcW w:w="802" w:type="pct"/>
          </w:tcPr>
          <w:p w14:paraId="68981585" w14:textId="77777777" w:rsidR="00CF49FD" w:rsidRDefault="00CF49FD">
            <w:pPr>
              <w:pStyle w:val="TableText"/>
              <w:spacing w:before="10" w:after="10"/>
              <w:jc w:val="right"/>
            </w:pPr>
          </w:p>
        </w:tc>
        <w:tc>
          <w:tcPr>
            <w:tcW w:w="803" w:type="pct"/>
            <w:vAlign w:val="bottom"/>
          </w:tcPr>
          <w:p w14:paraId="2D7E90F2" w14:textId="77777777" w:rsidR="00CF49FD" w:rsidRDefault="00CF49FD">
            <w:pPr>
              <w:pStyle w:val="TableText"/>
              <w:spacing w:before="10" w:after="10"/>
              <w:jc w:val="right"/>
            </w:pPr>
          </w:p>
        </w:tc>
        <w:tc>
          <w:tcPr>
            <w:tcW w:w="951" w:type="pct"/>
            <w:vAlign w:val="bottom"/>
          </w:tcPr>
          <w:p w14:paraId="6B8B5087" w14:textId="77777777" w:rsidR="00CF49FD" w:rsidRDefault="00CF49FD">
            <w:pPr>
              <w:pStyle w:val="TableText"/>
              <w:spacing w:before="10" w:after="10"/>
              <w:jc w:val="right"/>
            </w:pPr>
          </w:p>
        </w:tc>
      </w:tr>
      <w:tr w:rsidR="00000000" w14:paraId="4545D3DB" w14:textId="77777777">
        <w:trPr>
          <w:cantSplit/>
        </w:trPr>
        <w:tc>
          <w:tcPr>
            <w:tcW w:w="2444" w:type="pct"/>
          </w:tcPr>
          <w:p w14:paraId="5F0EE50C" w14:textId="77777777" w:rsidR="00CF49FD" w:rsidRDefault="00CF49FD">
            <w:pPr>
              <w:pStyle w:val="TableText"/>
              <w:spacing w:before="10" w:after="10"/>
              <w:ind w:left="288"/>
            </w:pPr>
            <w:r>
              <w:t>Second World War</w:t>
            </w:r>
          </w:p>
        </w:tc>
        <w:tc>
          <w:tcPr>
            <w:tcW w:w="802" w:type="pct"/>
            <w:vAlign w:val="bottom"/>
          </w:tcPr>
          <w:p w14:paraId="5975F94A" w14:textId="77777777" w:rsidR="00CF49FD" w:rsidRDefault="00CF49FD">
            <w:pPr>
              <w:pStyle w:val="TableText"/>
              <w:spacing w:before="10" w:after="10"/>
              <w:jc w:val="right"/>
            </w:pPr>
            <w:r>
              <w:t>0.00</w:t>
            </w:r>
          </w:p>
        </w:tc>
        <w:tc>
          <w:tcPr>
            <w:tcW w:w="803" w:type="pct"/>
            <w:vAlign w:val="bottom"/>
          </w:tcPr>
          <w:p w14:paraId="1DE9765C" w14:textId="77777777" w:rsidR="00CF49FD" w:rsidRDefault="00CF49FD">
            <w:pPr>
              <w:pStyle w:val="TableText"/>
              <w:spacing w:before="10" w:after="10"/>
              <w:jc w:val="right"/>
            </w:pPr>
            <w:r>
              <w:t>0.00</w:t>
            </w:r>
          </w:p>
        </w:tc>
        <w:tc>
          <w:tcPr>
            <w:tcW w:w="951" w:type="pct"/>
          </w:tcPr>
          <w:p w14:paraId="206E5F2C" w14:textId="77777777" w:rsidR="00CF49FD" w:rsidRDefault="00CF49FD">
            <w:pPr>
              <w:pStyle w:val="TableText"/>
              <w:spacing w:before="10" w:after="10"/>
              <w:jc w:val="right"/>
            </w:pPr>
            <w:r>
              <w:t>–0.00</w:t>
            </w:r>
          </w:p>
        </w:tc>
      </w:tr>
      <w:tr w:rsidR="00000000" w14:paraId="69919182" w14:textId="77777777">
        <w:trPr>
          <w:cantSplit/>
        </w:trPr>
        <w:tc>
          <w:tcPr>
            <w:tcW w:w="2444" w:type="pct"/>
          </w:tcPr>
          <w:p w14:paraId="22DD4D3B" w14:textId="77777777" w:rsidR="00CF49FD" w:rsidRDefault="00CF49FD">
            <w:pPr>
              <w:pStyle w:val="TableText"/>
              <w:spacing w:before="10" w:after="10"/>
              <w:ind w:left="288"/>
            </w:pPr>
            <w:r>
              <w:t>Korean War</w:t>
            </w:r>
          </w:p>
        </w:tc>
        <w:tc>
          <w:tcPr>
            <w:tcW w:w="802" w:type="pct"/>
            <w:vAlign w:val="bottom"/>
          </w:tcPr>
          <w:p w14:paraId="1EE88DA7" w14:textId="77777777" w:rsidR="00CF49FD" w:rsidRDefault="00CF49FD">
            <w:pPr>
              <w:pStyle w:val="TableText"/>
              <w:spacing w:before="10" w:after="10"/>
              <w:jc w:val="right"/>
            </w:pPr>
            <w:r>
              <w:t>0.02</w:t>
            </w:r>
          </w:p>
        </w:tc>
        <w:tc>
          <w:tcPr>
            <w:tcW w:w="803" w:type="pct"/>
            <w:vAlign w:val="bottom"/>
          </w:tcPr>
          <w:p w14:paraId="5A8F0281" w14:textId="77777777" w:rsidR="00CF49FD" w:rsidRDefault="00CF49FD">
            <w:pPr>
              <w:pStyle w:val="TableText"/>
              <w:spacing w:before="10" w:after="10"/>
              <w:jc w:val="right"/>
            </w:pPr>
            <w:r>
              <w:t>0.02</w:t>
            </w:r>
          </w:p>
        </w:tc>
        <w:tc>
          <w:tcPr>
            <w:tcW w:w="951" w:type="pct"/>
            <w:vAlign w:val="bottom"/>
          </w:tcPr>
          <w:p w14:paraId="3B5FE99A" w14:textId="77777777" w:rsidR="00CF49FD" w:rsidRDefault="00CF49FD">
            <w:pPr>
              <w:pStyle w:val="TableText"/>
              <w:spacing w:before="10" w:after="10"/>
              <w:jc w:val="right"/>
            </w:pPr>
            <w:r>
              <w:t>–0.00</w:t>
            </w:r>
          </w:p>
        </w:tc>
      </w:tr>
      <w:tr w:rsidR="00000000" w14:paraId="7FC003AC" w14:textId="77777777">
        <w:trPr>
          <w:cantSplit/>
        </w:trPr>
        <w:tc>
          <w:tcPr>
            <w:tcW w:w="2444" w:type="pct"/>
          </w:tcPr>
          <w:p w14:paraId="10881CE5" w14:textId="77777777" w:rsidR="00CF49FD" w:rsidRDefault="00CF49FD">
            <w:pPr>
              <w:pStyle w:val="TableText"/>
              <w:spacing w:before="10" w:after="10"/>
              <w:ind w:left="288"/>
            </w:pPr>
            <w:r>
              <w:t>Malayan Emergency</w:t>
            </w:r>
          </w:p>
        </w:tc>
        <w:tc>
          <w:tcPr>
            <w:tcW w:w="802" w:type="pct"/>
            <w:vAlign w:val="bottom"/>
          </w:tcPr>
          <w:p w14:paraId="50C9298C" w14:textId="77777777" w:rsidR="00CF49FD" w:rsidRDefault="00CF49FD">
            <w:pPr>
              <w:pStyle w:val="TableText"/>
              <w:spacing w:before="10" w:after="10"/>
              <w:jc w:val="right"/>
            </w:pPr>
            <w:r>
              <w:t>0.07</w:t>
            </w:r>
          </w:p>
        </w:tc>
        <w:tc>
          <w:tcPr>
            <w:tcW w:w="803" w:type="pct"/>
            <w:vAlign w:val="bottom"/>
          </w:tcPr>
          <w:p w14:paraId="504BCE14" w14:textId="77777777" w:rsidR="00CF49FD" w:rsidRDefault="00CF49FD">
            <w:pPr>
              <w:pStyle w:val="TableText"/>
              <w:spacing w:before="10" w:after="10"/>
              <w:jc w:val="right"/>
            </w:pPr>
            <w:r>
              <w:t>0.07</w:t>
            </w:r>
          </w:p>
        </w:tc>
        <w:tc>
          <w:tcPr>
            <w:tcW w:w="951" w:type="pct"/>
            <w:vAlign w:val="bottom"/>
          </w:tcPr>
          <w:p w14:paraId="072DB687" w14:textId="77777777" w:rsidR="00CF49FD" w:rsidRDefault="00CF49FD">
            <w:pPr>
              <w:pStyle w:val="TableText"/>
              <w:spacing w:before="10" w:after="10"/>
              <w:jc w:val="right"/>
            </w:pPr>
            <w:r>
              <w:t>–0.00</w:t>
            </w:r>
          </w:p>
        </w:tc>
      </w:tr>
      <w:tr w:rsidR="00000000" w14:paraId="139C612D" w14:textId="77777777">
        <w:trPr>
          <w:cantSplit/>
        </w:trPr>
        <w:tc>
          <w:tcPr>
            <w:tcW w:w="2444" w:type="pct"/>
          </w:tcPr>
          <w:p w14:paraId="0459EB41" w14:textId="77777777" w:rsidR="00CF49FD" w:rsidRDefault="00CF49FD">
            <w:pPr>
              <w:pStyle w:val="TableText"/>
              <w:spacing w:before="10" w:after="10"/>
              <w:ind w:left="288"/>
            </w:pPr>
            <w:r>
              <w:t>Vietnam War</w:t>
            </w:r>
          </w:p>
        </w:tc>
        <w:tc>
          <w:tcPr>
            <w:tcW w:w="802" w:type="pct"/>
            <w:vAlign w:val="bottom"/>
          </w:tcPr>
          <w:p w14:paraId="08A2C334" w14:textId="77777777" w:rsidR="00CF49FD" w:rsidRDefault="00CF49FD">
            <w:pPr>
              <w:pStyle w:val="TableText"/>
              <w:spacing w:before="10" w:after="10"/>
              <w:jc w:val="right"/>
            </w:pPr>
            <w:r>
              <w:t>0.91</w:t>
            </w:r>
          </w:p>
        </w:tc>
        <w:tc>
          <w:tcPr>
            <w:tcW w:w="803" w:type="pct"/>
            <w:vAlign w:val="bottom"/>
          </w:tcPr>
          <w:p w14:paraId="67276A45" w14:textId="77777777" w:rsidR="00CF49FD" w:rsidRDefault="00CF49FD">
            <w:pPr>
              <w:pStyle w:val="TableText"/>
              <w:spacing w:before="10" w:after="10"/>
              <w:jc w:val="right"/>
            </w:pPr>
            <w:r>
              <w:t>0.90</w:t>
            </w:r>
          </w:p>
        </w:tc>
        <w:tc>
          <w:tcPr>
            <w:tcW w:w="951" w:type="pct"/>
            <w:vAlign w:val="bottom"/>
          </w:tcPr>
          <w:p w14:paraId="6E24C4BC" w14:textId="77777777" w:rsidR="00CF49FD" w:rsidRDefault="00CF49FD">
            <w:pPr>
              <w:pStyle w:val="TableText"/>
              <w:spacing w:before="10" w:after="10"/>
              <w:jc w:val="right"/>
            </w:pPr>
            <w:r>
              <w:t>0.01</w:t>
            </w:r>
          </w:p>
        </w:tc>
      </w:tr>
      <w:tr w:rsidR="00000000" w14:paraId="5B247971" w14:textId="77777777">
        <w:trPr>
          <w:cantSplit/>
        </w:trPr>
        <w:tc>
          <w:tcPr>
            <w:tcW w:w="2444" w:type="pct"/>
            <w:vAlign w:val="bottom"/>
          </w:tcPr>
          <w:p w14:paraId="7148BF01" w14:textId="77777777" w:rsidR="00CF49FD" w:rsidRDefault="00CF49FD">
            <w:pPr>
              <w:pStyle w:val="TableText"/>
              <w:spacing w:before="10" w:after="10"/>
              <w:ind w:left="144"/>
            </w:pPr>
            <w:r>
              <w:t>Serviceman’s parent served in military</w:t>
            </w:r>
          </w:p>
        </w:tc>
        <w:tc>
          <w:tcPr>
            <w:tcW w:w="802" w:type="pct"/>
            <w:vAlign w:val="bottom"/>
          </w:tcPr>
          <w:p w14:paraId="0ED48A65" w14:textId="77777777" w:rsidR="00CF49FD" w:rsidRDefault="00CF49FD">
            <w:pPr>
              <w:pStyle w:val="TableText"/>
              <w:spacing w:before="10" w:after="10"/>
              <w:jc w:val="right"/>
            </w:pPr>
            <w:r>
              <w:t>0.50</w:t>
            </w:r>
          </w:p>
        </w:tc>
        <w:tc>
          <w:tcPr>
            <w:tcW w:w="803" w:type="pct"/>
            <w:vAlign w:val="bottom"/>
          </w:tcPr>
          <w:p w14:paraId="0ACDF014" w14:textId="77777777" w:rsidR="00CF49FD" w:rsidRDefault="00CF49FD">
            <w:pPr>
              <w:pStyle w:val="TableText"/>
              <w:spacing w:before="10" w:after="10"/>
              <w:jc w:val="right"/>
            </w:pPr>
            <w:r>
              <w:t>0.56</w:t>
            </w:r>
          </w:p>
        </w:tc>
        <w:tc>
          <w:tcPr>
            <w:tcW w:w="951" w:type="pct"/>
            <w:vAlign w:val="bottom"/>
          </w:tcPr>
          <w:p w14:paraId="197FE943" w14:textId="77777777" w:rsidR="00CF49FD" w:rsidRDefault="00CF49FD">
            <w:pPr>
              <w:pStyle w:val="TableText"/>
              <w:spacing w:before="10" w:after="10"/>
              <w:jc w:val="right"/>
            </w:pPr>
            <w:r>
              <w:t>–0.05</w:t>
            </w:r>
          </w:p>
        </w:tc>
      </w:tr>
      <w:tr w:rsidR="00000000" w14:paraId="1A4DDA3E" w14:textId="77777777">
        <w:trPr>
          <w:cantSplit/>
        </w:trPr>
        <w:tc>
          <w:tcPr>
            <w:tcW w:w="2444" w:type="pct"/>
            <w:vAlign w:val="bottom"/>
          </w:tcPr>
          <w:p w14:paraId="2153D68B" w14:textId="77777777" w:rsidR="00CF49FD" w:rsidRDefault="00CF49FD">
            <w:pPr>
              <w:pStyle w:val="TableText"/>
              <w:spacing w:before="10" w:after="10"/>
              <w:ind w:left="144"/>
            </w:pPr>
            <w:r>
              <w:t>Serviceman’s grandparent served in military</w:t>
            </w:r>
          </w:p>
        </w:tc>
        <w:tc>
          <w:tcPr>
            <w:tcW w:w="802" w:type="pct"/>
            <w:vAlign w:val="bottom"/>
          </w:tcPr>
          <w:p w14:paraId="285A5AF4" w14:textId="77777777" w:rsidR="00CF49FD" w:rsidRDefault="00CF49FD">
            <w:pPr>
              <w:pStyle w:val="TableText"/>
              <w:spacing w:before="10" w:after="10"/>
              <w:jc w:val="right"/>
            </w:pPr>
            <w:r>
              <w:t>0.26</w:t>
            </w:r>
          </w:p>
        </w:tc>
        <w:tc>
          <w:tcPr>
            <w:tcW w:w="803" w:type="pct"/>
            <w:vAlign w:val="bottom"/>
          </w:tcPr>
          <w:p w14:paraId="2D600EEB" w14:textId="77777777" w:rsidR="00CF49FD" w:rsidRDefault="00CF49FD">
            <w:pPr>
              <w:pStyle w:val="TableText"/>
              <w:spacing w:before="10" w:after="10"/>
              <w:jc w:val="right"/>
            </w:pPr>
            <w:r>
              <w:t>0.29</w:t>
            </w:r>
          </w:p>
        </w:tc>
        <w:tc>
          <w:tcPr>
            <w:tcW w:w="951" w:type="pct"/>
            <w:vAlign w:val="bottom"/>
          </w:tcPr>
          <w:p w14:paraId="592923C3" w14:textId="77777777" w:rsidR="00CF49FD" w:rsidRDefault="00CF49FD">
            <w:pPr>
              <w:pStyle w:val="TableText"/>
              <w:spacing w:before="10" w:after="10"/>
              <w:jc w:val="right"/>
            </w:pPr>
            <w:r>
              <w:t>–0.03</w:t>
            </w:r>
          </w:p>
        </w:tc>
      </w:tr>
      <w:tr w:rsidR="00000000" w14:paraId="1A0A154A" w14:textId="77777777">
        <w:trPr>
          <w:cantSplit/>
        </w:trPr>
        <w:tc>
          <w:tcPr>
            <w:tcW w:w="2444" w:type="pct"/>
            <w:vAlign w:val="bottom"/>
          </w:tcPr>
          <w:p w14:paraId="37BA2D4D" w14:textId="77777777" w:rsidR="00CF49FD" w:rsidRDefault="00CF49FD">
            <w:pPr>
              <w:pStyle w:val="TableText"/>
              <w:spacing w:before="10" w:after="10"/>
              <w:ind w:left="144"/>
            </w:pPr>
            <w:r>
              <w:t>National Serviceman (1965–1973)</w:t>
            </w:r>
          </w:p>
        </w:tc>
        <w:tc>
          <w:tcPr>
            <w:tcW w:w="802" w:type="pct"/>
            <w:vAlign w:val="bottom"/>
          </w:tcPr>
          <w:p w14:paraId="7C68C653" w14:textId="77777777" w:rsidR="00CF49FD" w:rsidRDefault="00CF49FD">
            <w:pPr>
              <w:pStyle w:val="TableText"/>
              <w:spacing w:before="10" w:after="10"/>
              <w:jc w:val="right"/>
            </w:pPr>
            <w:r>
              <w:t>0.61</w:t>
            </w:r>
          </w:p>
        </w:tc>
        <w:tc>
          <w:tcPr>
            <w:tcW w:w="803" w:type="pct"/>
            <w:vAlign w:val="bottom"/>
          </w:tcPr>
          <w:p w14:paraId="5A8D58CF" w14:textId="77777777" w:rsidR="00CF49FD" w:rsidRDefault="00CF49FD">
            <w:pPr>
              <w:pStyle w:val="TableText"/>
              <w:spacing w:before="10" w:after="10"/>
              <w:jc w:val="right"/>
            </w:pPr>
            <w:r>
              <w:t>0.60</w:t>
            </w:r>
          </w:p>
        </w:tc>
        <w:tc>
          <w:tcPr>
            <w:tcW w:w="951" w:type="pct"/>
            <w:vAlign w:val="bottom"/>
          </w:tcPr>
          <w:p w14:paraId="7B94E45F" w14:textId="77777777" w:rsidR="00CF49FD" w:rsidRDefault="00CF49FD">
            <w:pPr>
              <w:pStyle w:val="TableText"/>
              <w:spacing w:before="10" w:after="10"/>
              <w:jc w:val="right"/>
            </w:pPr>
            <w:r>
              <w:t>0.02</w:t>
            </w:r>
          </w:p>
        </w:tc>
      </w:tr>
      <w:tr w:rsidR="00000000" w14:paraId="086302E4" w14:textId="77777777">
        <w:trPr>
          <w:cantSplit/>
        </w:trPr>
        <w:tc>
          <w:tcPr>
            <w:tcW w:w="5000" w:type="pct"/>
            <w:gridSpan w:val="4"/>
            <w:vAlign w:val="bottom"/>
          </w:tcPr>
          <w:p w14:paraId="0FDF6644" w14:textId="77777777" w:rsidR="00CF49FD" w:rsidRDefault="00CF49FD">
            <w:pPr>
              <w:pStyle w:val="TableText"/>
              <w:spacing w:before="10" w:after="10"/>
              <w:rPr>
                <w:b/>
              </w:rPr>
            </w:pPr>
            <w:r>
              <w:rPr>
                <w:b/>
              </w:rPr>
              <w:t>Serviceman’s education</w:t>
            </w:r>
          </w:p>
        </w:tc>
      </w:tr>
      <w:tr w:rsidR="00000000" w14:paraId="252839E1" w14:textId="77777777">
        <w:trPr>
          <w:cantSplit/>
        </w:trPr>
        <w:tc>
          <w:tcPr>
            <w:tcW w:w="2444" w:type="pct"/>
            <w:vAlign w:val="bottom"/>
          </w:tcPr>
          <w:p w14:paraId="5972A38B" w14:textId="77777777" w:rsidR="00CF49FD" w:rsidRDefault="00CF49FD">
            <w:pPr>
              <w:pStyle w:val="TableText"/>
              <w:spacing w:before="10" w:after="10"/>
              <w:ind w:left="144"/>
            </w:pPr>
            <w:r>
              <w:t>Highest level of schooling</w:t>
            </w:r>
          </w:p>
        </w:tc>
        <w:tc>
          <w:tcPr>
            <w:tcW w:w="802" w:type="pct"/>
            <w:vAlign w:val="bottom"/>
          </w:tcPr>
          <w:p w14:paraId="1DF8E69C" w14:textId="77777777" w:rsidR="00CF49FD" w:rsidRDefault="00CF49FD">
            <w:pPr>
              <w:pStyle w:val="TableText"/>
              <w:spacing w:before="10" w:after="10"/>
              <w:jc w:val="right"/>
            </w:pPr>
            <w:r>
              <w:t xml:space="preserve">0.55 </w:t>
            </w:r>
          </w:p>
        </w:tc>
        <w:tc>
          <w:tcPr>
            <w:tcW w:w="803" w:type="pct"/>
            <w:vAlign w:val="bottom"/>
          </w:tcPr>
          <w:p w14:paraId="70B3C3B6" w14:textId="77777777" w:rsidR="00CF49FD" w:rsidRDefault="00CF49FD">
            <w:pPr>
              <w:pStyle w:val="TableText"/>
              <w:spacing w:before="10" w:after="10"/>
              <w:jc w:val="right"/>
            </w:pPr>
            <w:r>
              <w:t>0.51</w:t>
            </w:r>
          </w:p>
        </w:tc>
        <w:tc>
          <w:tcPr>
            <w:tcW w:w="951" w:type="pct"/>
            <w:vAlign w:val="bottom"/>
          </w:tcPr>
          <w:p w14:paraId="3B68238A" w14:textId="77777777" w:rsidR="00CF49FD" w:rsidRDefault="00CF49FD">
            <w:pPr>
              <w:pStyle w:val="TableText"/>
              <w:spacing w:before="10" w:after="10"/>
              <w:jc w:val="right"/>
            </w:pPr>
            <w:r>
              <w:t>0.03</w:t>
            </w:r>
          </w:p>
        </w:tc>
      </w:tr>
      <w:tr w:rsidR="00000000" w14:paraId="1CF157E3" w14:textId="77777777">
        <w:trPr>
          <w:cantSplit/>
        </w:trPr>
        <w:tc>
          <w:tcPr>
            <w:tcW w:w="2444" w:type="pct"/>
            <w:vAlign w:val="bottom"/>
          </w:tcPr>
          <w:p w14:paraId="134130ED" w14:textId="77777777" w:rsidR="00CF49FD" w:rsidRDefault="00CF49FD">
            <w:pPr>
              <w:pStyle w:val="TableText"/>
              <w:spacing w:before="10" w:after="10"/>
              <w:ind w:left="144"/>
            </w:pPr>
            <w:r>
              <w:t>Disciplinary problems</w:t>
            </w:r>
          </w:p>
        </w:tc>
        <w:tc>
          <w:tcPr>
            <w:tcW w:w="802" w:type="pct"/>
            <w:vAlign w:val="bottom"/>
          </w:tcPr>
          <w:p w14:paraId="46FEB2D0" w14:textId="77777777" w:rsidR="00CF49FD" w:rsidRDefault="00CF49FD">
            <w:pPr>
              <w:pStyle w:val="TableText"/>
              <w:spacing w:before="10" w:after="10"/>
              <w:jc w:val="right"/>
            </w:pPr>
            <w:r>
              <w:t>0.04</w:t>
            </w:r>
          </w:p>
        </w:tc>
        <w:tc>
          <w:tcPr>
            <w:tcW w:w="803" w:type="pct"/>
            <w:vAlign w:val="bottom"/>
          </w:tcPr>
          <w:p w14:paraId="341EB0AD" w14:textId="77777777" w:rsidR="00CF49FD" w:rsidRDefault="00CF49FD">
            <w:pPr>
              <w:pStyle w:val="TableText"/>
              <w:spacing w:before="10" w:after="10"/>
              <w:jc w:val="right"/>
            </w:pPr>
            <w:r>
              <w:t>0.04</w:t>
            </w:r>
          </w:p>
        </w:tc>
        <w:tc>
          <w:tcPr>
            <w:tcW w:w="951" w:type="pct"/>
            <w:vAlign w:val="bottom"/>
          </w:tcPr>
          <w:p w14:paraId="186CB1E5" w14:textId="77777777" w:rsidR="00CF49FD" w:rsidRDefault="00CF49FD">
            <w:pPr>
              <w:pStyle w:val="TableText"/>
              <w:spacing w:before="10" w:after="10"/>
              <w:jc w:val="right"/>
            </w:pPr>
            <w:r>
              <w:t>–0.00</w:t>
            </w:r>
          </w:p>
        </w:tc>
      </w:tr>
      <w:tr w:rsidR="00000000" w14:paraId="471FD58C" w14:textId="77777777">
        <w:trPr>
          <w:cantSplit/>
        </w:trPr>
        <w:tc>
          <w:tcPr>
            <w:tcW w:w="2444" w:type="pct"/>
            <w:vAlign w:val="bottom"/>
          </w:tcPr>
          <w:p w14:paraId="71C5740E" w14:textId="77777777" w:rsidR="00CF49FD" w:rsidRDefault="00CF49FD">
            <w:pPr>
              <w:pStyle w:val="TableText"/>
              <w:spacing w:before="10" w:after="10"/>
              <w:ind w:left="144"/>
            </w:pPr>
            <w:r>
              <w:t>Behavioural problems</w:t>
            </w:r>
          </w:p>
        </w:tc>
        <w:tc>
          <w:tcPr>
            <w:tcW w:w="802" w:type="pct"/>
            <w:vAlign w:val="bottom"/>
          </w:tcPr>
          <w:p w14:paraId="3F024010" w14:textId="77777777" w:rsidR="00CF49FD" w:rsidRDefault="00CF49FD">
            <w:pPr>
              <w:pStyle w:val="TableText"/>
              <w:spacing w:before="10" w:after="10"/>
              <w:jc w:val="right"/>
            </w:pPr>
            <w:r>
              <w:t>0.25</w:t>
            </w:r>
          </w:p>
        </w:tc>
        <w:tc>
          <w:tcPr>
            <w:tcW w:w="803" w:type="pct"/>
            <w:vAlign w:val="bottom"/>
          </w:tcPr>
          <w:p w14:paraId="54606CC5" w14:textId="77777777" w:rsidR="00CF49FD" w:rsidRDefault="00CF49FD">
            <w:pPr>
              <w:pStyle w:val="TableText"/>
              <w:spacing w:before="10" w:after="10"/>
              <w:jc w:val="right"/>
            </w:pPr>
            <w:r>
              <w:t>0.28</w:t>
            </w:r>
          </w:p>
        </w:tc>
        <w:tc>
          <w:tcPr>
            <w:tcW w:w="951" w:type="pct"/>
            <w:vAlign w:val="bottom"/>
          </w:tcPr>
          <w:p w14:paraId="12399BEF" w14:textId="77777777" w:rsidR="00CF49FD" w:rsidRDefault="00CF49FD">
            <w:pPr>
              <w:pStyle w:val="TableText"/>
              <w:spacing w:before="10" w:after="10"/>
              <w:jc w:val="right"/>
            </w:pPr>
            <w:r>
              <w:t>–0.03</w:t>
            </w:r>
          </w:p>
        </w:tc>
      </w:tr>
      <w:tr w:rsidR="00000000" w14:paraId="3C50F67C" w14:textId="77777777">
        <w:trPr>
          <w:cantSplit/>
        </w:trPr>
        <w:tc>
          <w:tcPr>
            <w:tcW w:w="2444" w:type="pct"/>
            <w:vAlign w:val="bottom"/>
          </w:tcPr>
          <w:p w14:paraId="2B503EC4" w14:textId="77777777" w:rsidR="00CF49FD" w:rsidRDefault="00CF49FD">
            <w:pPr>
              <w:pStyle w:val="TableText"/>
              <w:spacing w:before="10" w:after="10"/>
              <w:ind w:left="144"/>
            </w:pPr>
            <w:r>
              <w:t>Gifted and talented</w:t>
            </w:r>
          </w:p>
        </w:tc>
        <w:tc>
          <w:tcPr>
            <w:tcW w:w="802" w:type="pct"/>
            <w:vAlign w:val="bottom"/>
          </w:tcPr>
          <w:p w14:paraId="4084B60D" w14:textId="77777777" w:rsidR="00CF49FD" w:rsidRDefault="00CF49FD">
            <w:pPr>
              <w:pStyle w:val="TableText"/>
              <w:spacing w:before="10" w:after="10"/>
              <w:jc w:val="right"/>
            </w:pPr>
            <w:r>
              <w:t>0.10</w:t>
            </w:r>
          </w:p>
        </w:tc>
        <w:tc>
          <w:tcPr>
            <w:tcW w:w="803" w:type="pct"/>
            <w:vAlign w:val="bottom"/>
          </w:tcPr>
          <w:p w14:paraId="3E48EA30" w14:textId="77777777" w:rsidR="00CF49FD" w:rsidRDefault="00CF49FD">
            <w:pPr>
              <w:pStyle w:val="TableText"/>
              <w:spacing w:before="10" w:after="10"/>
              <w:jc w:val="right"/>
            </w:pPr>
            <w:r>
              <w:t>0.11</w:t>
            </w:r>
          </w:p>
        </w:tc>
        <w:tc>
          <w:tcPr>
            <w:tcW w:w="951" w:type="pct"/>
            <w:vAlign w:val="bottom"/>
          </w:tcPr>
          <w:p w14:paraId="0E4D08A2" w14:textId="77777777" w:rsidR="00CF49FD" w:rsidRDefault="00CF49FD">
            <w:pPr>
              <w:pStyle w:val="TableText"/>
              <w:spacing w:before="10" w:after="10"/>
              <w:jc w:val="right"/>
            </w:pPr>
            <w:r>
              <w:t>–0.01</w:t>
            </w:r>
          </w:p>
        </w:tc>
      </w:tr>
      <w:tr w:rsidR="00000000" w14:paraId="56FF7A9A" w14:textId="77777777">
        <w:trPr>
          <w:cantSplit/>
        </w:trPr>
        <w:tc>
          <w:tcPr>
            <w:tcW w:w="2444" w:type="pct"/>
            <w:vAlign w:val="bottom"/>
          </w:tcPr>
          <w:p w14:paraId="090CBF67" w14:textId="77777777" w:rsidR="00CF49FD" w:rsidRDefault="00CF49FD">
            <w:pPr>
              <w:pStyle w:val="TableText"/>
              <w:spacing w:before="10" w:after="10"/>
              <w:ind w:left="144"/>
            </w:pPr>
            <w:r>
              <w:t xml:space="preserve">Learning problems </w:t>
            </w:r>
          </w:p>
        </w:tc>
        <w:tc>
          <w:tcPr>
            <w:tcW w:w="802" w:type="pct"/>
            <w:vAlign w:val="bottom"/>
          </w:tcPr>
          <w:p w14:paraId="4917896A" w14:textId="77777777" w:rsidR="00CF49FD" w:rsidRDefault="00CF49FD">
            <w:pPr>
              <w:pStyle w:val="TableText"/>
              <w:spacing w:before="10" w:after="10"/>
              <w:jc w:val="right"/>
            </w:pPr>
            <w:r>
              <w:t>0.35</w:t>
            </w:r>
          </w:p>
        </w:tc>
        <w:tc>
          <w:tcPr>
            <w:tcW w:w="803" w:type="pct"/>
            <w:vAlign w:val="bottom"/>
          </w:tcPr>
          <w:p w14:paraId="26FF8DC9" w14:textId="77777777" w:rsidR="00CF49FD" w:rsidRDefault="00CF49FD">
            <w:pPr>
              <w:pStyle w:val="TableText"/>
              <w:spacing w:before="10" w:after="10"/>
              <w:jc w:val="right"/>
            </w:pPr>
            <w:r>
              <w:t>0.39</w:t>
            </w:r>
          </w:p>
        </w:tc>
        <w:tc>
          <w:tcPr>
            <w:tcW w:w="951" w:type="pct"/>
            <w:vAlign w:val="bottom"/>
          </w:tcPr>
          <w:p w14:paraId="34EF2F89" w14:textId="77777777" w:rsidR="00CF49FD" w:rsidRDefault="00CF49FD">
            <w:pPr>
              <w:pStyle w:val="TableText"/>
              <w:spacing w:before="10" w:after="10"/>
              <w:jc w:val="right"/>
            </w:pPr>
            <w:r>
              <w:t>–0.04</w:t>
            </w:r>
          </w:p>
        </w:tc>
      </w:tr>
      <w:tr w:rsidR="00000000" w14:paraId="7F7A61F0" w14:textId="77777777">
        <w:trPr>
          <w:cantSplit/>
        </w:trPr>
        <w:tc>
          <w:tcPr>
            <w:tcW w:w="2444" w:type="pct"/>
            <w:vAlign w:val="bottom"/>
          </w:tcPr>
          <w:p w14:paraId="220F4C00" w14:textId="77777777" w:rsidR="00CF49FD" w:rsidRDefault="00CF49FD">
            <w:pPr>
              <w:pStyle w:val="TableText"/>
              <w:spacing w:before="10" w:after="10"/>
              <w:rPr>
                <w:b/>
              </w:rPr>
            </w:pPr>
            <w:r>
              <w:rPr>
                <w:b/>
              </w:rPr>
              <w:t>Serviceman’s prior employment</w:t>
            </w:r>
          </w:p>
        </w:tc>
        <w:tc>
          <w:tcPr>
            <w:tcW w:w="802" w:type="pct"/>
            <w:vAlign w:val="bottom"/>
          </w:tcPr>
          <w:p w14:paraId="3FE35E9D" w14:textId="77777777" w:rsidR="00CF49FD" w:rsidRDefault="00CF49FD">
            <w:pPr>
              <w:pStyle w:val="TableText"/>
              <w:spacing w:before="10" w:after="10"/>
              <w:jc w:val="right"/>
            </w:pPr>
            <w:r>
              <w:t>1.62</w:t>
            </w:r>
          </w:p>
        </w:tc>
        <w:tc>
          <w:tcPr>
            <w:tcW w:w="803" w:type="pct"/>
            <w:vAlign w:val="bottom"/>
          </w:tcPr>
          <w:p w14:paraId="10B172DF" w14:textId="77777777" w:rsidR="00CF49FD" w:rsidRDefault="00CF49FD">
            <w:pPr>
              <w:pStyle w:val="TableText"/>
              <w:spacing w:before="10" w:after="10"/>
              <w:jc w:val="right"/>
            </w:pPr>
            <w:r>
              <w:t>1.58</w:t>
            </w:r>
          </w:p>
        </w:tc>
        <w:tc>
          <w:tcPr>
            <w:tcW w:w="951" w:type="pct"/>
            <w:vAlign w:val="bottom"/>
          </w:tcPr>
          <w:p w14:paraId="02909395" w14:textId="77777777" w:rsidR="00CF49FD" w:rsidRDefault="00CF49FD">
            <w:pPr>
              <w:pStyle w:val="TableText"/>
              <w:spacing w:before="10" w:after="10"/>
              <w:jc w:val="right"/>
            </w:pPr>
            <w:r>
              <w:t>0.05</w:t>
            </w:r>
          </w:p>
        </w:tc>
      </w:tr>
      <w:tr w:rsidR="00000000" w14:paraId="10C7030F" w14:textId="77777777">
        <w:trPr>
          <w:cantSplit/>
        </w:trPr>
        <w:tc>
          <w:tcPr>
            <w:tcW w:w="5000" w:type="pct"/>
            <w:gridSpan w:val="4"/>
            <w:vAlign w:val="bottom"/>
          </w:tcPr>
          <w:p w14:paraId="150C37D7" w14:textId="77777777" w:rsidR="00CF49FD" w:rsidRDefault="00CF49FD">
            <w:pPr>
              <w:pStyle w:val="TableText"/>
              <w:spacing w:before="10" w:after="10"/>
            </w:pPr>
            <w:r>
              <w:rPr>
                <w:b/>
              </w:rPr>
              <w:t>Family characteristics</w:t>
            </w:r>
          </w:p>
        </w:tc>
      </w:tr>
      <w:tr w:rsidR="00000000" w14:paraId="7CE62977" w14:textId="77777777">
        <w:trPr>
          <w:cantSplit/>
        </w:trPr>
        <w:tc>
          <w:tcPr>
            <w:tcW w:w="2444" w:type="pct"/>
          </w:tcPr>
          <w:p w14:paraId="3DCD02A8" w14:textId="77777777" w:rsidR="00CF49FD" w:rsidRDefault="00CF49FD">
            <w:pPr>
              <w:pStyle w:val="TableText"/>
              <w:spacing w:before="10" w:after="10"/>
              <w:ind w:left="144"/>
            </w:pPr>
            <w:r>
              <w:t>Single-parent household</w:t>
            </w:r>
          </w:p>
        </w:tc>
        <w:tc>
          <w:tcPr>
            <w:tcW w:w="802" w:type="pct"/>
            <w:vAlign w:val="bottom"/>
          </w:tcPr>
          <w:p w14:paraId="7CEBC750" w14:textId="77777777" w:rsidR="00CF49FD" w:rsidRDefault="00CF49FD">
            <w:pPr>
              <w:pStyle w:val="TableText"/>
              <w:spacing w:before="10" w:after="10"/>
              <w:jc w:val="right"/>
            </w:pPr>
            <w:r>
              <w:t>0.01</w:t>
            </w:r>
          </w:p>
        </w:tc>
        <w:tc>
          <w:tcPr>
            <w:tcW w:w="803" w:type="pct"/>
            <w:vAlign w:val="bottom"/>
          </w:tcPr>
          <w:p w14:paraId="7C4A318F" w14:textId="77777777" w:rsidR="00CF49FD" w:rsidRDefault="00CF49FD">
            <w:pPr>
              <w:pStyle w:val="TableText"/>
              <w:spacing w:before="10" w:after="10"/>
              <w:jc w:val="right"/>
            </w:pPr>
            <w:r>
              <w:t>0.01</w:t>
            </w:r>
          </w:p>
        </w:tc>
        <w:tc>
          <w:tcPr>
            <w:tcW w:w="951" w:type="pct"/>
            <w:vAlign w:val="bottom"/>
          </w:tcPr>
          <w:p w14:paraId="455C3190" w14:textId="77777777" w:rsidR="00CF49FD" w:rsidRDefault="00CF49FD">
            <w:pPr>
              <w:pStyle w:val="TableText"/>
              <w:spacing w:before="10" w:after="10"/>
              <w:jc w:val="right"/>
            </w:pPr>
            <w:r>
              <w:t>–0.00</w:t>
            </w:r>
          </w:p>
        </w:tc>
      </w:tr>
      <w:tr w:rsidR="00000000" w14:paraId="75C64E98" w14:textId="77777777">
        <w:trPr>
          <w:cantSplit/>
        </w:trPr>
        <w:tc>
          <w:tcPr>
            <w:tcW w:w="2444" w:type="pct"/>
          </w:tcPr>
          <w:p w14:paraId="24D1B75D" w14:textId="77777777" w:rsidR="00CF49FD" w:rsidRDefault="00CF49FD">
            <w:pPr>
              <w:pStyle w:val="TableText"/>
              <w:spacing w:before="10" w:after="10"/>
              <w:ind w:left="144"/>
            </w:pPr>
            <w:r>
              <w:t>Parenting (serviceman’s mother)</w:t>
            </w:r>
          </w:p>
        </w:tc>
        <w:tc>
          <w:tcPr>
            <w:tcW w:w="802" w:type="pct"/>
            <w:vAlign w:val="bottom"/>
          </w:tcPr>
          <w:p w14:paraId="1C742B73" w14:textId="77777777" w:rsidR="00CF49FD" w:rsidRDefault="00CF49FD">
            <w:pPr>
              <w:pStyle w:val="TableText"/>
              <w:spacing w:before="10" w:after="10"/>
              <w:jc w:val="right"/>
            </w:pPr>
          </w:p>
        </w:tc>
        <w:tc>
          <w:tcPr>
            <w:tcW w:w="803" w:type="pct"/>
            <w:vAlign w:val="bottom"/>
          </w:tcPr>
          <w:p w14:paraId="2FB3AB40" w14:textId="77777777" w:rsidR="00CF49FD" w:rsidRDefault="00CF49FD">
            <w:pPr>
              <w:pStyle w:val="TableText"/>
              <w:spacing w:before="10" w:after="10"/>
              <w:jc w:val="right"/>
            </w:pPr>
          </w:p>
        </w:tc>
        <w:tc>
          <w:tcPr>
            <w:tcW w:w="951" w:type="pct"/>
            <w:vAlign w:val="bottom"/>
          </w:tcPr>
          <w:p w14:paraId="1ABD933D" w14:textId="77777777" w:rsidR="00CF49FD" w:rsidRDefault="00CF49FD">
            <w:pPr>
              <w:pStyle w:val="TableText"/>
              <w:spacing w:before="10" w:after="10"/>
              <w:jc w:val="right"/>
            </w:pPr>
          </w:p>
        </w:tc>
      </w:tr>
      <w:tr w:rsidR="00000000" w14:paraId="320FA12F" w14:textId="77777777">
        <w:trPr>
          <w:cantSplit/>
        </w:trPr>
        <w:tc>
          <w:tcPr>
            <w:tcW w:w="2444" w:type="pct"/>
          </w:tcPr>
          <w:p w14:paraId="53C20957" w14:textId="77777777" w:rsidR="00CF49FD" w:rsidRDefault="00CF49FD">
            <w:pPr>
              <w:pStyle w:val="TableText"/>
              <w:spacing w:before="10" w:after="10"/>
              <w:ind w:left="288"/>
            </w:pPr>
            <w:r>
              <w:t>Affectionate</w:t>
            </w:r>
          </w:p>
        </w:tc>
        <w:tc>
          <w:tcPr>
            <w:tcW w:w="802" w:type="pct"/>
            <w:vAlign w:val="bottom"/>
          </w:tcPr>
          <w:p w14:paraId="55ED2CA4" w14:textId="77777777" w:rsidR="00CF49FD" w:rsidRDefault="00CF49FD">
            <w:pPr>
              <w:pStyle w:val="TableText"/>
              <w:spacing w:before="10" w:after="10"/>
              <w:jc w:val="right"/>
            </w:pPr>
            <w:r>
              <w:t>3.23</w:t>
            </w:r>
          </w:p>
        </w:tc>
        <w:tc>
          <w:tcPr>
            <w:tcW w:w="803" w:type="pct"/>
            <w:vAlign w:val="bottom"/>
          </w:tcPr>
          <w:p w14:paraId="06D667D9" w14:textId="77777777" w:rsidR="00CF49FD" w:rsidRDefault="00CF49FD">
            <w:pPr>
              <w:pStyle w:val="TableText"/>
              <w:spacing w:before="10" w:after="10"/>
              <w:jc w:val="right"/>
            </w:pPr>
            <w:r>
              <w:t>3.23</w:t>
            </w:r>
          </w:p>
        </w:tc>
        <w:tc>
          <w:tcPr>
            <w:tcW w:w="951" w:type="pct"/>
            <w:vAlign w:val="bottom"/>
          </w:tcPr>
          <w:p w14:paraId="6A5AA242" w14:textId="77777777" w:rsidR="00CF49FD" w:rsidRDefault="00CF49FD">
            <w:pPr>
              <w:pStyle w:val="TableText"/>
              <w:spacing w:before="10" w:after="10"/>
              <w:jc w:val="right"/>
            </w:pPr>
            <w:r>
              <w:t>–0.00</w:t>
            </w:r>
          </w:p>
        </w:tc>
      </w:tr>
      <w:tr w:rsidR="00000000" w14:paraId="4445A8CC" w14:textId="77777777">
        <w:trPr>
          <w:cantSplit/>
        </w:trPr>
        <w:tc>
          <w:tcPr>
            <w:tcW w:w="2444" w:type="pct"/>
          </w:tcPr>
          <w:p w14:paraId="1CA74E6F" w14:textId="77777777" w:rsidR="00CF49FD" w:rsidRDefault="00CF49FD">
            <w:pPr>
              <w:pStyle w:val="TableText"/>
              <w:spacing w:before="10" w:after="10"/>
              <w:ind w:left="288"/>
            </w:pPr>
            <w:r>
              <w:t>Caring</w:t>
            </w:r>
          </w:p>
        </w:tc>
        <w:tc>
          <w:tcPr>
            <w:tcW w:w="802" w:type="pct"/>
            <w:vAlign w:val="bottom"/>
          </w:tcPr>
          <w:p w14:paraId="5978C14E" w14:textId="77777777" w:rsidR="00CF49FD" w:rsidRDefault="00CF49FD">
            <w:pPr>
              <w:pStyle w:val="TableText"/>
              <w:spacing w:before="10" w:after="10"/>
              <w:jc w:val="right"/>
            </w:pPr>
            <w:r>
              <w:t>2.14</w:t>
            </w:r>
          </w:p>
        </w:tc>
        <w:tc>
          <w:tcPr>
            <w:tcW w:w="803" w:type="pct"/>
            <w:vAlign w:val="bottom"/>
          </w:tcPr>
          <w:p w14:paraId="089CA408" w14:textId="77777777" w:rsidR="00CF49FD" w:rsidRDefault="00CF49FD">
            <w:pPr>
              <w:pStyle w:val="TableText"/>
              <w:spacing w:before="10" w:after="10"/>
              <w:jc w:val="right"/>
            </w:pPr>
            <w:r>
              <w:t>2.12</w:t>
            </w:r>
          </w:p>
        </w:tc>
        <w:tc>
          <w:tcPr>
            <w:tcW w:w="951" w:type="pct"/>
            <w:vAlign w:val="bottom"/>
          </w:tcPr>
          <w:p w14:paraId="7C4D8073" w14:textId="77777777" w:rsidR="00CF49FD" w:rsidRDefault="00CF49FD">
            <w:pPr>
              <w:pStyle w:val="TableText"/>
              <w:spacing w:before="10" w:after="10"/>
              <w:jc w:val="right"/>
            </w:pPr>
            <w:r>
              <w:t>0.02</w:t>
            </w:r>
          </w:p>
        </w:tc>
      </w:tr>
      <w:tr w:rsidR="00000000" w14:paraId="67EF3FB2" w14:textId="77777777">
        <w:trPr>
          <w:cantSplit/>
        </w:trPr>
        <w:tc>
          <w:tcPr>
            <w:tcW w:w="2444" w:type="pct"/>
          </w:tcPr>
          <w:p w14:paraId="3F697F0A" w14:textId="77777777" w:rsidR="00CF49FD" w:rsidRDefault="00CF49FD">
            <w:pPr>
              <w:pStyle w:val="TableText"/>
              <w:spacing w:before="10" w:after="10"/>
              <w:ind w:left="288"/>
            </w:pPr>
            <w:r>
              <w:t>Overprotective</w:t>
            </w:r>
          </w:p>
        </w:tc>
        <w:tc>
          <w:tcPr>
            <w:tcW w:w="802" w:type="pct"/>
            <w:vAlign w:val="bottom"/>
          </w:tcPr>
          <w:p w14:paraId="4D3B6FCF" w14:textId="77777777" w:rsidR="00CF49FD" w:rsidRDefault="00CF49FD">
            <w:pPr>
              <w:pStyle w:val="TableText"/>
              <w:spacing w:before="10" w:after="10"/>
              <w:jc w:val="right"/>
            </w:pPr>
            <w:r>
              <w:t>1.03</w:t>
            </w:r>
          </w:p>
        </w:tc>
        <w:tc>
          <w:tcPr>
            <w:tcW w:w="803" w:type="pct"/>
            <w:vAlign w:val="bottom"/>
          </w:tcPr>
          <w:p w14:paraId="7C3D357B" w14:textId="77777777" w:rsidR="00CF49FD" w:rsidRDefault="00CF49FD">
            <w:pPr>
              <w:pStyle w:val="TableText"/>
              <w:spacing w:before="10" w:after="10"/>
              <w:jc w:val="right"/>
            </w:pPr>
            <w:r>
              <w:t>0.90</w:t>
            </w:r>
          </w:p>
        </w:tc>
        <w:tc>
          <w:tcPr>
            <w:tcW w:w="951" w:type="pct"/>
            <w:vAlign w:val="bottom"/>
          </w:tcPr>
          <w:p w14:paraId="5339B55B" w14:textId="77777777" w:rsidR="00CF49FD" w:rsidRDefault="00CF49FD">
            <w:pPr>
              <w:pStyle w:val="TableText"/>
              <w:spacing w:before="10" w:after="10"/>
              <w:jc w:val="right"/>
            </w:pPr>
            <w:r>
              <w:t>0.13</w:t>
            </w:r>
          </w:p>
        </w:tc>
      </w:tr>
      <w:tr w:rsidR="00000000" w14:paraId="093770B1" w14:textId="77777777">
        <w:trPr>
          <w:cantSplit/>
        </w:trPr>
        <w:tc>
          <w:tcPr>
            <w:tcW w:w="2444" w:type="pct"/>
          </w:tcPr>
          <w:p w14:paraId="606B6F1F" w14:textId="77777777" w:rsidR="00CF49FD" w:rsidRDefault="00CF49FD">
            <w:pPr>
              <w:pStyle w:val="TableText"/>
              <w:spacing w:before="10" w:after="10"/>
              <w:ind w:left="144"/>
            </w:pPr>
            <w:r>
              <w:t>Parenting (serviceman’s father)</w:t>
            </w:r>
          </w:p>
        </w:tc>
        <w:tc>
          <w:tcPr>
            <w:tcW w:w="802" w:type="pct"/>
          </w:tcPr>
          <w:p w14:paraId="1492E1D7" w14:textId="77777777" w:rsidR="00CF49FD" w:rsidRDefault="00CF49FD">
            <w:pPr>
              <w:pStyle w:val="TableText"/>
              <w:spacing w:before="10" w:after="10"/>
              <w:jc w:val="right"/>
            </w:pPr>
          </w:p>
        </w:tc>
        <w:tc>
          <w:tcPr>
            <w:tcW w:w="803" w:type="pct"/>
            <w:vAlign w:val="bottom"/>
          </w:tcPr>
          <w:p w14:paraId="61EEA5F5" w14:textId="77777777" w:rsidR="00CF49FD" w:rsidRDefault="00CF49FD">
            <w:pPr>
              <w:pStyle w:val="TableText"/>
              <w:spacing w:before="10" w:after="10"/>
              <w:jc w:val="right"/>
            </w:pPr>
          </w:p>
        </w:tc>
        <w:tc>
          <w:tcPr>
            <w:tcW w:w="951" w:type="pct"/>
            <w:vAlign w:val="bottom"/>
          </w:tcPr>
          <w:p w14:paraId="1B619254" w14:textId="77777777" w:rsidR="00CF49FD" w:rsidRDefault="00CF49FD">
            <w:pPr>
              <w:pStyle w:val="TableText"/>
              <w:spacing w:before="10" w:after="10"/>
              <w:jc w:val="right"/>
            </w:pPr>
          </w:p>
        </w:tc>
      </w:tr>
      <w:tr w:rsidR="00000000" w14:paraId="6CE55851" w14:textId="77777777">
        <w:trPr>
          <w:cantSplit/>
        </w:trPr>
        <w:tc>
          <w:tcPr>
            <w:tcW w:w="2444" w:type="pct"/>
          </w:tcPr>
          <w:p w14:paraId="2EEAF76A" w14:textId="77777777" w:rsidR="00CF49FD" w:rsidRDefault="00CF49FD">
            <w:pPr>
              <w:pStyle w:val="TableText"/>
              <w:spacing w:before="10" w:after="10"/>
              <w:ind w:left="288"/>
            </w:pPr>
            <w:r>
              <w:t>Affectionate</w:t>
            </w:r>
          </w:p>
        </w:tc>
        <w:tc>
          <w:tcPr>
            <w:tcW w:w="802" w:type="pct"/>
            <w:vAlign w:val="bottom"/>
          </w:tcPr>
          <w:p w14:paraId="0722716E" w14:textId="77777777" w:rsidR="00CF49FD" w:rsidRDefault="00CF49FD">
            <w:pPr>
              <w:pStyle w:val="TableText"/>
              <w:spacing w:before="10" w:after="10"/>
              <w:jc w:val="right"/>
            </w:pPr>
            <w:r>
              <w:t>2.37</w:t>
            </w:r>
          </w:p>
        </w:tc>
        <w:tc>
          <w:tcPr>
            <w:tcW w:w="803" w:type="pct"/>
            <w:vAlign w:val="bottom"/>
          </w:tcPr>
          <w:p w14:paraId="4F664D38" w14:textId="77777777" w:rsidR="00CF49FD" w:rsidRDefault="00CF49FD">
            <w:pPr>
              <w:pStyle w:val="TableText"/>
              <w:spacing w:before="10" w:after="10"/>
              <w:jc w:val="right"/>
            </w:pPr>
            <w:r>
              <w:t>2.38</w:t>
            </w:r>
          </w:p>
        </w:tc>
        <w:tc>
          <w:tcPr>
            <w:tcW w:w="951" w:type="pct"/>
            <w:vAlign w:val="bottom"/>
          </w:tcPr>
          <w:p w14:paraId="22AD4964" w14:textId="77777777" w:rsidR="00CF49FD" w:rsidRDefault="00CF49FD">
            <w:pPr>
              <w:pStyle w:val="TableText"/>
              <w:spacing w:before="10" w:after="10"/>
              <w:jc w:val="right"/>
            </w:pPr>
            <w:r>
              <w:t>–0.01</w:t>
            </w:r>
          </w:p>
        </w:tc>
      </w:tr>
      <w:tr w:rsidR="00000000" w14:paraId="3FB1015E" w14:textId="77777777">
        <w:trPr>
          <w:cantSplit/>
        </w:trPr>
        <w:tc>
          <w:tcPr>
            <w:tcW w:w="2444" w:type="pct"/>
          </w:tcPr>
          <w:p w14:paraId="357A1735" w14:textId="77777777" w:rsidR="00CF49FD" w:rsidRDefault="00CF49FD">
            <w:pPr>
              <w:pStyle w:val="TableText"/>
              <w:spacing w:before="10" w:after="10"/>
              <w:ind w:left="288"/>
            </w:pPr>
            <w:r>
              <w:t>Caring</w:t>
            </w:r>
          </w:p>
        </w:tc>
        <w:tc>
          <w:tcPr>
            <w:tcW w:w="802" w:type="pct"/>
            <w:vAlign w:val="bottom"/>
          </w:tcPr>
          <w:p w14:paraId="27D928CB" w14:textId="77777777" w:rsidR="00CF49FD" w:rsidRDefault="00CF49FD">
            <w:pPr>
              <w:pStyle w:val="TableText"/>
              <w:spacing w:before="10" w:after="10"/>
              <w:jc w:val="right"/>
            </w:pPr>
            <w:r>
              <w:t>1.70</w:t>
            </w:r>
          </w:p>
        </w:tc>
        <w:tc>
          <w:tcPr>
            <w:tcW w:w="803" w:type="pct"/>
            <w:vAlign w:val="bottom"/>
          </w:tcPr>
          <w:p w14:paraId="50FEB3BC" w14:textId="77777777" w:rsidR="00CF49FD" w:rsidRDefault="00CF49FD">
            <w:pPr>
              <w:pStyle w:val="TableText"/>
              <w:spacing w:before="10" w:after="10"/>
              <w:jc w:val="right"/>
            </w:pPr>
            <w:r>
              <w:t>1.62</w:t>
            </w:r>
          </w:p>
        </w:tc>
        <w:tc>
          <w:tcPr>
            <w:tcW w:w="951" w:type="pct"/>
            <w:vAlign w:val="bottom"/>
          </w:tcPr>
          <w:p w14:paraId="564211C8" w14:textId="77777777" w:rsidR="00CF49FD" w:rsidRDefault="00CF49FD">
            <w:pPr>
              <w:pStyle w:val="TableText"/>
              <w:spacing w:before="10" w:after="10"/>
              <w:jc w:val="right"/>
            </w:pPr>
            <w:r>
              <w:t>0.08</w:t>
            </w:r>
          </w:p>
        </w:tc>
      </w:tr>
      <w:tr w:rsidR="00000000" w14:paraId="49284A3D" w14:textId="77777777">
        <w:trPr>
          <w:cantSplit/>
        </w:trPr>
        <w:tc>
          <w:tcPr>
            <w:tcW w:w="2444" w:type="pct"/>
          </w:tcPr>
          <w:p w14:paraId="048E5994" w14:textId="77777777" w:rsidR="00CF49FD" w:rsidRDefault="00CF49FD">
            <w:pPr>
              <w:pStyle w:val="TableText"/>
              <w:spacing w:before="10" w:after="10"/>
              <w:ind w:left="288"/>
            </w:pPr>
            <w:r>
              <w:t>Overprotective</w:t>
            </w:r>
          </w:p>
        </w:tc>
        <w:tc>
          <w:tcPr>
            <w:tcW w:w="802" w:type="pct"/>
            <w:vAlign w:val="bottom"/>
          </w:tcPr>
          <w:p w14:paraId="640F41DA" w14:textId="77777777" w:rsidR="00CF49FD" w:rsidRDefault="00CF49FD">
            <w:pPr>
              <w:pStyle w:val="TableText"/>
              <w:spacing w:before="10" w:after="10"/>
              <w:jc w:val="right"/>
            </w:pPr>
            <w:r>
              <w:t>0.87</w:t>
            </w:r>
          </w:p>
        </w:tc>
        <w:tc>
          <w:tcPr>
            <w:tcW w:w="803" w:type="pct"/>
            <w:vAlign w:val="bottom"/>
          </w:tcPr>
          <w:p w14:paraId="385E4627" w14:textId="77777777" w:rsidR="00CF49FD" w:rsidRDefault="00CF49FD">
            <w:pPr>
              <w:pStyle w:val="TableText"/>
              <w:spacing w:before="10" w:after="10"/>
              <w:jc w:val="right"/>
            </w:pPr>
            <w:r>
              <w:t>0.86</w:t>
            </w:r>
          </w:p>
        </w:tc>
        <w:tc>
          <w:tcPr>
            <w:tcW w:w="951" w:type="pct"/>
            <w:vAlign w:val="bottom"/>
          </w:tcPr>
          <w:p w14:paraId="13B6069C" w14:textId="77777777" w:rsidR="00CF49FD" w:rsidRDefault="00CF49FD">
            <w:pPr>
              <w:pStyle w:val="TableText"/>
              <w:spacing w:before="10" w:after="10"/>
              <w:jc w:val="right"/>
            </w:pPr>
            <w:r>
              <w:t>0.01</w:t>
            </w:r>
          </w:p>
        </w:tc>
      </w:tr>
      <w:tr w:rsidR="00000000" w14:paraId="4F2D5414" w14:textId="77777777">
        <w:trPr>
          <w:cantSplit/>
        </w:trPr>
        <w:tc>
          <w:tcPr>
            <w:tcW w:w="2444" w:type="pct"/>
            <w:vAlign w:val="bottom"/>
          </w:tcPr>
          <w:p w14:paraId="29B4EF83" w14:textId="77777777" w:rsidR="00CF49FD" w:rsidRDefault="00CF49FD">
            <w:pPr>
              <w:pStyle w:val="TableText"/>
              <w:spacing w:before="10" w:after="10"/>
              <w:ind w:left="144"/>
            </w:pPr>
            <w:r>
              <w:t>Mother or father had alcohol problem</w:t>
            </w:r>
          </w:p>
        </w:tc>
        <w:tc>
          <w:tcPr>
            <w:tcW w:w="802" w:type="pct"/>
            <w:vAlign w:val="bottom"/>
          </w:tcPr>
          <w:p w14:paraId="1D5536E7" w14:textId="77777777" w:rsidR="00CF49FD" w:rsidRDefault="00CF49FD">
            <w:pPr>
              <w:pStyle w:val="TableText"/>
              <w:spacing w:before="10" w:after="10"/>
              <w:jc w:val="right"/>
            </w:pPr>
            <w:r>
              <w:t>0.24</w:t>
            </w:r>
          </w:p>
        </w:tc>
        <w:tc>
          <w:tcPr>
            <w:tcW w:w="803" w:type="pct"/>
            <w:vAlign w:val="bottom"/>
          </w:tcPr>
          <w:p w14:paraId="69280C3D" w14:textId="77777777" w:rsidR="00CF49FD" w:rsidRDefault="00CF49FD">
            <w:pPr>
              <w:pStyle w:val="TableText"/>
              <w:spacing w:before="10" w:after="10"/>
              <w:jc w:val="right"/>
            </w:pPr>
            <w:r>
              <w:t>0.25</w:t>
            </w:r>
          </w:p>
        </w:tc>
        <w:tc>
          <w:tcPr>
            <w:tcW w:w="951" w:type="pct"/>
            <w:vAlign w:val="bottom"/>
          </w:tcPr>
          <w:p w14:paraId="406A7593" w14:textId="77777777" w:rsidR="00CF49FD" w:rsidRDefault="00CF49FD">
            <w:pPr>
              <w:pStyle w:val="TableText"/>
              <w:spacing w:before="10" w:after="10"/>
              <w:jc w:val="right"/>
            </w:pPr>
            <w:r>
              <w:t>–0.01</w:t>
            </w:r>
          </w:p>
        </w:tc>
      </w:tr>
      <w:tr w:rsidR="00000000" w14:paraId="1A444839" w14:textId="77777777">
        <w:trPr>
          <w:cantSplit/>
        </w:trPr>
        <w:tc>
          <w:tcPr>
            <w:tcW w:w="5000" w:type="pct"/>
            <w:gridSpan w:val="4"/>
          </w:tcPr>
          <w:p w14:paraId="18FF6EA4" w14:textId="77777777" w:rsidR="00CF49FD" w:rsidRDefault="00CF49FD">
            <w:pPr>
              <w:pStyle w:val="TableText"/>
              <w:spacing w:before="10" w:after="10"/>
              <w:rPr>
                <w:b/>
              </w:rPr>
            </w:pPr>
            <w:r>
              <w:rPr>
                <w:b/>
              </w:rPr>
              <w:t>Serviceman’s pre-existing medical conditions</w:t>
            </w:r>
          </w:p>
        </w:tc>
      </w:tr>
      <w:tr w:rsidR="00000000" w14:paraId="7C67B406" w14:textId="77777777">
        <w:trPr>
          <w:cantSplit/>
        </w:trPr>
        <w:tc>
          <w:tcPr>
            <w:tcW w:w="2444" w:type="pct"/>
            <w:vAlign w:val="bottom"/>
          </w:tcPr>
          <w:p w14:paraId="4893607D" w14:textId="77777777" w:rsidR="00CF49FD" w:rsidRDefault="00CF49FD">
            <w:pPr>
              <w:pStyle w:val="TableText"/>
              <w:spacing w:before="10" w:after="10"/>
              <w:ind w:left="144"/>
            </w:pPr>
            <w:r>
              <w:t>Mental and behavioural</w:t>
            </w:r>
          </w:p>
        </w:tc>
        <w:tc>
          <w:tcPr>
            <w:tcW w:w="802" w:type="pct"/>
            <w:vAlign w:val="bottom"/>
          </w:tcPr>
          <w:p w14:paraId="58E97493" w14:textId="77777777" w:rsidR="00CF49FD" w:rsidRDefault="00CF49FD">
            <w:pPr>
              <w:pStyle w:val="TableText"/>
              <w:spacing w:before="10" w:after="10"/>
              <w:jc w:val="right"/>
            </w:pPr>
            <w:r>
              <w:t>0.00</w:t>
            </w:r>
          </w:p>
        </w:tc>
        <w:tc>
          <w:tcPr>
            <w:tcW w:w="803" w:type="pct"/>
            <w:vAlign w:val="bottom"/>
          </w:tcPr>
          <w:p w14:paraId="0F2A0B17" w14:textId="77777777" w:rsidR="00CF49FD" w:rsidRDefault="00CF49FD">
            <w:pPr>
              <w:pStyle w:val="TableText"/>
              <w:spacing w:before="10" w:after="10"/>
              <w:jc w:val="right"/>
            </w:pPr>
            <w:r>
              <w:t>0.00</w:t>
            </w:r>
          </w:p>
        </w:tc>
        <w:tc>
          <w:tcPr>
            <w:tcW w:w="951" w:type="pct"/>
            <w:vAlign w:val="bottom"/>
          </w:tcPr>
          <w:p w14:paraId="5AF8231B" w14:textId="77777777" w:rsidR="00CF49FD" w:rsidRDefault="00CF49FD">
            <w:pPr>
              <w:pStyle w:val="TableText"/>
              <w:spacing w:before="10" w:after="10"/>
              <w:jc w:val="right"/>
            </w:pPr>
            <w:r>
              <w:t>–0.00</w:t>
            </w:r>
          </w:p>
        </w:tc>
      </w:tr>
      <w:tr w:rsidR="00000000" w14:paraId="02600DE7" w14:textId="77777777">
        <w:trPr>
          <w:cantSplit/>
        </w:trPr>
        <w:tc>
          <w:tcPr>
            <w:tcW w:w="2444" w:type="pct"/>
            <w:vAlign w:val="bottom"/>
          </w:tcPr>
          <w:p w14:paraId="317235A1" w14:textId="77777777" w:rsidR="00CF49FD" w:rsidRDefault="00CF49FD">
            <w:pPr>
              <w:pStyle w:val="TableText"/>
              <w:spacing w:before="10" w:after="10"/>
              <w:ind w:left="144"/>
            </w:pPr>
            <w:r>
              <w:t>Musculoskeletal system</w:t>
            </w:r>
          </w:p>
        </w:tc>
        <w:tc>
          <w:tcPr>
            <w:tcW w:w="802" w:type="pct"/>
            <w:vAlign w:val="bottom"/>
          </w:tcPr>
          <w:p w14:paraId="05802740" w14:textId="77777777" w:rsidR="00CF49FD" w:rsidRDefault="00CF49FD">
            <w:pPr>
              <w:pStyle w:val="TableText"/>
              <w:spacing w:before="10" w:after="10"/>
              <w:jc w:val="right"/>
            </w:pPr>
            <w:r>
              <w:t>0.01</w:t>
            </w:r>
          </w:p>
        </w:tc>
        <w:tc>
          <w:tcPr>
            <w:tcW w:w="803" w:type="pct"/>
            <w:vAlign w:val="bottom"/>
          </w:tcPr>
          <w:p w14:paraId="206E79D9" w14:textId="77777777" w:rsidR="00CF49FD" w:rsidRDefault="00CF49FD">
            <w:pPr>
              <w:pStyle w:val="TableText"/>
              <w:spacing w:before="10" w:after="10"/>
              <w:jc w:val="right"/>
            </w:pPr>
            <w:r>
              <w:t>0.01</w:t>
            </w:r>
          </w:p>
        </w:tc>
        <w:tc>
          <w:tcPr>
            <w:tcW w:w="951" w:type="pct"/>
            <w:vAlign w:val="bottom"/>
          </w:tcPr>
          <w:p w14:paraId="49454B21" w14:textId="77777777" w:rsidR="00CF49FD" w:rsidRDefault="00CF49FD">
            <w:pPr>
              <w:pStyle w:val="TableText"/>
              <w:spacing w:before="10" w:after="10"/>
              <w:jc w:val="right"/>
            </w:pPr>
            <w:r>
              <w:t>–0.00</w:t>
            </w:r>
          </w:p>
        </w:tc>
      </w:tr>
      <w:tr w:rsidR="00000000" w14:paraId="1F235EDF" w14:textId="77777777">
        <w:trPr>
          <w:cantSplit/>
        </w:trPr>
        <w:tc>
          <w:tcPr>
            <w:tcW w:w="2444" w:type="pct"/>
            <w:vAlign w:val="bottom"/>
          </w:tcPr>
          <w:p w14:paraId="3A021363" w14:textId="77777777" w:rsidR="00CF49FD" w:rsidRDefault="00CF49FD">
            <w:pPr>
              <w:pStyle w:val="TableText"/>
              <w:spacing w:before="10" w:after="10"/>
              <w:ind w:left="144"/>
            </w:pPr>
            <w:r>
              <w:t>Circulatory system</w:t>
            </w:r>
          </w:p>
        </w:tc>
        <w:tc>
          <w:tcPr>
            <w:tcW w:w="802" w:type="pct"/>
            <w:vAlign w:val="bottom"/>
          </w:tcPr>
          <w:p w14:paraId="7CAE86D8" w14:textId="77777777" w:rsidR="00CF49FD" w:rsidRDefault="00CF49FD">
            <w:pPr>
              <w:pStyle w:val="TableText"/>
              <w:spacing w:before="10" w:after="10"/>
              <w:jc w:val="right"/>
            </w:pPr>
            <w:r>
              <w:t>0.00</w:t>
            </w:r>
          </w:p>
        </w:tc>
        <w:tc>
          <w:tcPr>
            <w:tcW w:w="803" w:type="pct"/>
            <w:vAlign w:val="bottom"/>
          </w:tcPr>
          <w:p w14:paraId="4E78010E" w14:textId="77777777" w:rsidR="00CF49FD" w:rsidRDefault="00CF49FD">
            <w:pPr>
              <w:pStyle w:val="TableText"/>
              <w:spacing w:before="10" w:after="10"/>
              <w:jc w:val="right"/>
            </w:pPr>
            <w:r>
              <w:t>0.00</w:t>
            </w:r>
          </w:p>
        </w:tc>
        <w:tc>
          <w:tcPr>
            <w:tcW w:w="951" w:type="pct"/>
            <w:vAlign w:val="bottom"/>
          </w:tcPr>
          <w:p w14:paraId="6CCD6833" w14:textId="77777777" w:rsidR="00CF49FD" w:rsidRDefault="00CF49FD">
            <w:pPr>
              <w:pStyle w:val="TableText"/>
              <w:spacing w:before="10" w:after="10"/>
              <w:jc w:val="right"/>
            </w:pPr>
            <w:r>
              <w:t>–0.00</w:t>
            </w:r>
          </w:p>
        </w:tc>
      </w:tr>
      <w:tr w:rsidR="00000000" w14:paraId="5276472C" w14:textId="77777777">
        <w:trPr>
          <w:cantSplit/>
        </w:trPr>
        <w:tc>
          <w:tcPr>
            <w:tcW w:w="2444" w:type="pct"/>
            <w:vAlign w:val="bottom"/>
          </w:tcPr>
          <w:p w14:paraId="2AFB4BAF" w14:textId="77777777" w:rsidR="00CF49FD" w:rsidRDefault="00CF49FD">
            <w:pPr>
              <w:pStyle w:val="TableText"/>
              <w:spacing w:before="10" w:after="10"/>
              <w:ind w:left="144"/>
            </w:pPr>
            <w:r>
              <w:t>Neoplasms</w:t>
            </w:r>
          </w:p>
        </w:tc>
        <w:tc>
          <w:tcPr>
            <w:tcW w:w="802" w:type="pct"/>
            <w:vAlign w:val="bottom"/>
          </w:tcPr>
          <w:p w14:paraId="059334AC" w14:textId="77777777" w:rsidR="00CF49FD" w:rsidRDefault="00CF49FD">
            <w:pPr>
              <w:pStyle w:val="TableText"/>
              <w:spacing w:before="10" w:after="10"/>
              <w:jc w:val="right"/>
            </w:pPr>
            <w:r>
              <w:t>0.00</w:t>
            </w:r>
          </w:p>
        </w:tc>
        <w:tc>
          <w:tcPr>
            <w:tcW w:w="803" w:type="pct"/>
            <w:vAlign w:val="bottom"/>
          </w:tcPr>
          <w:p w14:paraId="7B585185" w14:textId="77777777" w:rsidR="00CF49FD" w:rsidRDefault="00CF49FD">
            <w:pPr>
              <w:pStyle w:val="TableText"/>
              <w:spacing w:before="10" w:after="10"/>
              <w:jc w:val="right"/>
            </w:pPr>
            <w:r>
              <w:t>0.00</w:t>
            </w:r>
          </w:p>
        </w:tc>
        <w:tc>
          <w:tcPr>
            <w:tcW w:w="951" w:type="pct"/>
            <w:vAlign w:val="bottom"/>
          </w:tcPr>
          <w:p w14:paraId="063C4D83" w14:textId="77777777" w:rsidR="00CF49FD" w:rsidRDefault="00CF49FD">
            <w:pPr>
              <w:pStyle w:val="TableText"/>
              <w:spacing w:before="10" w:after="10"/>
              <w:jc w:val="right"/>
            </w:pPr>
            <w:r>
              <w:t>0.00</w:t>
            </w:r>
          </w:p>
        </w:tc>
      </w:tr>
      <w:tr w:rsidR="00000000" w14:paraId="7204AB59" w14:textId="77777777">
        <w:trPr>
          <w:cantSplit/>
        </w:trPr>
        <w:tc>
          <w:tcPr>
            <w:tcW w:w="2444" w:type="pct"/>
            <w:vAlign w:val="bottom"/>
          </w:tcPr>
          <w:p w14:paraId="1E953FBF" w14:textId="77777777" w:rsidR="00CF49FD" w:rsidRDefault="00CF49FD">
            <w:pPr>
              <w:pStyle w:val="TableText"/>
              <w:spacing w:before="10" w:after="10"/>
              <w:ind w:left="144"/>
            </w:pPr>
            <w:r>
              <w:t>Endocrine, nutritional and metabolic</w:t>
            </w:r>
          </w:p>
        </w:tc>
        <w:tc>
          <w:tcPr>
            <w:tcW w:w="802" w:type="pct"/>
          </w:tcPr>
          <w:p w14:paraId="5EBB5747" w14:textId="77777777" w:rsidR="00CF49FD" w:rsidRDefault="00CF49FD">
            <w:pPr>
              <w:pStyle w:val="TableText"/>
              <w:spacing w:before="10" w:after="10"/>
              <w:jc w:val="right"/>
            </w:pPr>
            <w:r>
              <w:t>-</w:t>
            </w:r>
          </w:p>
        </w:tc>
        <w:tc>
          <w:tcPr>
            <w:tcW w:w="803" w:type="pct"/>
          </w:tcPr>
          <w:p w14:paraId="54103747" w14:textId="77777777" w:rsidR="00CF49FD" w:rsidRDefault="00CF49FD">
            <w:pPr>
              <w:pStyle w:val="TableText"/>
              <w:spacing w:before="10" w:after="10"/>
              <w:jc w:val="right"/>
            </w:pPr>
            <w:r>
              <w:t>-</w:t>
            </w:r>
          </w:p>
        </w:tc>
        <w:tc>
          <w:tcPr>
            <w:tcW w:w="951" w:type="pct"/>
          </w:tcPr>
          <w:p w14:paraId="0D257BA2" w14:textId="77777777" w:rsidR="00CF49FD" w:rsidRDefault="00CF49FD">
            <w:pPr>
              <w:pStyle w:val="TableText"/>
              <w:spacing w:before="10" w:after="10"/>
              <w:jc w:val="right"/>
            </w:pPr>
            <w:r>
              <w:t>-</w:t>
            </w:r>
          </w:p>
        </w:tc>
      </w:tr>
      <w:tr w:rsidR="00000000" w14:paraId="6933C672" w14:textId="77777777">
        <w:trPr>
          <w:cantSplit/>
        </w:trPr>
        <w:tc>
          <w:tcPr>
            <w:tcW w:w="2444" w:type="pct"/>
            <w:vAlign w:val="bottom"/>
          </w:tcPr>
          <w:p w14:paraId="382E69B2" w14:textId="77777777" w:rsidR="00CF49FD" w:rsidRDefault="00CF49FD">
            <w:pPr>
              <w:pStyle w:val="TableText"/>
              <w:spacing w:before="10" w:after="10"/>
              <w:ind w:left="144"/>
            </w:pPr>
            <w:r>
              <w:t>Respiratory system</w:t>
            </w:r>
          </w:p>
        </w:tc>
        <w:tc>
          <w:tcPr>
            <w:tcW w:w="802" w:type="pct"/>
            <w:vAlign w:val="bottom"/>
          </w:tcPr>
          <w:p w14:paraId="6799AEF3" w14:textId="77777777" w:rsidR="00CF49FD" w:rsidRDefault="00CF49FD">
            <w:pPr>
              <w:pStyle w:val="TableText"/>
              <w:spacing w:before="10" w:after="10"/>
              <w:jc w:val="right"/>
            </w:pPr>
            <w:r>
              <w:t>0.02</w:t>
            </w:r>
          </w:p>
        </w:tc>
        <w:tc>
          <w:tcPr>
            <w:tcW w:w="803" w:type="pct"/>
            <w:vAlign w:val="bottom"/>
          </w:tcPr>
          <w:p w14:paraId="0DD97F97" w14:textId="77777777" w:rsidR="00CF49FD" w:rsidRDefault="00CF49FD">
            <w:pPr>
              <w:pStyle w:val="TableText"/>
              <w:spacing w:before="10" w:after="10"/>
              <w:jc w:val="right"/>
            </w:pPr>
            <w:r>
              <w:t>0.03</w:t>
            </w:r>
          </w:p>
        </w:tc>
        <w:tc>
          <w:tcPr>
            <w:tcW w:w="951" w:type="pct"/>
            <w:vAlign w:val="bottom"/>
          </w:tcPr>
          <w:p w14:paraId="6C007921" w14:textId="77777777" w:rsidR="00CF49FD" w:rsidRDefault="00CF49FD">
            <w:pPr>
              <w:pStyle w:val="TableText"/>
              <w:spacing w:before="10" w:after="10"/>
              <w:jc w:val="right"/>
            </w:pPr>
            <w:r>
              <w:t>–0.00</w:t>
            </w:r>
          </w:p>
        </w:tc>
      </w:tr>
      <w:tr w:rsidR="00000000" w14:paraId="6EA2EA49" w14:textId="77777777">
        <w:trPr>
          <w:cantSplit/>
        </w:trPr>
        <w:tc>
          <w:tcPr>
            <w:tcW w:w="2444" w:type="pct"/>
            <w:vAlign w:val="bottom"/>
          </w:tcPr>
          <w:p w14:paraId="0250ED24" w14:textId="77777777" w:rsidR="00CF49FD" w:rsidRDefault="00CF49FD">
            <w:pPr>
              <w:pStyle w:val="TableText"/>
              <w:spacing w:before="10" w:after="10"/>
              <w:ind w:left="144"/>
            </w:pPr>
            <w:r>
              <w:t>Genitourinary system</w:t>
            </w:r>
          </w:p>
        </w:tc>
        <w:tc>
          <w:tcPr>
            <w:tcW w:w="802" w:type="pct"/>
            <w:vAlign w:val="bottom"/>
          </w:tcPr>
          <w:p w14:paraId="75A63CDD" w14:textId="77777777" w:rsidR="00CF49FD" w:rsidRDefault="00CF49FD">
            <w:pPr>
              <w:pStyle w:val="TableText"/>
              <w:spacing w:before="10" w:after="10"/>
              <w:jc w:val="right"/>
            </w:pPr>
            <w:r>
              <w:t>0.00</w:t>
            </w:r>
          </w:p>
        </w:tc>
        <w:tc>
          <w:tcPr>
            <w:tcW w:w="803" w:type="pct"/>
            <w:vAlign w:val="bottom"/>
          </w:tcPr>
          <w:p w14:paraId="0579F2BC" w14:textId="77777777" w:rsidR="00CF49FD" w:rsidRDefault="00CF49FD">
            <w:pPr>
              <w:pStyle w:val="TableText"/>
              <w:spacing w:before="10" w:after="10"/>
              <w:jc w:val="right"/>
            </w:pPr>
            <w:r>
              <w:t>0.00</w:t>
            </w:r>
          </w:p>
        </w:tc>
        <w:tc>
          <w:tcPr>
            <w:tcW w:w="951" w:type="pct"/>
            <w:vAlign w:val="bottom"/>
          </w:tcPr>
          <w:p w14:paraId="3261D7DC" w14:textId="77777777" w:rsidR="00CF49FD" w:rsidRDefault="00CF49FD">
            <w:pPr>
              <w:pStyle w:val="TableText"/>
              <w:spacing w:before="10" w:after="10"/>
              <w:jc w:val="right"/>
            </w:pPr>
            <w:r>
              <w:t>0.00</w:t>
            </w:r>
          </w:p>
        </w:tc>
      </w:tr>
      <w:tr w:rsidR="00000000" w14:paraId="7BFE73B6" w14:textId="77777777">
        <w:trPr>
          <w:cantSplit/>
        </w:trPr>
        <w:tc>
          <w:tcPr>
            <w:tcW w:w="2444" w:type="pct"/>
            <w:vAlign w:val="bottom"/>
          </w:tcPr>
          <w:p w14:paraId="7B02EAC7" w14:textId="77777777" w:rsidR="00CF49FD" w:rsidRDefault="00CF49FD">
            <w:pPr>
              <w:pStyle w:val="TableText"/>
              <w:spacing w:before="10" w:after="10"/>
              <w:ind w:left="144"/>
            </w:pPr>
            <w:r>
              <w:t>Digestive system</w:t>
            </w:r>
          </w:p>
        </w:tc>
        <w:tc>
          <w:tcPr>
            <w:tcW w:w="802" w:type="pct"/>
          </w:tcPr>
          <w:p w14:paraId="39F5C2AA" w14:textId="77777777" w:rsidR="00CF49FD" w:rsidRDefault="00CF49FD">
            <w:pPr>
              <w:pStyle w:val="TableText"/>
              <w:spacing w:before="10" w:after="10"/>
              <w:jc w:val="right"/>
            </w:pPr>
            <w:r>
              <w:t>0.00</w:t>
            </w:r>
          </w:p>
        </w:tc>
        <w:tc>
          <w:tcPr>
            <w:tcW w:w="803" w:type="pct"/>
          </w:tcPr>
          <w:p w14:paraId="2439BCAA" w14:textId="77777777" w:rsidR="00CF49FD" w:rsidRDefault="00CF49FD">
            <w:pPr>
              <w:pStyle w:val="TableText"/>
              <w:spacing w:before="10" w:after="10"/>
              <w:jc w:val="right"/>
            </w:pPr>
            <w:r>
              <w:t>0.00</w:t>
            </w:r>
          </w:p>
        </w:tc>
        <w:tc>
          <w:tcPr>
            <w:tcW w:w="951" w:type="pct"/>
          </w:tcPr>
          <w:p w14:paraId="5607957B" w14:textId="77777777" w:rsidR="00CF49FD" w:rsidRDefault="00CF49FD">
            <w:pPr>
              <w:pStyle w:val="TableText"/>
              <w:spacing w:before="10" w:after="10"/>
              <w:jc w:val="right"/>
            </w:pPr>
            <w:r>
              <w:t>–0.00</w:t>
            </w:r>
          </w:p>
        </w:tc>
      </w:tr>
      <w:tr w:rsidR="00000000" w14:paraId="27AB8381" w14:textId="77777777">
        <w:trPr>
          <w:cantSplit/>
        </w:trPr>
        <w:tc>
          <w:tcPr>
            <w:tcW w:w="2444" w:type="pct"/>
            <w:vAlign w:val="bottom"/>
          </w:tcPr>
          <w:p w14:paraId="6BA9F9C3" w14:textId="77777777" w:rsidR="00CF49FD" w:rsidRDefault="00CF49FD">
            <w:pPr>
              <w:pStyle w:val="TableText"/>
              <w:keepNext w:val="0"/>
              <w:spacing w:before="10" w:after="10"/>
              <w:ind w:left="144"/>
            </w:pPr>
            <w:r>
              <w:t>Nervous system</w:t>
            </w:r>
          </w:p>
        </w:tc>
        <w:tc>
          <w:tcPr>
            <w:tcW w:w="802" w:type="pct"/>
            <w:vAlign w:val="bottom"/>
          </w:tcPr>
          <w:p w14:paraId="72DF965D" w14:textId="77777777" w:rsidR="00CF49FD" w:rsidRDefault="00CF49FD">
            <w:pPr>
              <w:pStyle w:val="TableText"/>
              <w:keepNext w:val="0"/>
              <w:spacing w:before="10" w:after="10"/>
              <w:jc w:val="right"/>
            </w:pPr>
            <w:r>
              <w:t>0.12</w:t>
            </w:r>
          </w:p>
        </w:tc>
        <w:tc>
          <w:tcPr>
            <w:tcW w:w="803" w:type="pct"/>
            <w:vAlign w:val="bottom"/>
          </w:tcPr>
          <w:p w14:paraId="0698569D" w14:textId="77777777" w:rsidR="00CF49FD" w:rsidRDefault="00CF49FD">
            <w:pPr>
              <w:pStyle w:val="TableText"/>
              <w:keepNext w:val="0"/>
              <w:spacing w:before="10" w:after="10"/>
              <w:jc w:val="right"/>
            </w:pPr>
            <w:r>
              <w:t>0.05</w:t>
            </w:r>
          </w:p>
        </w:tc>
        <w:tc>
          <w:tcPr>
            <w:tcW w:w="951" w:type="pct"/>
            <w:vAlign w:val="bottom"/>
          </w:tcPr>
          <w:p w14:paraId="1D3F7D02" w14:textId="77777777" w:rsidR="00CF49FD" w:rsidRDefault="00CF49FD">
            <w:pPr>
              <w:pStyle w:val="TableText"/>
              <w:keepNext w:val="0"/>
              <w:spacing w:before="10" w:after="10"/>
              <w:jc w:val="right"/>
            </w:pPr>
            <w:r>
              <w:t>0.07</w:t>
            </w:r>
          </w:p>
        </w:tc>
      </w:tr>
      <w:tr w:rsidR="00000000" w14:paraId="3C6CBA53" w14:textId="77777777">
        <w:trPr>
          <w:cantSplit/>
        </w:trPr>
        <w:tc>
          <w:tcPr>
            <w:tcW w:w="5000" w:type="pct"/>
            <w:gridSpan w:val="4"/>
          </w:tcPr>
          <w:p w14:paraId="79E0B42A" w14:textId="77777777" w:rsidR="00CF49FD" w:rsidRDefault="00CF49FD">
            <w:pPr>
              <w:pStyle w:val="TableText"/>
              <w:spacing w:before="10" w:after="10"/>
              <w:rPr>
                <w:b/>
              </w:rPr>
            </w:pPr>
            <w:r>
              <w:rPr>
                <w:b/>
              </w:rPr>
              <w:lastRenderedPageBreak/>
              <w:t>Health conditions of servicemen’s parents</w:t>
            </w:r>
          </w:p>
        </w:tc>
      </w:tr>
      <w:tr w:rsidR="00000000" w14:paraId="58F4F2AE" w14:textId="77777777">
        <w:trPr>
          <w:cantSplit/>
        </w:trPr>
        <w:tc>
          <w:tcPr>
            <w:tcW w:w="2444" w:type="pct"/>
            <w:vAlign w:val="bottom"/>
          </w:tcPr>
          <w:p w14:paraId="3234E0CA" w14:textId="77777777" w:rsidR="00CF49FD" w:rsidRDefault="00CF49FD">
            <w:pPr>
              <w:pStyle w:val="TableText"/>
              <w:spacing w:before="10" w:after="10"/>
              <w:ind w:left="144"/>
            </w:pPr>
            <w:r>
              <w:t>Musculoskeletal system diseases</w:t>
            </w:r>
          </w:p>
        </w:tc>
        <w:tc>
          <w:tcPr>
            <w:tcW w:w="802" w:type="pct"/>
            <w:vAlign w:val="bottom"/>
          </w:tcPr>
          <w:p w14:paraId="31A068AB" w14:textId="77777777" w:rsidR="00CF49FD" w:rsidRDefault="00CF49FD">
            <w:pPr>
              <w:pStyle w:val="TableText"/>
              <w:spacing w:before="10" w:after="10"/>
              <w:jc w:val="right"/>
            </w:pPr>
            <w:r>
              <w:t>0.47</w:t>
            </w:r>
          </w:p>
        </w:tc>
        <w:tc>
          <w:tcPr>
            <w:tcW w:w="803" w:type="pct"/>
            <w:vAlign w:val="bottom"/>
          </w:tcPr>
          <w:p w14:paraId="71DC464E" w14:textId="77777777" w:rsidR="00CF49FD" w:rsidRDefault="00CF49FD">
            <w:pPr>
              <w:pStyle w:val="TableText"/>
              <w:spacing w:before="10" w:after="10"/>
              <w:jc w:val="right"/>
            </w:pPr>
            <w:r>
              <w:t>0.51</w:t>
            </w:r>
          </w:p>
        </w:tc>
        <w:tc>
          <w:tcPr>
            <w:tcW w:w="951" w:type="pct"/>
            <w:vAlign w:val="bottom"/>
          </w:tcPr>
          <w:p w14:paraId="2A82048A" w14:textId="77777777" w:rsidR="00CF49FD" w:rsidRDefault="00CF49FD">
            <w:pPr>
              <w:pStyle w:val="TableText"/>
              <w:spacing w:before="10" w:after="10"/>
              <w:jc w:val="right"/>
            </w:pPr>
            <w:r>
              <w:t>–0.04</w:t>
            </w:r>
          </w:p>
        </w:tc>
      </w:tr>
      <w:tr w:rsidR="00000000" w14:paraId="0BE9AE21" w14:textId="77777777">
        <w:trPr>
          <w:cantSplit/>
        </w:trPr>
        <w:tc>
          <w:tcPr>
            <w:tcW w:w="2444" w:type="pct"/>
            <w:vAlign w:val="bottom"/>
          </w:tcPr>
          <w:p w14:paraId="480EE12A" w14:textId="77777777" w:rsidR="00CF49FD" w:rsidRDefault="00CF49FD">
            <w:pPr>
              <w:pStyle w:val="TableText"/>
              <w:spacing w:before="10" w:after="10"/>
              <w:ind w:left="144"/>
            </w:pPr>
            <w:r>
              <w:t>Mental and behavioural disorders</w:t>
            </w:r>
          </w:p>
        </w:tc>
        <w:tc>
          <w:tcPr>
            <w:tcW w:w="802" w:type="pct"/>
            <w:vAlign w:val="bottom"/>
          </w:tcPr>
          <w:p w14:paraId="7DE0EDEF" w14:textId="77777777" w:rsidR="00CF49FD" w:rsidRDefault="00CF49FD">
            <w:pPr>
              <w:pStyle w:val="TableText"/>
              <w:spacing w:before="10" w:after="10"/>
              <w:jc w:val="right"/>
            </w:pPr>
            <w:r>
              <w:t>0.20</w:t>
            </w:r>
          </w:p>
        </w:tc>
        <w:tc>
          <w:tcPr>
            <w:tcW w:w="803" w:type="pct"/>
            <w:vAlign w:val="bottom"/>
          </w:tcPr>
          <w:p w14:paraId="3914D652" w14:textId="77777777" w:rsidR="00CF49FD" w:rsidRDefault="00CF49FD">
            <w:pPr>
              <w:pStyle w:val="TableText"/>
              <w:spacing w:before="10" w:after="10"/>
              <w:jc w:val="right"/>
            </w:pPr>
            <w:r>
              <w:t>0.22</w:t>
            </w:r>
          </w:p>
        </w:tc>
        <w:tc>
          <w:tcPr>
            <w:tcW w:w="951" w:type="pct"/>
            <w:vAlign w:val="bottom"/>
          </w:tcPr>
          <w:p w14:paraId="6F6EE23A" w14:textId="77777777" w:rsidR="00CF49FD" w:rsidRDefault="00CF49FD">
            <w:pPr>
              <w:pStyle w:val="TableText"/>
              <w:spacing w:before="10" w:after="10"/>
              <w:jc w:val="right"/>
            </w:pPr>
            <w:r>
              <w:t>–0.02</w:t>
            </w:r>
          </w:p>
        </w:tc>
      </w:tr>
      <w:tr w:rsidR="00000000" w14:paraId="0F8690F2" w14:textId="77777777">
        <w:trPr>
          <w:cantSplit/>
        </w:trPr>
        <w:tc>
          <w:tcPr>
            <w:tcW w:w="2444" w:type="pct"/>
            <w:vAlign w:val="bottom"/>
          </w:tcPr>
          <w:p w14:paraId="1EC9E090" w14:textId="77777777" w:rsidR="00CF49FD" w:rsidRDefault="00CF49FD">
            <w:pPr>
              <w:pStyle w:val="TableText"/>
              <w:spacing w:before="10" w:after="10"/>
              <w:ind w:left="144"/>
            </w:pPr>
            <w:r>
              <w:t>Circulatory system diseases</w:t>
            </w:r>
          </w:p>
        </w:tc>
        <w:tc>
          <w:tcPr>
            <w:tcW w:w="802" w:type="pct"/>
            <w:vAlign w:val="bottom"/>
          </w:tcPr>
          <w:p w14:paraId="41B8AD1C" w14:textId="77777777" w:rsidR="00CF49FD" w:rsidRDefault="00CF49FD">
            <w:pPr>
              <w:pStyle w:val="TableText"/>
              <w:spacing w:before="10" w:after="10"/>
              <w:jc w:val="right"/>
            </w:pPr>
            <w:r>
              <w:t>0.77</w:t>
            </w:r>
          </w:p>
        </w:tc>
        <w:tc>
          <w:tcPr>
            <w:tcW w:w="803" w:type="pct"/>
            <w:vAlign w:val="bottom"/>
          </w:tcPr>
          <w:p w14:paraId="64D5D8DF" w14:textId="77777777" w:rsidR="00CF49FD" w:rsidRDefault="00CF49FD">
            <w:pPr>
              <w:pStyle w:val="TableText"/>
              <w:spacing w:before="10" w:after="10"/>
              <w:jc w:val="right"/>
            </w:pPr>
            <w:r>
              <w:t>0.75</w:t>
            </w:r>
          </w:p>
        </w:tc>
        <w:tc>
          <w:tcPr>
            <w:tcW w:w="951" w:type="pct"/>
            <w:vAlign w:val="bottom"/>
          </w:tcPr>
          <w:p w14:paraId="7AEDCAB6" w14:textId="77777777" w:rsidR="00CF49FD" w:rsidRDefault="00CF49FD">
            <w:pPr>
              <w:pStyle w:val="TableText"/>
              <w:spacing w:before="10" w:after="10"/>
              <w:jc w:val="right"/>
            </w:pPr>
            <w:r>
              <w:t>0.02</w:t>
            </w:r>
          </w:p>
        </w:tc>
      </w:tr>
      <w:tr w:rsidR="00000000" w14:paraId="245D4D7B" w14:textId="77777777">
        <w:trPr>
          <w:cantSplit/>
        </w:trPr>
        <w:tc>
          <w:tcPr>
            <w:tcW w:w="2444" w:type="pct"/>
            <w:vAlign w:val="bottom"/>
          </w:tcPr>
          <w:p w14:paraId="38734BE3" w14:textId="77777777" w:rsidR="00CF49FD" w:rsidRDefault="00CF49FD">
            <w:pPr>
              <w:pStyle w:val="TableText"/>
              <w:spacing w:before="10" w:after="10"/>
              <w:ind w:left="144"/>
            </w:pPr>
            <w:r>
              <w:t>Neoplasms</w:t>
            </w:r>
          </w:p>
        </w:tc>
        <w:tc>
          <w:tcPr>
            <w:tcW w:w="802" w:type="pct"/>
            <w:vAlign w:val="bottom"/>
          </w:tcPr>
          <w:p w14:paraId="3A33113E" w14:textId="77777777" w:rsidR="00CF49FD" w:rsidRDefault="00CF49FD">
            <w:pPr>
              <w:pStyle w:val="TableText"/>
              <w:spacing w:before="10" w:after="10"/>
              <w:jc w:val="right"/>
            </w:pPr>
            <w:r>
              <w:t>0.56</w:t>
            </w:r>
          </w:p>
        </w:tc>
        <w:tc>
          <w:tcPr>
            <w:tcW w:w="803" w:type="pct"/>
            <w:vAlign w:val="bottom"/>
          </w:tcPr>
          <w:p w14:paraId="54293FD4" w14:textId="77777777" w:rsidR="00CF49FD" w:rsidRDefault="00CF49FD">
            <w:pPr>
              <w:pStyle w:val="TableText"/>
              <w:spacing w:before="10" w:after="10"/>
              <w:jc w:val="right"/>
            </w:pPr>
            <w:r>
              <w:t>0.51</w:t>
            </w:r>
          </w:p>
        </w:tc>
        <w:tc>
          <w:tcPr>
            <w:tcW w:w="951" w:type="pct"/>
            <w:vAlign w:val="bottom"/>
          </w:tcPr>
          <w:p w14:paraId="4D828CB8" w14:textId="77777777" w:rsidR="00CF49FD" w:rsidRDefault="00CF49FD">
            <w:pPr>
              <w:pStyle w:val="TableText"/>
              <w:spacing w:before="10" w:after="10"/>
              <w:jc w:val="right"/>
            </w:pPr>
            <w:r>
              <w:t>0.05</w:t>
            </w:r>
          </w:p>
        </w:tc>
      </w:tr>
      <w:tr w:rsidR="00000000" w14:paraId="789B7D07" w14:textId="77777777">
        <w:trPr>
          <w:cantSplit/>
        </w:trPr>
        <w:tc>
          <w:tcPr>
            <w:tcW w:w="2444" w:type="pct"/>
            <w:vAlign w:val="bottom"/>
          </w:tcPr>
          <w:p w14:paraId="2A722AF9" w14:textId="77777777" w:rsidR="00CF49FD" w:rsidRDefault="00CF49FD">
            <w:pPr>
              <w:pStyle w:val="TableText"/>
              <w:spacing w:before="10" w:after="10"/>
              <w:ind w:left="144"/>
            </w:pPr>
            <w:r>
              <w:t>Endocrine, nutritional and metabolic diseases</w:t>
            </w:r>
          </w:p>
        </w:tc>
        <w:tc>
          <w:tcPr>
            <w:tcW w:w="802" w:type="pct"/>
            <w:vAlign w:val="bottom"/>
          </w:tcPr>
          <w:p w14:paraId="78E74A47" w14:textId="77777777" w:rsidR="00CF49FD" w:rsidRDefault="00CF49FD">
            <w:pPr>
              <w:pStyle w:val="TableText"/>
              <w:spacing w:before="10" w:after="10"/>
              <w:jc w:val="right"/>
            </w:pPr>
            <w:r>
              <w:t>0.11</w:t>
            </w:r>
          </w:p>
        </w:tc>
        <w:tc>
          <w:tcPr>
            <w:tcW w:w="803" w:type="pct"/>
            <w:vAlign w:val="bottom"/>
          </w:tcPr>
          <w:p w14:paraId="5C196BFE" w14:textId="77777777" w:rsidR="00CF49FD" w:rsidRDefault="00CF49FD">
            <w:pPr>
              <w:pStyle w:val="TableText"/>
              <w:spacing w:before="10" w:after="10"/>
              <w:jc w:val="right"/>
            </w:pPr>
            <w:r>
              <w:t>0.13</w:t>
            </w:r>
          </w:p>
        </w:tc>
        <w:tc>
          <w:tcPr>
            <w:tcW w:w="951" w:type="pct"/>
            <w:vAlign w:val="bottom"/>
          </w:tcPr>
          <w:p w14:paraId="5650E62F" w14:textId="77777777" w:rsidR="00CF49FD" w:rsidRDefault="00CF49FD">
            <w:pPr>
              <w:pStyle w:val="TableText"/>
              <w:spacing w:before="10" w:after="10"/>
              <w:jc w:val="right"/>
            </w:pPr>
            <w:r>
              <w:t>–0.02</w:t>
            </w:r>
          </w:p>
        </w:tc>
      </w:tr>
      <w:tr w:rsidR="00000000" w14:paraId="65F9F0AC" w14:textId="77777777">
        <w:trPr>
          <w:cantSplit/>
        </w:trPr>
        <w:tc>
          <w:tcPr>
            <w:tcW w:w="2444" w:type="pct"/>
            <w:vAlign w:val="bottom"/>
          </w:tcPr>
          <w:p w14:paraId="00185B3A" w14:textId="77777777" w:rsidR="00CF49FD" w:rsidRDefault="00CF49FD">
            <w:pPr>
              <w:pStyle w:val="TableText"/>
              <w:spacing w:before="10" w:after="10"/>
              <w:ind w:left="144"/>
            </w:pPr>
            <w:r>
              <w:t>Respiratory system diseases</w:t>
            </w:r>
          </w:p>
        </w:tc>
        <w:tc>
          <w:tcPr>
            <w:tcW w:w="802" w:type="pct"/>
            <w:vAlign w:val="bottom"/>
          </w:tcPr>
          <w:p w14:paraId="41705FEA" w14:textId="77777777" w:rsidR="00CF49FD" w:rsidRDefault="00CF49FD">
            <w:pPr>
              <w:pStyle w:val="TableText"/>
              <w:spacing w:before="10" w:after="10"/>
              <w:jc w:val="right"/>
            </w:pPr>
            <w:r>
              <w:t>0.24</w:t>
            </w:r>
          </w:p>
        </w:tc>
        <w:tc>
          <w:tcPr>
            <w:tcW w:w="803" w:type="pct"/>
            <w:vAlign w:val="bottom"/>
          </w:tcPr>
          <w:p w14:paraId="0F1C756B" w14:textId="77777777" w:rsidR="00CF49FD" w:rsidRDefault="00CF49FD">
            <w:pPr>
              <w:pStyle w:val="TableText"/>
              <w:spacing w:before="10" w:after="10"/>
              <w:jc w:val="right"/>
            </w:pPr>
            <w:r>
              <w:t>0.28</w:t>
            </w:r>
          </w:p>
        </w:tc>
        <w:tc>
          <w:tcPr>
            <w:tcW w:w="951" w:type="pct"/>
            <w:vAlign w:val="bottom"/>
          </w:tcPr>
          <w:p w14:paraId="51D15014" w14:textId="77777777" w:rsidR="00CF49FD" w:rsidRDefault="00CF49FD">
            <w:pPr>
              <w:pStyle w:val="TableText"/>
              <w:spacing w:before="10" w:after="10"/>
              <w:jc w:val="right"/>
            </w:pPr>
            <w:r>
              <w:t>–0.03</w:t>
            </w:r>
          </w:p>
        </w:tc>
      </w:tr>
      <w:tr w:rsidR="00000000" w14:paraId="289AFC8E" w14:textId="77777777">
        <w:trPr>
          <w:cantSplit/>
        </w:trPr>
        <w:tc>
          <w:tcPr>
            <w:tcW w:w="2444" w:type="pct"/>
            <w:vAlign w:val="bottom"/>
          </w:tcPr>
          <w:p w14:paraId="4092D56B" w14:textId="77777777" w:rsidR="00CF49FD" w:rsidRDefault="00CF49FD">
            <w:pPr>
              <w:pStyle w:val="TableText"/>
              <w:spacing w:before="10" w:after="10"/>
              <w:ind w:left="144"/>
            </w:pPr>
            <w:r>
              <w:t>Digestive system diseases</w:t>
            </w:r>
          </w:p>
        </w:tc>
        <w:tc>
          <w:tcPr>
            <w:tcW w:w="802" w:type="pct"/>
            <w:vAlign w:val="bottom"/>
          </w:tcPr>
          <w:p w14:paraId="5C124907" w14:textId="77777777" w:rsidR="00CF49FD" w:rsidRDefault="00CF49FD">
            <w:pPr>
              <w:pStyle w:val="TableText"/>
              <w:spacing w:before="10" w:after="10"/>
              <w:jc w:val="right"/>
            </w:pPr>
            <w:r>
              <w:t>0.06</w:t>
            </w:r>
          </w:p>
        </w:tc>
        <w:tc>
          <w:tcPr>
            <w:tcW w:w="803" w:type="pct"/>
            <w:vAlign w:val="bottom"/>
          </w:tcPr>
          <w:p w14:paraId="4488859B" w14:textId="77777777" w:rsidR="00CF49FD" w:rsidRDefault="00CF49FD">
            <w:pPr>
              <w:pStyle w:val="TableText"/>
              <w:spacing w:before="10" w:after="10"/>
              <w:jc w:val="right"/>
            </w:pPr>
            <w:r>
              <w:t>0.06</w:t>
            </w:r>
          </w:p>
        </w:tc>
        <w:tc>
          <w:tcPr>
            <w:tcW w:w="951" w:type="pct"/>
            <w:vAlign w:val="bottom"/>
          </w:tcPr>
          <w:p w14:paraId="447A7302" w14:textId="77777777" w:rsidR="00CF49FD" w:rsidRDefault="00CF49FD">
            <w:pPr>
              <w:pStyle w:val="TableText"/>
              <w:spacing w:before="10" w:after="10"/>
              <w:jc w:val="right"/>
            </w:pPr>
            <w:r>
              <w:t>–0.00</w:t>
            </w:r>
          </w:p>
        </w:tc>
      </w:tr>
      <w:tr w:rsidR="00000000" w14:paraId="14B2A589" w14:textId="77777777">
        <w:trPr>
          <w:cantSplit/>
        </w:trPr>
        <w:tc>
          <w:tcPr>
            <w:tcW w:w="2444" w:type="pct"/>
            <w:vAlign w:val="bottom"/>
          </w:tcPr>
          <w:p w14:paraId="5CD78B7B" w14:textId="77777777" w:rsidR="00CF49FD" w:rsidRDefault="00CF49FD">
            <w:pPr>
              <w:pStyle w:val="TableText"/>
              <w:spacing w:before="10" w:after="10"/>
              <w:ind w:left="144"/>
            </w:pPr>
            <w:r>
              <w:t>Nervous system diseases</w:t>
            </w:r>
          </w:p>
        </w:tc>
        <w:tc>
          <w:tcPr>
            <w:tcW w:w="802" w:type="pct"/>
            <w:vAlign w:val="bottom"/>
          </w:tcPr>
          <w:p w14:paraId="540EDADA" w14:textId="77777777" w:rsidR="00CF49FD" w:rsidRDefault="00CF49FD">
            <w:pPr>
              <w:pStyle w:val="TableText"/>
              <w:spacing w:before="10" w:after="10"/>
              <w:jc w:val="right"/>
            </w:pPr>
            <w:r>
              <w:t>0.45</w:t>
            </w:r>
          </w:p>
        </w:tc>
        <w:tc>
          <w:tcPr>
            <w:tcW w:w="803" w:type="pct"/>
            <w:vAlign w:val="bottom"/>
          </w:tcPr>
          <w:p w14:paraId="58EECFFC" w14:textId="77777777" w:rsidR="00CF49FD" w:rsidRDefault="00CF49FD">
            <w:pPr>
              <w:pStyle w:val="TableText"/>
              <w:spacing w:before="10" w:after="10"/>
              <w:jc w:val="right"/>
            </w:pPr>
            <w:r>
              <w:t>0.40</w:t>
            </w:r>
          </w:p>
        </w:tc>
        <w:tc>
          <w:tcPr>
            <w:tcW w:w="951" w:type="pct"/>
            <w:vAlign w:val="bottom"/>
          </w:tcPr>
          <w:p w14:paraId="5CADDAE0" w14:textId="77777777" w:rsidR="00CF49FD" w:rsidRDefault="00CF49FD">
            <w:pPr>
              <w:pStyle w:val="TableText"/>
              <w:spacing w:before="10" w:after="10"/>
              <w:jc w:val="right"/>
            </w:pPr>
            <w:r>
              <w:t>0.05</w:t>
            </w:r>
          </w:p>
        </w:tc>
      </w:tr>
      <w:tr w:rsidR="00000000" w14:paraId="68E4E789" w14:textId="77777777">
        <w:trPr>
          <w:cantSplit/>
        </w:trPr>
        <w:tc>
          <w:tcPr>
            <w:tcW w:w="2444" w:type="pct"/>
            <w:vAlign w:val="bottom"/>
          </w:tcPr>
          <w:p w14:paraId="24852A4D" w14:textId="77777777" w:rsidR="00CF49FD" w:rsidRDefault="00CF49FD">
            <w:pPr>
              <w:pStyle w:val="TableText"/>
              <w:spacing w:before="10" w:after="10"/>
              <w:ind w:left="144"/>
            </w:pPr>
            <w:r>
              <w:t>Genitourinary system diseases</w:t>
            </w:r>
          </w:p>
        </w:tc>
        <w:tc>
          <w:tcPr>
            <w:tcW w:w="802" w:type="pct"/>
            <w:vAlign w:val="bottom"/>
          </w:tcPr>
          <w:p w14:paraId="23B481EC" w14:textId="77777777" w:rsidR="00CF49FD" w:rsidRDefault="00CF49FD">
            <w:pPr>
              <w:pStyle w:val="TableText"/>
              <w:spacing w:before="10" w:after="10"/>
              <w:jc w:val="right"/>
            </w:pPr>
            <w:r>
              <w:t>0.07</w:t>
            </w:r>
          </w:p>
        </w:tc>
        <w:tc>
          <w:tcPr>
            <w:tcW w:w="803" w:type="pct"/>
            <w:vAlign w:val="bottom"/>
          </w:tcPr>
          <w:p w14:paraId="5EE90C2E" w14:textId="77777777" w:rsidR="00CF49FD" w:rsidRDefault="00CF49FD">
            <w:pPr>
              <w:pStyle w:val="TableText"/>
              <w:spacing w:before="10" w:after="10"/>
              <w:jc w:val="right"/>
            </w:pPr>
            <w:r>
              <w:t>0.07</w:t>
            </w:r>
          </w:p>
        </w:tc>
        <w:tc>
          <w:tcPr>
            <w:tcW w:w="951" w:type="pct"/>
            <w:vAlign w:val="bottom"/>
          </w:tcPr>
          <w:p w14:paraId="2D852B8F" w14:textId="77777777" w:rsidR="00CF49FD" w:rsidRDefault="00CF49FD">
            <w:pPr>
              <w:pStyle w:val="TableText"/>
              <w:spacing w:before="10" w:after="10"/>
              <w:jc w:val="right"/>
            </w:pPr>
            <w:r>
              <w:t>–0.00</w:t>
            </w:r>
          </w:p>
        </w:tc>
      </w:tr>
      <w:tr w:rsidR="00000000" w14:paraId="0E0C9315" w14:textId="77777777">
        <w:trPr>
          <w:cantSplit/>
        </w:trPr>
        <w:tc>
          <w:tcPr>
            <w:tcW w:w="2444" w:type="pct"/>
            <w:vAlign w:val="bottom"/>
          </w:tcPr>
          <w:p w14:paraId="309363C3" w14:textId="77777777" w:rsidR="00CF49FD" w:rsidRDefault="00CF49FD">
            <w:pPr>
              <w:pStyle w:val="TableText"/>
              <w:spacing w:before="10" w:after="10"/>
              <w:ind w:left="144"/>
            </w:pPr>
            <w:r>
              <w:t>Infectious and parasitic diseases</w:t>
            </w:r>
          </w:p>
        </w:tc>
        <w:tc>
          <w:tcPr>
            <w:tcW w:w="802" w:type="pct"/>
            <w:vAlign w:val="bottom"/>
          </w:tcPr>
          <w:p w14:paraId="21670662" w14:textId="77777777" w:rsidR="00CF49FD" w:rsidRDefault="00CF49FD">
            <w:pPr>
              <w:pStyle w:val="TableText"/>
              <w:spacing w:before="10" w:after="10"/>
              <w:jc w:val="right"/>
            </w:pPr>
            <w:r>
              <w:t>0.01</w:t>
            </w:r>
          </w:p>
        </w:tc>
        <w:tc>
          <w:tcPr>
            <w:tcW w:w="803" w:type="pct"/>
            <w:vAlign w:val="bottom"/>
          </w:tcPr>
          <w:p w14:paraId="086CAF94" w14:textId="77777777" w:rsidR="00CF49FD" w:rsidRDefault="00CF49FD">
            <w:pPr>
              <w:pStyle w:val="TableText"/>
              <w:spacing w:before="10" w:after="10"/>
              <w:jc w:val="right"/>
            </w:pPr>
            <w:r>
              <w:t>0.01</w:t>
            </w:r>
          </w:p>
        </w:tc>
        <w:tc>
          <w:tcPr>
            <w:tcW w:w="951" w:type="pct"/>
            <w:vAlign w:val="bottom"/>
          </w:tcPr>
          <w:p w14:paraId="4C98694D" w14:textId="77777777" w:rsidR="00CF49FD" w:rsidRDefault="00CF49FD">
            <w:pPr>
              <w:pStyle w:val="TableText"/>
              <w:spacing w:before="10" w:after="10"/>
              <w:jc w:val="right"/>
            </w:pPr>
            <w:r>
              <w:t>–0.00</w:t>
            </w:r>
          </w:p>
        </w:tc>
      </w:tr>
      <w:tr w:rsidR="00000000" w14:paraId="1F892BC0" w14:textId="77777777">
        <w:trPr>
          <w:cantSplit/>
        </w:trPr>
        <w:tc>
          <w:tcPr>
            <w:tcW w:w="2444" w:type="pct"/>
            <w:vAlign w:val="bottom"/>
          </w:tcPr>
          <w:p w14:paraId="13733385" w14:textId="77777777" w:rsidR="00CF49FD" w:rsidRDefault="00CF49FD">
            <w:pPr>
              <w:pStyle w:val="TableText"/>
              <w:spacing w:before="10" w:after="10"/>
              <w:ind w:left="144"/>
            </w:pPr>
            <w:r>
              <w:t>War-related health conditions</w:t>
            </w:r>
          </w:p>
        </w:tc>
        <w:tc>
          <w:tcPr>
            <w:tcW w:w="802" w:type="pct"/>
            <w:vAlign w:val="bottom"/>
          </w:tcPr>
          <w:p w14:paraId="458C3335" w14:textId="77777777" w:rsidR="00CF49FD" w:rsidRDefault="00CF49FD">
            <w:pPr>
              <w:pStyle w:val="TableText"/>
              <w:spacing w:before="10" w:after="10"/>
              <w:jc w:val="right"/>
            </w:pPr>
            <w:r>
              <w:t>0.00</w:t>
            </w:r>
          </w:p>
        </w:tc>
        <w:tc>
          <w:tcPr>
            <w:tcW w:w="803" w:type="pct"/>
            <w:vAlign w:val="bottom"/>
          </w:tcPr>
          <w:p w14:paraId="2E955371" w14:textId="77777777" w:rsidR="00CF49FD" w:rsidRDefault="00CF49FD">
            <w:pPr>
              <w:pStyle w:val="TableText"/>
              <w:spacing w:before="10" w:after="10"/>
              <w:jc w:val="right"/>
            </w:pPr>
            <w:r>
              <w:t>0.01</w:t>
            </w:r>
          </w:p>
        </w:tc>
        <w:tc>
          <w:tcPr>
            <w:tcW w:w="951" w:type="pct"/>
            <w:vAlign w:val="bottom"/>
          </w:tcPr>
          <w:p w14:paraId="31AEF210" w14:textId="77777777" w:rsidR="00CF49FD" w:rsidRDefault="00CF49FD">
            <w:pPr>
              <w:pStyle w:val="TableText"/>
              <w:spacing w:before="10" w:after="10"/>
              <w:jc w:val="right"/>
            </w:pPr>
            <w:r>
              <w:t>–0.00</w:t>
            </w:r>
          </w:p>
        </w:tc>
      </w:tr>
    </w:tbl>
    <w:p w14:paraId="6C6039B7" w14:textId="77777777" w:rsidR="00CF49FD" w:rsidRDefault="00CF49FD">
      <w:pPr>
        <w:pStyle w:val="TableNotes"/>
      </w:pPr>
      <w:r>
        <w:t>Note: *** p &lt; .001; ** p &lt; .01; * p &lt; .05.</w:t>
      </w:r>
      <w:r>
        <w:br/>
        <w:t>Source: Children of Vietnam Veterans Mortality Study, Vietnam Veterans Family Study (</w:t>
      </w:r>
      <w:r>
        <w:rPr>
          <w:i/>
        </w:rPr>
        <w:t>N</w:t>
      </w:r>
      <w:r>
        <w:t> = 3,728).</w:t>
      </w:r>
    </w:p>
    <w:p w14:paraId="429320EF" w14:textId="77777777" w:rsidR="00CF49FD" w:rsidRDefault="00CF49FD">
      <w:pPr>
        <w:pStyle w:val="Heading2"/>
      </w:pPr>
      <w:bookmarkStart w:id="223" w:name="_Toc252814935"/>
      <w:bookmarkStart w:id="224" w:name="_Toc401936825"/>
      <w:r>
        <w:t xml:space="preserve">Representativeness of the Vietnam Veterans Family Study </w:t>
      </w:r>
      <w:proofErr w:type="gramStart"/>
      <w:r>
        <w:t>veterans</w:t>
      </w:r>
      <w:proofErr w:type="gramEnd"/>
      <w:r>
        <w:t xml:space="preserve"> subsample</w:t>
      </w:r>
      <w:bookmarkEnd w:id="223"/>
      <w:bookmarkEnd w:id="224"/>
    </w:p>
    <w:p w14:paraId="2163499E" w14:textId="77777777" w:rsidR="00CF49FD" w:rsidRDefault="00CF49FD">
      <w:r>
        <w:t xml:space="preserve">Despite the inclusion of the randomly selected sample of veterans in the study, the final sample of Vietnam veterans and Vietnam-era personnel and their families was not chosen at random. Numerous factors might have influenced which families took part in the survey, but if the factors that influenced whether a Service member chose to participate are related to the health of their children then estimates of the effects of Vietnam War service on child mortality could be biased. </w:t>
      </w:r>
    </w:p>
    <w:p w14:paraId="790BEF3D" w14:textId="77777777" w:rsidR="00CF49FD" w:rsidRDefault="00CF49FD">
      <w:r>
        <w:t>To address these concerns, we investigated the extent to which the subsample of veterans was representative of the larger population of men who were in the Army and served in the Vietnam War. In the absence of an independent source that provides information about the full population of VV and VEP families, we relied on the information provided by the study members as part of the Vietnam Veterans Family Study in addition to the Nominal Roll of Vietnam Veterans.</w:t>
      </w:r>
    </w:p>
    <w:p w14:paraId="59E5E3E1" w14:textId="77777777" w:rsidR="00CF49FD" w:rsidRDefault="00CF49FD">
      <w:pPr>
        <w:pStyle w:val="Heading3"/>
      </w:pPr>
      <w:r>
        <w:t>Are the Vietnam veterans in the VVFS representative compared to the Nominal Roll?</w:t>
      </w:r>
    </w:p>
    <w:p w14:paraId="63641E28" w14:textId="77777777" w:rsidR="00CF49FD" w:rsidRDefault="00CF49FD">
      <w:pPr>
        <w:keepLines/>
      </w:pPr>
      <w:r>
        <w:t>In order to evaluate the selectivity of the Mortality Study sample, we compared 2,184 Vietnam veterans who participated in the Mortality Study and for whom we were able to estimate propensity scores to the remaining male Army veterans listed on the Nominal Roll of Vietnam Veterans.</w:t>
      </w:r>
      <w:r>
        <w:rPr>
          <w:rStyle w:val="FootnoteReference"/>
        </w:rPr>
        <w:footnoteReference w:id="3"/>
      </w:r>
      <w:r>
        <w:t xml:space="preserve"> Table 7.</w:t>
      </w:r>
      <w:r>
        <w:rPr>
          <w:noProof/>
        </w:rPr>
        <w:t>4</w:t>
      </w:r>
      <w:r>
        <w:t xml:space="preserve"> compares the two groups on a number of personal and service-related characteristics about which information is contained in the Nominal Roll. Comparisons are restricted to male veterans who served in the Army during the Vietnam War to reflect the intended focus of the VVFS sample. </w:t>
      </w:r>
    </w:p>
    <w:p w14:paraId="12E5C232" w14:textId="77777777" w:rsidR="00CF49FD" w:rsidRDefault="00CF49FD">
      <w:r>
        <w:lastRenderedPageBreak/>
        <w:t>The results indicate several differences between the total population of Vietnam veterans and the sub-population of veterans who took part in the Vietnam Veterans Family Study and the Mortality Study. Relative to the l</w:t>
      </w:r>
      <w:r>
        <w:t>arger population of Vietnam veterans listed on the Nominal Roll, respondents were:</w:t>
      </w:r>
    </w:p>
    <w:p w14:paraId="1357AD97" w14:textId="77777777" w:rsidR="00CF49FD" w:rsidRDefault="00CF49FD">
      <w:pPr>
        <w:pStyle w:val="Bullet"/>
      </w:pPr>
      <w:r>
        <w:t>younger on average (66.78 years compared to 68.19 years)</w:t>
      </w:r>
    </w:p>
    <w:p w14:paraId="25AB40E4" w14:textId="77777777" w:rsidR="00CF49FD" w:rsidRDefault="00CF49FD">
      <w:pPr>
        <w:pStyle w:val="Bullet"/>
      </w:pPr>
      <w:r>
        <w:t>marginally more likely to be born in Australia (84 compared to 83 per cent) and, of those born in Australia, more likely to be born in Victoria (25 compared to 23 per cent) and South Australia (12 compared to 10 per cent) and less likely to be born in New South Wales (31 compared to 34 per cent)</w:t>
      </w:r>
    </w:p>
    <w:p w14:paraId="35E525CC" w14:textId="77777777" w:rsidR="00CF49FD" w:rsidRDefault="00CF49FD">
      <w:pPr>
        <w:pStyle w:val="Bullet"/>
      </w:pPr>
      <w:r>
        <w:t>more likely to be National Servicemen (51 compared to 44 per cent). Given that all conscripts were born between 1945 and 1953, the larger number of National Servicemen in the VVFS – Mortality Study sample may account for the apparently younger age composition of the sample</w:t>
      </w:r>
    </w:p>
    <w:p w14:paraId="32E7DB14" w14:textId="77777777" w:rsidR="00CF49FD" w:rsidRDefault="00CF49FD">
      <w:pPr>
        <w:pStyle w:val="Bullet"/>
      </w:pPr>
      <w:r>
        <w:t>deployed for marginally longer (315.25 compared to 309.66 days)</w:t>
      </w:r>
    </w:p>
    <w:p w14:paraId="03CC4B30" w14:textId="77777777" w:rsidR="00CF49FD" w:rsidRDefault="00CF49FD">
      <w:pPr>
        <w:pStyle w:val="Bullet"/>
      </w:pPr>
      <w:r>
        <w:t>more likely to have served in the Royal Australian Artillery (9 compared to 8 per cent) and the Royal Australian Armoured Corps (5 compared to 4 per cent).</w:t>
      </w:r>
    </w:p>
    <w:p w14:paraId="4F6D1766" w14:textId="77777777" w:rsidR="00CF49FD" w:rsidRDefault="00CF49FD">
      <w:r>
        <w:t xml:space="preserve">In other respects of their service, the Vietnam veterans who responded to the Main Survey and Mortality Study survey were </w:t>
      </w:r>
      <w:proofErr w:type="gramStart"/>
      <w:r>
        <w:t>similar to</w:t>
      </w:r>
      <w:proofErr w:type="gramEnd"/>
      <w:r>
        <w:t xml:space="preserve"> the larger population of Vietnam veterans listed on the Nominal Roll: </w:t>
      </w:r>
    </w:p>
    <w:p w14:paraId="27278F47" w14:textId="77777777" w:rsidR="00CF49FD" w:rsidRDefault="00CF49FD">
      <w:pPr>
        <w:pStyle w:val="Bullet"/>
      </w:pPr>
      <w:r>
        <w:t xml:space="preserve">There were as many respondents who served as privates, non-commissioned officers and officers in the VVFS sample as there are in the Vietnam Veterans Nominal Roll. </w:t>
      </w:r>
    </w:p>
    <w:p w14:paraId="33B06DDC" w14:textId="77777777" w:rsidR="00CF49FD" w:rsidRDefault="00CF49FD">
      <w:pPr>
        <w:pStyle w:val="Bullet"/>
      </w:pPr>
      <w:r>
        <w:t>Main Survey respondents were just as likely to have been honoured for their service (for example, mentioned in despatches) as those veterans who were not included in the study.</w:t>
      </w:r>
    </w:p>
    <w:p w14:paraId="12736D50" w14:textId="77777777" w:rsidR="00CF49FD" w:rsidRDefault="00CF49FD">
      <w:r>
        <w:t xml:space="preserve">Although these differences are marginal—the size of the Nominal Roll accounts for their statistical significance—we are unable to rule out the possibility that veterans exposed to greater combat-related harms were more likely to participate in the </w:t>
      </w:r>
      <w:r>
        <w:lastRenderedPageBreak/>
        <w:t>Vietnam Veterans Family Study and the Mortality Study. As such, any differences in child mortality rates that may emerge between the children of Vietnam veterans and Vietnam-era personnel in subsequent analyses of the VVFS – Mortality Study sample need to be interpreted cautiously.</w:t>
      </w:r>
    </w:p>
    <w:p w14:paraId="7135481D" w14:textId="77777777" w:rsidR="00CF49FD" w:rsidRDefault="00CF49FD">
      <w:pPr>
        <w:pStyle w:val="TableName"/>
      </w:pPr>
      <w:bookmarkStart w:id="225" w:name="_Toc253043620"/>
      <w:bookmarkStart w:id="226" w:name="_Ref103869757"/>
      <w:bookmarkStart w:id="227" w:name="_Ref262982232"/>
      <w:bookmarkStart w:id="228" w:name="_Toc401936872"/>
      <w:r>
        <w:t>Table 7.</w:t>
      </w:r>
      <w:r>
        <w:rPr>
          <w:noProof/>
        </w:rPr>
        <w:t>4</w:t>
      </w:r>
      <w:bookmarkEnd w:id="227"/>
      <w:r>
        <w:tab/>
        <w:t>Vietnam veterans in the VVFS sample compared to Vietnam veterans on the Nominal Roll</w:t>
      </w:r>
      <w:bookmarkEnd w:id="225"/>
      <w:bookmarkEnd w:id="228"/>
    </w:p>
    <w:bookmarkEnd w:id="226"/>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3580"/>
        <w:gridCol w:w="1177"/>
        <w:gridCol w:w="1179"/>
        <w:gridCol w:w="1393"/>
      </w:tblGrid>
      <w:tr w:rsidR="00000000" w14:paraId="77397A7B" w14:textId="77777777">
        <w:trPr>
          <w:cantSplit/>
          <w:tblHeader/>
        </w:trPr>
        <w:tc>
          <w:tcPr>
            <w:tcW w:w="2443" w:type="pct"/>
            <w:tcBorders>
              <w:bottom w:val="nil"/>
            </w:tcBorders>
          </w:tcPr>
          <w:p w14:paraId="241C6744" w14:textId="77777777" w:rsidR="00CF49FD" w:rsidRDefault="00CF49FD">
            <w:pPr>
              <w:pStyle w:val="TableText"/>
              <w:spacing w:before="10" w:after="10"/>
              <w:rPr>
                <w:b/>
                <w:bCs/>
              </w:rPr>
            </w:pPr>
          </w:p>
        </w:tc>
        <w:tc>
          <w:tcPr>
            <w:tcW w:w="803" w:type="pct"/>
            <w:tcBorders>
              <w:top w:val="single" w:sz="4" w:space="0" w:color="000000"/>
              <w:bottom w:val="single" w:sz="4" w:space="0" w:color="000000"/>
            </w:tcBorders>
            <w:vAlign w:val="bottom"/>
          </w:tcPr>
          <w:p w14:paraId="70B25060" w14:textId="77777777" w:rsidR="00CF49FD" w:rsidRDefault="00CF49FD">
            <w:pPr>
              <w:pStyle w:val="TableText"/>
              <w:spacing w:before="10" w:after="10"/>
              <w:jc w:val="right"/>
              <w:rPr>
                <w:b/>
              </w:rPr>
            </w:pPr>
            <w:r>
              <w:rPr>
                <w:b/>
              </w:rPr>
              <w:t>Veterans in VVFS sample (</w:t>
            </w:r>
            <w:r>
              <w:rPr>
                <w:b/>
                <w:i/>
              </w:rPr>
              <w:t>N </w:t>
            </w:r>
            <w:r>
              <w:rPr>
                <w:b/>
              </w:rPr>
              <w:t>= 2,174)</w:t>
            </w:r>
          </w:p>
        </w:tc>
        <w:tc>
          <w:tcPr>
            <w:tcW w:w="803" w:type="pct"/>
            <w:tcBorders>
              <w:top w:val="single" w:sz="4" w:space="0" w:color="000000"/>
              <w:bottom w:val="single" w:sz="4" w:space="0" w:color="000000"/>
            </w:tcBorders>
            <w:vAlign w:val="bottom"/>
          </w:tcPr>
          <w:p w14:paraId="03C26751" w14:textId="77777777" w:rsidR="00CF49FD" w:rsidRDefault="00CF49FD">
            <w:pPr>
              <w:pStyle w:val="TableText"/>
              <w:spacing w:before="10" w:after="10"/>
              <w:jc w:val="right"/>
              <w:rPr>
                <w:b/>
              </w:rPr>
            </w:pPr>
            <w:r>
              <w:rPr>
                <w:b/>
              </w:rPr>
              <w:t>Vietnam veterans</w:t>
            </w:r>
            <w:r>
              <w:rPr>
                <w:b/>
              </w:rPr>
              <w:br/>
              <w:t>(</w:t>
            </w:r>
            <w:r>
              <w:rPr>
                <w:b/>
                <w:i/>
              </w:rPr>
              <w:t xml:space="preserve">N </w:t>
            </w:r>
            <w:r>
              <w:rPr>
                <w:b/>
              </w:rPr>
              <w:t>= 38,823)</w:t>
            </w:r>
          </w:p>
        </w:tc>
        <w:tc>
          <w:tcPr>
            <w:tcW w:w="950" w:type="pct"/>
            <w:vMerge w:val="restart"/>
            <w:tcBorders>
              <w:bottom w:val="nil"/>
            </w:tcBorders>
            <w:vAlign w:val="bottom"/>
          </w:tcPr>
          <w:p w14:paraId="54024C64" w14:textId="77777777" w:rsidR="00CF49FD" w:rsidRDefault="00CF49FD">
            <w:pPr>
              <w:pStyle w:val="TableText"/>
              <w:spacing w:before="10" w:after="10"/>
              <w:jc w:val="right"/>
              <w:rPr>
                <w:b/>
              </w:rPr>
            </w:pPr>
            <w:r>
              <w:rPr>
                <w:b/>
              </w:rPr>
              <w:t>Difference</w:t>
            </w:r>
            <w:r>
              <w:rPr>
                <w:b/>
              </w:rPr>
              <w:br/>
              <w:t>between</w:t>
            </w:r>
            <w:r>
              <w:rPr>
                <w:b/>
              </w:rPr>
              <w:br/>
              <w:t>means</w:t>
            </w:r>
          </w:p>
        </w:tc>
      </w:tr>
      <w:tr w:rsidR="00000000" w14:paraId="44107C86" w14:textId="77777777">
        <w:trPr>
          <w:cantSplit/>
        </w:trPr>
        <w:tc>
          <w:tcPr>
            <w:tcW w:w="2443" w:type="pct"/>
            <w:tcBorders>
              <w:top w:val="nil"/>
              <w:bottom w:val="single" w:sz="4" w:space="0" w:color="000000"/>
            </w:tcBorders>
          </w:tcPr>
          <w:p w14:paraId="731CBEEF" w14:textId="77777777" w:rsidR="00CF49FD" w:rsidRDefault="00CF49FD">
            <w:pPr>
              <w:pStyle w:val="TableText"/>
              <w:spacing w:before="10" w:after="10"/>
              <w:rPr>
                <w:b/>
              </w:rPr>
            </w:pPr>
            <w:r>
              <w:rPr>
                <w:b/>
                <w:bCs/>
              </w:rPr>
              <w:t>Characteristics</w:t>
            </w:r>
          </w:p>
        </w:tc>
        <w:tc>
          <w:tcPr>
            <w:tcW w:w="1607" w:type="pct"/>
            <w:gridSpan w:val="2"/>
            <w:tcBorders>
              <w:top w:val="single" w:sz="4" w:space="0" w:color="000000"/>
              <w:bottom w:val="single" w:sz="4" w:space="0" w:color="000000"/>
            </w:tcBorders>
            <w:vAlign w:val="center"/>
          </w:tcPr>
          <w:p w14:paraId="30D5D993" w14:textId="77777777" w:rsidR="00CF49FD" w:rsidRDefault="00CF49FD">
            <w:pPr>
              <w:pStyle w:val="TableText"/>
              <w:spacing w:before="10" w:after="10"/>
              <w:jc w:val="center"/>
              <w:rPr>
                <w:b/>
              </w:rPr>
            </w:pPr>
            <w:r>
              <w:rPr>
                <w:b/>
              </w:rPr>
              <w:t>Mean</w:t>
            </w:r>
          </w:p>
        </w:tc>
        <w:tc>
          <w:tcPr>
            <w:tcW w:w="950" w:type="pct"/>
            <w:vMerge/>
            <w:tcBorders>
              <w:top w:val="nil"/>
              <w:bottom w:val="single" w:sz="4" w:space="0" w:color="000000"/>
            </w:tcBorders>
          </w:tcPr>
          <w:p w14:paraId="1708B4E5" w14:textId="77777777" w:rsidR="00CF49FD" w:rsidRDefault="00CF49FD">
            <w:pPr>
              <w:pStyle w:val="TableText"/>
              <w:spacing w:before="10" w:after="10"/>
              <w:rPr>
                <w:b/>
              </w:rPr>
            </w:pPr>
          </w:p>
        </w:tc>
      </w:tr>
      <w:tr w:rsidR="00000000" w14:paraId="6E829163" w14:textId="77777777">
        <w:trPr>
          <w:cantSplit/>
        </w:trPr>
        <w:tc>
          <w:tcPr>
            <w:tcW w:w="2443" w:type="pct"/>
            <w:tcBorders>
              <w:top w:val="single" w:sz="4" w:space="0" w:color="000000"/>
            </w:tcBorders>
          </w:tcPr>
          <w:p w14:paraId="4785F785" w14:textId="77777777" w:rsidR="00CF49FD" w:rsidRDefault="00CF49FD">
            <w:pPr>
              <w:pStyle w:val="TableText"/>
              <w:spacing w:before="10" w:after="10"/>
              <w:rPr>
                <w:b/>
              </w:rPr>
            </w:pPr>
            <w:r>
              <w:rPr>
                <w:b/>
              </w:rPr>
              <w:t>Age</w:t>
            </w:r>
          </w:p>
        </w:tc>
        <w:tc>
          <w:tcPr>
            <w:tcW w:w="803" w:type="pct"/>
            <w:tcBorders>
              <w:top w:val="single" w:sz="4" w:space="0" w:color="000000"/>
            </w:tcBorders>
          </w:tcPr>
          <w:p w14:paraId="79759728" w14:textId="77777777" w:rsidR="00CF49FD" w:rsidRDefault="00CF49FD">
            <w:pPr>
              <w:pStyle w:val="TableText"/>
              <w:spacing w:before="10" w:after="10"/>
              <w:jc w:val="right"/>
            </w:pPr>
            <w:r>
              <w:t>66.78</w:t>
            </w:r>
          </w:p>
        </w:tc>
        <w:tc>
          <w:tcPr>
            <w:tcW w:w="803" w:type="pct"/>
            <w:tcBorders>
              <w:top w:val="single" w:sz="4" w:space="0" w:color="000000"/>
            </w:tcBorders>
          </w:tcPr>
          <w:p w14:paraId="2F34E4AD" w14:textId="77777777" w:rsidR="00CF49FD" w:rsidRDefault="00CF49FD">
            <w:pPr>
              <w:pStyle w:val="TableText"/>
              <w:spacing w:before="10" w:after="10"/>
              <w:jc w:val="right"/>
            </w:pPr>
            <w:r>
              <w:t>68.19</w:t>
            </w:r>
          </w:p>
        </w:tc>
        <w:tc>
          <w:tcPr>
            <w:tcW w:w="950" w:type="pct"/>
            <w:tcBorders>
              <w:top w:val="single" w:sz="4" w:space="0" w:color="000000"/>
            </w:tcBorders>
          </w:tcPr>
          <w:p w14:paraId="1B35802A" w14:textId="77777777" w:rsidR="00CF49FD" w:rsidRDefault="00CF49FD">
            <w:pPr>
              <w:pStyle w:val="TableText"/>
              <w:spacing w:before="10" w:after="10"/>
              <w:jc w:val="right"/>
            </w:pPr>
            <w:r>
              <w:t>1.41***</w:t>
            </w:r>
          </w:p>
        </w:tc>
      </w:tr>
      <w:tr w:rsidR="00000000" w14:paraId="6E9BD955" w14:textId="77777777">
        <w:trPr>
          <w:cantSplit/>
        </w:trPr>
        <w:tc>
          <w:tcPr>
            <w:tcW w:w="5000" w:type="pct"/>
            <w:gridSpan w:val="4"/>
          </w:tcPr>
          <w:p w14:paraId="221083C5" w14:textId="77777777" w:rsidR="00CF49FD" w:rsidRDefault="00CF49FD">
            <w:pPr>
              <w:pStyle w:val="TableText"/>
              <w:spacing w:before="10" w:after="10"/>
            </w:pPr>
            <w:r>
              <w:rPr>
                <w:b/>
              </w:rPr>
              <w:t>Place of birth</w:t>
            </w:r>
          </w:p>
        </w:tc>
      </w:tr>
      <w:tr w:rsidR="00000000" w14:paraId="694515E2" w14:textId="77777777">
        <w:trPr>
          <w:cantSplit/>
        </w:trPr>
        <w:tc>
          <w:tcPr>
            <w:tcW w:w="2443" w:type="pct"/>
          </w:tcPr>
          <w:p w14:paraId="6BED77A1" w14:textId="77777777" w:rsidR="00CF49FD" w:rsidRDefault="00CF49FD">
            <w:pPr>
              <w:pStyle w:val="TableText"/>
              <w:spacing w:before="10" w:after="10"/>
              <w:ind w:left="144"/>
            </w:pPr>
            <w:r>
              <w:t>ACT</w:t>
            </w:r>
          </w:p>
        </w:tc>
        <w:tc>
          <w:tcPr>
            <w:tcW w:w="803" w:type="pct"/>
          </w:tcPr>
          <w:p w14:paraId="10134F1B" w14:textId="77777777" w:rsidR="00CF49FD" w:rsidRDefault="00CF49FD">
            <w:pPr>
              <w:pStyle w:val="TableText"/>
              <w:spacing w:before="10" w:after="10"/>
              <w:jc w:val="right"/>
            </w:pPr>
            <w:r>
              <w:t>0.00</w:t>
            </w:r>
          </w:p>
        </w:tc>
        <w:tc>
          <w:tcPr>
            <w:tcW w:w="803" w:type="pct"/>
          </w:tcPr>
          <w:p w14:paraId="4FCE7CC6" w14:textId="77777777" w:rsidR="00CF49FD" w:rsidRDefault="00CF49FD">
            <w:pPr>
              <w:pStyle w:val="TableText"/>
              <w:spacing w:before="10" w:after="10"/>
              <w:jc w:val="right"/>
            </w:pPr>
            <w:r>
              <w:t>0.00</w:t>
            </w:r>
          </w:p>
        </w:tc>
        <w:tc>
          <w:tcPr>
            <w:tcW w:w="950" w:type="pct"/>
          </w:tcPr>
          <w:p w14:paraId="3F959A16" w14:textId="77777777" w:rsidR="00CF49FD" w:rsidRDefault="00CF49FD">
            <w:pPr>
              <w:pStyle w:val="TableText"/>
              <w:spacing w:before="10" w:after="10"/>
              <w:jc w:val="right"/>
            </w:pPr>
            <w:r>
              <w:t>0.00</w:t>
            </w:r>
          </w:p>
        </w:tc>
      </w:tr>
      <w:tr w:rsidR="00000000" w14:paraId="7D36A5A0" w14:textId="77777777">
        <w:trPr>
          <w:cantSplit/>
        </w:trPr>
        <w:tc>
          <w:tcPr>
            <w:tcW w:w="2443" w:type="pct"/>
          </w:tcPr>
          <w:p w14:paraId="1A655B6A" w14:textId="77777777" w:rsidR="00CF49FD" w:rsidRDefault="00CF49FD">
            <w:pPr>
              <w:pStyle w:val="TableText"/>
              <w:spacing w:before="10" w:after="10"/>
              <w:ind w:left="144"/>
            </w:pPr>
            <w:r>
              <w:t>New South Wales</w:t>
            </w:r>
          </w:p>
        </w:tc>
        <w:tc>
          <w:tcPr>
            <w:tcW w:w="803" w:type="pct"/>
          </w:tcPr>
          <w:p w14:paraId="3D70C2F5" w14:textId="77777777" w:rsidR="00CF49FD" w:rsidRDefault="00CF49FD">
            <w:pPr>
              <w:pStyle w:val="TableText"/>
              <w:spacing w:before="10" w:after="10"/>
              <w:jc w:val="right"/>
            </w:pPr>
            <w:r>
              <w:t>0.31</w:t>
            </w:r>
          </w:p>
        </w:tc>
        <w:tc>
          <w:tcPr>
            <w:tcW w:w="803" w:type="pct"/>
          </w:tcPr>
          <w:p w14:paraId="29F3F57D" w14:textId="77777777" w:rsidR="00CF49FD" w:rsidRDefault="00CF49FD">
            <w:pPr>
              <w:pStyle w:val="TableText"/>
              <w:spacing w:before="10" w:after="10"/>
              <w:jc w:val="right"/>
            </w:pPr>
            <w:r>
              <w:t>0.34</w:t>
            </w:r>
          </w:p>
        </w:tc>
        <w:tc>
          <w:tcPr>
            <w:tcW w:w="950" w:type="pct"/>
          </w:tcPr>
          <w:p w14:paraId="0F1D9700" w14:textId="77777777" w:rsidR="00CF49FD" w:rsidRDefault="00CF49FD">
            <w:pPr>
              <w:pStyle w:val="TableText"/>
              <w:spacing w:before="10" w:after="10"/>
              <w:jc w:val="right"/>
            </w:pPr>
            <w:r>
              <w:t>0.04**</w:t>
            </w:r>
          </w:p>
        </w:tc>
      </w:tr>
      <w:tr w:rsidR="00000000" w14:paraId="1126863F" w14:textId="77777777">
        <w:trPr>
          <w:cantSplit/>
        </w:trPr>
        <w:tc>
          <w:tcPr>
            <w:tcW w:w="2443" w:type="pct"/>
          </w:tcPr>
          <w:p w14:paraId="347CE808" w14:textId="77777777" w:rsidR="00CF49FD" w:rsidRDefault="00CF49FD">
            <w:pPr>
              <w:pStyle w:val="TableText"/>
              <w:spacing w:before="10" w:after="10"/>
              <w:ind w:left="144"/>
            </w:pPr>
            <w:r>
              <w:t>Northern Territory</w:t>
            </w:r>
          </w:p>
        </w:tc>
        <w:tc>
          <w:tcPr>
            <w:tcW w:w="803" w:type="pct"/>
          </w:tcPr>
          <w:p w14:paraId="36DE4CF4" w14:textId="77777777" w:rsidR="00CF49FD" w:rsidRDefault="00CF49FD">
            <w:pPr>
              <w:pStyle w:val="TableText"/>
              <w:spacing w:before="10" w:after="10"/>
              <w:jc w:val="right"/>
            </w:pPr>
            <w:r>
              <w:t>0.00</w:t>
            </w:r>
          </w:p>
        </w:tc>
        <w:tc>
          <w:tcPr>
            <w:tcW w:w="803" w:type="pct"/>
          </w:tcPr>
          <w:p w14:paraId="093B0283" w14:textId="77777777" w:rsidR="00CF49FD" w:rsidRDefault="00CF49FD">
            <w:pPr>
              <w:pStyle w:val="TableText"/>
              <w:spacing w:before="10" w:after="10"/>
              <w:jc w:val="right"/>
            </w:pPr>
            <w:r>
              <w:t>0.00</w:t>
            </w:r>
          </w:p>
        </w:tc>
        <w:tc>
          <w:tcPr>
            <w:tcW w:w="950" w:type="pct"/>
          </w:tcPr>
          <w:p w14:paraId="37DC1536" w14:textId="77777777" w:rsidR="00CF49FD" w:rsidRDefault="00CF49FD">
            <w:pPr>
              <w:pStyle w:val="TableText"/>
              <w:spacing w:before="10" w:after="10"/>
              <w:jc w:val="right"/>
            </w:pPr>
            <w:r>
              <w:t>0.00</w:t>
            </w:r>
          </w:p>
        </w:tc>
      </w:tr>
      <w:tr w:rsidR="00000000" w14:paraId="3908DD92" w14:textId="77777777">
        <w:trPr>
          <w:cantSplit/>
        </w:trPr>
        <w:tc>
          <w:tcPr>
            <w:tcW w:w="2443" w:type="pct"/>
          </w:tcPr>
          <w:p w14:paraId="0DF8D942" w14:textId="77777777" w:rsidR="00CF49FD" w:rsidRDefault="00CF49FD">
            <w:pPr>
              <w:pStyle w:val="TableText"/>
              <w:spacing w:before="10" w:after="10"/>
              <w:ind w:left="144"/>
            </w:pPr>
            <w:r>
              <w:t>Queensland</w:t>
            </w:r>
          </w:p>
        </w:tc>
        <w:tc>
          <w:tcPr>
            <w:tcW w:w="803" w:type="pct"/>
          </w:tcPr>
          <w:p w14:paraId="1EB37F90" w14:textId="77777777" w:rsidR="00CF49FD" w:rsidRDefault="00CF49FD">
            <w:pPr>
              <w:pStyle w:val="TableText"/>
              <w:spacing w:before="10" w:after="10"/>
              <w:jc w:val="right"/>
            </w:pPr>
            <w:r>
              <w:t>0.18</w:t>
            </w:r>
          </w:p>
        </w:tc>
        <w:tc>
          <w:tcPr>
            <w:tcW w:w="803" w:type="pct"/>
          </w:tcPr>
          <w:p w14:paraId="67316ED5" w14:textId="77777777" w:rsidR="00CF49FD" w:rsidRDefault="00CF49FD">
            <w:pPr>
              <w:pStyle w:val="TableText"/>
              <w:spacing w:before="10" w:after="10"/>
              <w:jc w:val="right"/>
            </w:pPr>
            <w:r>
              <w:t>0.18</w:t>
            </w:r>
          </w:p>
        </w:tc>
        <w:tc>
          <w:tcPr>
            <w:tcW w:w="950" w:type="pct"/>
          </w:tcPr>
          <w:p w14:paraId="6E75D212" w14:textId="77777777" w:rsidR="00CF49FD" w:rsidRDefault="00CF49FD">
            <w:pPr>
              <w:pStyle w:val="TableText"/>
              <w:spacing w:before="10" w:after="10"/>
              <w:jc w:val="right"/>
            </w:pPr>
            <w:r>
              <w:t>0.00</w:t>
            </w:r>
          </w:p>
        </w:tc>
      </w:tr>
      <w:tr w:rsidR="00000000" w14:paraId="2BE19732" w14:textId="77777777">
        <w:trPr>
          <w:cantSplit/>
        </w:trPr>
        <w:tc>
          <w:tcPr>
            <w:tcW w:w="2443" w:type="pct"/>
          </w:tcPr>
          <w:p w14:paraId="24290C92" w14:textId="77777777" w:rsidR="00CF49FD" w:rsidRDefault="00CF49FD">
            <w:pPr>
              <w:pStyle w:val="TableText"/>
              <w:spacing w:before="10" w:after="10"/>
              <w:ind w:left="144"/>
            </w:pPr>
            <w:r>
              <w:t>South Australia</w:t>
            </w:r>
          </w:p>
        </w:tc>
        <w:tc>
          <w:tcPr>
            <w:tcW w:w="803" w:type="pct"/>
          </w:tcPr>
          <w:p w14:paraId="55D41168" w14:textId="77777777" w:rsidR="00CF49FD" w:rsidRDefault="00CF49FD">
            <w:pPr>
              <w:pStyle w:val="TableText"/>
              <w:spacing w:before="10" w:after="10"/>
              <w:jc w:val="right"/>
            </w:pPr>
            <w:r>
              <w:t>0.12</w:t>
            </w:r>
          </w:p>
        </w:tc>
        <w:tc>
          <w:tcPr>
            <w:tcW w:w="803" w:type="pct"/>
          </w:tcPr>
          <w:p w14:paraId="43ACB0DA" w14:textId="77777777" w:rsidR="00CF49FD" w:rsidRDefault="00CF49FD">
            <w:pPr>
              <w:pStyle w:val="TableText"/>
              <w:spacing w:before="10" w:after="10"/>
              <w:jc w:val="right"/>
            </w:pPr>
            <w:r>
              <w:t>0.10</w:t>
            </w:r>
          </w:p>
        </w:tc>
        <w:tc>
          <w:tcPr>
            <w:tcW w:w="950" w:type="pct"/>
          </w:tcPr>
          <w:p w14:paraId="53096E84" w14:textId="77777777" w:rsidR="00CF49FD" w:rsidRDefault="00CF49FD">
            <w:pPr>
              <w:pStyle w:val="TableText"/>
              <w:spacing w:before="10" w:after="10"/>
              <w:jc w:val="right"/>
            </w:pPr>
            <w:r>
              <w:t>–0.03***</w:t>
            </w:r>
          </w:p>
        </w:tc>
      </w:tr>
      <w:tr w:rsidR="00000000" w14:paraId="1C7678C4" w14:textId="77777777">
        <w:trPr>
          <w:cantSplit/>
        </w:trPr>
        <w:tc>
          <w:tcPr>
            <w:tcW w:w="2443" w:type="pct"/>
          </w:tcPr>
          <w:p w14:paraId="08721975" w14:textId="77777777" w:rsidR="00CF49FD" w:rsidRDefault="00CF49FD">
            <w:pPr>
              <w:pStyle w:val="TableText"/>
              <w:spacing w:before="10" w:after="10"/>
              <w:ind w:left="144"/>
            </w:pPr>
            <w:r>
              <w:t>Tasmania</w:t>
            </w:r>
          </w:p>
        </w:tc>
        <w:tc>
          <w:tcPr>
            <w:tcW w:w="803" w:type="pct"/>
          </w:tcPr>
          <w:p w14:paraId="1C474B23" w14:textId="77777777" w:rsidR="00CF49FD" w:rsidRDefault="00CF49FD">
            <w:pPr>
              <w:pStyle w:val="TableText"/>
              <w:spacing w:before="10" w:after="10"/>
              <w:jc w:val="right"/>
            </w:pPr>
            <w:r>
              <w:t>0.04</w:t>
            </w:r>
          </w:p>
        </w:tc>
        <w:tc>
          <w:tcPr>
            <w:tcW w:w="803" w:type="pct"/>
          </w:tcPr>
          <w:p w14:paraId="761A48F1" w14:textId="77777777" w:rsidR="00CF49FD" w:rsidRDefault="00CF49FD">
            <w:pPr>
              <w:pStyle w:val="TableText"/>
              <w:spacing w:before="10" w:after="10"/>
              <w:jc w:val="right"/>
            </w:pPr>
            <w:r>
              <w:t>0.04</w:t>
            </w:r>
          </w:p>
        </w:tc>
        <w:tc>
          <w:tcPr>
            <w:tcW w:w="950" w:type="pct"/>
          </w:tcPr>
          <w:p w14:paraId="696D2D79" w14:textId="77777777" w:rsidR="00CF49FD" w:rsidRDefault="00CF49FD">
            <w:pPr>
              <w:pStyle w:val="TableText"/>
              <w:spacing w:before="10" w:after="10"/>
              <w:jc w:val="right"/>
            </w:pPr>
            <w:r>
              <w:t>0.00</w:t>
            </w:r>
          </w:p>
        </w:tc>
      </w:tr>
      <w:tr w:rsidR="00000000" w14:paraId="4B93B908" w14:textId="77777777">
        <w:trPr>
          <w:cantSplit/>
        </w:trPr>
        <w:tc>
          <w:tcPr>
            <w:tcW w:w="2443" w:type="pct"/>
          </w:tcPr>
          <w:p w14:paraId="0803A9B5" w14:textId="77777777" w:rsidR="00CF49FD" w:rsidRDefault="00CF49FD">
            <w:pPr>
              <w:pStyle w:val="TableText"/>
              <w:spacing w:before="10" w:after="10"/>
              <w:ind w:left="144"/>
            </w:pPr>
            <w:r>
              <w:t>Victoria</w:t>
            </w:r>
          </w:p>
        </w:tc>
        <w:tc>
          <w:tcPr>
            <w:tcW w:w="803" w:type="pct"/>
          </w:tcPr>
          <w:p w14:paraId="0F924891" w14:textId="77777777" w:rsidR="00CF49FD" w:rsidRDefault="00CF49FD">
            <w:pPr>
              <w:pStyle w:val="TableText"/>
              <w:spacing w:before="10" w:after="10"/>
              <w:jc w:val="right"/>
            </w:pPr>
            <w:r>
              <w:t>0.25</w:t>
            </w:r>
          </w:p>
        </w:tc>
        <w:tc>
          <w:tcPr>
            <w:tcW w:w="803" w:type="pct"/>
          </w:tcPr>
          <w:p w14:paraId="79F6A4E9" w14:textId="77777777" w:rsidR="00CF49FD" w:rsidRDefault="00CF49FD">
            <w:pPr>
              <w:pStyle w:val="TableText"/>
              <w:spacing w:before="10" w:after="10"/>
              <w:jc w:val="right"/>
            </w:pPr>
            <w:r>
              <w:t>0.23</w:t>
            </w:r>
          </w:p>
        </w:tc>
        <w:tc>
          <w:tcPr>
            <w:tcW w:w="950" w:type="pct"/>
          </w:tcPr>
          <w:p w14:paraId="06216E5E" w14:textId="77777777" w:rsidR="00CF49FD" w:rsidRDefault="00CF49FD">
            <w:pPr>
              <w:pStyle w:val="TableText"/>
              <w:spacing w:before="10" w:after="10"/>
              <w:jc w:val="right"/>
            </w:pPr>
            <w:r>
              <w:t>–0.02*</w:t>
            </w:r>
          </w:p>
        </w:tc>
      </w:tr>
      <w:tr w:rsidR="00000000" w14:paraId="3FC02620" w14:textId="77777777">
        <w:trPr>
          <w:cantSplit/>
        </w:trPr>
        <w:tc>
          <w:tcPr>
            <w:tcW w:w="2443" w:type="pct"/>
          </w:tcPr>
          <w:p w14:paraId="7D2E3A2D" w14:textId="77777777" w:rsidR="00CF49FD" w:rsidRDefault="00CF49FD">
            <w:pPr>
              <w:pStyle w:val="TableText"/>
              <w:spacing w:before="10" w:after="10"/>
              <w:ind w:left="144"/>
            </w:pPr>
            <w:r>
              <w:t>Western Australia</w:t>
            </w:r>
          </w:p>
        </w:tc>
        <w:tc>
          <w:tcPr>
            <w:tcW w:w="803" w:type="pct"/>
          </w:tcPr>
          <w:p w14:paraId="717ABB1E" w14:textId="77777777" w:rsidR="00CF49FD" w:rsidRDefault="00CF49FD">
            <w:pPr>
              <w:pStyle w:val="TableText"/>
              <w:spacing w:before="10" w:after="10"/>
              <w:jc w:val="right"/>
            </w:pPr>
            <w:r>
              <w:t>0.10</w:t>
            </w:r>
          </w:p>
        </w:tc>
        <w:tc>
          <w:tcPr>
            <w:tcW w:w="803" w:type="pct"/>
          </w:tcPr>
          <w:p w14:paraId="0C6967F6" w14:textId="77777777" w:rsidR="00CF49FD" w:rsidRDefault="00CF49FD">
            <w:pPr>
              <w:pStyle w:val="TableText"/>
              <w:spacing w:before="10" w:after="10"/>
              <w:jc w:val="right"/>
            </w:pPr>
            <w:r>
              <w:t>0.10</w:t>
            </w:r>
          </w:p>
        </w:tc>
        <w:tc>
          <w:tcPr>
            <w:tcW w:w="950" w:type="pct"/>
          </w:tcPr>
          <w:p w14:paraId="42C5F7CC" w14:textId="77777777" w:rsidR="00CF49FD" w:rsidRDefault="00CF49FD">
            <w:pPr>
              <w:pStyle w:val="TableText"/>
              <w:spacing w:before="10" w:after="10"/>
              <w:jc w:val="right"/>
            </w:pPr>
            <w:r>
              <w:t>0.01</w:t>
            </w:r>
          </w:p>
        </w:tc>
      </w:tr>
      <w:tr w:rsidR="00000000" w14:paraId="0E9F9801" w14:textId="77777777">
        <w:trPr>
          <w:cantSplit/>
        </w:trPr>
        <w:tc>
          <w:tcPr>
            <w:tcW w:w="2443" w:type="pct"/>
          </w:tcPr>
          <w:p w14:paraId="49836B5F" w14:textId="77777777" w:rsidR="00CF49FD" w:rsidRDefault="00CF49FD">
            <w:pPr>
              <w:pStyle w:val="TableText"/>
              <w:spacing w:before="10" w:after="10"/>
              <w:ind w:left="144"/>
            </w:pPr>
            <w:r>
              <w:t xml:space="preserve">Born overseas </w:t>
            </w:r>
          </w:p>
        </w:tc>
        <w:tc>
          <w:tcPr>
            <w:tcW w:w="803" w:type="pct"/>
          </w:tcPr>
          <w:p w14:paraId="51BAFBDE" w14:textId="77777777" w:rsidR="00CF49FD" w:rsidRDefault="00CF49FD">
            <w:pPr>
              <w:pStyle w:val="TableText"/>
              <w:spacing w:before="10" w:after="10"/>
              <w:jc w:val="right"/>
            </w:pPr>
            <w:r>
              <w:t>0.16</w:t>
            </w:r>
          </w:p>
        </w:tc>
        <w:tc>
          <w:tcPr>
            <w:tcW w:w="803" w:type="pct"/>
          </w:tcPr>
          <w:p w14:paraId="0D5D641F" w14:textId="77777777" w:rsidR="00CF49FD" w:rsidRDefault="00CF49FD">
            <w:pPr>
              <w:pStyle w:val="TableText"/>
              <w:spacing w:before="10" w:after="10"/>
              <w:jc w:val="right"/>
            </w:pPr>
            <w:r>
              <w:t>0.17</w:t>
            </w:r>
          </w:p>
        </w:tc>
        <w:tc>
          <w:tcPr>
            <w:tcW w:w="950" w:type="pct"/>
          </w:tcPr>
          <w:p w14:paraId="52D69F06" w14:textId="77777777" w:rsidR="00CF49FD" w:rsidRDefault="00CF49FD">
            <w:pPr>
              <w:pStyle w:val="TableText"/>
              <w:spacing w:before="10" w:after="10"/>
              <w:jc w:val="right"/>
            </w:pPr>
            <w:r>
              <w:t>–0.02*</w:t>
            </w:r>
          </w:p>
        </w:tc>
      </w:tr>
      <w:tr w:rsidR="00000000" w14:paraId="0B8BEE30" w14:textId="77777777">
        <w:trPr>
          <w:cantSplit/>
        </w:trPr>
        <w:tc>
          <w:tcPr>
            <w:tcW w:w="5000" w:type="pct"/>
            <w:gridSpan w:val="4"/>
          </w:tcPr>
          <w:p w14:paraId="1B970448" w14:textId="77777777" w:rsidR="00CF49FD" w:rsidRDefault="00CF49FD">
            <w:pPr>
              <w:pStyle w:val="TableText"/>
              <w:spacing w:before="10" w:after="10"/>
            </w:pPr>
            <w:r>
              <w:rPr>
                <w:b/>
              </w:rPr>
              <w:t>Service record</w:t>
            </w:r>
          </w:p>
        </w:tc>
      </w:tr>
      <w:tr w:rsidR="00000000" w14:paraId="2F199A49" w14:textId="77777777">
        <w:trPr>
          <w:cantSplit/>
        </w:trPr>
        <w:tc>
          <w:tcPr>
            <w:tcW w:w="2443" w:type="pct"/>
          </w:tcPr>
          <w:p w14:paraId="123D6B7A" w14:textId="77777777" w:rsidR="00CF49FD" w:rsidRDefault="00CF49FD">
            <w:pPr>
              <w:pStyle w:val="TableText"/>
              <w:spacing w:before="10" w:after="10"/>
              <w:ind w:left="144"/>
            </w:pPr>
            <w:r>
              <w:t xml:space="preserve">National Serviceman </w:t>
            </w:r>
          </w:p>
        </w:tc>
        <w:tc>
          <w:tcPr>
            <w:tcW w:w="803" w:type="pct"/>
          </w:tcPr>
          <w:p w14:paraId="5950D819" w14:textId="77777777" w:rsidR="00CF49FD" w:rsidRDefault="00CF49FD">
            <w:pPr>
              <w:pStyle w:val="TableText"/>
              <w:spacing w:before="10" w:after="10"/>
              <w:jc w:val="right"/>
            </w:pPr>
            <w:r>
              <w:t>0.51</w:t>
            </w:r>
          </w:p>
        </w:tc>
        <w:tc>
          <w:tcPr>
            <w:tcW w:w="803" w:type="pct"/>
          </w:tcPr>
          <w:p w14:paraId="0D7F1A71" w14:textId="77777777" w:rsidR="00CF49FD" w:rsidRDefault="00CF49FD">
            <w:pPr>
              <w:pStyle w:val="TableText"/>
              <w:spacing w:before="10" w:after="10"/>
              <w:jc w:val="right"/>
            </w:pPr>
            <w:r>
              <w:t>0.44</w:t>
            </w:r>
          </w:p>
        </w:tc>
        <w:tc>
          <w:tcPr>
            <w:tcW w:w="950" w:type="pct"/>
          </w:tcPr>
          <w:p w14:paraId="60260EFB" w14:textId="77777777" w:rsidR="00CF49FD" w:rsidRDefault="00CF49FD">
            <w:pPr>
              <w:pStyle w:val="TableText"/>
              <w:spacing w:before="10" w:after="10"/>
              <w:jc w:val="right"/>
            </w:pPr>
            <w:r>
              <w:t>–0.06***</w:t>
            </w:r>
          </w:p>
        </w:tc>
      </w:tr>
      <w:tr w:rsidR="00000000" w14:paraId="2A5C2E00" w14:textId="77777777">
        <w:trPr>
          <w:cantSplit/>
        </w:trPr>
        <w:tc>
          <w:tcPr>
            <w:tcW w:w="2443" w:type="pct"/>
          </w:tcPr>
          <w:p w14:paraId="0440B9F7" w14:textId="77777777" w:rsidR="00CF49FD" w:rsidRDefault="00CF49FD">
            <w:pPr>
              <w:pStyle w:val="TableText"/>
              <w:spacing w:before="10" w:after="10"/>
              <w:ind w:left="144"/>
            </w:pPr>
            <w:r>
              <w:t>Enlisted</w:t>
            </w:r>
          </w:p>
        </w:tc>
        <w:tc>
          <w:tcPr>
            <w:tcW w:w="803" w:type="pct"/>
          </w:tcPr>
          <w:p w14:paraId="422AEB3B" w14:textId="77777777" w:rsidR="00CF49FD" w:rsidRDefault="00CF49FD">
            <w:pPr>
              <w:pStyle w:val="TableText"/>
              <w:spacing w:before="10" w:after="10"/>
              <w:jc w:val="right"/>
            </w:pPr>
            <w:r>
              <w:t>0.54</w:t>
            </w:r>
          </w:p>
        </w:tc>
        <w:tc>
          <w:tcPr>
            <w:tcW w:w="803" w:type="pct"/>
          </w:tcPr>
          <w:p w14:paraId="038F209C" w14:textId="77777777" w:rsidR="00CF49FD" w:rsidRDefault="00CF49FD">
            <w:pPr>
              <w:pStyle w:val="TableText"/>
              <w:spacing w:before="10" w:after="10"/>
              <w:jc w:val="right"/>
            </w:pPr>
            <w:r>
              <w:t>0.53</w:t>
            </w:r>
          </w:p>
        </w:tc>
        <w:tc>
          <w:tcPr>
            <w:tcW w:w="950" w:type="pct"/>
          </w:tcPr>
          <w:p w14:paraId="24E2C2E9" w14:textId="77777777" w:rsidR="00CF49FD" w:rsidRDefault="00CF49FD">
            <w:pPr>
              <w:pStyle w:val="TableText"/>
              <w:spacing w:before="10" w:after="10"/>
              <w:jc w:val="right"/>
            </w:pPr>
            <w:r>
              <w:t>–0.01</w:t>
            </w:r>
          </w:p>
        </w:tc>
      </w:tr>
      <w:tr w:rsidR="00000000" w14:paraId="0F0B5E63" w14:textId="77777777">
        <w:trPr>
          <w:cantSplit/>
        </w:trPr>
        <w:tc>
          <w:tcPr>
            <w:tcW w:w="2443" w:type="pct"/>
          </w:tcPr>
          <w:p w14:paraId="2D5D892C" w14:textId="77777777" w:rsidR="00CF49FD" w:rsidRDefault="00CF49FD">
            <w:pPr>
              <w:pStyle w:val="TableText"/>
              <w:spacing w:before="10" w:after="10"/>
              <w:ind w:left="144"/>
            </w:pPr>
            <w:r>
              <w:t>NCO</w:t>
            </w:r>
          </w:p>
        </w:tc>
        <w:tc>
          <w:tcPr>
            <w:tcW w:w="803" w:type="pct"/>
          </w:tcPr>
          <w:p w14:paraId="78642849" w14:textId="77777777" w:rsidR="00CF49FD" w:rsidRDefault="00CF49FD">
            <w:pPr>
              <w:pStyle w:val="TableText"/>
              <w:spacing w:before="10" w:after="10"/>
              <w:jc w:val="right"/>
            </w:pPr>
            <w:r>
              <w:t>0.36</w:t>
            </w:r>
          </w:p>
        </w:tc>
        <w:tc>
          <w:tcPr>
            <w:tcW w:w="803" w:type="pct"/>
          </w:tcPr>
          <w:p w14:paraId="356A676A" w14:textId="77777777" w:rsidR="00CF49FD" w:rsidRDefault="00CF49FD">
            <w:pPr>
              <w:pStyle w:val="TableText"/>
              <w:spacing w:before="10" w:after="10"/>
              <w:jc w:val="right"/>
            </w:pPr>
            <w:r>
              <w:t>0.37</w:t>
            </w:r>
          </w:p>
        </w:tc>
        <w:tc>
          <w:tcPr>
            <w:tcW w:w="950" w:type="pct"/>
          </w:tcPr>
          <w:p w14:paraId="4E0E20C1" w14:textId="77777777" w:rsidR="00CF49FD" w:rsidRDefault="00CF49FD">
            <w:pPr>
              <w:pStyle w:val="TableText"/>
              <w:spacing w:before="10" w:after="10"/>
              <w:jc w:val="right"/>
            </w:pPr>
            <w:r>
              <w:t>0.02</w:t>
            </w:r>
          </w:p>
        </w:tc>
      </w:tr>
      <w:tr w:rsidR="00000000" w14:paraId="59482258" w14:textId="77777777">
        <w:trPr>
          <w:cantSplit/>
        </w:trPr>
        <w:tc>
          <w:tcPr>
            <w:tcW w:w="2443" w:type="pct"/>
          </w:tcPr>
          <w:p w14:paraId="4230C060" w14:textId="77777777" w:rsidR="00CF49FD" w:rsidRDefault="00CF49FD">
            <w:pPr>
              <w:pStyle w:val="TableText"/>
              <w:spacing w:before="10" w:after="10"/>
              <w:ind w:left="144"/>
            </w:pPr>
            <w:r>
              <w:t>Officer</w:t>
            </w:r>
          </w:p>
        </w:tc>
        <w:tc>
          <w:tcPr>
            <w:tcW w:w="803" w:type="pct"/>
          </w:tcPr>
          <w:p w14:paraId="6350F67E" w14:textId="77777777" w:rsidR="00CF49FD" w:rsidRDefault="00CF49FD">
            <w:pPr>
              <w:pStyle w:val="TableText"/>
              <w:spacing w:before="10" w:after="10"/>
              <w:jc w:val="right"/>
            </w:pPr>
            <w:r>
              <w:t>0.10</w:t>
            </w:r>
          </w:p>
        </w:tc>
        <w:tc>
          <w:tcPr>
            <w:tcW w:w="803" w:type="pct"/>
          </w:tcPr>
          <w:p w14:paraId="340D34E3" w14:textId="77777777" w:rsidR="00CF49FD" w:rsidRDefault="00CF49FD">
            <w:pPr>
              <w:pStyle w:val="TableText"/>
              <w:spacing w:before="10" w:after="10"/>
              <w:jc w:val="right"/>
            </w:pPr>
            <w:r>
              <w:t>0.09</w:t>
            </w:r>
          </w:p>
        </w:tc>
        <w:tc>
          <w:tcPr>
            <w:tcW w:w="950" w:type="pct"/>
          </w:tcPr>
          <w:p w14:paraId="79B2BEA1" w14:textId="77777777" w:rsidR="00CF49FD" w:rsidRDefault="00CF49FD">
            <w:pPr>
              <w:pStyle w:val="TableText"/>
              <w:spacing w:before="10" w:after="10"/>
              <w:jc w:val="right"/>
            </w:pPr>
            <w:r>
              <w:t>–0.01</w:t>
            </w:r>
          </w:p>
        </w:tc>
      </w:tr>
      <w:tr w:rsidR="00000000" w14:paraId="5E5571A9" w14:textId="77777777">
        <w:trPr>
          <w:cantSplit/>
        </w:trPr>
        <w:tc>
          <w:tcPr>
            <w:tcW w:w="2443" w:type="pct"/>
          </w:tcPr>
          <w:p w14:paraId="3F5A6D8C" w14:textId="77777777" w:rsidR="00CF49FD" w:rsidRDefault="00CF49FD">
            <w:pPr>
              <w:pStyle w:val="TableText"/>
              <w:spacing w:before="10" w:after="10"/>
              <w:ind w:left="144"/>
            </w:pPr>
            <w:r>
              <w:t xml:space="preserve">Corps mortality rate (per 1,000) </w:t>
            </w:r>
          </w:p>
        </w:tc>
        <w:tc>
          <w:tcPr>
            <w:tcW w:w="803" w:type="pct"/>
          </w:tcPr>
          <w:p w14:paraId="0B297D10" w14:textId="77777777" w:rsidR="00CF49FD" w:rsidRDefault="00CF49FD">
            <w:pPr>
              <w:pStyle w:val="TableText"/>
              <w:spacing w:before="10" w:after="10"/>
              <w:jc w:val="right"/>
            </w:pPr>
            <w:r>
              <w:t>152.20</w:t>
            </w:r>
          </w:p>
        </w:tc>
        <w:tc>
          <w:tcPr>
            <w:tcW w:w="803" w:type="pct"/>
          </w:tcPr>
          <w:p w14:paraId="51AF8330" w14:textId="77777777" w:rsidR="00CF49FD" w:rsidRDefault="00CF49FD">
            <w:pPr>
              <w:pStyle w:val="TableText"/>
              <w:spacing w:before="10" w:after="10"/>
              <w:jc w:val="right"/>
            </w:pPr>
            <w:r>
              <w:t>151.46</w:t>
            </w:r>
          </w:p>
        </w:tc>
        <w:tc>
          <w:tcPr>
            <w:tcW w:w="950" w:type="pct"/>
          </w:tcPr>
          <w:p w14:paraId="5548A100" w14:textId="77777777" w:rsidR="00CF49FD" w:rsidRDefault="00CF49FD">
            <w:pPr>
              <w:pStyle w:val="TableText"/>
              <w:spacing w:before="10" w:after="10"/>
              <w:jc w:val="right"/>
            </w:pPr>
            <w:r>
              <w:t>–0.74</w:t>
            </w:r>
          </w:p>
        </w:tc>
      </w:tr>
      <w:tr w:rsidR="00000000" w14:paraId="3A46CE8E" w14:textId="77777777">
        <w:trPr>
          <w:cantSplit/>
        </w:trPr>
        <w:tc>
          <w:tcPr>
            <w:tcW w:w="2443" w:type="pct"/>
          </w:tcPr>
          <w:p w14:paraId="0EF6597B" w14:textId="77777777" w:rsidR="00CF49FD" w:rsidRDefault="00CF49FD">
            <w:pPr>
              <w:pStyle w:val="TableText"/>
              <w:spacing w:before="10" w:after="10"/>
              <w:ind w:left="144"/>
            </w:pPr>
            <w:r>
              <w:t>Honoured</w:t>
            </w:r>
          </w:p>
        </w:tc>
        <w:tc>
          <w:tcPr>
            <w:tcW w:w="803" w:type="pct"/>
          </w:tcPr>
          <w:p w14:paraId="1BD38B8B" w14:textId="77777777" w:rsidR="00CF49FD" w:rsidRDefault="00CF49FD">
            <w:pPr>
              <w:pStyle w:val="TableText"/>
              <w:spacing w:before="10" w:after="10"/>
              <w:jc w:val="right"/>
            </w:pPr>
            <w:r>
              <w:t>0.02</w:t>
            </w:r>
          </w:p>
        </w:tc>
        <w:tc>
          <w:tcPr>
            <w:tcW w:w="803" w:type="pct"/>
          </w:tcPr>
          <w:p w14:paraId="1D9D0E64" w14:textId="77777777" w:rsidR="00CF49FD" w:rsidRDefault="00CF49FD">
            <w:pPr>
              <w:pStyle w:val="TableText"/>
              <w:spacing w:before="10" w:after="10"/>
              <w:jc w:val="right"/>
            </w:pPr>
            <w:r>
              <w:t>0.02</w:t>
            </w:r>
          </w:p>
        </w:tc>
        <w:tc>
          <w:tcPr>
            <w:tcW w:w="950" w:type="pct"/>
          </w:tcPr>
          <w:p w14:paraId="2D3DE354" w14:textId="77777777" w:rsidR="00CF49FD" w:rsidRDefault="00CF49FD">
            <w:pPr>
              <w:pStyle w:val="TableText"/>
              <w:spacing w:before="10" w:after="10"/>
              <w:jc w:val="right"/>
            </w:pPr>
            <w:r>
              <w:t>–0.00</w:t>
            </w:r>
          </w:p>
        </w:tc>
      </w:tr>
      <w:tr w:rsidR="00000000" w14:paraId="21887639" w14:textId="77777777">
        <w:trPr>
          <w:cantSplit/>
        </w:trPr>
        <w:tc>
          <w:tcPr>
            <w:tcW w:w="2443" w:type="pct"/>
          </w:tcPr>
          <w:p w14:paraId="496EEA89" w14:textId="77777777" w:rsidR="00CF49FD" w:rsidRDefault="00CF49FD">
            <w:pPr>
              <w:pStyle w:val="TableText"/>
              <w:spacing w:before="10" w:after="10"/>
              <w:ind w:left="144"/>
            </w:pPr>
            <w:r>
              <w:t>Duration of deployments</w:t>
            </w:r>
          </w:p>
        </w:tc>
        <w:tc>
          <w:tcPr>
            <w:tcW w:w="803" w:type="pct"/>
          </w:tcPr>
          <w:p w14:paraId="3F287884" w14:textId="77777777" w:rsidR="00CF49FD" w:rsidRDefault="00CF49FD">
            <w:pPr>
              <w:pStyle w:val="TableText"/>
              <w:spacing w:before="10" w:after="10"/>
              <w:jc w:val="right"/>
            </w:pPr>
            <w:r>
              <w:t>315.24</w:t>
            </w:r>
          </w:p>
        </w:tc>
        <w:tc>
          <w:tcPr>
            <w:tcW w:w="803" w:type="pct"/>
          </w:tcPr>
          <w:p w14:paraId="0EA42544" w14:textId="77777777" w:rsidR="00CF49FD" w:rsidRDefault="00CF49FD">
            <w:pPr>
              <w:pStyle w:val="TableText"/>
              <w:spacing w:before="10" w:after="10"/>
              <w:jc w:val="right"/>
            </w:pPr>
            <w:r>
              <w:t>309.66</w:t>
            </w:r>
          </w:p>
        </w:tc>
        <w:tc>
          <w:tcPr>
            <w:tcW w:w="950" w:type="pct"/>
          </w:tcPr>
          <w:p w14:paraId="4A3655DA" w14:textId="77777777" w:rsidR="00CF49FD" w:rsidRDefault="00CF49FD">
            <w:pPr>
              <w:pStyle w:val="TableText"/>
              <w:spacing w:before="10" w:after="10"/>
              <w:jc w:val="right"/>
            </w:pPr>
            <w:r>
              <w:t>–5.58*</w:t>
            </w:r>
          </w:p>
        </w:tc>
      </w:tr>
      <w:tr w:rsidR="00000000" w14:paraId="3661A753" w14:textId="77777777">
        <w:trPr>
          <w:cantSplit/>
        </w:trPr>
        <w:tc>
          <w:tcPr>
            <w:tcW w:w="5000" w:type="pct"/>
            <w:gridSpan w:val="4"/>
          </w:tcPr>
          <w:p w14:paraId="0B2C1D03" w14:textId="77777777" w:rsidR="00CF49FD" w:rsidRDefault="00CF49FD">
            <w:pPr>
              <w:pStyle w:val="TableText"/>
              <w:spacing w:before="10" w:after="10"/>
            </w:pPr>
            <w:r>
              <w:rPr>
                <w:b/>
              </w:rPr>
              <w:t>Army Corps</w:t>
            </w:r>
          </w:p>
        </w:tc>
      </w:tr>
      <w:tr w:rsidR="00000000" w14:paraId="7C573A88" w14:textId="77777777">
        <w:trPr>
          <w:cantSplit/>
        </w:trPr>
        <w:tc>
          <w:tcPr>
            <w:tcW w:w="2443" w:type="pct"/>
          </w:tcPr>
          <w:p w14:paraId="5B5CED92" w14:textId="77777777" w:rsidR="00CF49FD" w:rsidRDefault="00CF49FD">
            <w:pPr>
              <w:pStyle w:val="TableText"/>
              <w:spacing w:before="10" w:after="10"/>
              <w:ind w:left="144"/>
            </w:pPr>
            <w:r>
              <w:t>Royal Australian Infantry</w:t>
            </w:r>
          </w:p>
        </w:tc>
        <w:tc>
          <w:tcPr>
            <w:tcW w:w="803" w:type="pct"/>
          </w:tcPr>
          <w:p w14:paraId="1712F2C0" w14:textId="77777777" w:rsidR="00CF49FD" w:rsidRDefault="00CF49FD">
            <w:pPr>
              <w:pStyle w:val="TableText"/>
              <w:spacing w:before="10" w:after="10"/>
              <w:jc w:val="right"/>
            </w:pPr>
            <w:r>
              <w:t>0.39</w:t>
            </w:r>
          </w:p>
        </w:tc>
        <w:tc>
          <w:tcPr>
            <w:tcW w:w="803" w:type="pct"/>
          </w:tcPr>
          <w:p w14:paraId="4CF77B21" w14:textId="77777777" w:rsidR="00CF49FD" w:rsidRDefault="00CF49FD">
            <w:pPr>
              <w:pStyle w:val="TableText"/>
              <w:spacing w:before="10" w:after="10"/>
              <w:jc w:val="right"/>
            </w:pPr>
            <w:r>
              <w:t>0.39</w:t>
            </w:r>
          </w:p>
        </w:tc>
        <w:tc>
          <w:tcPr>
            <w:tcW w:w="950" w:type="pct"/>
          </w:tcPr>
          <w:p w14:paraId="4D3B707D" w14:textId="77777777" w:rsidR="00CF49FD" w:rsidRDefault="00CF49FD">
            <w:pPr>
              <w:pStyle w:val="TableText"/>
              <w:spacing w:before="10" w:after="10"/>
              <w:jc w:val="right"/>
            </w:pPr>
            <w:r>
              <w:t>–0.00</w:t>
            </w:r>
          </w:p>
        </w:tc>
      </w:tr>
      <w:tr w:rsidR="00000000" w14:paraId="74AF01D5" w14:textId="77777777">
        <w:trPr>
          <w:cantSplit/>
        </w:trPr>
        <w:tc>
          <w:tcPr>
            <w:tcW w:w="2443" w:type="pct"/>
          </w:tcPr>
          <w:p w14:paraId="396D6C6B" w14:textId="77777777" w:rsidR="00CF49FD" w:rsidRDefault="00CF49FD">
            <w:pPr>
              <w:pStyle w:val="TableText"/>
              <w:spacing w:before="10" w:after="10"/>
              <w:ind w:left="144"/>
            </w:pPr>
            <w:r>
              <w:t>Royal Australian Engineers</w:t>
            </w:r>
          </w:p>
        </w:tc>
        <w:tc>
          <w:tcPr>
            <w:tcW w:w="803" w:type="pct"/>
          </w:tcPr>
          <w:p w14:paraId="35E505D6" w14:textId="77777777" w:rsidR="00CF49FD" w:rsidRDefault="00CF49FD">
            <w:pPr>
              <w:pStyle w:val="TableText"/>
              <w:spacing w:before="10" w:after="10"/>
              <w:jc w:val="right"/>
            </w:pPr>
            <w:r>
              <w:t>0.12</w:t>
            </w:r>
          </w:p>
        </w:tc>
        <w:tc>
          <w:tcPr>
            <w:tcW w:w="803" w:type="pct"/>
          </w:tcPr>
          <w:p w14:paraId="2E1DA8BA" w14:textId="77777777" w:rsidR="00CF49FD" w:rsidRDefault="00CF49FD">
            <w:pPr>
              <w:pStyle w:val="TableText"/>
              <w:spacing w:before="10" w:after="10"/>
              <w:jc w:val="right"/>
            </w:pPr>
            <w:r>
              <w:t>0.13</w:t>
            </w:r>
          </w:p>
        </w:tc>
        <w:tc>
          <w:tcPr>
            <w:tcW w:w="950" w:type="pct"/>
          </w:tcPr>
          <w:p w14:paraId="42DEB412" w14:textId="77777777" w:rsidR="00CF49FD" w:rsidRDefault="00CF49FD">
            <w:pPr>
              <w:pStyle w:val="TableText"/>
              <w:spacing w:before="10" w:after="10"/>
              <w:jc w:val="right"/>
            </w:pPr>
            <w:r>
              <w:t>0.01</w:t>
            </w:r>
          </w:p>
        </w:tc>
      </w:tr>
      <w:tr w:rsidR="00000000" w14:paraId="356B5A40" w14:textId="77777777">
        <w:trPr>
          <w:cantSplit/>
        </w:trPr>
        <w:tc>
          <w:tcPr>
            <w:tcW w:w="2443" w:type="pct"/>
          </w:tcPr>
          <w:p w14:paraId="78E64CC6" w14:textId="77777777" w:rsidR="00CF49FD" w:rsidRDefault="00CF49FD">
            <w:pPr>
              <w:pStyle w:val="TableText"/>
              <w:spacing w:before="10" w:after="10"/>
              <w:ind w:left="144"/>
            </w:pPr>
            <w:r>
              <w:t>Royal Australian Army Service Corps</w:t>
            </w:r>
          </w:p>
        </w:tc>
        <w:tc>
          <w:tcPr>
            <w:tcW w:w="803" w:type="pct"/>
          </w:tcPr>
          <w:p w14:paraId="361C46A2" w14:textId="77777777" w:rsidR="00CF49FD" w:rsidRDefault="00CF49FD">
            <w:pPr>
              <w:pStyle w:val="TableText"/>
              <w:spacing w:before="10" w:after="10"/>
              <w:jc w:val="right"/>
            </w:pPr>
            <w:r>
              <w:t>0.08</w:t>
            </w:r>
          </w:p>
        </w:tc>
        <w:tc>
          <w:tcPr>
            <w:tcW w:w="803" w:type="pct"/>
          </w:tcPr>
          <w:p w14:paraId="75CE94AF" w14:textId="77777777" w:rsidR="00CF49FD" w:rsidRDefault="00CF49FD">
            <w:pPr>
              <w:pStyle w:val="TableText"/>
              <w:spacing w:before="10" w:after="10"/>
              <w:jc w:val="right"/>
            </w:pPr>
            <w:r>
              <w:t>0.09</w:t>
            </w:r>
          </w:p>
        </w:tc>
        <w:tc>
          <w:tcPr>
            <w:tcW w:w="950" w:type="pct"/>
          </w:tcPr>
          <w:p w14:paraId="112AE3A1" w14:textId="77777777" w:rsidR="00CF49FD" w:rsidRDefault="00CF49FD">
            <w:pPr>
              <w:pStyle w:val="TableText"/>
              <w:spacing w:before="10" w:after="10"/>
              <w:jc w:val="right"/>
            </w:pPr>
            <w:r>
              <w:t>0.01</w:t>
            </w:r>
          </w:p>
        </w:tc>
      </w:tr>
      <w:tr w:rsidR="00000000" w14:paraId="67637A7A" w14:textId="77777777">
        <w:trPr>
          <w:cantSplit/>
        </w:trPr>
        <w:tc>
          <w:tcPr>
            <w:tcW w:w="2443" w:type="pct"/>
          </w:tcPr>
          <w:p w14:paraId="72721D04" w14:textId="77777777" w:rsidR="00CF49FD" w:rsidRDefault="00CF49FD">
            <w:pPr>
              <w:pStyle w:val="TableText"/>
              <w:spacing w:before="10" w:after="10"/>
              <w:ind w:left="144"/>
            </w:pPr>
            <w:r>
              <w:t>Royal Australian Artillery</w:t>
            </w:r>
          </w:p>
        </w:tc>
        <w:tc>
          <w:tcPr>
            <w:tcW w:w="803" w:type="pct"/>
          </w:tcPr>
          <w:p w14:paraId="1ED02581" w14:textId="77777777" w:rsidR="00CF49FD" w:rsidRDefault="00CF49FD">
            <w:pPr>
              <w:pStyle w:val="TableText"/>
              <w:spacing w:before="10" w:after="10"/>
              <w:jc w:val="right"/>
            </w:pPr>
            <w:r>
              <w:t>0.09</w:t>
            </w:r>
          </w:p>
        </w:tc>
        <w:tc>
          <w:tcPr>
            <w:tcW w:w="803" w:type="pct"/>
          </w:tcPr>
          <w:p w14:paraId="323B93DD" w14:textId="77777777" w:rsidR="00CF49FD" w:rsidRDefault="00CF49FD">
            <w:pPr>
              <w:pStyle w:val="TableText"/>
              <w:spacing w:before="10" w:after="10"/>
              <w:jc w:val="right"/>
            </w:pPr>
            <w:r>
              <w:t>0.08</w:t>
            </w:r>
          </w:p>
        </w:tc>
        <w:tc>
          <w:tcPr>
            <w:tcW w:w="950" w:type="pct"/>
          </w:tcPr>
          <w:p w14:paraId="32A4627F" w14:textId="77777777" w:rsidR="00CF49FD" w:rsidRDefault="00CF49FD">
            <w:pPr>
              <w:pStyle w:val="TableText"/>
              <w:spacing w:before="10" w:after="10"/>
              <w:jc w:val="right"/>
            </w:pPr>
            <w:r>
              <w:t>–0.01*</w:t>
            </w:r>
          </w:p>
        </w:tc>
      </w:tr>
      <w:tr w:rsidR="00000000" w14:paraId="27B68337" w14:textId="77777777">
        <w:trPr>
          <w:cantSplit/>
        </w:trPr>
        <w:tc>
          <w:tcPr>
            <w:tcW w:w="2443" w:type="pct"/>
          </w:tcPr>
          <w:p w14:paraId="6E5E7A13" w14:textId="77777777" w:rsidR="00CF49FD" w:rsidRDefault="00CF49FD">
            <w:pPr>
              <w:pStyle w:val="TableText"/>
              <w:spacing w:before="10" w:after="10"/>
              <w:ind w:left="144"/>
            </w:pPr>
            <w:r>
              <w:t>Royal Australian Electrical and Mechanical Engineers</w:t>
            </w:r>
          </w:p>
        </w:tc>
        <w:tc>
          <w:tcPr>
            <w:tcW w:w="803" w:type="pct"/>
          </w:tcPr>
          <w:p w14:paraId="397E305A" w14:textId="77777777" w:rsidR="00CF49FD" w:rsidRDefault="00CF49FD">
            <w:pPr>
              <w:pStyle w:val="TableText"/>
              <w:spacing w:before="10" w:after="10"/>
              <w:jc w:val="right"/>
            </w:pPr>
            <w:r>
              <w:t>0.08</w:t>
            </w:r>
          </w:p>
        </w:tc>
        <w:tc>
          <w:tcPr>
            <w:tcW w:w="803" w:type="pct"/>
          </w:tcPr>
          <w:p w14:paraId="3911B381" w14:textId="77777777" w:rsidR="00CF49FD" w:rsidRDefault="00CF49FD">
            <w:pPr>
              <w:pStyle w:val="TableText"/>
              <w:spacing w:before="10" w:after="10"/>
              <w:jc w:val="right"/>
            </w:pPr>
            <w:r>
              <w:t>0.07</w:t>
            </w:r>
          </w:p>
        </w:tc>
        <w:tc>
          <w:tcPr>
            <w:tcW w:w="950" w:type="pct"/>
          </w:tcPr>
          <w:p w14:paraId="77202849" w14:textId="77777777" w:rsidR="00CF49FD" w:rsidRDefault="00CF49FD">
            <w:pPr>
              <w:pStyle w:val="TableText"/>
              <w:spacing w:before="10" w:after="10"/>
              <w:jc w:val="right"/>
            </w:pPr>
            <w:r>
              <w:t>–0.01</w:t>
            </w:r>
          </w:p>
        </w:tc>
      </w:tr>
      <w:tr w:rsidR="00000000" w14:paraId="473D028B" w14:textId="77777777">
        <w:trPr>
          <w:cantSplit/>
        </w:trPr>
        <w:tc>
          <w:tcPr>
            <w:tcW w:w="2443" w:type="pct"/>
          </w:tcPr>
          <w:p w14:paraId="1FD490DA" w14:textId="77777777" w:rsidR="00CF49FD" w:rsidRDefault="00CF49FD">
            <w:pPr>
              <w:pStyle w:val="TableText"/>
              <w:spacing w:before="10" w:after="10"/>
              <w:ind w:left="144"/>
            </w:pPr>
            <w:r>
              <w:t>Royal Australian Corps of Signals</w:t>
            </w:r>
          </w:p>
        </w:tc>
        <w:tc>
          <w:tcPr>
            <w:tcW w:w="803" w:type="pct"/>
          </w:tcPr>
          <w:p w14:paraId="38C5B3B1" w14:textId="77777777" w:rsidR="00CF49FD" w:rsidRDefault="00CF49FD">
            <w:pPr>
              <w:pStyle w:val="TableText"/>
              <w:spacing w:before="10" w:after="10"/>
              <w:jc w:val="right"/>
            </w:pPr>
            <w:r>
              <w:t>0.07</w:t>
            </w:r>
          </w:p>
        </w:tc>
        <w:tc>
          <w:tcPr>
            <w:tcW w:w="803" w:type="pct"/>
          </w:tcPr>
          <w:p w14:paraId="138B657F" w14:textId="77777777" w:rsidR="00CF49FD" w:rsidRDefault="00CF49FD">
            <w:pPr>
              <w:pStyle w:val="TableText"/>
              <w:spacing w:before="10" w:after="10"/>
              <w:jc w:val="right"/>
            </w:pPr>
            <w:r>
              <w:t>0.07</w:t>
            </w:r>
          </w:p>
        </w:tc>
        <w:tc>
          <w:tcPr>
            <w:tcW w:w="950" w:type="pct"/>
          </w:tcPr>
          <w:p w14:paraId="65C16498" w14:textId="77777777" w:rsidR="00CF49FD" w:rsidRDefault="00CF49FD">
            <w:pPr>
              <w:pStyle w:val="TableText"/>
              <w:spacing w:before="10" w:after="10"/>
              <w:jc w:val="right"/>
            </w:pPr>
            <w:r>
              <w:t>–0.00</w:t>
            </w:r>
          </w:p>
        </w:tc>
      </w:tr>
      <w:tr w:rsidR="00000000" w14:paraId="5BDAE30D" w14:textId="77777777">
        <w:trPr>
          <w:cantSplit/>
        </w:trPr>
        <w:tc>
          <w:tcPr>
            <w:tcW w:w="2443" w:type="pct"/>
          </w:tcPr>
          <w:p w14:paraId="0A977AD9" w14:textId="77777777" w:rsidR="00CF49FD" w:rsidRDefault="00CF49FD">
            <w:pPr>
              <w:pStyle w:val="TableText"/>
              <w:spacing w:before="10" w:after="10"/>
              <w:ind w:left="144"/>
            </w:pPr>
            <w:r>
              <w:t>Royal Australian Army Ordnance Corps</w:t>
            </w:r>
          </w:p>
        </w:tc>
        <w:tc>
          <w:tcPr>
            <w:tcW w:w="803" w:type="pct"/>
          </w:tcPr>
          <w:p w14:paraId="70507CF8" w14:textId="77777777" w:rsidR="00CF49FD" w:rsidRDefault="00CF49FD">
            <w:pPr>
              <w:pStyle w:val="TableText"/>
              <w:spacing w:before="10" w:after="10"/>
              <w:jc w:val="right"/>
            </w:pPr>
            <w:r>
              <w:t>0.04</w:t>
            </w:r>
          </w:p>
        </w:tc>
        <w:tc>
          <w:tcPr>
            <w:tcW w:w="803" w:type="pct"/>
          </w:tcPr>
          <w:p w14:paraId="5AD72164" w14:textId="77777777" w:rsidR="00CF49FD" w:rsidRDefault="00CF49FD">
            <w:pPr>
              <w:pStyle w:val="TableText"/>
              <w:spacing w:before="10" w:after="10"/>
              <w:jc w:val="right"/>
            </w:pPr>
            <w:r>
              <w:t>0.05</w:t>
            </w:r>
          </w:p>
        </w:tc>
        <w:tc>
          <w:tcPr>
            <w:tcW w:w="950" w:type="pct"/>
          </w:tcPr>
          <w:p w14:paraId="0A28D75E" w14:textId="77777777" w:rsidR="00CF49FD" w:rsidRDefault="00CF49FD">
            <w:pPr>
              <w:pStyle w:val="TableText"/>
              <w:spacing w:before="10" w:after="10"/>
              <w:jc w:val="right"/>
            </w:pPr>
            <w:r>
              <w:t>0.00</w:t>
            </w:r>
          </w:p>
        </w:tc>
      </w:tr>
      <w:tr w:rsidR="00000000" w14:paraId="3B43A018" w14:textId="77777777">
        <w:trPr>
          <w:cantSplit/>
        </w:trPr>
        <w:tc>
          <w:tcPr>
            <w:tcW w:w="2443" w:type="pct"/>
          </w:tcPr>
          <w:p w14:paraId="77454282" w14:textId="77777777" w:rsidR="00CF49FD" w:rsidRDefault="00CF49FD">
            <w:pPr>
              <w:pStyle w:val="TableText"/>
              <w:spacing w:before="10" w:after="10"/>
              <w:ind w:left="144"/>
            </w:pPr>
            <w:r>
              <w:t>Royal Australian Armoured Corps</w:t>
            </w:r>
          </w:p>
        </w:tc>
        <w:tc>
          <w:tcPr>
            <w:tcW w:w="803" w:type="pct"/>
          </w:tcPr>
          <w:p w14:paraId="37157ECC" w14:textId="77777777" w:rsidR="00CF49FD" w:rsidRDefault="00CF49FD">
            <w:pPr>
              <w:pStyle w:val="TableText"/>
              <w:spacing w:before="10" w:after="10"/>
              <w:jc w:val="right"/>
            </w:pPr>
            <w:r>
              <w:t>0.05</w:t>
            </w:r>
          </w:p>
        </w:tc>
        <w:tc>
          <w:tcPr>
            <w:tcW w:w="803" w:type="pct"/>
          </w:tcPr>
          <w:p w14:paraId="4EAE1E77" w14:textId="77777777" w:rsidR="00CF49FD" w:rsidRDefault="00CF49FD">
            <w:pPr>
              <w:pStyle w:val="TableText"/>
              <w:spacing w:before="10" w:after="10"/>
              <w:jc w:val="right"/>
            </w:pPr>
            <w:r>
              <w:t>0.04</w:t>
            </w:r>
          </w:p>
        </w:tc>
        <w:tc>
          <w:tcPr>
            <w:tcW w:w="950" w:type="pct"/>
          </w:tcPr>
          <w:p w14:paraId="08D3AA94" w14:textId="77777777" w:rsidR="00CF49FD" w:rsidRDefault="00CF49FD">
            <w:pPr>
              <w:pStyle w:val="TableText"/>
              <w:spacing w:before="10" w:after="10"/>
              <w:jc w:val="right"/>
            </w:pPr>
            <w:r>
              <w:t>–0.01*</w:t>
            </w:r>
          </w:p>
        </w:tc>
      </w:tr>
      <w:tr w:rsidR="00000000" w14:paraId="3838A355" w14:textId="77777777">
        <w:trPr>
          <w:cantSplit/>
        </w:trPr>
        <w:tc>
          <w:tcPr>
            <w:tcW w:w="2443" w:type="pct"/>
          </w:tcPr>
          <w:p w14:paraId="2C6198A1" w14:textId="77777777" w:rsidR="00CF49FD" w:rsidRDefault="00CF49FD">
            <w:pPr>
              <w:pStyle w:val="TableText"/>
              <w:spacing w:before="10" w:after="10"/>
              <w:ind w:left="144"/>
            </w:pPr>
            <w:r>
              <w:t>Australian Army Catering Corps</w:t>
            </w:r>
          </w:p>
        </w:tc>
        <w:tc>
          <w:tcPr>
            <w:tcW w:w="803" w:type="pct"/>
          </w:tcPr>
          <w:p w14:paraId="37291F26" w14:textId="77777777" w:rsidR="00CF49FD" w:rsidRDefault="00CF49FD">
            <w:pPr>
              <w:pStyle w:val="TableText"/>
              <w:spacing w:before="10" w:after="10"/>
              <w:jc w:val="right"/>
            </w:pPr>
            <w:r>
              <w:t>0.02</w:t>
            </w:r>
          </w:p>
        </w:tc>
        <w:tc>
          <w:tcPr>
            <w:tcW w:w="803" w:type="pct"/>
          </w:tcPr>
          <w:p w14:paraId="3F9CB34C" w14:textId="77777777" w:rsidR="00CF49FD" w:rsidRDefault="00CF49FD">
            <w:pPr>
              <w:pStyle w:val="TableText"/>
              <w:spacing w:before="10" w:after="10"/>
              <w:jc w:val="right"/>
            </w:pPr>
            <w:r>
              <w:t>0.03</w:t>
            </w:r>
          </w:p>
        </w:tc>
        <w:tc>
          <w:tcPr>
            <w:tcW w:w="950" w:type="pct"/>
          </w:tcPr>
          <w:p w14:paraId="799730D0" w14:textId="77777777" w:rsidR="00CF49FD" w:rsidRDefault="00CF49FD">
            <w:pPr>
              <w:pStyle w:val="TableText"/>
              <w:spacing w:before="10" w:after="10"/>
              <w:jc w:val="right"/>
            </w:pPr>
            <w:r>
              <w:t>0.01**</w:t>
            </w:r>
          </w:p>
        </w:tc>
      </w:tr>
      <w:tr w:rsidR="00000000" w14:paraId="0C4552CB" w14:textId="77777777">
        <w:trPr>
          <w:cantSplit/>
        </w:trPr>
        <w:tc>
          <w:tcPr>
            <w:tcW w:w="2443" w:type="pct"/>
          </w:tcPr>
          <w:p w14:paraId="6FDED2CF" w14:textId="77777777" w:rsidR="00CF49FD" w:rsidRDefault="00CF49FD">
            <w:pPr>
              <w:pStyle w:val="TableText"/>
              <w:spacing w:before="10" w:after="10"/>
              <w:ind w:left="144"/>
            </w:pPr>
            <w:r>
              <w:t>Royal Australian Army Medical Corps</w:t>
            </w:r>
          </w:p>
        </w:tc>
        <w:tc>
          <w:tcPr>
            <w:tcW w:w="803" w:type="pct"/>
          </w:tcPr>
          <w:p w14:paraId="524A54B8" w14:textId="77777777" w:rsidR="00CF49FD" w:rsidRDefault="00CF49FD">
            <w:pPr>
              <w:pStyle w:val="TableText"/>
              <w:spacing w:before="10" w:after="10"/>
              <w:jc w:val="right"/>
            </w:pPr>
            <w:r>
              <w:t>0.02</w:t>
            </w:r>
          </w:p>
        </w:tc>
        <w:tc>
          <w:tcPr>
            <w:tcW w:w="803" w:type="pct"/>
          </w:tcPr>
          <w:p w14:paraId="08A10B10" w14:textId="77777777" w:rsidR="00CF49FD" w:rsidRDefault="00CF49FD">
            <w:pPr>
              <w:pStyle w:val="TableText"/>
              <w:spacing w:before="10" w:after="10"/>
              <w:jc w:val="right"/>
            </w:pPr>
            <w:r>
              <w:t>0.03</w:t>
            </w:r>
          </w:p>
        </w:tc>
        <w:tc>
          <w:tcPr>
            <w:tcW w:w="950" w:type="pct"/>
          </w:tcPr>
          <w:p w14:paraId="25320DBA" w14:textId="77777777" w:rsidR="00CF49FD" w:rsidRDefault="00CF49FD">
            <w:pPr>
              <w:pStyle w:val="TableText"/>
              <w:spacing w:before="10" w:after="10"/>
              <w:jc w:val="right"/>
            </w:pPr>
            <w:r>
              <w:t>0.01**</w:t>
            </w:r>
          </w:p>
        </w:tc>
      </w:tr>
    </w:tbl>
    <w:p w14:paraId="5A85EE64" w14:textId="77777777" w:rsidR="00CF49FD" w:rsidRDefault="00CF49FD">
      <w:pPr>
        <w:pStyle w:val="TableNotes"/>
      </w:pPr>
      <w:r>
        <w:t>Note: *** p &lt; .001; ** p &lt; .01; * p &lt; .05. Descriptive statistics and the difference of means tests were based on the unweighted estimation sample because weighted estimates are likely to exaggerate differences between the estimation sample and the total veteran population.</w:t>
      </w:r>
      <w:r>
        <w:rPr>
          <w:vertAlign w:val="superscript"/>
        </w:rPr>
        <w:footnoteReference w:id="4"/>
      </w:r>
      <w:r>
        <w:br/>
        <w:t>Source: Vietnam Veterans Family Study (</w:t>
      </w:r>
      <w:r>
        <w:rPr>
          <w:i/>
        </w:rPr>
        <w:t>N</w:t>
      </w:r>
      <w:r>
        <w:t xml:space="preserve"> = 2,174), Vietnam Veterans Nominal Roll (</w:t>
      </w:r>
      <w:r>
        <w:rPr>
          <w:i/>
        </w:rPr>
        <w:t>N</w:t>
      </w:r>
      <w:r>
        <w:t xml:space="preserve"> = 38,823).</w:t>
      </w:r>
    </w:p>
    <w:p w14:paraId="5F175874" w14:textId="77777777" w:rsidR="00CF49FD" w:rsidRDefault="00CF49FD">
      <w:pPr>
        <w:pStyle w:val="Heading2"/>
      </w:pPr>
      <w:bookmarkStart w:id="229" w:name="_Toc401936826"/>
      <w:r>
        <w:t>Differences in crude mortality rates</w:t>
      </w:r>
      <w:bookmarkEnd w:id="229"/>
    </w:p>
    <w:p w14:paraId="1DA94A16" w14:textId="77777777" w:rsidR="00CF49FD" w:rsidRDefault="00CF49FD">
      <w:r>
        <w:t xml:space="preserve">We examined differences in the crude mortality rates of the children of Vietnam veterans and Vietnam-era personnel in addition to differences in sex-specific mortality rates. The rates that follow are based on crude mortality calculations (that is, the </w:t>
      </w:r>
      <w:r>
        <w:lastRenderedPageBreak/>
        <w:t>mortality rate is calculated by dividing the number of deceased children by the total number of children). As a result, mortality rates do not adjust for age or other individual-level factors that could contribute to differences in child mortality between VV and VEP families. We control for sex differences, however, by presenting sex-specific mortality rates.</w:t>
      </w:r>
    </w:p>
    <w:p w14:paraId="028BEFB5" w14:textId="77777777" w:rsidR="00CF49FD" w:rsidRDefault="00CF49FD">
      <w:r>
        <w:t>Estimates of the mortality rates presented here and the extent to which they differ between the families of Vietnam veterans and Vietnam-era personnel</w:t>
      </w:r>
      <w:r>
        <w:t xml:space="preserve"> are likely to differ from those shown in the main body of the report. First, we estimated mortality rates based on the total numbers of children born to the 2,188 Vietnam veterans and 1,539 Vietnam-era personnel that we could match to the Vietnam Veterans Family Study and for whom we could calculate propensity scores (</w:t>
      </w:r>
      <w:r>
        <w:rPr>
          <w:i/>
        </w:rPr>
        <w:t xml:space="preserve">N </w:t>
      </w:r>
      <w:r>
        <w:t>= 10,243). Second, we estimated the number of deceased children as a proportion of the total number of children within each subsample (that is, the children of Vietnam veterans and Vietnam-</w:t>
      </w:r>
      <w:r>
        <w:t>era personnel) and multiplied those proportions by 1,000. We then calculated the differences between the corresponding mortality rates along with standard errors (and confidence intervals surrounding those estimates) to determine whether those differences were statistically significant at conventional levels. We calculated Taylor-linearised standard errors to take account of the fact that most families included multiple children and that the children from the same family may have had similar probabilities o</w:t>
      </w:r>
      <w:r>
        <w:t>f death. By contrast, the mortality rates in the main body of the report were calculated by totalling the number of deaths in each sub-sample and the tests of significance were based on chi-squared tests of independence. Although that approach takes account of differences in the numbers of deaths in each subsample, it does not take account of the fact that those numbers are estimates that are derived from subsamples of differing sizes.</w:t>
      </w:r>
    </w:p>
    <w:p w14:paraId="4D77B1B1" w14:textId="77777777" w:rsidR="00CF49FD" w:rsidRDefault="00CF49FD">
      <w:r>
        <w:t>Table 7.</w:t>
      </w:r>
      <w:r>
        <w:rPr>
          <w:noProof/>
        </w:rPr>
        <w:t>5</w:t>
      </w:r>
      <w:r>
        <w:t xml:space="preserve"> reports the crude mortality rates among the sons and daughters of Vietnam veterans and Vietnam-era personnel before propensity score analyses. Rates are based on the total number of deaths in addition to the number of deaths attributed to cancers, external causes (including suicide), suicide, and other causes. To calculate crude mortality rates, we calculated the proportion of children from VV and VEP families that had died and multiplied those numbers by 1,000. These crude mortality rates denote the tota</w:t>
      </w:r>
      <w:r>
        <w:t>l number of children of Vietnam veterans and Vietnam-era personnel per 1,000 who have died in addition to the total numbers per 1,000 that have died as a result of each designated cause.</w:t>
      </w:r>
      <w:r>
        <w:rPr>
          <w:rStyle w:val="FootnoteReference"/>
        </w:rPr>
        <w:footnoteReference w:id="5"/>
      </w:r>
    </w:p>
    <w:p w14:paraId="03E8C353" w14:textId="77777777" w:rsidR="00CF49FD" w:rsidRDefault="00CF49FD">
      <w:r>
        <w:lastRenderedPageBreak/>
        <w:t>As can be seen, the children of Vietnam veterans appear to be at greater risk of death than the children of men who were not deployed to the war in Vietnam. Across the four causes of death, there were 10.03 more deaths per 1,000 among the children of the Vietnam veterans than among the children of the Vietnam-era personnel. This difference appears to be due primarily to a significantly higher rate of death due to external causes among the offspring of Vietnam veterans. Twice as many children from the famil</w:t>
      </w:r>
      <w:r>
        <w:t>ies of Vietnam veterans died from external causes as among the families of Australian ex-Army men who did not serve in the Vietnam War, which equates to 5.72 more deaths per 1,000 children. Suicides accounted for some of that difference but not all of it. For every 1,000 children, there were 2.32 more suicides among the sons and daughters of Vietnam veterans—3.43 times the number of children of Vietnam-era personnel who took their own lives. Nonetheless, suicides were not the only (or even the most signific</w:t>
      </w:r>
      <w:r>
        <w:t>ant) source of the difference between the external death rates of children from VEP and VV families. The sons and daughters of Vietnam veterans were also more likely than the children of Vietnam-era personnel to have died from external causes other than suicide (for example, assaults, traffic accidents and accidental poisoning). Non-suicides accounted 3.39 more external deaths per 1,000 in the families of Vietnam veterans than among the offspring of the Vietnam-era personnel.</w:t>
      </w:r>
    </w:p>
    <w:p w14:paraId="139A007A" w14:textId="77777777" w:rsidR="00CF49FD" w:rsidRDefault="00CF49FD">
      <w:pPr>
        <w:pStyle w:val="TableName"/>
      </w:pPr>
      <w:bookmarkStart w:id="230" w:name="_Ref262983603"/>
      <w:bookmarkStart w:id="231" w:name="_Toc401936873"/>
      <w:r>
        <w:t>Table 7.</w:t>
      </w:r>
      <w:r>
        <w:rPr>
          <w:noProof/>
        </w:rPr>
        <w:t>5</w:t>
      </w:r>
      <w:bookmarkEnd w:id="230"/>
      <w:r>
        <w:tab/>
        <w:t>Unweighted estimates of the percentage of sons and daughters of VV and VEP fathers who have died, by cause of death</w:t>
      </w:r>
      <w:bookmarkEnd w:id="231"/>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2623"/>
        <w:gridCol w:w="1568"/>
        <w:gridCol w:w="1568"/>
        <w:gridCol w:w="1570"/>
      </w:tblGrid>
      <w:tr w:rsidR="00000000" w14:paraId="608D9AC2" w14:textId="77777777">
        <w:trPr>
          <w:cantSplit/>
        </w:trPr>
        <w:tc>
          <w:tcPr>
            <w:tcW w:w="1789" w:type="pct"/>
            <w:tcBorders>
              <w:top w:val="single" w:sz="4" w:space="0" w:color="000000"/>
              <w:bottom w:val="single" w:sz="4" w:space="0" w:color="000000"/>
            </w:tcBorders>
            <w:vAlign w:val="bottom"/>
          </w:tcPr>
          <w:p w14:paraId="1610FA13" w14:textId="77777777" w:rsidR="00CF49FD" w:rsidRDefault="00CF49FD">
            <w:pPr>
              <w:pStyle w:val="TableText"/>
              <w:rPr>
                <w:b/>
                <w:bCs/>
              </w:rPr>
            </w:pPr>
            <w:r>
              <w:rPr>
                <w:b/>
                <w:bCs/>
              </w:rPr>
              <w:t>Cause of death</w:t>
            </w:r>
          </w:p>
        </w:tc>
        <w:tc>
          <w:tcPr>
            <w:tcW w:w="1070" w:type="pct"/>
            <w:tcBorders>
              <w:top w:val="single" w:sz="4" w:space="0" w:color="000000"/>
              <w:bottom w:val="single" w:sz="4" w:space="0" w:color="000000"/>
            </w:tcBorders>
            <w:vAlign w:val="bottom"/>
          </w:tcPr>
          <w:p w14:paraId="245675C2" w14:textId="77777777" w:rsidR="00CF49FD" w:rsidRDefault="00CF49FD">
            <w:pPr>
              <w:pStyle w:val="TableText"/>
              <w:jc w:val="right"/>
              <w:rPr>
                <w:b/>
                <w:bCs/>
              </w:rPr>
            </w:pPr>
            <w:r>
              <w:rPr>
                <w:b/>
                <w:bCs/>
              </w:rPr>
              <w:t>Sons and daughters of Vietnam veterans (</w:t>
            </w:r>
            <w:r>
              <w:rPr>
                <w:b/>
                <w:bCs/>
                <w:i/>
              </w:rPr>
              <w:t>N </w:t>
            </w:r>
            <w:r>
              <w:rPr>
                <w:b/>
                <w:bCs/>
              </w:rPr>
              <w:t>= 6,085)</w:t>
            </w:r>
          </w:p>
        </w:tc>
        <w:tc>
          <w:tcPr>
            <w:tcW w:w="1070" w:type="pct"/>
            <w:tcBorders>
              <w:top w:val="single" w:sz="4" w:space="0" w:color="000000"/>
              <w:bottom w:val="single" w:sz="4" w:space="0" w:color="000000"/>
            </w:tcBorders>
            <w:vAlign w:val="bottom"/>
          </w:tcPr>
          <w:p w14:paraId="23F05890" w14:textId="77777777" w:rsidR="00CF49FD" w:rsidRDefault="00CF49FD">
            <w:pPr>
              <w:pStyle w:val="TableText"/>
              <w:jc w:val="right"/>
              <w:rPr>
                <w:b/>
                <w:bCs/>
              </w:rPr>
            </w:pPr>
            <w:r>
              <w:rPr>
                <w:b/>
                <w:bCs/>
              </w:rPr>
              <w:t>Sons and daughters of Vietnam-era personnel (</w:t>
            </w:r>
            <w:r>
              <w:rPr>
                <w:b/>
                <w:bCs/>
                <w:i/>
              </w:rPr>
              <w:t xml:space="preserve">N </w:t>
            </w:r>
            <w:r>
              <w:rPr>
                <w:b/>
                <w:bCs/>
              </w:rPr>
              <w:t>= 4,158)</w:t>
            </w:r>
          </w:p>
        </w:tc>
        <w:tc>
          <w:tcPr>
            <w:tcW w:w="1071" w:type="pct"/>
            <w:tcBorders>
              <w:top w:val="single" w:sz="4" w:space="0" w:color="000000"/>
              <w:bottom w:val="single" w:sz="4" w:space="0" w:color="000000"/>
            </w:tcBorders>
            <w:vAlign w:val="bottom"/>
          </w:tcPr>
          <w:p w14:paraId="568251EB" w14:textId="77777777" w:rsidR="00CF49FD" w:rsidRDefault="00CF49FD">
            <w:pPr>
              <w:pStyle w:val="TableText"/>
              <w:jc w:val="right"/>
              <w:rPr>
                <w:b/>
                <w:bCs/>
              </w:rPr>
            </w:pPr>
            <w:r>
              <w:rPr>
                <w:b/>
                <w:bCs/>
              </w:rPr>
              <w:t xml:space="preserve">Difference </w:t>
            </w:r>
          </w:p>
        </w:tc>
      </w:tr>
      <w:tr w:rsidR="00000000" w14:paraId="67F1E838" w14:textId="77777777">
        <w:trPr>
          <w:cantSplit/>
        </w:trPr>
        <w:tc>
          <w:tcPr>
            <w:tcW w:w="1789" w:type="pct"/>
            <w:tcBorders>
              <w:top w:val="single" w:sz="4" w:space="0" w:color="000000"/>
            </w:tcBorders>
          </w:tcPr>
          <w:p w14:paraId="3376DE04" w14:textId="77777777" w:rsidR="00CF49FD" w:rsidRDefault="00CF49FD">
            <w:pPr>
              <w:pStyle w:val="TableText"/>
            </w:pPr>
            <w:r>
              <w:t>Cancer</w:t>
            </w:r>
          </w:p>
        </w:tc>
        <w:tc>
          <w:tcPr>
            <w:tcW w:w="1070" w:type="pct"/>
            <w:tcBorders>
              <w:top w:val="single" w:sz="4" w:space="0" w:color="000000"/>
            </w:tcBorders>
          </w:tcPr>
          <w:p w14:paraId="72301B9D" w14:textId="77777777" w:rsidR="00CF49FD" w:rsidRDefault="00CF49FD">
            <w:pPr>
              <w:pStyle w:val="TableText"/>
              <w:jc w:val="right"/>
              <w:rPr>
                <w:i/>
              </w:rPr>
            </w:pPr>
            <w:r>
              <w:t>3.45</w:t>
            </w:r>
          </w:p>
        </w:tc>
        <w:tc>
          <w:tcPr>
            <w:tcW w:w="1070" w:type="pct"/>
            <w:tcBorders>
              <w:top w:val="single" w:sz="4" w:space="0" w:color="000000"/>
            </w:tcBorders>
          </w:tcPr>
          <w:p w14:paraId="3AA03FE9" w14:textId="77777777" w:rsidR="00CF49FD" w:rsidRDefault="00CF49FD">
            <w:pPr>
              <w:pStyle w:val="TableText"/>
              <w:jc w:val="right"/>
            </w:pPr>
            <w:r>
              <w:t>3.13</w:t>
            </w:r>
          </w:p>
        </w:tc>
        <w:tc>
          <w:tcPr>
            <w:tcW w:w="1071" w:type="pct"/>
            <w:tcBorders>
              <w:top w:val="single" w:sz="4" w:space="0" w:color="000000"/>
            </w:tcBorders>
          </w:tcPr>
          <w:p w14:paraId="30C09A73" w14:textId="77777777" w:rsidR="00CF49FD" w:rsidRDefault="00CF49FD">
            <w:pPr>
              <w:pStyle w:val="TableText"/>
              <w:jc w:val="right"/>
            </w:pPr>
            <w:r>
              <w:t>0.32</w:t>
            </w:r>
          </w:p>
        </w:tc>
      </w:tr>
      <w:tr w:rsidR="00000000" w14:paraId="2209887B" w14:textId="77777777">
        <w:trPr>
          <w:cantSplit/>
        </w:trPr>
        <w:tc>
          <w:tcPr>
            <w:tcW w:w="1789" w:type="pct"/>
          </w:tcPr>
          <w:p w14:paraId="4666A042" w14:textId="77777777" w:rsidR="00CF49FD" w:rsidRDefault="00CF49FD">
            <w:pPr>
              <w:pStyle w:val="TableText"/>
            </w:pPr>
            <w:r>
              <w:t>External causes (including suicide)</w:t>
            </w:r>
          </w:p>
        </w:tc>
        <w:tc>
          <w:tcPr>
            <w:tcW w:w="1070" w:type="pct"/>
          </w:tcPr>
          <w:p w14:paraId="6A1EDDBD" w14:textId="77777777" w:rsidR="00CF49FD" w:rsidRDefault="00CF49FD">
            <w:pPr>
              <w:pStyle w:val="TableText"/>
              <w:jc w:val="right"/>
            </w:pPr>
            <w:r>
              <w:t>11.01</w:t>
            </w:r>
          </w:p>
        </w:tc>
        <w:tc>
          <w:tcPr>
            <w:tcW w:w="1070" w:type="pct"/>
          </w:tcPr>
          <w:p w14:paraId="3D2D8CBA" w14:textId="77777777" w:rsidR="00CF49FD" w:rsidRDefault="00CF49FD">
            <w:pPr>
              <w:pStyle w:val="TableText"/>
              <w:jc w:val="right"/>
              <w:rPr>
                <w:i/>
              </w:rPr>
            </w:pPr>
            <w:r>
              <w:t>5.29</w:t>
            </w:r>
          </w:p>
        </w:tc>
        <w:tc>
          <w:tcPr>
            <w:tcW w:w="1071" w:type="pct"/>
          </w:tcPr>
          <w:p w14:paraId="177C9915" w14:textId="77777777" w:rsidR="00CF49FD" w:rsidRDefault="00CF49FD">
            <w:pPr>
              <w:pStyle w:val="TableText"/>
              <w:jc w:val="right"/>
            </w:pPr>
            <w:r>
              <w:t>5.72**</w:t>
            </w:r>
          </w:p>
        </w:tc>
      </w:tr>
      <w:tr w:rsidR="00000000" w14:paraId="0AE8B725" w14:textId="77777777">
        <w:trPr>
          <w:cantSplit/>
        </w:trPr>
        <w:tc>
          <w:tcPr>
            <w:tcW w:w="1789" w:type="pct"/>
          </w:tcPr>
          <w:p w14:paraId="62C5A5F5" w14:textId="77777777" w:rsidR="00CF49FD" w:rsidRDefault="00CF49FD">
            <w:pPr>
              <w:pStyle w:val="TableText"/>
            </w:pPr>
            <w:r>
              <w:t>External causes (excluding suicide)</w:t>
            </w:r>
          </w:p>
        </w:tc>
        <w:tc>
          <w:tcPr>
            <w:tcW w:w="1070" w:type="pct"/>
          </w:tcPr>
          <w:p w14:paraId="537C8896" w14:textId="77777777" w:rsidR="00CF49FD" w:rsidRDefault="00CF49FD">
            <w:pPr>
              <w:pStyle w:val="TableText"/>
              <w:jc w:val="right"/>
            </w:pPr>
            <w:r>
              <w:t>7.72</w:t>
            </w:r>
          </w:p>
        </w:tc>
        <w:tc>
          <w:tcPr>
            <w:tcW w:w="1070" w:type="pct"/>
          </w:tcPr>
          <w:p w14:paraId="6B90C180" w14:textId="77777777" w:rsidR="00CF49FD" w:rsidRDefault="00CF49FD">
            <w:pPr>
              <w:pStyle w:val="TableText"/>
              <w:jc w:val="right"/>
            </w:pPr>
            <w:r>
              <w:t>4.33</w:t>
            </w:r>
          </w:p>
        </w:tc>
        <w:tc>
          <w:tcPr>
            <w:tcW w:w="1071" w:type="pct"/>
          </w:tcPr>
          <w:p w14:paraId="2B5C31A1" w14:textId="77777777" w:rsidR="00CF49FD" w:rsidRDefault="00CF49FD">
            <w:pPr>
              <w:pStyle w:val="TableText"/>
              <w:jc w:val="right"/>
            </w:pPr>
            <w:r>
              <w:t>3.39*</w:t>
            </w:r>
          </w:p>
        </w:tc>
      </w:tr>
      <w:tr w:rsidR="00000000" w14:paraId="220DB9FB" w14:textId="77777777">
        <w:trPr>
          <w:cantSplit/>
        </w:trPr>
        <w:tc>
          <w:tcPr>
            <w:tcW w:w="1789" w:type="pct"/>
          </w:tcPr>
          <w:p w14:paraId="1CC6CF20" w14:textId="77777777" w:rsidR="00CF49FD" w:rsidRDefault="00CF49FD">
            <w:pPr>
              <w:pStyle w:val="TableText"/>
            </w:pPr>
            <w:r>
              <w:t>Suicide</w:t>
            </w:r>
          </w:p>
        </w:tc>
        <w:tc>
          <w:tcPr>
            <w:tcW w:w="1070" w:type="pct"/>
          </w:tcPr>
          <w:p w14:paraId="1204B972" w14:textId="77777777" w:rsidR="00CF49FD" w:rsidRDefault="00CF49FD">
            <w:pPr>
              <w:pStyle w:val="TableText"/>
              <w:jc w:val="right"/>
            </w:pPr>
            <w:r>
              <w:t>3.29</w:t>
            </w:r>
          </w:p>
        </w:tc>
        <w:tc>
          <w:tcPr>
            <w:tcW w:w="1070" w:type="pct"/>
          </w:tcPr>
          <w:p w14:paraId="5A4B1471" w14:textId="77777777" w:rsidR="00CF49FD" w:rsidRDefault="00CF49FD">
            <w:pPr>
              <w:pStyle w:val="TableText"/>
              <w:jc w:val="right"/>
              <w:rPr>
                <w:i/>
              </w:rPr>
            </w:pPr>
            <w:r>
              <w:t>0.96</w:t>
            </w:r>
          </w:p>
        </w:tc>
        <w:tc>
          <w:tcPr>
            <w:tcW w:w="1071" w:type="pct"/>
          </w:tcPr>
          <w:p w14:paraId="0D5C1E94" w14:textId="77777777" w:rsidR="00CF49FD" w:rsidRDefault="00CF49FD">
            <w:pPr>
              <w:pStyle w:val="TableText"/>
              <w:jc w:val="right"/>
            </w:pPr>
            <w:r>
              <w:t>2.32**</w:t>
            </w:r>
          </w:p>
        </w:tc>
      </w:tr>
      <w:tr w:rsidR="00000000" w14:paraId="1DDEAEF7" w14:textId="77777777">
        <w:trPr>
          <w:cantSplit/>
        </w:trPr>
        <w:tc>
          <w:tcPr>
            <w:tcW w:w="1789" w:type="pct"/>
          </w:tcPr>
          <w:p w14:paraId="03A49E17" w14:textId="77777777" w:rsidR="00CF49FD" w:rsidRDefault="00CF49FD">
            <w:pPr>
              <w:pStyle w:val="TableText"/>
            </w:pPr>
            <w:r>
              <w:t>Other causes</w:t>
            </w:r>
          </w:p>
        </w:tc>
        <w:tc>
          <w:tcPr>
            <w:tcW w:w="1070" w:type="pct"/>
          </w:tcPr>
          <w:p w14:paraId="5D518BE8" w14:textId="77777777" w:rsidR="00CF49FD" w:rsidRDefault="00CF49FD">
            <w:pPr>
              <w:pStyle w:val="TableText"/>
              <w:jc w:val="right"/>
            </w:pPr>
            <w:r>
              <w:t>12.82</w:t>
            </w:r>
          </w:p>
        </w:tc>
        <w:tc>
          <w:tcPr>
            <w:tcW w:w="1070" w:type="pct"/>
          </w:tcPr>
          <w:p w14:paraId="1C711BED" w14:textId="77777777" w:rsidR="00CF49FD" w:rsidRDefault="00CF49FD">
            <w:pPr>
              <w:pStyle w:val="TableText"/>
              <w:jc w:val="right"/>
            </w:pPr>
            <w:r>
              <w:t>8.12</w:t>
            </w:r>
          </w:p>
        </w:tc>
        <w:tc>
          <w:tcPr>
            <w:tcW w:w="1071" w:type="pct"/>
          </w:tcPr>
          <w:p w14:paraId="3A490201" w14:textId="77777777" w:rsidR="00CF49FD" w:rsidRDefault="00CF49FD">
            <w:pPr>
              <w:pStyle w:val="TableText"/>
              <w:jc w:val="right"/>
            </w:pPr>
            <w:r>
              <w:t>4.64**</w:t>
            </w:r>
          </w:p>
        </w:tc>
      </w:tr>
      <w:tr w:rsidR="00000000" w14:paraId="702B6F76" w14:textId="77777777">
        <w:trPr>
          <w:cantSplit/>
        </w:trPr>
        <w:tc>
          <w:tcPr>
            <w:tcW w:w="1789" w:type="pct"/>
          </w:tcPr>
          <w:p w14:paraId="02EB01F7" w14:textId="77777777" w:rsidR="00CF49FD" w:rsidRDefault="00CF49FD">
            <w:pPr>
              <w:pStyle w:val="TableText"/>
              <w:rPr>
                <w:b/>
                <w:bCs/>
              </w:rPr>
            </w:pPr>
            <w:r>
              <w:rPr>
                <w:b/>
                <w:bCs/>
              </w:rPr>
              <w:t>Total (all causes)</w:t>
            </w:r>
          </w:p>
        </w:tc>
        <w:tc>
          <w:tcPr>
            <w:tcW w:w="1070" w:type="pct"/>
          </w:tcPr>
          <w:p w14:paraId="0CB7181B" w14:textId="77777777" w:rsidR="00CF49FD" w:rsidRDefault="00CF49FD">
            <w:pPr>
              <w:pStyle w:val="TableText"/>
              <w:jc w:val="right"/>
              <w:rPr>
                <w:b/>
                <w:bCs/>
              </w:rPr>
            </w:pPr>
            <w:r>
              <w:rPr>
                <w:b/>
                <w:bCs/>
              </w:rPr>
              <w:t>26.62</w:t>
            </w:r>
          </w:p>
        </w:tc>
        <w:tc>
          <w:tcPr>
            <w:tcW w:w="1070" w:type="pct"/>
          </w:tcPr>
          <w:p w14:paraId="67248033" w14:textId="77777777" w:rsidR="00CF49FD" w:rsidRDefault="00CF49FD">
            <w:pPr>
              <w:pStyle w:val="TableText"/>
              <w:jc w:val="right"/>
              <w:rPr>
                <w:b/>
                <w:bCs/>
              </w:rPr>
            </w:pPr>
            <w:r>
              <w:rPr>
                <w:b/>
                <w:bCs/>
              </w:rPr>
              <w:t>16.59</w:t>
            </w:r>
          </w:p>
        </w:tc>
        <w:tc>
          <w:tcPr>
            <w:tcW w:w="1071" w:type="pct"/>
          </w:tcPr>
          <w:p w14:paraId="7E5724CB" w14:textId="77777777" w:rsidR="00CF49FD" w:rsidRDefault="00CF49FD">
            <w:pPr>
              <w:pStyle w:val="TableText"/>
              <w:jc w:val="right"/>
              <w:rPr>
                <w:b/>
                <w:bCs/>
              </w:rPr>
            </w:pPr>
            <w:r>
              <w:rPr>
                <w:b/>
                <w:bCs/>
              </w:rPr>
              <w:t>10.03**</w:t>
            </w:r>
          </w:p>
        </w:tc>
      </w:tr>
    </w:tbl>
    <w:p w14:paraId="4D5FFB7A" w14:textId="77777777" w:rsidR="00CF49FD" w:rsidRDefault="00CF49FD">
      <w:pPr>
        <w:pStyle w:val="TableNotes"/>
      </w:pPr>
      <w:r>
        <w:t>Note: *** p &lt; .001; ** p &lt; .01; * p &lt; .05.</w:t>
      </w:r>
      <w:r>
        <w:br/>
        <w:t>Source: Children of Vietnam Veterans’ Mortality Study, Vietnam Veterans Family Study, (</w:t>
      </w:r>
      <w:r>
        <w:rPr>
          <w:i/>
        </w:rPr>
        <w:t>N</w:t>
      </w:r>
      <w:r>
        <w:t xml:space="preserve"> = 10,243)</w:t>
      </w:r>
      <w:r>
        <w:t>.</w:t>
      </w:r>
    </w:p>
    <w:p w14:paraId="763F49AA" w14:textId="77777777" w:rsidR="00CF49FD" w:rsidRDefault="00CF49FD">
      <w:r>
        <w:t>Table 7.</w:t>
      </w:r>
      <w:r>
        <w:rPr>
          <w:noProof/>
        </w:rPr>
        <w:t>6</w:t>
      </w:r>
      <w:r>
        <w:t xml:space="preserve"> reports differences in the sex-specific death rates for the sons and daughters of Vietnam veterans and Vietnam-era personnel. Total death rates among both the sons and daughters of Vietnam veterans exceeded those for the sons and daughters of Vietnam-era personnel. There were 7.23 more deaths per 1,000 daughters of the Vietnam veterans than there were among the daughters of the Vietnam-era personnel. For male children, the disparity was even greater. The sons of Vietnam veterans were just over one-and-a-h</w:t>
      </w:r>
      <w:r>
        <w:t>alf times more likely to have died than the sons of men who were not deployed to the war in Vietnam. This equates to a difference in the death rate of 12.59 more deaths per 1,000 sons.</w:t>
      </w:r>
    </w:p>
    <w:p w14:paraId="74F9F07F" w14:textId="77777777" w:rsidR="00CF49FD" w:rsidRDefault="00CF49FD">
      <w:r>
        <w:lastRenderedPageBreak/>
        <w:t>Despite the higher mortality rate observed among the daughters of the Vietnam veterans, women and girls whose fathers served in Vietnam were just as likely as the daughters of Vietnam-era personnel to have died from any of the specific causes examined (cancers, external causes, suicides, and other). By contrast, the gap betwe</w:t>
      </w:r>
      <w:r>
        <w:t>en the mortality rate of the sons of Vietnam veterans and Vietnam-era personnel was clearly due to differences in the risk of death from specific causes. In particular, the sons of Vietnam veterans were twice as likely as the sons of the Vietnam-era personnel to die from external causes—resulting in 8.13 more deaths for every 1,000 male children. Almost one in three of those deaths were due to suicide. As such, relative to the male children of servicemen who were not deployed to the war, the sons of Vietnam</w:t>
      </w:r>
      <w:r>
        <w:t xml:space="preserve"> veterans were 3.03 times more likely to have ended their own lives.</w:t>
      </w:r>
      <w:bookmarkStart w:id="232" w:name="_Ref262984042"/>
    </w:p>
    <w:p w14:paraId="338C2E26" w14:textId="77777777" w:rsidR="00CF49FD" w:rsidRDefault="00CF49FD">
      <w:pPr>
        <w:pStyle w:val="TableName"/>
      </w:pPr>
      <w:bookmarkStart w:id="233" w:name="_Ref262996123"/>
      <w:bookmarkStart w:id="234" w:name="_Toc401936874"/>
      <w:r>
        <w:t>Table 7.</w:t>
      </w:r>
      <w:r>
        <w:rPr>
          <w:noProof/>
        </w:rPr>
        <w:t>6</w:t>
      </w:r>
      <w:bookmarkEnd w:id="232"/>
      <w:bookmarkEnd w:id="233"/>
      <w:r>
        <w:tab/>
        <w:t>Sex-specific differences between the crude mortality rates of sons and daughters of VV and VEP fathers before propensity score analysis, by cause of death</w:t>
      </w:r>
      <w:bookmarkEnd w:id="234"/>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1956"/>
        <w:gridCol w:w="895"/>
        <w:gridCol w:w="896"/>
        <w:gridCol w:w="895"/>
        <w:gridCol w:w="896"/>
        <w:gridCol w:w="895"/>
        <w:gridCol w:w="896"/>
      </w:tblGrid>
      <w:tr w:rsidR="00000000" w14:paraId="7CB334D1" w14:textId="77777777">
        <w:trPr>
          <w:cantSplit/>
        </w:trPr>
        <w:tc>
          <w:tcPr>
            <w:tcW w:w="2545" w:type="dxa"/>
            <w:tcBorders>
              <w:bottom w:val="nil"/>
            </w:tcBorders>
          </w:tcPr>
          <w:p w14:paraId="23D344F1" w14:textId="77777777" w:rsidR="00CF49FD" w:rsidRDefault="00CF49FD">
            <w:pPr>
              <w:pStyle w:val="TableText"/>
            </w:pPr>
          </w:p>
        </w:tc>
        <w:tc>
          <w:tcPr>
            <w:tcW w:w="3355" w:type="dxa"/>
            <w:gridSpan w:val="3"/>
            <w:tcBorders>
              <w:bottom w:val="nil"/>
            </w:tcBorders>
          </w:tcPr>
          <w:p w14:paraId="7B08A2EB" w14:textId="77777777" w:rsidR="00CF49FD" w:rsidRDefault="00CF49FD">
            <w:pPr>
              <w:pStyle w:val="TableText"/>
              <w:pBdr>
                <w:bottom w:val="single" w:sz="4" w:space="1" w:color="000000"/>
              </w:pBdr>
              <w:jc w:val="center"/>
              <w:rPr>
                <w:b/>
                <w:bCs/>
              </w:rPr>
            </w:pPr>
            <w:r>
              <w:rPr>
                <w:b/>
                <w:bCs/>
              </w:rPr>
              <w:t>Daughters of</w:t>
            </w:r>
          </w:p>
        </w:tc>
        <w:tc>
          <w:tcPr>
            <w:tcW w:w="3356" w:type="dxa"/>
            <w:gridSpan w:val="3"/>
            <w:tcBorders>
              <w:bottom w:val="nil"/>
            </w:tcBorders>
          </w:tcPr>
          <w:p w14:paraId="155F1B9E" w14:textId="77777777" w:rsidR="00CF49FD" w:rsidRDefault="00CF49FD">
            <w:pPr>
              <w:pStyle w:val="TableText"/>
              <w:pBdr>
                <w:bottom w:val="single" w:sz="4" w:space="1" w:color="000000"/>
              </w:pBdr>
              <w:jc w:val="center"/>
              <w:rPr>
                <w:b/>
                <w:bCs/>
              </w:rPr>
            </w:pPr>
            <w:r>
              <w:rPr>
                <w:b/>
                <w:bCs/>
              </w:rPr>
              <w:t>Sons of</w:t>
            </w:r>
          </w:p>
        </w:tc>
      </w:tr>
      <w:tr w:rsidR="00000000" w14:paraId="0ADC24FC" w14:textId="77777777">
        <w:trPr>
          <w:cantSplit/>
        </w:trPr>
        <w:tc>
          <w:tcPr>
            <w:tcW w:w="2545" w:type="dxa"/>
            <w:tcBorders>
              <w:top w:val="nil"/>
              <w:bottom w:val="single" w:sz="4" w:space="0" w:color="000000"/>
            </w:tcBorders>
            <w:vAlign w:val="bottom"/>
          </w:tcPr>
          <w:p w14:paraId="01FE2D84" w14:textId="77777777" w:rsidR="00CF49FD" w:rsidRDefault="00CF49FD">
            <w:pPr>
              <w:pStyle w:val="TableText"/>
              <w:rPr>
                <w:b/>
                <w:bCs/>
              </w:rPr>
            </w:pPr>
            <w:r>
              <w:rPr>
                <w:b/>
                <w:bCs/>
              </w:rPr>
              <w:t>Cause of death</w:t>
            </w:r>
          </w:p>
        </w:tc>
        <w:tc>
          <w:tcPr>
            <w:tcW w:w="1118" w:type="dxa"/>
            <w:tcBorders>
              <w:top w:val="nil"/>
              <w:bottom w:val="single" w:sz="4" w:space="0" w:color="000000"/>
            </w:tcBorders>
            <w:vAlign w:val="bottom"/>
          </w:tcPr>
          <w:p w14:paraId="0F24D089" w14:textId="77777777" w:rsidR="00CF49FD" w:rsidRDefault="00CF49FD">
            <w:pPr>
              <w:pStyle w:val="TableText"/>
              <w:jc w:val="right"/>
              <w:rPr>
                <w:b/>
                <w:bCs/>
                <w:sz w:val="13"/>
              </w:rPr>
            </w:pPr>
            <w:r>
              <w:rPr>
                <w:b/>
                <w:bCs/>
                <w:sz w:val="13"/>
              </w:rPr>
              <w:t>Vietnam veterans (</w:t>
            </w:r>
            <w:r>
              <w:rPr>
                <w:b/>
                <w:bCs/>
                <w:i/>
                <w:sz w:val="13"/>
              </w:rPr>
              <w:t>N </w:t>
            </w:r>
            <w:r>
              <w:rPr>
                <w:b/>
                <w:bCs/>
                <w:sz w:val="13"/>
              </w:rPr>
              <w:t>= 2,983)</w:t>
            </w:r>
          </w:p>
        </w:tc>
        <w:tc>
          <w:tcPr>
            <w:tcW w:w="1119" w:type="dxa"/>
            <w:tcBorders>
              <w:top w:val="nil"/>
              <w:bottom w:val="single" w:sz="4" w:space="0" w:color="000000"/>
            </w:tcBorders>
            <w:vAlign w:val="bottom"/>
          </w:tcPr>
          <w:p w14:paraId="1260D85D" w14:textId="77777777" w:rsidR="00CF49FD" w:rsidRDefault="00CF49FD">
            <w:pPr>
              <w:pStyle w:val="TableText"/>
              <w:jc w:val="right"/>
              <w:rPr>
                <w:b/>
                <w:bCs/>
                <w:sz w:val="13"/>
              </w:rPr>
            </w:pPr>
            <w:r>
              <w:rPr>
                <w:b/>
                <w:bCs/>
                <w:sz w:val="13"/>
              </w:rPr>
              <w:t>Vietnam-era personnel (</w:t>
            </w:r>
            <w:r>
              <w:rPr>
                <w:b/>
                <w:bCs/>
                <w:i/>
                <w:sz w:val="13"/>
              </w:rPr>
              <w:t xml:space="preserve">N </w:t>
            </w:r>
            <w:r>
              <w:rPr>
                <w:b/>
                <w:bCs/>
                <w:sz w:val="13"/>
              </w:rPr>
              <w:t>= 2,072)</w:t>
            </w:r>
          </w:p>
        </w:tc>
        <w:tc>
          <w:tcPr>
            <w:tcW w:w="1118" w:type="dxa"/>
            <w:tcBorders>
              <w:top w:val="nil"/>
              <w:bottom w:val="single" w:sz="4" w:space="0" w:color="000000"/>
            </w:tcBorders>
            <w:vAlign w:val="bottom"/>
          </w:tcPr>
          <w:p w14:paraId="285921EE" w14:textId="77777777" w:rsidR="00CF49FD" w:rsidRDefault="00CF49FD">
            <w:pPr>
              <w:pStyle w:val="TableText"/>
              <w:jc w:val="right"/>
              <w:rPr>
                <w:b/>
                <w:bCs/>
                <w:sz w:val="13"/>
              </w:rPr>
            </w:pPr>
            <w:r>
              <w:rPr>
                <w:b/>
                <w:bCs/>
                <w:sz w:val="13"/>
              </w:rPr>
              <w:t xml:space="preserve">Difference </w:t>
            </w:r>
          </w:p>
        </w:tc>
        <w:tc>
          <w:tcPr>
            <w:tcW w:w="1119" w:type="dxa"/>
            <w:tcBorders>
              <w:top w:val="nil"/>
              <w:bottom w:val="single" w:sz="4" w:space="0" w:color="000000"/>
            </w:tcBorders>
            <w:vAlign w:val="bottom"/>
          </w:tcPr>
          <w:p w14:paraId="7E777F80" w14:textId="77777777" w:rsidR="00CF49FD" w:rsidRDefault="00CF49FD">
            <w:pPr>
              <w:pStyle w:val="TableText"/>
              <w:jc w:val="right"/>
              <w:rPr>
                <w:b/>
                <w:bCs/>
                <w:sz w:val="13"/>
              </w:rPr>
            </w:pPr>
            <w:r>
              <w:rPr>
                <w:b/>
                <w:bCs/>
                <w:sz w:val="13"/>
              </w:rPr>
              <w:t>Vietnam veterans (</w:t>
            </w:r>
            <w:r>
              <w:rPr>
                <w:b/>
                <w:bCs/>
                <w:i/>
                <w:sz w:val="13"/>
              </w:rPr>
              <w:t>N </w:t>
            </w:r>
            <w:r>
              <w:rPr>
                <w:b/>
                <w:bCs/>
                <w:sz w:val="13"/>
              </w:rPr>
              <w:t>= 3,102)</w:t>
            </w:r>
          </w:p>
        </w:tc>
        <w:tc>
          <w:tcPr>
            <w:tcW w:w="1118" w:type="dxa"/>
            <w:tcBorders>
              <w:top w:val="nil"/>
              <w:bottom w:val="single" w:sz="4" w:space="0" w:color="000000"/>
            </w:tcBorders>
            <w:vAlign w:val="bottom"/>
          </w:tcPr>
          <w:p w14:paraId="49633BC0" w14:textId="77777777" w:rsidR="00CF49FD" w:rsidRDefault="00CF49FD">
            <w:pPr>
              <w:pStyle w:val="TableText"/>
              <w:jc w:val="right"/>
              <w:rPr>
                <w:b/>
                <w:bCs/>
                <w:sz w:val="13"/>
              </w:rPr>
            </w:pPr>
            <w:r>
              <w:rPr>
                <w:b/>
                <w:bCs/>
                <w:sz w:val="13"/>
              </w:rPr>
              <w:t>Vietnam-era personnel (</w:t>
            </w:r>
            <w:r>
              <w:rPr>
                <w:b/>
                <w:bCs/>
                <w:i/>
                <w:sz w:val="13"/>
              </w:rPr>
              <w:t xml:space="preserve">N </w:t>
            </w:r>
            <w:r>
              <w:rPr>
                <w:b/>
                <w:bCs/>
                <w:sz w:val="13"/>
              </w:rPr>
              <w:t>= 2,086)</w:t>
            </w:r>
          </w:p>
        </w:tc>
        <w:tc>
          <w:tcPr>
            <w:tcW w:w="1119" w:type="dxa"/>
            <w:tcBorders>
              <w:top w:val="nil"/>
              <w:bottom w:val="single" w:sz="4" w:space="0" w:color="000000"/>
            </w:tcBorders>
            <w:vAlign w:val="bottom"/>
          </w:tcPr>
          <w:p w14:paraId="7EF7FE1A" w14:textId="77777777" w:rsidR="00CF49FD" w:rsidRDefault="00CF49FD">
            <w:pPr>
              <w:pStyle w:val="TableText"/>
              <w:jc w:val="right"/>
              <w:rPr>
                <w:b/>
                <w:bCs/>
                <w:sz w:val="13"/>
              </w:rPr>
            </w:pPr>
            <w:r>
              <w:rPr>
                <w:b/>
                <w:bCs/>
                <w:sz w:val="13"/>
              </w:rPr>
              <w:t xml:space="preserve">Difference </w:t>
            </w:r>
          </w:p>
        </w:tc>
      </w:tr>
      <w:tr w:rsidR="00000000" w14:paraId="6BDFBDA9" w14:textId="77777777">
        <w:trPr>
          <w:cantSplit/>
        </w:trPr>
        <w:tc>
          <w:tcPr>
            <w:tcW w:w="2545" w:type="dxa"/>
            <w:tcBorders>
              <w:top w:val="single" w:sz="4" w:space="0" w:color="000000"/>
            </w:tcBorders>
          </w:tcPr>
          <w:p w14:paraId="3A837CA3" w14:textId="77777777" w:rsidR="00CF49FD" w:rsidRDefault="00CF49FD">
            <w:pPr>
              <w:pStyle w:val="TableText"/>
            </w:pPr>
            <w:r>
              <w:t>Cancer</w:t>
            </w:r>
          </w:p>
        </w:tc>
        <w:tc>
          <w:tcPr>
            <w:tcW w:w="1118" w:type="dxa"/>
            <w:tcBorders>
              <w:top w:val="single" w:sz="4" w:space="0" w:color="000000"/>
            </w:tcBorders>
          </w:tcPr>
          <w:p w14:paraId="61514FAE" w14:textId="77777777" w:rsidR="00CF49FD" w:rsidRDefault="00CF49FD">
            <w:pPr>
              <w:pStyle w:val="TableText"/>
              <w:jc w:val="right"/>
            </w:pPr>
            <w:r>
              <w:t>4.02</w:t>
            </w:r>
          </w:p>
        </w:tc>
        <w:tc>
          <w:tcPr>
            <w:tcW w:w="1119" w:type="dxa"/>
            <w:tcBorders>
              <w:top w:val="single" w:sz="4" w:space="0" w:color="000000"/>
            </w:tcBorders>
          </w:tcPr>
          <w:p w14:paraId="076AB795" w14:textId="77777777" w:rsidR="00CF49FD" w:rsidRDefault="00CF49FD">
            <w:pPr>
              <w:pStyle w:val="TableText"/>
              <w:jc w:val="right"/>
            </w:pPr>
            <w:r>
              <w:t>2.90</w:t>
            </w:r>
          </w:p>
        </w:tc>
        <w:tc>
          <w:tcPr>
            <w:tcW w:w="1118" w:type="dxa"/>
            <w:tcBorders>
              <w:top w:val="single" w:sz="4" w:space="0" w:color="000000"/>
            </w:tcBorders>
          </w:tcPr>
          <w:p w14:paraId="24117BCA" w14:textId="77777777" w:rsidR="00CF49FD" w:rsidRDefault="00CF49FD">
            <w:pPr>
              <w:pStyle w:val="TableText"/>
              <w:jc w:val="right"/>
            </w:pPr>
            <w:r>
              <w:t>1.13</w:t>
            </w:r>
          </w:p>
        </w:tc>
        <w:tc>
          <w:tcPr>
            <w:tcW w:w="1119" w:type="dxa"/>
            <w:tcBorders>
              <w:top w:val="single" w:sz="4" w:space="0" w:color="000000"/>
            </w:tcBorders>
          </w:tcPr>
          <w:p w14:paraId="4DC6B1C0" w14:textId="77777777" w:rsidR="00CF49FD" w:rsidRDefault="00CF49FD">
            <w:pPr>
              <w:pStyle w:val="TableText"/>
              <w:jc w:val="right"/>
            </w:pPr>
            <w:r>
              <w:t>2.90</w:t>
            </w:r>
          </w:p>
        </w:tc>
        <w:tc>
          <w:tcPr>
            <w:tcW w:w="1118" w:type="dxa"/>
            <w:tcBorders>
              <w:top w:val="single" w:sz="4" w:space="0" w:color="000000"/>
            </w:tcBorders>
          </w:tcPr>
          <w:p w14:paraId="5A9DE385" w14:textId="77777777" w:rsidR="00CF49FD" w:rsidRDefault="00CF49FD">
            <w:pPr>
              <w:pStyle w:val="TableText"/>
              <w:jc w:val="right"/>
            </w:pPr>
            <w:r>
              <w:t>3.36</w:t>
            </w:r>
          </w:p>
        </w:tc>
        <w:tc>
          <w:tcPr>
            <w:tcW w:w="1119" w:type="dxa"/>
            <w:tcBorders>
              <w:top w:val="single" w:sz="4" w:space="0" w:color="000000"/>
            </w:tcBorders>
          </w:tcPr>
          <w:p w14:paraId="762E5E2C" w14:textId="77777777" w:rsidR="00CF49FD" w:rsidRDefault="00CF49FD">
            <w:pPr>
              <w:pStyle w:val="TableText"/>
              <w:jc w:val="right"/>
            </w:pPr>
            <w:r>
              <w:t>–0.45</w:t>
            </w:r>
          </w:p>
        </w:tc>
      </w:tr>
      <w:tr w:rsidR="00000000" w14:paraId="0FC24661" w14:textId="77777777">
        <w:trPr>
          <w:cantSplit/>
        </w:trPr>
        <w:tc>
          <w:tcPr>
            <w:tcW w:w="2545" w:type="dxa"/>
          </w:tcPr>
          <w:p w14:paraId="017BEA05" w14:textId="77777777" w:rsidR="00CF49FD" w:rsidRDefault="00CF49FD">
            <w:pPr>
              <w:pStyle w:val="TableText"/>
            </w:pPr>
            <w:r>
              <w:t>External causes (</w:t>
            </w:r>
            <w:proofErr w:type="spellStart"/>
            <w:r>
              <w:t>incl.uding</w:t>
            </w:r>
            <w:proofErr w:type="spellEnd"/>
            <w:r>
              <w:t xml:space="preserve"> suicide)</w:t>
            </w:r>
          </w:p>
        </w:tc>
        <w:tc>
          <w:tcPr>
            <w:tcW w:w="1118" w:type="dxa"/>
          </w:tcPr>
          <w:p w14:paraId="09CD6B68" w14:textId="77777777" w:rsidR="00CF49FD" w:rsidRDefault="00CF49FD">
            <w:pPr>
              <w:pStyle w:val="TableText"/>
              <w:jc w:val="right"/>
            </w:pPr>
            <w:r>
              <w:t>6.03</w:t>
            </w:r>
          </w:p>
        </w:tc>
        <w:tc>
          <w:tcPr>
            <w:tcW w:w="1119" w:type="dxa"/>
          </w:tcPr>
          <w:p w14:paraId="289E20FE" w14:textId="77777777" w:rsidR="00CF49FD" w:rsidRDefault="00CF49FD">
            <w:pPr>
              <w:pStyle w:val="TableText"/>
              <w:jc w:val="right"/>
            </w:pPr>
            <w:r>
              <w:t>2.90</w:t>
            </w:r>
          </w:p>
        </w:tc>
        <w:tc>
          <w:tcPr>
            <w:tcW w:w="1118" w:type="dxa"/>
          </w:tcPr>
          <w:p w14:paraId="556475B2" w14:textId="77777777" w:rsidR="00CF49FD" w:rsidRDefault="00CF49FD">
            <w:pPr>
              <w:pStyle w:val="TableText"/>
              <w:jc w:val="right"/>
            </w:pPr>
            <w:r>
              <w:t>3.14</w:t>
            </w:r>
          </w:p>
        </w:tc>
        <w:tc>
          <w:tcPr>
            <w:tcW w:w="1119" w:type="dxa"/>
          </w:tcPr>
          <w:p w14:paraId="0A03FF74" w14:textId="77777777" w:rsidR="00CF49FD" w:rsidRDefault="00CF49FD">
            <w:pPr>
              <w:pStyle w:val="TableText"/>
              <w:jc w:val="right"/>
            </w:pPr>
            <w:r>
              <w:t>15.80</w:t>
            </w:r>
          </w:p>
        </w:tc>
        <w:tc>
          <w:tcPr>
            <w:tcW w:w="1118" w:type="dxa"/>
          </w:tcPr>
          <w:p w14:paraId="566BAF66" w14:textId="77777777" w:rsidR="00CF49FD" w:rsidRDefault="00CF49FD">
            <w:pPr>
              <w:pStyle w:val="TableText"/>
              <w:jc w:val="right"/>
            </w:pPr>
            <w:r>
              <w:t>7.67</w:t>
            </w:r>
          </w:p>
        </w:tc>
        <w:tc>
          <w:tcPr>
            <w:tcW w:w="1119" w:type="dxa"/>
          </w:tcPr>
          <w:p w14:paraId="7C34C6F9" w14:textId="77777777" w:rsidR="00CF49FD" w:rsidRDefault="00CF49FD">
            <w:pPr>
              <w:pStyle w:val="TableText"/>
              <w:jc w:val="right"/>
            </w:pPr>
            <w:r>
              <w:t>8.13**</w:t>
            </w:r>
          </w:p>
        </w:tc>
      </w:tr>
      <w:tr w:rsidR="00000000" w14:paraId="5F5393BB" w14:textId="77777777">
        <w:trPr>
          <w:cantSplit/>
        </w:trPr>
        <w:tc>
          <w:tcPr>
            <w:tcW w:w="2545" w:type="dxa"/>
          </w:tcPr>
          <w:p w14:paraId="2B12BDE6" w14:textId="77777777" w:rsidR="00CF49FD" w:rsidRDefault="00CF49FD">
            <w:pPr>
              <w:pStyle w:val="TableText"/>
            </w:pPr>
            <w:r>
              <w:t>External causes (excluding suicide)</w:t>
            </w:r>
          </w:p>
        </w:tc>
        <w:tc>
          <w:tcPr>
            <w:tcW w:w="1118" w:type="dxa"/>
          </w:tcPr>
          <w:p w14:paraId="090BDF0C" w14:textId="77777777" w:rsidR="00CF49FD" w:rsidRDefault="00CF49FD">
            <w:pPr>
              <w:pStyle w:val="TableText"/>
              <w:jc w:val="right"/>
            </w:pPr>
            <w:r>
              <w:t>5.36</w:t>
            </w:r>
          </w:p>
        </w:tc>
        <w:tc>
          <w:tcPr>
            <w:tcW w:w="1119" w:type="dxa"/>
          </w:tcPr>
          <w:p w14:paraId="27789592" w14:textId="77777777" w:rsidR="00CF49FD" w:rsidRDefault="00CF49FD">
            <w:pPr>
              <w:pStyle w:val="TableText"/>
              <w:jc w:val="right"/>
            </w:pPr>
            <w:r>
              <w:t>2.41</w:t>
            </w:r>
          </w:p>
        </w:tc>
        <w:tc>
          <w:tcPr>
            <w:tcW w:w="1118" w:type="dxa"/>
          </w:tcPr>
          <w:p w14:paraId="580EBD15" w14:textId="77777777" w:rsidR="00CF49FD" w:rsidRDefault="00CF49FD">
            <w:pPr>
              <w:pStyle w:val="TableText"/>
              <w:jc w:val="right"/>
            </w:pPr>
            <w:r>
              <w:t>2.95</w:t>
            </w:r>
          </w:p>
        </w:tc>
        <w:tc>
          <w:tcPr>
            <w:tcW w:w="1119" w:type="dxa"/>
          </w:tcPr>
          <w:p w14:paraId="4878AD90" w14:textId="77777777" w:rsidR="00CF49FD" w:rsidRDefault="00CF49FD">
            <w:pPr>
              <w:pStyle w:val="TableText"/>
              <w:jc w:val="right"/>
            </w:pPr>
            <w:r>
              <w:t>9.99</w:t>
            </w:r>
          </w:p>
        </w:tc>
        <w:tc>
          <w:tcPr>
            <w:tcW w:w="1118" w:type="dxa"/>
          </w:tcPr>
          <w:p w14:paraId="58A74C78" w14:textId="77777777" w:rsidR="00CF49FD" w:rsidRDefault="00CF49FD">
            <w:pPr>
              <w:pStyle w:val="TableText"/>
              <w:jc w:val="right"/>
            </w:pPr>
            <w:r>
              <w:t>6.23</w:t>
            </w:r>
          </w:p>
        </w:tc>
        <w:tc>
          <w:tcPr>
            <w:tcW w:w="1119" w:type="dxa"/>
          </w:tcPr>
          <w:p w14:paraId="252D8BA9" w14:textId="77777777" w:rsidR="00CF49FD" w:rsidRDefault="00CF49FD">
            <w:pPr>
              <w:pStyle w:val="TableText"/>
              <w:jc w:val="right"/>
            </w:pPr>
            <w:r>
              <w:t>3.76</w:t>
            </w:r>
          </w:p>
        </w:tc>
      </w:tr>
      <w:tr w:rsidR="00000000" w14:paraId="6F759828" w14:textId="77777777">
        <w:trPr>
          <w:cantSplit/>
        </w:trPr>
        <w:tc>
          <w:tcPr>
            <w:tcW w:w="2545" w:type="dxa"/>
          </w:tcPr>
          <w:p w14:paraId="245755C3" w14:textId="77777777" w:rsidR="00CF49FD" w:rsidRDefault="00CF49FD">
            <w:pPr>
              <w:pStyle w:val="TableText"/>
            </w:pPr>
            <w:r>
              <w:t>Suicide</w:t>
            </w:r>
          </w:p>
        </w:tc>
        <w:tc>
          <w:tcPr>
            <w:tcW w:w="1118" w:type="dxa"/>
          </w:tcPr>
          <w:p w14:paraId="4581D1BD" w14:textId="77777777" w:rsidR="00CF49FD" w:rsidRDefault="00CF49FD">
            <w:pPr>
              <w:pStyle w:val="TableText"/>
              <w:jc w:val="right"/>
            </w:pPr>
            <w:r>
              <w:t>0.67</w:t>
            </w:r>
          </w:p>
        </w:tc>
        <w:tc>
          <w:tcPr>
            <w:tcW w:w="1119" w:type="dxa"/>
          </w:tcPr>
          <w:p w14:paraId="20580678" w14:textId="77777777" w:rsidR="00CF49FD" w:rsidRDefault="00CF49FD">
            <w:pPr>
              <w:pStyle w:val="TableText"/>
              <w:jc w:val="right"/>
            </w:pPr>
            <w:r>
              <w:t>0.48</w:t>
            </w:r>
          </w:p>
        </w:tc>
        <w:tc>
          <w:tcPr>
            <w:tcW w:w="1118" w:type="dxa"/>
          </w:tcPr>
          <w:p w14:paraId="6BFCF605" w14:textId="77777777" w:rsidR="00CF49FD" w:rsidRDefault="00CF49FD">
            <w:pPr>
              <w:pStyle w:val="TableText"/>
              <w:jc w:val="right"/>
            </w:pPr>
            <w:r>
              <w:t>0.19</w:t>
            </w:r>
          </w:p>
        </w:tc>
        <w:tc>
          <w:tcPr>
            <w:tcW w:w="1119" w:type="dxa"/>
          </w:tcPr>
          <w:p w14:paraId="62770225" w14:textId="77777777" w:rsidR="00CF49FD" w:rsidRDefault="00CF49FD">
            <w:pPr>
              <w:pStyle w:val="TableText"/>
              <w:jc w:val="right"/>
            </w:pPr>
            <w:r>
              <w:t>5.80</w:t>
            </w:r>
          </w:p>
        </w:tc>
        <w:tc>
          <w:tcPr>
            <w:tcW w:w="1118" w:type="dxa"/>
          </w:tcPr>
          <w:p w14:paraId="0A9A27AD" w14:textId="77777777" w:rsidR="00CF49FD" w:rsidRDefault="00CF49FD">
            <w:pPr>
              <w:pStyle w:val="TableText"/>
              <w:jc w:val="right"/>
            </w:pPr>
            <w:r>
              <w:t>1.44</w:t>
            </w:r>
          </w:p>
        </w:tc>
        <w:tc>
          <w:tcPr>
            <w:tcW w:w="1119" w:type="dxa"/>
          </w:tcPr>
          <w:p w14:paraId="56F0D058" w14:textId="77777777" w:rsidR="00CF49FD" w:rsidRDefault="00CF49FD">
            <w:pPr>
              <w:pStyle w:val="TableText"/>
              <w:jc w:val="right"/>
            </w:pPr>
            <w:r>
              <w:t>4.36**</w:t>
            </w:r>
          </w:p>
        </w:tc>
      </w:tr>
      <w:tr w:rsidR="00000000" w14:paraId="400416CB" w14:textId="77777777">
        <w:trPr>
          <w:cantSplit/>
        </w:trPr>
        <w:tc>
          <w:tcPr>
            <w:tcW w:w="2545" w:type="dxa"/>
          </w:tcPr>
          <w:p w14:paraId="0D5B2EB8" w14:textId="77777777" w:rsidR="00CF49FD" w:rsidRDefault="00CF49FD">
            <w:pPr>
              <w:pStyle w:val="TableText"/>
              <w:rPr>
                <w:highlight w:val="yellow"/>
              </w:rPr>
            </w:pPr>
            <w:r>
              <w:t>Other causes</w:t>
            </w:r>
          </w:p>
        </w:tc>
        <w:tc>
          <w:tcPr>
            <w:tcW w:w="1118" w:type="dxa"/>
          </w:tcPr>
          <w:p w14:paraId="7E1C09CE" w14:textId="77777777" w:rsidR="00CF49FD" w:rsidRDefault="00CF49FD">
            <w:pPr>
              <w:pStyle w:val="TableText"/>
              <w:jc w:val="right"/>
            </w:pPr>
            <w:r>
              <w:t>10.72</w:t>
            </w:r>
          </w:p>
        </w:tc>
        <w:tc>
          <w:tcPr>
            <w:tcW w:w="1119" w:type="dxa"/>
          </w:tcPr>
          <w:p w14:paraId="14B1102F" w14:textId="77777777" w:rsidR="00CF49FD" w:rsidRDefault="00CF49FD">
            <w:pPr>
              <w:pStyle w:val="TableText"/>
              <w:jc w:val="right"/>
            </w:pPr>
            <w:r>
              <w:t>6.76</w:t>
            </w:r>
          </w:p>
        </w:tc>
        <w:tc>
          <w:tcPr>
            <w:tcW w:w="1118" w:type="dxa"/>
          </w:tcPr>
          <w:p w14:paraId="67C6A7B9" w14:textId="77777777" w:rsidR="00CF49FD" w:rsidRDefault="00CF49FD">
            <w:pPr>
              <w:pStyle w:val="TableText"/>
              <w:jc w:val="right"/>
              <w:rPr>
                <w:highlight w:val="yellow"/>
              </w:rPr>
            </w:pPr>
            <w:r>
              <w:t>3.97</w:t>
            </w:r>
          </w:p>
        </w:tc>
        <w:tc>
          <w:tcPr>
            <w:tcW w:w="1119" w:type="dxa"/>
          </w:tcPr>
          <w:p w14:paraId="4B1D5D71" w14:textId="77777777" w:rsidR="00CF49FD" w:rsidRDefault="00CF49FD">
            <w:pPr>
              <w:pStyle w:val="TableText"/>
              <w:jc w:val="right"/>
            </w:pPr>
            <w:r>
              <w:t>14.83</w:t>
            </w:r>
          </w:p>
        </w:tc>
        <w:tc>
          <w:tcPr>
            <w:tcW w:w="1118" w:type="dxa"/>
          </w:tcPr>
          <w:p w14:paraId="40968DD8" w14:textId="77777777" w:rsidR="00CF49FD" w:rsidRDefault="00CF49FD">
            <w:pPr>
              <w:pStyle w:val="TableText"/>
              <w:jc w:val="right"/>
            </w:pPr>
            <w:r>
              <w:t>9.59</w:t>
            </w:r>
          </w:p>
        </w:tc>
        <w:tc>
          <w:tcPr>
            <w:tcW w:w="1119" w:type="dxa"/>
          </w:tcPr>
          <w:p w14:paraId="6ACC707B" w14:textId="77777777" w:rsidR="00CF49FD" w:rsidRDefault="00CF49FD">
            <w:pPr>
              <w:pStyle w:val="TableText"/>
              <w:jc w:val="right"/>
              <w:rPr>
                <w:highlight w:val="yellow"/>
              </w:rPr>
            </w:pPr>
            <w:r>
              <w:t>6.76</w:t>
            </w:r>
          </w:p>
        </w:tc>
      </w:tr>
      <w:tr w:rsidR="00000000" w14:paraId="7FE09A29" w14:textId="77777777">
        <w:trPr>
          <w:cantSplit/>
        </w:trPr>
        <w:tc>
          <w:tcPr>
            <w:tcW w:w="2545" w:type="dxa"/>
          </w:tcPr>
          <w:p w14:paraId="77EB4A2D" w14:textId="77777777" w:rsidR="00CF49FD" w:rsidRDefault="00CF49FD">
            <w:pPr>
              <w:pStyle w:val="TableText"/>
              <w:rPr>
                <w:b/>
                <w:bCs/>
              </w:rPr>
            </w:pPr>
            <w:r>
              <w:rPr>
                <w:b/>
                <w:bCs/>
              </w:rPr>
              <w:t>Total (all causes)</w:t>
            </w:r>
          </w:p>
        </w:tc>
        <w:tc>
          <w:tcPr>
            <w:tcW w:w="1118" w:type="dxa"/>
          </w:tcPr>
          <w:p w14:paraId="188997C9" w14:textId="77777777" w:rsidR="00CF49FD" w:rsidRDefault="00CF49FD">
            <w:pPr>
              <w:pStyle w:val="TableText"/>
              <w:jc w:val="right"/>
              <w:rPr>
                <w:b/>
                <w:bCs/>
              </w:rPr>
            </w:pPr>
            <w:r>
              <w:rPr>
                <w:b/>
                <w:bCs/>
              </w:rPr>
              <w:t>19.78</w:t>
            </w:r>
          </w:p>
        </w:tc>
        <w:tc>
          <w:tcPr>
            <w:tcW w:w="1119" w:type="dxa"/>
          </w:tcPr>
          <w:p w14:paraId="7190C22C" w14:textId="77777777" w:rsidR="00CF49FD" w:rsidRDefault="00CF49FD">
            <w:pPr>
              <w:pStyle w:val="TableText"/>
              <w:jc w:val="right"/>
              <w:rPr>
                <w:b/>
                <w:bCs/>
              </w:rPr>
            </w:pPr>
            <w:r>
              <w:rPr>
                <w:b/>
                <w:bCs/>
              </w:rPr>
              <w:t>12.55</w:t>
            </w:r>
          </w:p>
        </w:tc>
        <w:tc>
          <w:tcPr>
            <w:tcW w:w="1118" w:type="dxa"/>
          </w:tcPr>
          <w:p w14:paraId="59760F1D" w14:textId="77777777" w:rsidR="00CF49FD" w:rsidRDefault="00CF49FD">
            <w:pPr>
              <w:pStyle w:val="TableText"/>
              <w:jc w:val="right"/>
              <w:rPr>
                <w:b/>
                <w:bCs/>
              </w:rPr>
            </w:pPr>
            <w:r>
              <w:rPr>
                <w:b/>
                <w:bCs/>
              </w:rPr>
              <w:t>7.23*</w:t>
            </w:r>
          </w:p>
        </w:tc>
        <w:tc>
          <w:tcPr>
            <w:tcW w:w="1119" w:type="dxa"/>
          </w:tcPr>
          <w:p w14:paraId="212EB290" w14:textId="77777777" w:rsidR="00CF49FD" w:rsidRDefault="00CF49FD">
            <w:pPr>
              <w:pStyle w:val="TableText"/>
              <w:jc w:val="right"/>
              <w:rPr>
                <w:b/>
                <w:bCs/>
              </w:rPr>
            </w:pPr>
            <w:r>
              <w:rPr>
                <w:b/>
                <w:bCs/>
              </w:rPr>
              <w:t>33.20</w:t>
            </w:r>
          </w:p>
        </w:tc>
        <w:tc>
          <w:tcPr>
            <w:tcW w:w="1118" w:type="dxa"/>
          </w:tcPr>
          <w:p w14:paraId="17850ECA" w14:textId="77777777" w:rsidR="00CF49FD" w:rsidRDefault="00CF49FD">
            <w:pPr>
              <w:pStyle w:val="TableText"/>
              <w:jc w:val="right"/>
              <w:rPr>
                <w:b/>
                <w:bCs/>
              </w:rPr>
            </w:pPr>
            <w:r>
              <w:rPr>
                <w:b/>
                <w:bCs/>
              </w:rPr>
              <w:t>20.61</w:t>
            </w:r>
          </w:p>
        </w:tc>
        <w:tc>
          <w:tcPr>
            <w:tcW w:w="1119" w:type="dxa"/>
          </w:tcPr>
          <w:p w14:paraId="66951201" w14:textId="77777777" w:rsidR="00CF49FD" w:rsidRDefault="00CF49FD">
            <w:pPr>
              <w:pStyle w:val="TableText"/>
              <w:jc w:val="right"/>
              <w:rPr>
                <w:b/>
                <w:bCs/>
              </w:rPr>
            </w:pPr>
            <w:r>
              <w:rPr>
                <w:b/>
                <w:bCs/>
              </w:rPr>
              <w:t>12.59**</w:t>
            </w:r>
          </w:p>
        </w:tc>
      </w:tr>
    </w:tbl>
    <w:p w14:paraId="66870304" w14:textId="77777777" w:rsidR="00CF49FD" w:rsidRDefault="00CF49FD">
      <w:pPr>
        <w:pStyle w:val="TableNotes"/>
      </w:pPr>
      <w:r>
        <w:t>Note: *** p &lt; .001; ** p &lt; .01; * p &lt; .05.</w:t>
      </w:r>
      <w:r>
        <w:br/>
        <w:t>Source: Children of Vietnam Veterans Mortality Study, Vietnam Veterans Family Study (</w:t>
      </w:r>
      <w:r>
        <w:rPr>
          <w:i/>
        </w:rPr>
        <w:t>N</w:t>
      </w:r>
      <w:r>
        <w:t xml:space="preserve"> = 10,243).</w:t>
      </w:r>
    </w:p>
    <w:p w14:paraId="648B8E7C" w14:textId="77777777" w:rsidR="00CF49FD" w:rsidRDefault="00CF49FD">
      <w:pPr>
        <w:pStyle w:val="Heading3"/>
      </w:pPr>
      <w:r>
        <w:t>Adjusted differences</w:t>
      </w:r>
    </w:p>
    <w:p w14:paraId="58E629AD" w14:textId="77777777" w:rsidR="00CF49FD" w:rsidRDefault="00CF49FD">
      <w:r>
        <w:t>As noted, Mortality Study respondents who were deployed to Vietnam differed from their Vietnam-era counterparts in a number of important ways. In particular, those who served in Vietnam were older than the servicemen who were not deployed and were more likely to have volunteered to join the Army. They were also less likely to have grown up with both parents and less likely to describe their relationships with their own parents favourably. Their parents were more likely to have had mental or behavioural pro</w:t>
      </w:r>
      <w:r>
        <w:t>blems and were more likely to have abused alcohol. Given these differences, it is possible that the higher death rates observed among their children are due to factors other than their service in the Vietnam War. To assess this possibility, we replicated the analyses reported in Tables 7.</w:t>
      </w:r>
      <w:r>
        <w:rPr>
          <w:noProof/>
        </w:rPr>
        <w:t>5</w:t>
      </w:r>
      <w:r>
        <w:t xml:space="preserve"> and 7.</w:t>
      </w:r>
      <w:r>
        <w:rPr>
          <w:noProof/>
        </w:rPr>
        <w:t>6</w:t>
      </w:r>
      <w:r>
        <w:t xml:space="preserve"> after applying the propensity score weights as described. The results of these re-analyses are reported in Tables 7.</w:t>
      </w:r>
      <w:r>
        <w:rPr>
          <w:noProof/>
        </w:rPr>
        <w:t>7</w:t>
      </w:r>
      <w:r>
        <w:t xml:space="preserve"> and 7.</w:t>
      </w:r>
      <w:r>
        <w:rPr>
          <w:noProof/>
        </w:rPr>
        <w:t>8</w:t>
      </w:r>
      <w:r>
        <w:t>. Although these results control for the effects of pre-deployment differences between t</w:t>
      </w:r>
      <w:r>
        <w:t>he Vietnam veteran and Vietnam-era personnel subsamples, they do not take account of individual differences between the children (other than sex, as shown in Table 7.</w:t>
      </w:r>
      <w:r>
        <w:rPr>
          <w:noProof/>
        </w:rPr>
        <w:t>8</w:t>
      </w:r>
      <w:r>
        <w:t>).</w:t>
      </w:r>
    </w:p>
    <w:p w14:paraId="10D9AAA4" w14:textId="77777777" w:rsidR="00CF49FD" w:rsidRDefault="00CF49FD">
      <w:pPr>
        <w:pStyle w:val="TableName"/>
      </w:pPr>
      <w:bookmarkStart w:id="235" w:name="_Ref262984534"/>
      <w:bookmarkStart w:id="236" w:name="_Toc401936875"/>
      <w:r>
        <w:lastRenderedPageBreak/>
        <w:t>Table 7.</w:t>
      </w:r>
      <w:r>
        <w:rPr>
          <w:noProof/>
        </w:rPr>
        <w:t>7</w:t>
      </w:r>
      <w:bookmarkEnd w:id="235"/>
      <w:r>
        <w:tab/>
        <w:t>Weighted estimates of the percentage of sons and daughters of VV and VEP fathers who have died, by cause of death</w:t>
      </w:r>
      <w:bookmarkEnd w:id="236"/>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2544"/>
        <w:gridCol w:w="1595"/>
        <w:gridCol w:w="1595"/>
        <w:gridCol w:w="1595"/>
      </w:tblGrid>
      <w:tr w:rsidR="00000000" w14:paraId="3CFD7E41" w14:textId="77777777">
        <w:trPr>
          <w:cantSplit/>
        </w:trPr>
        <w:tc>
          <w:tcPr>
            <w:tcW w:w="1736" w:type="pct"/>
            <w:tcBorders>
              <w:top w:val="single" w:sz="4" w:space="0" w:color="000000"/>
              <w:bottom w:val="single" w:sz="4" w:space="0" w:color="000000"/>
            </w:tcBorders>
            <w:vAlign w:val="bottom"/>
          </w:tcPr>
          <w:p w14:paraId="0974126C" w14:textId="77777777" w:rsidR="00CF49FD" w:rsidRDefault="00CF49FD">
            <w:pPr>
              <w:pStyle w:val="TableText"/>
              <w:rPr>
                <w:b/>
                <w:bCs/>
              </w:rPr>
            </w:pPr>
            <w:r>
              <w:rPr>
                <w:b/>
                <w:bCs/>
              </w:rPr>
              <w:t>Cause of death</w:t>
            </w:r>
          </w:p>
        </w:tc>
        <w:tc>
          <w:tcPr>
            <w:tcW w:w="1088" w:type="pct"/>
            <w:tcBorders>
              <w:top w:val="single" w:sz="4" w:space="0" w:color="000000"/>
              <w:bottom w:val="single" w:sz="4" w:space="0" w:color="000000"/>
            </w:tcBorders>
            <w:vAlign w:val="bottom"/>
          </w:tcPr>
          <w:p w14:paraId="44F37F98" w14:textId="77777777" w:rsidR="00CF49FD" w:rsidRDefault="00CF49FD">
            <w:pPr>
              <w:pStyle w:val="TableText"/>
              <w:jc w:val="right"/>
              <w:rPr>
                <w:b/>
                <w:bCs/>
              </w:rPr>
            </w:pPr>
            <w:r>
              <w:rPr>
                <w:b/>
                <w:bCs/>
              </w:rPr>
              <w:t xml:space="preserve">Sons and daughters of Vietnam veterans </w:t>
            </w:r>
            <w:r>
              <w:rPr>
                <w:b/>
                <w:bCs/>
              </w:rPr>
              <w:br/>
              <w:t>(</w:t>
            </w:r>
            <w:r>
              <w:rPr>
                <w:b/>
                <w:bCs/>
                <w:i/>
              </w:rPr>
              <w:t xml:space="preserve">N </w:t>
            </w:r>
            <w:r>
              <w:rPr>
                <w:b/>
                <w:bCs/>
              </w:rPr>
              <w:t>= 6,085)</w:t>
            </w:r>
          </w:p>
        </w:tc>
        <w:tc>
          <w:tcPr>
            <w:tcW w:w="1088" w:type="pct"/>
            <w:tcBorders>
              <w:top w:val="single" w:sz="4" w:space="0" w:color="000000"/>
              <w:bottom w:val="single" w:sz="4" w:space="0" w:color="000000"/>
            </w:tcBorders>
            <w:vAlign w:val="bottom"/>
          </w:tcPr>
          <w:p w14:paraId="4C72B333" w14:textId="77777777" w:rsidR="00CF49FD" w:rsidRDefault="00CF49FD">
            <w:pPr>
              <w:pStyle w:val="TableText"/>
              <w:jc w:val="right"/>
              <w:rPr>
                <w:b/>
                <w:bCs/>
              </w:rPr>
            </w:pPr>
            <w:r>
              <w:rPr>
                <w:b/>
                <w:bCs/>
              </w:rPr>
              <w:t xml:space="preserve">Sons and daughters of Vietnam-era personnel </w:t>
            </w:r>
            <w:r>
              <w:rPr>
                <w:b/>
                <w:bCs/>
              </w:rPr>
              <w:br/>
              <w:t>(</w:t>
            </w:r>
            <w:r>
              <w:rPr>
                <w:b/>
                <w:bCs/>
                <w:i/>
              </w:rPr>
              <w:t xml:space="preserve">N </w:t>
            </w:r>
            <w:r>
              <w:rPr>
                <w:b/>
                <w:bCs/>
              </w:rPr>
              <w:t>= 4,158)</w:t>
            </w:r>
          </w:p>
        </w:tc>
        <w:tc>
          <w:tcPr>
            <w:tcW w:w="1088" w:type="pct"/>
            <w:tcBorders>
              <w:top w:val="single" w:sz="4" w:space="0" w:color="000000"/>
              <w:bottom w:val="single" w:sz="4" w:space="0" w:color="000000"/>
            </w:tcBorders>
            <w:vAlign w:val="bottom"/>
          </w:tcPr>
          <w:p w14:paraId="67518238" w14:textId="77777777" w:rsidR="00CF49FD" w:rsidRDefault="00CF49FD">
            <w:pPr>
              <w:pStyle w:val="TableText"/>
              <w:jc w:val="right"/>
              <w:rPr>
                <w:b/>
                <w:bCs/>
              </w:rPr>
            </w:pPr>
            <w:r>
              <w:rPr>
                <w:b/>
                <w:bCs/>
              </w:rPr>
              <w:t>Difference</w:t>
            </w:r>
          </w:p>
        </w:tc>
      </w:tr>
      <w:tr w:rsidR="00000000" w14:paraId="7F93E7EF" w14:textId="77777777">
        <w:trPr>
          <w:cantSplit/>
        </w:trPr>
        <w:tc>
          <w:tcPr>
            <w:tcW w:w="1736" w:type="pct"/>
            <w:tcBorders>
              <w:top w:val="single" w:sz="4" w:space="0" w:color="000000"/>
            </w:tcBorders>
          </w:tcPr>
          <w:p w14:paraId="63E14A45" w14:textId="77777777" w:rsidR="00CF49FD" w:rsidRDefault="00CF49FD">
            <w:pPr>
              <w:pStyle w:val="TableText"/>
            </w:pPr>
            <w:r>
              <w:t>Cancer</w:t>
            </w:r>
          </w:p>
        </w:tc>
        <w:tc>
          <w:tcPr>
            <w:tcW w:w="1088" w:type="pct"/>
            <w:tcBorders>
              <w:top w:val="single" w:sz="4" w:space="0" w:color="000000"/>
            </w:tcBorders>
          </w:tcPr>
          <w:p w14:paraId="54EB1DEB" w14:textId="77777777" w:rsidR="00CF49FD" w:rsidRDefault="00CF49FD">
            <w:pPr>
              <w:pStyle w:val="TableText"/>
              <w:jc w:val="right"/>
              <w:rPr>
                <w:i/>
              </w:rPr>
            </w:pPr>
            <w:r>
              <w:t>6.17</w:t>
            </w:r>
          </w:p>
        </w:tc>
        <w:tc>
          <w:tcPr>
            <w:tcW w:w="1088" w:type="pct"/>
            <w:tcBorders>
              <w:top w:val="single" w:sz="4" w:space="0" w:color="000000"/>
            </w:tcBorders>
          </w:tcPr>
          <w:p w14:paraId="5AE7ACF1" w14:textId="77777777" w:rsidR="00CF49FD" w:rsidRDefault="00CF49FD">
            <w:pPr>
              <w:pStyle w:val="TableText"/>
              <w:jc w:val="right"/>
            </w:pPr>
            <w:r>
              <w:t>3.45</w:t>
            </w:r>
          </w:p>
        </w:tc>
        <w:tc>
          <w:tcPr>
            <w:tcW w:w="1088" w:type="pct"/>
            <w:tcBorders>
              <w:top w:val="single" w:sz="4" w:space="0" w:color="000000"/>
            </w:tcBorders>
          </w:tcPr>
          <w:p w14:paraId="04E27AF6" w14:textId="77777777" w:rsidR="00CF49FD" w:rsidRDefault="00CF49FD">
            <w:pPr>
              <w:pStyle w:val="TableText"/>
              <w:jc w:val="right"/>
            </w:pPr>
            <w:r>
              <w:t>2.72</w:t>
            </w:r>
          </w:p>
        </w:tc>
      </w:tr>
      <w:tr w:rsidR="00000000" w14:paraId="5C73BCC2" w14:textId="77777777">
        <w:trPr>
          <w:cantSplit/>
        </w:trPr>
        <w:tc>
          <w:tcPr>
            <w:tcW w:w="1736" w:type="pct"/>
          </w:tcPr>
          <w:p w14:paraId="6835C158" w14:textId="77777777" w:rsidR="00CF49FD" w:rsidRDefault="00CF49FD">
            <w:pPr>
              <w:pStyle w:val="TableText"/>
            </w:pPr>
            <w:r>
              <w:t>External causes (including suicide)</w:t>
            </w:r>
          </w:p>
        </w:tc>
        <w:tc>
          <w:tcPr>
            <w:tcW w:w="1088" w:type="pct"/>
          </w:tcPr>
          <w:p w14:paraId="7147412E" w14:textId="77777777" w:rsidR="00CF49FD" w:rsidRDefault="00CF49FD">
            <w:pPr>
              <w:pStyle w:val="TableText"/>
              <w:jc w:val="right"/>
            </w:pPr>
            <w:r>
              <w:t>12.34</w:t>
            </w:r>
          </w:p>
        </w:tc>
        <w:tc>
          <w:tcPr>
            <w:tcW w:w="1088" w:type="pct"/>
          </w:tcPr>
          <w:p w14:paraId="559C7759" w14:textId="77777777" w:rsidR="00CF49FD" w:rsidRDefault="00CF49FD">
            <w:pPr>
              <w:pStyle w:val="TableText"/>
              <w:jc w:val="right"/>
              <w:rPr>
                <w:i/>
              </w:rPr>
            </w:pPr>
            <w:r>
              <w:t>6.01</w:t>
            </w:r>
          </w:p>
        </w:tc>
        <w:tc>
          <w:tcPr>
            <w:tcW w:w="1088" w:type="pct"/>
          </w:tcPr>
          <w:p w14:paraId="6E9B7210" w14:textId="77777777" w:rsidR="00CF49FD" w:rsidRDefault="00CF49FD">
            <w:pPr>
              <w:pStyle w:val="TableText"/>
              <w:jc w:val="right"/>
            </w:pPr>
            <w:r>
              <w:t>6.33</w:t>
            </w:r>
          </w:p>
        </w:tc>
      </w:tr>
      <w:tr w:rsidR="00000000" w14:paraId="46A9DC5C" w14:textId="77777777">
        <w:trPr>
          <w:cantSplit/>
        </w:trPr>
        <w:tc>
          <w:tcPr>
            <w:tcW w:w="1736" w:type="pct"/>
          </w:tcPr>
          <w:p w14:paraId="5F1D3C83" w14:textId="77777777" w:rsidR="00CF49FD" w:rsidRDefault="00CF49FD">
            <w:pPr>
              <w:pStyle w:val="TableText"/>
            </w:pPr>
            <w:r>
              <w:t>External causes (excluding suicide)</w:t>
            </w:r>
          </w:p>
        </w:tc>
        <w:tc>
          <w:tcPr>
            <w:tcW w:w="1088" w:type="pct"/>
          </w:tcPr>
          <w:p w14:paraId="7FA745DA" w14:textId="77777777" w:rsidR="00CF49FD" w:rsidRDefault="00CF49FD">
            <w:pPr>
              <w:pStyle w:val="TableText"/>
              <w:jc w:val="right"/>
            </w:pPr>
            <w:r>
              <w:t>9.52</w:t>
            </w:r>
          </w:p>
        </w:tc>
        <w:tc>
          <w:tcPr>
            <w:tcW w:w="1088" w:type="pct"/>
          </w:tcPr>
          <w:p w14:paraId="4F2FBB59" w14:textId="77777777" w:rsidR="00CF49FD" w:rsidRDefault="00CF49FD">
            <w:pPr>
              <w:pStyle w:val="TableText"/>
              <w:jc w:val="right"/>
            </w:pPr>
            <w:r>
              <w:t>5.01</w:t>
            </w:r>
          </w:p>
        </w:tc>
        <w:tc>
          <w:tcPr>
            <w:tcW w:w="1088" w:type="pct"/>
          </w:tcPr>
          <w:p w14:paraId="7533289C" w14:textId="77777777" w:rsidR="00CF49FD" w:rsidRDefault="00CF49FD">
            <w:pPr>
              <w:pStyle w:val="TableText"/>
              <w:jc w:val="right"/>
            </w:pPr>
            <w:r>
              <w:t>4.51</w:t>
            </w:r>
          </w:p>
        </w:tc>
      </w:tr>
      <w:tr w:rsidR="00000000" w14:paraId="59C71AA8" w14:textId="77777777">
        <w:trPr>
          <w:cantSplit/>
        </w:trPr>
        <w:tc>
          <w:tcPr>
            <w:tcW w:w="1736" w:type="pct"/>
          </w:tcPr>
          <w:p w14:paraId="7D77A0A4" w14:textId="77777777" w:rsidR="00CF49FD" w:rsidRDefault="00CF49FD">
            <w:pPr>
              <w:pStyle w:val="TableText"/>
            </w:pPr>
            <w:r>
              <w:t>Suicide</w:t>
            </w:r>
          </w:p>
        </w:tc>
        <w:tc>
          <w:tcPr>
            <w:tcW w:w="1088" w:type="pct"/>
          </w:tcPr>
          <w:p w14:paraId="715AB101" w14:textId="77777777" w:rsidR="00CF49FD" w:rsidRDefault="00CF49FD">
            <w:pPr>
              <w:pStyle w:val="TableText"/>
              <w:jc w:val="right"/>
            </w:pPr>
            <w:r>
              <w:t>2.82</w:t>
            </w:r>
          </w:p>
        </w:tc>
        <w:tc>
          <w:tcPr>
            <w:tcW w:w="1088" w:type="pct"/>
          </w:tcPr>
          <w:p w14:paraId="3F457643" w14:textId="77777777" w:rsidR="00CF49FD" w:rsidRDefault="00CF49FD">
            <w:pPr>
              <w:pStyle w:val="TableText"/>
              <w:jc w:val="right"/>
              <w:rPr>
                <w:i/>
              </w:rPr>
            </w:pPr>
            <w:r>
              <w:t>1.00</w:t>
            </w:r>
          </w:p>
        </w:tc>
        <w:tc>
          <w:tcPr>
            <w:tcW w:w="1088" w:type="pct"/>
          </w:tcPr>
          <w:p w14:paraId="66D6CEC4" w14:textId="77777777" w:rsidR="00CF49FD" w:rsidRDefault="00CF49FD">
            <w:pPr>
              <w:pStyle w:val="TableText"/>
              <w:jc w:val="right"/>
            </w:pPr>
            <w:r>
              <w:t>1.82*</w:t>
            </w:r>
          </w:p>
        </w:tc>
      </w:tr>
      <w:tr w:rsidR="00000000" w14:paraId="04185890" w14:textId="77777777">
        <w:trPr>
          <w:cantSplit/>
        </w:trPr>
        <w:tc>
          <w:tcPr>
            <w:tcW w:w="1736" w:type="pct"/>
          </w:tcPr>
          <w:p w14:paraId="4656769F" w14:textId="77777777" w:rsidR="00CF49FD" w:rsidRDefault="00CF49FD">
            <w:pPr>
              <w:pStyle w:val="TableText"/>
            </w:pPr>
            <w:r>
              <w:t>Other causes</w:t>
            </w:r>
          </w:p>
        </w:tc>
        <w:tc>
          <w:tcPr>
            <w:tcW w:w="1088" w:type="pct"/>
          </w:tcPr>
          <w:p w14:paraId="7E11988F" w14:textId="77777777" w:rsidR="00CF49FD" w:rsidRDefault="00CF49FD">
            <w:pPr>
              <w:pStyle w:val="TableText"/>
              <w:jc w:val="right"/>
            </w:pPr>
            <w:r>
              <w:t>11.58</w:t>
            </w:r>
          </w:p>
        </w:tc>
        <w:tc>
          <w:tcPr>
            <w:tcW w:w="1088" w:type="pct"/>
          </w:tcPr>
          <w:p w14:paraId="0416AE3F" w14:textId="77777777" w:rsidR="00CF49FD" w:rsidRDefault="00CF49FD">
            <w:pPr>
              <w:pStyle w:val="TableText"/>
              <w:jc w:val="right"/>
              <w:rPr>
                <w:i/>
              </w:rPr>
            </w:pPr>
            <w:r>
              <w:t>6.71</w:t>
            </w:r>
          </w:p>
        </w:tc>
        <w:tc>
          <w:tcPr>
            <w:tcW w:w="1088" w:type="pct"/>
          </w:tcPr>
          <w:p w14:paraId="752769F2" w14:textId="77777777" w:rsidR="00CF49FD" w:rsidRDefault="00CF49FD">
            <w:pPr>
              <w:pStyle w:val="TableText"/>
              <w:jc w:val="right"/>
            </w:pPr>
            <w:r>
              <w:t>4.86*</w:t>
            </w:r>
          </w:p>
        </w:tc>
      </w:tr>
      <w:tr w:rsidR="00000000" w14:paraId="32853A32" w14:textId="77777777">
        <w:trPr>
          <w:cantSplit/>
        </w:trPr>
        <w:tc>
          <w:tcPr>
            <w:tcW w:w="1736" w:type="pct"/>
          </w:tcPr>
          <w:p w14:paraId="350A324D" w14:textId="77777777" w:rsidR="00CF49FD" w:rsidRDefault="00CF49FD">
            <w:pPr>
              <w:pStyle w:val="TableText"/>
              <w:rPr>
                <w:b/>
                <w:bCs/>
              </w:rPr>
            </w:pPr>
            <w:r>
              <w:rPr>
                <w:b/>
                <w:bCs/>
              </w:rPr>
              <w:t>Total (all causes)</w:t>
            </w:r>
          </w:p>
        </w:tc>
        <w:tc>
          <w:tcPr>
            <w:tcW w:w="1088" w:type="pct"/>
          </w:tcPr>
          <w:p w14:paraId="63389155" w14:textId="77777777" w:rsidR="00CF49FD" w:rsidRDefault="00CF49FD">
            <w:pPr>
              <w:pStyle w:val="TableText"/>
              <w:jc w:val="right"/>
              <w:rPr>
                <w:b/>
                <w:bCs/>
              </w:rPr>
            </w:pPr>
            <w:r>
              <w:rPr>
                <w:b/>
                <w:bCs/>
              </w:rPr>
              <w:t>26.73</w:t>
            </w:r>
          </w:p>
        </w:tc>
        <w:tc>
          <w:tcPr>
            <w:tcW w:w="1088" w:type="pct"/>
          </w:tcPr>
          <w:p w14:paraId="0C2C5029" w14:textId="77777777" w:rsidR="00CF49FD" w:rsidRDefault="00CF49FD">
            <w:pPr>
              <w:pStyle w:val="TableText"/>
              <w:jc w:val="right"/>
              <w:rPr>
                <w:b/>
                <w:bCs/>
              </w:rPr>
            </w:pPr>
            <w:r>
              <w:rPr>
                <w:b/>
                <w:bCs/>
              </w:rPr>
              <w:t>16.17</w:t>
            </w:r>
          </w:p>
        </w:tc>
        <w:tc>
          <w:tcPr>
            <w:tcW w:w="1088" w:type="pct"/>
          </w:tcPr>
          <w:p w14:paraId="1B0BE60D" w14:textId="77777777" w:rsidR="00CF49FD" w:rsidRDefault="00CF49FD">
            <w:pPr>
              <w:pStyle w:val="TableText"/>
              <w:jc w:val="right"/>
              <w:rPr>
                <w:b/>
                <w:bCs/>
              </w:rPr>
            </w:pPr>
            <w:r>
              <w:rPr>
                <w:b/>
                <w:bCs/>
              </w:rPr>
              <w:t>10.56*</w:t>
            </w:r>
          </w:p>
        </w:tc>
      </w:tr>
    </w:tbl>
    <w:p w14:paraId="3C164FDB" w14:textId="77777777" w:rsidR="00CF49FD" w:rsidRDefault="00CF49FD">
      <w:pPr>
        <w:pStyle w:val="TableNotes"/>
      </w:pPr>
      <w:r>
        <w:t>Note: *** p &lt; .001; ** p &lt; .01; * p &lt; .05.</w:t>
      </w:r>
      <w:r>
        <w:br/>
        <w:t>Source: Children of Vietnam Veterans’ Mortality Study, Vietnam Veterans Family Study (</w:t>
      </w:r>
      <w:r>
        <w:rPr>
          <w:i/>
        </w:rPr>
        <w:t>N</w:t>
      </w:r>
      <w:r>
        <w:t xml:space="preserve"> = 10,243).</w:t>
      </w:r>
    </w:p>
    <w:p w14:paraId="3F02472C" w14:textId="77777777" w:rsidR="00CF49FD" w:rsidRDefault="00CF49FD">
      <w:pPr>
        <w:pStyle w:val="TableName"/>
      </w:pPr>
      <w:bookmarkStart w:id="237" w:name="_Ref262984564"/>
      <w:bookmarkStart w:id="238" w:name="_Toc401936876"/>
      <w:r>
        <w:t>Table 7.</w:t>
      </w:r>
      <w:r>
        <w:rPr>
          <w:noProof/>
        </w:rPr>
        <w:t>8</w:t>
      </w:r>
      <w:bookmarkEnd w:id="237"/>
      <w:r>
        <w:tab/>
        <w:t>Sex-specific differences between the crude mortality rates of sons and daughters of VV and VEP fathers after propensity score analysis, by cause of death</w:t>
      </w:r>
      <w:bookmarkEnd w:id="238"/>
    </w:p>
    <w:tbl>
      <w:tblPr>
        <w:tblW w:w="5000" w:type="pct"/>
        <w:tblBorders>
          <w:top w:val="single" w:sz="4" w:space="0" w:color="000000"/>
          <w:bottom w:val="single" w:sz="4" w:space="0" w:color="000000"/>
        </w:tblBorders>
        <w:tblLayout w:type="fixed"/>
        <w:tblLook w:val="00A0" w:firstRow="1" w:lastRow="0" w:firstColumn="1" w:lastColumn="0" w:noHBand="0" w:noVBand="0"/>
      </w:tblPr>
      <w:tblGrid>
        <w:gridCol w:w="1459"/>
        <w:gridCol w:w="991"/>
        <w:gridCol w:w="1081"/>
        <w:gridCol w:w="901"/>
        <w:gridCol w:w="901"/>
        <w:gridCol w:w="1081"/>
        <w:gridCol w:w="901"/>
      </w:tblGrid>
      <w:tr w:rsidR="00000000" w14:paraId="0E399DBC" w14:textId="77777777">
        <w:tc>
          <w:tcPr>
            <w:tcW w:w="1458" w:type="dxa"/>
            <w:tcBorders>
              <w:top w:val="single" w:sz="4" w:space="0" w:color="000000"/>
              <w:bottom w:val="nil"/>
            </w:tcBorders>
          </w:tcPr>
          <w:p w14:paraId="557128D1" w14:textId="77777777" w:rsidR="00CF49FD" w:rsidRDefault="00CF49FD">
            <w:pPr>
              <w:pStyle w:val="TableText"/>
              <w:rPr>
                <w:b/>
                <w:bCs/>
              </w:rPr>
            </w:pPr>
          </w:p>
        </w:tc>
        <w:tc>
          <w:tcPr>
            <w:tcW w:w="2970" w:type="dxa"/>
            <w:gridSpan w:val="3"/>
            <w:tcBorders>
              <w:top w:val="single" w:sz="4" w:space="0" w:color="000000"/>
              <w:bottom w:val="nil"/>
            </w:tcBorders>
          </w:tcPr>
          <w:p w14:paraId="7137BEDA" w14:textId="77777777" w:rsidR="00CF49FD" w:rsidRDefault="00CF49FD">
            <w:pPr>
              <w:pStyle w:val="TableText"/>
              <w:pBdr>
                <w:bottom w:val="single" w:sz="4" w:space="1" w:color="000000"/>
              </w:pBdr>
              <w:jc w:val="center"/>
              <w:rPr>
                <w:b/>
                <w:bCs/>
              </w:rPr>
            </w:pPr>
            <w:r>
              <w:rPr>
                <w:b/>
                <w:bCs/>
              </w:rPr>
              <w:t>Daughters of</w:t>
            </w:r>
          </w:p>
        </w:tc>
        <w:tc>
          <w:tcPr>
            <w:tcW w:w="2880" w:type="dxa"/>
            <w:gridSpan w:val="3"/>
            <w:tcBorders>
              <w:top w:val="single" w:sz="4" w:space="0" w:color="000000"/>
              <w:bottom w:val="nil"/>
            </w:tcBorders>
          </w:tcPr>
          <w:p w14:paraId="02A1A4BD" w14:textId="77777777" w:rsidR="00CF49FD" w:rsidRDefault="00CF49FD">
            <w:pPr>
              <w:pStyle w:val="TableText"/>
              <w:pBdr>
                <w:bottom w:val="single" w:sz="4" w:space="1" w:color="000000"/>
              </w:pBdr>
              <w:jc w:val="center"/>
              <w:rPr>
                <w:b/>
                <w:bCs/>
              </w:rPr>
            </w:pPr>
            <w:r>
              <w:rPr>
                <w:b/>
                <w:bCs/>
              </w:rPr>
              <w:t>Sons of</w:t>
            </w:r>
          </w:p>
        </w:tc>
      </w:tr>
      <w:tr w:rsidR="00000000" w14:paraId="7F63628D" w14:textId="77777777">
        <w:tc>
          <w:tcPr>
            <w:tcW w:w="1458" w:type="dxa"/>
            <w:tcBorders>
              <w:top w:val="nil"/>
              <w:bottom w:val="single" w:sz="4" w:space="0" w:color="000000"/>
            </w:tcBorders>
            <w:vAlign w:val="bottom"/>
          </w:tcPr>
          <w:p w14:paraId="5364FC2E" w14:textId="77777777" w:rsidR="00CF49FD" w:rsidRDefault="00CF49FD">
            <w:pPr>
              <w:pStyle w:val="TableText"/>
              <w:rPr>
                <w:b/>
                <w:bCs/>
              </w:rPr>
            </w:pPr>
            <w:r>
              <w:rPr>
                <w:b/>
                <w:bCs/>
              </w:rPr>
              <w:t>Cause of death</w:t>
            </w:r>
          </w:p>
        </w:tc>
        <w:tc>
          <w:tcPr>
            <w:tcW w:w="990" w:type="dxa"/>
            <w:tcBorders>
              <w:top w:val="nil"/>
              <w:bottom w:val="single" w:sz="4" w:space="0" w:color="000000"/>
            </w:tcBorders>
            <w:vAlign w:val="bottom"/>
          </w:tcPr>
          <w:p w14:paraId="642B5B1B" w14:textId="77777777" w:rsidR="00CF49FD" w:rsidRDefault="00CF49FD">
            <w:pPr>
              <w:pStyle w:val="TableText"/>
              <w:jc w:val="right"/>
              <w:rPr>
                <w:b/>
                <w:bCs/>
              </w:rPr>
            </w:pPr>
            <w:r>
              <w:rPr>
                <w:b/>
                <w:bCs/>
              </w:rPr>
              <w:t>Vietnam veterans</w:t>
            </w:r>
            <w:r>
              <w:rPr>
                <w:b/>
                <w:bCs/>
              </w:rPr>
              <w:br/>
              <w:t>(</w:t>
            </w:r>
            <w:r>
              <w:rPr>
                <w:b/>
                <w:bCs/>
                <w:i/>
              </w:rPr>
              <w:t xml:space="preserve">N </w:t>
            </w:r>
            <w:r>
              <w:rPr>
                <w:b/>
                <w:bCs/>
              </w:rPr>
              <w:t>= 2,983)</w:t>
            </w:r>
          </w:p>
        </w:tc>
        <w:tc>
          <w:tcPr>
            <w:tcW w:w="1080" w:type="dxa"/>
            <w:tcBorders>
              <w:top w:val="nil"/>
              <w:bottom w:val="single" w:sz="4" w:space="0" w:color="000000"/>
            </w:tcBorders>
            <w:vAlign w:val="bottom"/>
          </w:tcPr>
          <w:p w14:paraId="6E531850" w14:textId="77777777" w:rsidR="00CF49FD" w:rsidRDefault="00CF49FD">
            <w:pPr>
              <w:pStyle w:val="TableText"/>
              <w:jc w:val="right"/>
              <w:rPr>
                <w:b/>
                <w:bCs/>
              </w:rPr>
            </w:pPr>
            <w:r>
              <w:rPr>
                <w:b/>
                <w:bCs/>
              </w:rPr>
              <w:t>Vietnam-era personnel</w:t>
            </w:r>
            <w:r>
              <w:rPr>
                <w:b/>
                <w:bCs/>
              </w:rPr>
              <w:br/>
              <w:t>(</w:t>
            </w:r>
            <w:r>
              <w:rPr>
                <w:b/>
                <w:bCs/>
                <w:i/>
              </w:rPr>
              <w:t xml:space="preserve">N </w:t>
            </w:r>
            <w:r>
              <w:rPr>
                <w:b/>
                <w:bCs/>
              </w:rPr>
              <w:t>= 2,072)</w:t>
            </w:r>
          </w:p>
        </w:tc>
        <w:tc>
          <w:tcPr>
            <w:tcW w:w="900" w:type="dxa"/>
            <w:tcBorders>
              <w:top w:val="nil"/>
              <w:bottom w:val="single" w:sz="4" w:space="0" w:color="000000"/>
            </w:tcBorders>
            <w:vAlign w:val="bottom"/>
          </w:tcPr>
          <w:p w14:paraId="04D8986C" w14:textId="77777777" w:rsidR="00CF49FD" w:rsidRDefault="00CF49FD">
            <w:pPr>
              <w:pStyle w:val="TableText"/>
              <w:jc w:val="right"/>
              <w:rPr>
                <w:b/>
                <w:bCs/>
              </w:rPr>
            </w:pPr>
            <w:r>
              <w:rPr>
                <w:b/>
                <w:bCs/>
              </w:rPr>
              <w:t>Difference</w:t>
            </w:r>
          </w:p>
        </w:tc>
        <w:tc>
          <w:tcPr>
            <w:tcW w:w="900" w:type="dxa"/>
            <w:tcBorders>
              <w:top w:val="nil"/>
              <w:bottom w:val="single" w:sz="4" w:space="0" w:color="000000"/>
            </w:tcBorders>
            <w:vAlign w:val="bottom"/>
          </w:tcPr>
          <w:p w14:paraId="045C1552" w14:textId="77777777" w:rsidR="00CF49FD" w:rsidRDefault="00CF49FD">
            <w:pPr>
              <w:pStyle w:val="TableText"/>
              <w:jc w:val="right"/>
              <w:rPr>
                <w:b/>
                <w:bCs/>
              </w:rPr>
            </w:pPr>
            <w:r>
              <w:rPr>
                <w:b/>
                <w:bCs/>
              </w:rPr>
              <w:t>Vietnam veterans</w:t>
            </w:r>
            <w:r>
              <w:rPr>
                <w:b/>
                <w:bCs/>
              </w:rPr>
              <w:br/>
              <w:t>(</w:t>
            </w:r>
            <w:r>
              <w:rPr>
                <w:b/>
                <w:bCs/>
                <w:i/>
              </w:rPr>
              <w:t xml:space="preserve">N </w:t>
            </w:r>
            <w:r>
              <w:rPr>
                <w:b/>
                <w:bCs/>
              </w:rPr>
              <w:t>= 3,102)</w:t>
            </w:r>
          </w:p>
        </w:tc>
        <w:tc>
          <w:tcPr>
            <w:tcW w:w="1080" w:type="dxa"/>
            <w:tcBorders>
              <w:top w:val="nil"/>
              <w:bottom w:val="single" w:sz="4" w:space="0" w:color="000000"/>
            </w:tcBorders>
            <w:vAlign w:val="bottom"/>
          </w:tcPr>
          <w:p w14:paraId="5BAA9319" w14:textId="77777777" w:rsidR="00CF49FD" w:rsidRDefault="00CF49FD">
            <w:pPr>
              <w:pStyle w:val="TableText"/>
              <w:jc w:val="right"/>
              <w:rPr>
                <w:b/>
                <w:bCs/>
              </w:rPr>
            </w:pPr>
            <w:r>
              <w:rPr>
                <w:b/>
                <w:bCs/>
              </w:rPr>
              <w:t>Vietnam-era personnel</w:t>
            </w:r>
            <w:r>
              <w:rPr>
                <w:b/>
                <w:bCs/>
              </w:rPr>
              <w:br/>
              <w:t>(</w:t>
            </w:r>
            <w:r>
              <w:rPr>
                <w:b/>
                <w:bCs/>
                <w:i/>
              </w:rPr>
              <w:t xml:space="preserve">N </w:t>
            </w:r>
            <w:r>
              <w:rPr>
                <w:b/>
                <w:bCs/>
              </w:rPr>
              <w:t>= 2,086)</w:t>
            </w:r>
          </w:p>
        </w:tc>
        <w:tc>
          <w:tcPr>
            <w:tcW w:w="900" w:type="dxa"/>
            <w:tcBorders>
              <w:top w:val="nil"/>
              <w:bottom w:val="single" w:sz="4" w:space="0" w:color="000000"/>
            </w:tcBorders>
            <w:vAlign w:val="bottom"/>
          </w:tcPr>
          <w:p w14:paraId="39DA1BA5" w14:textId="77777777" w:rsidR="00CF49FD" w:rsidRDefault="00CF49FD">
            <w:pPr>
              <w:pStyle w:val="TableText"/>
              <w:jc w:val="right"/>
              <w:rPr>
                <w:b/>
                <w:bCs/>
              </w:rPr>
            </w:pPr>
            <w:r>
              <w:rPr>
                <w:b/>
                <w:bCs/>
              </w:rPr>
              <w:t>Difference</w:t>
            </w:r>
          </w:p>
        </w:tc>
      </w:tr>
      <w:tr w:rsidR="00000000" w14:paraId="286AB2F8" w14:textId="77777777">
        <w:tc>
          <w:tcPr>
            <w:tcW w:w="1458" w:type="dxa"/>
            <w:tcBorders>
              <w:top w:val="single" w:sz="4" w:space="0" w:color="000000"/>
            </w:tcBorders>
          </w:tcPr>
          <w:p w14:paraId="22C8C4B8" w14:textId="77777777" w:rsidR="00CF49FD" w:rsidRDefault="00CF49FD">
            <w:pPr>
              <w:pStyle w:val="TableText"/>
            </w:pPr>
            <w:r>
              <w:t>Cancer</w:t>
            </w:r>
          </w:p>
        </w:tc>
        <w:tc>
          <w:tcPr>
            <w:tcW w:w="990" w:type="dxa"/>
            <w:tcBorders>
              <w:top w:val="single" w:sz="4" w:space="0" w:color="000000"/>
            </w:tcBorders>
          </w:tcPr>
          <w:p w14:paraId="0B2F8650" w14:textId="77777777" w:rsidR="00CF49FD" w:rsidRDefault="00CF49FD">
            <w:pPr>
              <w:pStyle w:val="TableText"/>
              <w:jc w:val="right"/>
            </w:pPr>
            <w:r>
              <w:t>8.99</w:t>
            </w:r>
          </w:p>
        </w:tc>
        <w:tc>
          <w:tcPr>
            <w:tcW w:w="1080" w:type="dxa"/>
            <w:tcBorders>
              <w:top w:val="single" w:sz="4" w:space="0" w:color="000000"/>
            </w:tcBorders>
          </w:tcPr>
          <w:p w14:paraId="394058C5" w14:textId="77777777" w:rsidR="00CF49FD" w:rsidRDefault="00CF49FD">
            <w:pPr>
              <w:pStyle w:val="TableText"/>
              <w:jc w:val="right"/>
            </w:pPr>
            <w:r>
              <w:t>1.52</w:t>
            </w:r>
          </w:p>
        </w:tc>
        <w:tc>
          <w:tcPr>
            <w:tcW w:w="900" w:type="dxa"/>
            <w:tcBorders>
              <w:top w:val="single" w:sz="4" w:space="0" w:color="000000"/>
            </w:tcBorders>
          </w:tcPr>
          <w:p w14:paraId="749A4FC3" w14:textId="77777777" w:rsidR="00CF49FD" w:rsidRDefault="00CF49FD">
            <w:pPr>
              <w:pStyle w:val="TableText"/>
              <w:jc w:val="right"/>
            </w:pPr>
            <w:r>
              <w:t>7.47</w:t>
            </w:r>
          </w:p>
        </w:tc>
        <w:tc>
          <w:tcPr>
            <w:tcW w:w="900" w:type="dxa"/>
            <w:tcBorders>
              <w:top w:val="single" w:sz="4" w:space="0" w:color="000000"/>
            </w:tcBorders>
          </w:tcPr>
          <w:p w14:paraId="5EF2CFA5" w14:textId="77777777" w:rsidR="00CF49FD" w:rsidRDefault="00CF49FD">
            <w:pPr>
              <w:pStyle w:val="TableText"/>
              <w:jc w:val="right"/>
            </w:pPr>
            <w:r>
              <w:t>3.56</w:t>
            </w:r>
          </w:p>
        </w:tc>
        <w:tc>
          <w:tcPr>
            <w:tcW w:w="1080" w:type="dxa"/>
            <w:tcBorders>
              <w:top w:val="single" w:sz="4" w:space="0" w:color="000000"/>
            </w:tcBorders>
          </w:tcPr>
          <w:p w14:paraId="2414C4AF" w14:textId="77777777" w:rsidR="00CF49FD" w:rsidRDefault="00CF49FD">
            <w:pPr>
              <w:pStyle w:val="TableText"/>
              <w:jc w:val="right"/>
            </w:pPr>
            <w:r>
              <w:t>5.39</w:t>
            </w:r>
          </w:p>
        </w:tc>
        <w:tc>
          <w:tcPr>
            <w:tcW w:w="900" w:type="dxa"/>
            <w:tcBorders>
              <w:top w:val="single" w:sz="4" w:space="0" w:color="000000"/>
            </w:tcBorders>
          </w:tcPr>
          <w:p w14:paraId="4BCA3BF3" w14:textId="77777777" w:rsidR="00CF49FD" w:rsidRDefault="00CF49FD">
            <w:pPr>
              <w:pStyle w:val="TableText"/>
              <w:jc w:val="right"/>
            </w:pPr>
            <w:r>
              <w:t>–1.83</w:t>
            </w:r>
          </w:p>
        </w:tc>
      </w:tr>
      <w:tr w:rsidR="00000000" w14:paraId="1A473EE7" w14:textId="77777777">
        <w:tc>
          <w:tcPr>
            <w:tcW w:w="1458" w:type="dxa"/>
          </w:tcPr>
          <w:p w14:paraId="206097D5" w14:textId="77777777" w:rsidR="00CF49FD" w:rsidRDefault="00CF49FD">
            <w:pPr>
              <w:pStyle w:val="TableText"/>
            </w:pPr>
            <w:r>
              <w:t>External causes (including suicide)</w:t>
            </w:r>
          </w:p>
        </w:tc>
        <w:tc>
          <w:tcPr>
            <w:tcW w:w="990" w:type="dxa"/>
          </w:tcPr>
          <w:p w14:paraId="34AD81A6" w14:textId="77777777" w:rsidR="00CF49FD" w:rsidRDefault="00CF49FD">
            <w:pPr>
              <w:pStyle w:val="TableText"/>
              <w:jc w:val="right"/>
            </w:pPr>
            <w:r>
              <w:t>10.98</w:t>
            </w:r>
          </w:p>
        </w:tc>
        <w:tc>
          <w:tcPr>
            <w:tcW w:w="1080" w:type="dxa"/>
          </w:tcPr>
          <w:p w14:paraId="7F538AC7" w14:textId="77777777" w:rsidR="00CF49FD" w:rsidRDefault="00CF49FD">
            <w:pPr>
              <w:pStyle w:val="TableText"/>
              <w:jc w:val="right"/>
            </w:pPr>
            <w:r>
              <w:t>2.71</w:t>
            </w:r>
          </w:p>
        </w:tc>
        <w:tc>
          <w:tcPr>
            <w:tcW w:w="900" w:type="dxa"/>
          </w:tcPr>
          <w:p w14:paraId="42FFED74" w14:textId="77777777" w:rsidR="00CF49FD" w:rsidRDefault="00CF49FD">
            <w:pPr>
              <w:pStyle w:val="TableText"/>
              <w:jc w:val="right"/>
            </w:pPr>
            <w:r>
              <w:t>8.27</w:t>
            </w:r>
          </w:p>
        </w:tc>
        <w:tc>
          <w:tcPr>
            <w:tcW w:w="900" w:type="dxa"/>
          </w:tcPr>
          <w:p w14:paraId="6F454A0A" w14:textId="77777777" w:rsidR="00CF49FD" w:rsidRDefault="00CF49FD">
            <w:pPr>
              <w:pStyle w:val="TableText"/>
              <w:jc w:val="right"/>
            </w:pPr>
            <w:r>
              <w:t>13.60</w:t>
            </w:r>
          </w:p>
        </w:tc>
        <w:tc>
          <w:tcPr>
            <w:tcW w:w="1080" w:type="dxa"/>
          </w:tcPr>
          <w:p w14:paraId="503645BD" w14:textId="77777777" w:rsidR="00CF49FD" w:rsidRDefault="00CF49FD">
            <w:pPr>
              <w:pStyle w:val="TableText"/>
              <w:jc w:val="right"/>
            </w:pPr>
            <w:r>
              <w:t>9.33</w:t>
            </w:r>
          </w:p>
        </w:tc>
        <w:tc>
          <w:tcPr>
            <w:tcW w:w="900" w:type="dxa"/>
          </w:tcPr>
          <w:p w14:paraId="4D1E30E9" w14:textId="77777777" w:rsidR="00CF49FD" w:rsidRDefault="00CF49FD">
            <w:pPr>
              <w:pStyle w:val="TableText"/>
              <w:jc w:val="right"/>
            </w:pPr>
            <w:r>
              <w:t>4.27</w:t>
            </w:r>
          </w:p>
        </w:tc>
      </w:tr>
      <w:tr w:rsidR="00000000" w14:paraId="0D4BE3A0" w14:textId="77777777">
        <w:tc>
          <w:tcPr>
            <w:tcW w:w="1458" w:type="dxa"/>
          </w:tcPr>
          <w:p w14:paraId="3A44D8BE" w14:textId="77777777" w:rsidR="00CF49FD" w:rsidRDefault="00CF49FD">
            <w:pPr>
              <w:pStyle w:val="TableText"/>
            </w:pPr>
            <w:r>
              <w:t>External causes (excluding suicides)</w:t>
            </w:r>
          </w:p>
        </w:tc>
        <w:tc>
          <w:tcPr>
            <w:tcW w:w="990" w:type="dxa"/>
          </w:tcPr>
          <w:p w14:paraId="7E3BCD08" w14:textId="77777777" w:rsidR="00CF49FD" w:rsidRDefault="00CF49FD">
            <w:pPr>
              <w:pStyle w:val="TableText"/>
              <w:jc w:val="right"/>
            </w:pPr>
            <w:r>
              <w:t>10.47</w:t>
            </w:r>
          </w:p>
        </w:tc>
        <w:tc>
          <w:tcPr>
            <w:tcW w:w="1080" w:type="dxa"/>
          </w:tcPr>
          <w:p w14:paraId="5735AE35" w14:textId="77777777" w:rsidR="00CF49FD" w:rsidRDefault="00CF49FD">
            <w:pPr>
              <w:pStyle w:val="TableText"/>
              <w:jc w:val="right"/>
            </w:pPr>
            <w:r>
              <w:t>2.24</w:t>
            </w:r>
          </w:p>
        </w:tc>
        <w:tc>
          <w:tcPr>
            <w:tcW w:w="900" w:type="dxa"/>
          </w:tcPr>
          <w:p w14:paraId="4168FC4C" w14:textId="77777777" w:rsidR="00CF49FD" w:rsidRDefault="00CF49FD">
            <w:pPr>
              <w:pStyle w:val="TableText"/>
              <w:jc w:val="right"/>
            </w:pPr>
            <w:r>
              <w:t>8.23</w:t>
            </w:r>
          </w:p>
        </w:tc>
        <w:tc>
          <w:tcPr>
            <w:tcW w:w="900" w:type="dxa"/>
          </w:tcPr>
          <w:p w14:paraId="73A3CFAA" w14:textId="77777777" w:rsidR="00CF49FD" w:rsidRDefault="00CF49FD">
            <w:pPr>
              <w:pStyle w:val="TableText"/>
              <w:jc w:val="right"/>
            </w:pPr>
            <w:r>
              <w:t>8.65</w:t>
            </w:r>
          </w:p>
        </w:tc>
        <w:tc>
          <w:tcPr>
            <w:tcW w:w="1080" w:type="dxa"/>
          </w:tcPr>
          <w:p w14:paraId="6E62A7B6" w14:textId="77777777" w:rsidR="00CF49FD" w:rsidRDefault="00CF49FD">
            <w:pPr>
              <w:pStyle w:val="TableText"/>
              <w:jc w:val="right"/>
            </w:pPr>
            <w:r>
              <w:t>7.80</w:t>
            </w:r>
          </w:p>
        </w:tc>
        <w:tc>
          <w:tcPr>
            <w:tcW w:w="900" w:type="dxa"/>
          </w:tcPr>
          <w:p w14:paraId="59C8F42A" w14:textId="77777777" w:rsidR="00CF49FD" w:rsidRDefault="00CF49FD">
            <w:pPr>
              <w:pStyle w:val="TableText"/>
              <w:jc w:val="right"/>
            </w:pPr>
            <w:r>
              <w:t>0.85</w:t>
            </w:r>
          </w:p>
        </w:tc>
      </w:tr>
      <w:tr w:rsidR="00000000" w14:paraId="5D8AF973" w14:textId="77777777">
        <w:tc>
          <w:tcPr>
            <w:tcW w:w="1458" w:type="dxa"/>
          </w:tcPr>
          <w:p w14:paraId="336827F9" w14:textId="77777777" w:rsidR="00CF49FD" w:rsidRDefault="00CF49FD">
            <w:pPr>
              <w:pStyle w:val="TableText"/>
            </w:pPr>
            <w:r>
              <w:t>Suicide</w:t>
            </w:r>
          </w:p>
        </w:tc>
        <w:tc>
          <w:tcPr>
            <w:tcW w:w="990" w:type="dxa"/>
          </w:tcPr>
          <w:p w14:paraId="3DD253CC" w14:textId="77777777" w:rsidR="00CF49FD" w:rsidRDefault="00CF49FD">
            <w:pPr>
              <w:pStyle w:val="TableText"/>
              <w:jc w:val="right"/>
            </w:pPr>
            <w:r>
              <w:t>0.51</w:t>
            </w:r>
          </w:p>
        </w:tc>
        <w:tc>
          <w:tcPr>
            <w:tcW w:w="1080" w:type="dxa"/>
          </w:tcPr>
          <w:p w14:paraId="48E598DE" w14:textId="77777777" w:rsidR="00CF49FD" w:rsidRDefault="00CF49FD">
            <w:pPr>
              <w:pStyle w:val="TableText"/>
              <w:jc w:val="right"/>
            </w:pPr>
            <w:r>
              <w:t>0.47</w:t>
            </w:r>
          </w:p>
        </w:tc>
        <w:tc>
          <w:tcPr>
            <w:tcW w:w="900" w:type="dxa"/>
          </w:tcPr>
          <w:p w14:paraId="2B265BBC" w14:textId="77777777" w:rsidR="00CF49FD" w:rsidRDefault="00CF49FD">
            <w:pPr>
              <w:pStyle w:val="TableText"/>
              <w:jc w:val="right"/>
            </w:pPr>
            <w:r>
              <w:t>0.05</w:t>
            </w:r>
          </w:p>
        </w:tc>
        <w:tc>
          <w:tcPr>
            <w:tcW w:w="900" w:type="dxa"/>
          </w:tcPr>
          <w:p w14:paraId="799A0207" w14:textId="77777777" w:rsidR="00CF49FD" w:rsidRDefault="00CF49FD">
            <w:pPr>
              <w:pStyle w:val="TableText"/>
              <w:jc w:val="right"/>
            </w:pPr>
            <w:r>
              <w:t>4.96</w:t>
            </w:r>
          </w:p>
        </w:tc>
        <w:tc>
          <w:tcPr>
            <w:tcW w:w="1080" w:type="dxa"/>
          </w:tcPr>
          <w:p w14:paraId="244CB25E" w14:textId="77777777" w:rsidR="00CF49FD" w:rsidRDefault="00CF49FD">
            <w:pPr>
              <w:pStyle w:val="TableText"/>
              <w:jc w:val="right"/>
            </w:pPr>
            <w:r>
              <w:t>1.53</w:t>
            </w:r>
          </w:p>
        </w:tc>
        <w:tc>
          <w:tcPr>
            <w:tcW w:w="900" w:type="dxa"/>
          </w:tcPr>
          <w:p w14:paraId="2D638250" w14:textId="77777777" w:rsidR="00CF49FD" w:rsidRDefault="00CF49FD">
            <w:pPr>
              <w:pStyle w:val="TableText"/>
              <w:jc w:val="right"/>
            </w:pPr>
            <w:r>
              <w:t>3.42*</w:t>
            </w:r>
          </w:p>
        </w:tc>
      </w:tr>
      <w:tr w:rsidR="00000000" w14:paraId="287D56FC" w14:textId="77777777">
        <w:tc>
          <w:tcPr>
            <w:tcW w:w="1458" w:type="dxa"/>
          </w:tcPr>
          <w:p w14:paraId="37908812" w14:textId="77777777" w:rsidR="00CF49FD" w:rsidRDefault="00CF49FD">
            <w:pPr>
              <w:pStyle w:val="TableText"/>
            </w:pPr>
            <w:r>
              <w:t>Other causes</w:t>
            </w:r>
          </w:p>
        </w:tc>
        <w:tc>
          <w:tcPr>
            <w:tcW w:w="990" w:type="dxa"/>
          </w:tcPr>
          <w:p w14:paraId="3EC0E578" w14:textId="77777777" w:rsidR="00CF49FD" w:rsidRDefault="00CF49FD">
            <w:pPr>
              <w:pStyle w:val="TableText"/>
              <w:jc w:val="right"/>
            </w:pPr>
            <w:r>
              <w:t>9.30</w:t>
            </w:r>
          </w:p>
        </w:tc>
        <w:tc>
          <w:tcPr>
            <w:tcW w:w="1080" w:type="dxa"/>
          </w:tcPr>
          <w:p w14:paraId="092FF8A6" w14:textId="77777777" w:rsidR="00CF49FD" w:rsidRDefault="00CF49FD">
            <w:pPr>
              <w:pStyle w:val="TableText"/>
              <w:jc w:val="right"/>
            </w:pPr>
            <w:r>
              <w:t>5.85</w:t>
            </w:r>
          </w:p>
        </w:tc>
        <w:tc>
          <w:tcPr>
            <w:tcW w:w="900" w:type="dxa"/>
          </w:tcPr>
          <w:p w14:paraId="1062B9CC" w14:textId="77777777" w:rsidR="00CF49FD" w:rsidRDefault="00CF49FD">
            <w:pPr>
              <w:pStyle w:val="TableText"/>
              <w:jc w:val="right"/>
            </w:pPr>
            <w:r>
              <w:t>3.45</w:t>
            </w:r>
          </w:p>
        </w:tc>
        <w:tc>
          <w:tcPr>
            <w:tcW w:w="900" w:type="dxa"/>
          </w:tcPr>
          <w:p w14:paraId="367E7125" w14:textId="77777777" w:rsidR="00CF49FD" w:rsidRDefault="00CF49FD">
            <w:pPr>
              <w:pStyle w:val="TableText"/>
              <w:jc w:val="right"/>
            </w:pPr>
            <w:r>
              <w:t>13.69</w:t>
            </w:r>
          </w:p>
        </w:tc>
        <w:tc>
          <w:tcPr>
            <w:tcW w:w="1080" w:type="dxa"/>
          </w:tcPr>
          <w:p w14:paraId="2BC76E76" w14:textId="77777777" w:rsidR="00CF49FD" w:rsidRDefault="00CF49FD">
            <w:pPr>
              <w:pStyle w:val="TableText"/>
              <w:jc w:val="right"/>
            </w:pPr>
            <w:r>
              <w:t>7.58</w:t>
            </w:r>
          </w:p>
        </w:tc>
        <w:tc>
          <w:tcPr>
            <w:tcW w:w="900" w:type="dxa"/>
          </w:tcPr>
          <w:p w14:paraId="1CE56C6D" w14:textId="77777777" w:rsidR="00CF49FD" w:rsidRDefault="00CF49FD">
            <w:pPr>
              <w:pStyle w:val="TableText"/>
              <w:jc w:val="right"/>
            </w:pPr>
            <w:r>
              <w:t>6.11</w:t>
            </w:r>
          </w:p>
        </w:tc>
      </w:tr>
      <w:tr w:rsidR="00000000" w14:paraId="2D119E6D" w14:textId="77777777">
        <w:tc>
          <w:tcPr>
            <w:tcW w:w="1458" w:type="dxa"/>
          </w:tcPr>
          <w:p w14:paraId="6B7EBCAA" w14:textId="77777777" w:rsidR="00CF49FD" w:rsidRDefault="00CF49FD">
            <w:pPr>
              <w:pStyle w:val="TableText"/>
              <w:rPr>
                <w:b/>
                <w:bCs/>
              </w:rPr>
            </w:pPr>
            <w:r>
              <w:rPr>
                <w:b/>
                <w:bCs/>
              </w:rPr>
              <w:t>Total (all causes)</w:t>
            </w:r>
          </w:p>
        </w:tc>
        <w:tc>
          <w:tcPr>
            <w:tcW w:w="990" w:type="dxa"/>
          </w:tcPr>
          <w:p w14:paraId="7818ABA8" w14:textId="77777777" w:rsidR="00CF49FD" w:rsidRDefault="00CF49FD">
            <w:pPr>
              <w:pStyle w:val="TableText"/>
              <w:jc w:val="right"/>
              <w:rPr>
                <w:b/>
                <w:bCs/>
              </w:rPr>
            </w:pPr>
            <w:r>
              <w:rPr>
                <w:b/>
                <w:bCs/>
              </w:rPr>
              <w:t>22.81</w:t>
            </w:r>
          </w:p>
        </w:tc>
        <w:tc>
          <w:tcPr>
            <w:tcW w:w="1080" w:type="dxa"/>
          </w:tcPr>
          <w:p w14:paraId="657E4D6E" w14:textId="77777777" w:rsidR="00CF49FD" w:rsidRDefault="00CF49FD">
            <w:pPr>
              <w:pStyle w:val="TableText"/>
              <w:jc w:val="right"/>
              <w:rPr>
                <w:b/>
                <w:bCs/>
              </w:rPr>
            </w:pPr>
            <w:r>
              <w:rPr>
                <w:b/>
                <w:bCs/>
              </w:rPr>
              <w:t>10.07</w:t>
            </w:r>
          </w:p>
        </w:tc>
        <w:tc>
          <w:tcPr>
            <w:tcW w:w="900" w:type="dxa"/>
          </w:tcPr>
          <w:p w14:paraId="396D697A" w14:textId="77777777" w:rsidR="00CF49FD" w:rsidRDefault="00CF49FD">
            <w:pPr>
              <w:pStyle w:val="TableText"/>
              <w:jc w:val="right"/>
              <w:rPr>
                <w:b/>
                <w:bCs/>
              </w:rPr>
            </w:pPr>
            <w:r>
              <w:rPr>
                <w:b/>
                <w:bCs/>
              </w:rPr>
              <w:t>12.74</w:t>
            </w:r>
          </w:p>
        </w:tc>
        <w:tc>
          <w:tcPr>
            <w:tcW w:w="900" w:type="dxa"/>
          </w:tcPr>
          <w:p w14:paraId="3574321B" w14:textId="77777777" w:rsidR="00CF49FD" w:rsidRDefault="00CF49FD">
            <w:pPr>
              <w:pStyle w:val="TableText"/>
              <w:jc w:val="right"/>
              <w:rPr>
                <w:b/>
                <w:bCs/>
              </w:rPr>
            </w:pPr>
            <w:r>
              <w:rPr>
                <w:b/>
                <w:bCs/>
              </w:rPr>
              <w:t>30.36</w:t>
            </w:r>
          </w:p>
        </w:tc>
        <w:tc>
          <w:tcPr>
            <w:tcW w:w="1080" w:type="dxa"/>
          </w:tcPr>
          <w:p w14:paraId="45B305E8" w14:textId="77777777" w:rsidR="00CF49FD" w:rsidRDefault="00CF49FD">
            <w:pPr>
              <w:pStyle w:val="TableText"/>
              <w:jc w:val="right"/>
              <w:rPr>
                <w:b/>
                <w:bCs/>
              </w:rPr>
            </w:pPr>
            <w:r>
              <w:rPr>
                <w:b/>
                <w:bCs/>
              </w:rPr>
              <w:t>22.30</w:t>
            </w:r>
          </w:p>
        </w:tc>
        <w:tc>
          <w:tcPr>
            <w:tcW w:w="900" w:type="dxa"/>
          </w:tcPr>
          <w:p w14:paraId="7FF675C9" w14:textId="77777777" w:rsidR="00CF49FD" w:rsidRDefault="00CF49FD">
            <w:pPr>
              <w:pStyle w:val="TableText"/>
              <w:jc w:val="right"/>
              <w:rPr>
                <w:b/>
                <w:bCs/>
              </w:rPr>
            </w:pPr>
            <w:r>
              <w:rPr>
                <w:b/>
                <w:bCs/>
              </w:rPr>
              <w:t>8.06</w:t>
            </w:r>
          </w:p>
        </w:tc>
      </w:tr>
    </w:tbl>
    <w:p w14:paraId="17F77F8F" w14:textId="77777777" w:rsidR="00CF49FD" w:rsidRDefault="00CF49FD">
      <w:pPr>
        <w:pStyle w:val="TableNotes"/>
      </w:pPr>
      <w:r>
        <w:t>Note: *** p &lt; .001; ** p &lt; .01; * p &lt; .05.</w:t>
      </w:r>
      <w:r>
        <w:br/>
        <w:t>Source: Children of Vietnam Veterans’ Mortality Study, Vietnam Veterans Family Study (</w:t>
      </w:r>
      <w:r>
        <w:rPr>
          <w:i/>
        </w:rPr>
        <w:t>N</w:t>
      </w:r>
      <w:r>
        <w:t xml:space="preserve"> = 10,243).</w:t>
      </w:r>
    </w:p>
    <w:p w14:paraId="0CE56120" w14:textId="77777777" w:rsidR="00CF49FD" w:rsidRDefault="00CF49FD">
      <w:r>
        <w:t>As can be seen, even after controlling for pre-existing differences between Vietnam veterans and Vietnam-era personnel, the children of Vietnam veterans appear to have had higher mortality rates than the sons and daughters of the servicemen who were not deployed to Vietnam. In total, there were 1.65 times as many deaths among the offspring of the Vietnam veterans than there were among the children of the Viet</w:t>
      </w:r>
      <w:r>
        <w:t>nam-era personnel—or 10.56 more deaths for every 1,000 children. After applying propensity score weights, differences between the two groups in terms of the number of deaths attributable to external causes disappeared. Nonetheless, there were more suicides among the children of Vietnam veterans than among the children of Vietnam-era personnel even after taking account of pre-existing differences between the servicemen. There were 2.82 suicides for every 1,000 children among the families of the Vietnam veter</w:t>
      </w:r>
      <w:r>
        <w:t>ans compared to 1.00 death per 1,000 among the sons and daughters of the Vietnam-era personnel. Thus, the suicide rate among the children of Vietnam veterans was almost three times the rate for the sons and daughters of the Vietnam-era personnel.</w:t>
      </w:r>
    </w:p>
    <w:p w14:paraId="56CBC9BD" w14:textId="77777777" w:rsidR="00CF49FD" w:rsidRDefault="00CF49FD">
      <w:r>
        <w:lastRenderedPageBreak/>
        <w:t>Table 7.</w:t>
      </w:r>
      <w:r>
        <w:rPr>
          <w:noProof/>
        </w:rPr>
        <w:t>8</w:t>
      </w:r>
      <w:r>
        <w:t xml:space="preserve"> provides some additional insight into these patterns. It shows sex-specific differences in the mortality rates of children of Vietnam veterans and Vietnam-era personnel. It indicates that the higher suicide rate observed among the children of Vietnam veterans is largely the result of a higher risk of suicide among their sons. Despite the fact that suicide is very rare among the offspring of either group (accounting for 4.96 and 1.53 deaths per 1,000), the suicide rate among the sons of Vietnam veterans is</w:t>
      </w:r>
      <w:r>
        <w:t xml:space="preserve"> 3.24 times the suicide rate among the sons of the Vietnam-era personnel.</w:t>
      </w:r>
    </w:p>
    <w:p w14:paraId="63072B94" w14:textId="77777777" w:rsidR="00CF49FD" w:rsidRDefault="00CF49FD">
      <w:pPr>
        <w:pStyle w:val="Heading2"/>
      </w:pPr>
      <w:bookmarkStart w:id="239" w:name="_Toc401936827"/>
      <w:r>
        <w:t>Conclusion</w:t>
      </w:r>
      <w:bookmarkEnd w:id="239"/>
    </w:p>
    <w:p w14:paraId="251FB764" w14:textId="77777777" w:rsidR="00CF49FD" w:rsidRDefault="00CF49FD">
      <w:r>
        <w:t>Among Mortality Study respondents we identified a number of systematic differences between the servicemen who were deployed to Vietnam and those who served in other roles during the Vietnam War. In particular, compared to Vietnam-era personnel, Vietnam veterans were:</w:t>
      </w:r>
    </w:p>
    <w:p w14:paraId="4CCB3D03" w14:textId="77777777" w:rsidR="00CF49FD" w:rsidRDefault="00CF49FD">
      <w:pPr>
        <w:pStyle w:val="Bullet"/>
      </w:pPr>
      <w:r>
        <w:t>slightly older</w:t>
      </w:r>
    </w:p>
    <w:p w14:paraId="2BF07315" w14:textId="77777777" w:rsidR="00CF49FD" w:rsidRDefault="00CF49FD">
      <w:pPr>
        <w:pStyle w:val="Bullet"/>
      </w:pPr>
      <w:r>
        <w:t>more likely to have joined the Army voluntarily</w:t>
      </w:r>
    </w:p>
    <w:p w14:paraId="427BC20C" w14:textId="77777777" w:rsidR="00CF49FD" w:rsidRDefault="00CF49FD">
      <w:pPr>
        <w:pStyle w:val="Bullet"/>
      </w:pPr>
      <w:r>
        <w:t>more likely to have joined the Army during earlier conflicts</w:t>
      </w:r>
    </w:p>
    <w:p w14:paraId="20D022E6" w14:textId="77777777" w:rsidR="00CF49FD" w:rsidRDefault="00CF49FD">
      <w:pPr>
        <w:pStyle w:val="Bullet"/>
      </w:pPr>
      <w:r>
        <w:t>less educated</w:t>
      </w:r>
    </w:p>
    <w:p w14:paraId="6BD7918B" w14:textId="77777777" w:rsidR="00CF49FD" w:rsidRDefault="00CF49FD">
      <w:pPr>
        <w:pStyle w:val="Bullet"/>
      </w:pPr>
      <w:r>
        <w:t>more likely to have had difficult relationships with their parents</w:t>
      </w:r>
    </w:p>
    <w:p w14:paraId="47F75FFB" w14:textId="77777777" w:rsidR="00CF49FD" w:rsidRDefault="00CF49FD">
      <w:pPr>
        <w:pStyle w:val="Bullet"/>
      </w:pPr>
      <w:r>
        <w:t xml:space="preserve">more likely to have reported that one or both of their parents had an alcohol problem and had a mental or psychological disorder. </w:t>
      </w:r>
    </w:p>
    <w:p w14:paraId="7829FBF8" w14:textId="77777777" w:rsidR="00CF49FD" w:rsidRDefault="00CF49FD">
      <w:r>
        <w:t>These differences suggest that at least some of the disparities (observed in the Main Survey) between the mortality rates of Vietnam veterans’ sons and daughters and the sons and daughters of the Vietnam-era personnel could be due to factors that preceded their involvement in the war in Vietnam. To accurately estimate the impact of military service in Vietnam on the children of the men (and women) who served in that conflict requires that these and other potentially confounding factors be taken into accoun</w:t>
      </w:r>
      <w:r>
        <w:t>t. To that end, we conducted a series of analyses using propensity score analysis. These analyses aim to control for pre-existing differences between Vietnam veterans and their Vietnam-era counterparts and to enable a more rigorous assessment of the degree to which the sons and daughters of Vietnam veterans have experienced higher rates of mortality relative to the sons and daughters of men who were not deployed to the war. The propensity score analyses eliminated some but not all of the disparities between</w:t>
      </w:r>
      <w:r>
        <w:t xml:space="preserve"> the mortality rates of the offspring in VV and VEP families. </w:t>
      </w:r>
    </w:p>
    <w:p w14:paraId="7DB4467C" w14:textId="77777777" w:rsidR="00CF49FD" w:rsidRDefault="00CF49FD">
      <w:r>
        <w:t xml:space="preserve">Suicides were very rare among the offspring of both the Vietnam-era personnel and the Vietnam veterans (1.00 per 1,000 and 2.82 per 1,000 children respectively); nonetheless, the suicide rate among the sons and daughters of the Vietnam veterans </w:t>
      </w:r>
      <w:r>
        <w:lastRenderedPageBreak/>
        <w:t>was almost three times the rate among the offspring of the Vietnam-era personnel. In addition, our analyses revealed that the total mortality rate was 65 per cent higher among the offspring of the Vietnam veterans, resulting in 10.56 additional deaths for every 1,000 children. Those differences were primarily the result of a significantly higher rate of suicide among the sons of Vietnam veterans; specifically, we found that the suicide rate among the sons of Vietnam veterans was more than three times the su</w:t>
      </w:r>
      <w:r>
        <w:t>icide rate among the sons of the Vietnam-era personnel. These results are consistent with the findings of previous studies, which show that the rate of suicide among the children of Vietnam veterans is higher than the rate in the general population (Department of Veterans’ Affairs &amp; Australian Institute of Health and Welfare 2000). They are also consistent with the findings of the Vietnam Veterans Family Study, which indicate that the living sons and daughters of Vietnam veterans are more likely to have bee</w:t>
      </w:r>
      <w:r>
        <w:t>n diagnosed with or treated for anxiety and depression and more likely to have thought about suicide, even if most have avoided any mental health problems.</w:t>
      </w:r>
    </w:p>
    <w:p w14:paraId="08010ABF" w14:textId="77777777" w:rsidR="00CF49FD" w:rsidRDefault="00CF49FD">
      <w:r>
        <w:t>It should be noted, however, that these differences do not control for other possible differences between the Vietnam veterans and their Vietnam-era counterparts that were not observed in the Vietnam Veterans Family Study. In addition, although our analyses attempt to take account of possible sex differences in mortality, they do not control for age diff</w:t>
      </w:r>
      <w:r>
        <w:t xml:space="preserve">erences between the sons and daughters of the Vietnam veterans and the Vietnam-era personnel. We conducted some supplementary analyses that controlled for differences in the timing of the births of the sons and daughters of the Vietnam veterans and Vietnam-era personnel. The results of those analyses failed to eliminate the significant differences in their mortality rates; nonetheless, some additional investigation to examine whether mortality rates at each age differ between the children of the VEP and VV </w:t>
      </w:r>
      <w:r>
        <w:t>servicemen may be required in order to account for the age of sons and daughters as a factor contributing to the disparities reported here. Finally, although our analyses revealed that the Vietnam veterans who participated in the Mortality Study were similar to the broader population of Vietnam veterans who were listed on the Nominal Roll, we did observe some slight differences between the lengths of time for which they were deployed and the corps in which they served. These could indicate that survey respo</w:t>
      </w:r>
      <w:r>
        <w:t xml:space="preserve">ndents were marginally more likely to experience combat-related harms than were other Vietnam veterans; nonetheless, given the size of these differences, they are unlikely to account fully for the differences in mortality rates observed in this study. </w:t>
      </w:r>
    </w:p>
    <w:p w14:paraId="2B05F311" w14:textId="77777777" w:rsidR="00CF49FD" w:rsidRDefault="00CF49FD">
      <w:pPr>
        <w:pStyle w:val="Heading2a"/>
        <w:pageBreakBefore/>
        <w:ind w:left="2160" w:hanging="2160"/>
      </w:pPr>
      <w:r>
        <w:lastRenderedPageBreak/>
        <w:t>Addendum A1</w:t>
      </w:r>
      <w:r>
        <w:tab/>
        <w:t>Propensity score analyses: estimating the impact of Vietnam War service</w:t>
      </w:r>
    </w:p>
    <w:p w14:paraId="1E4A9710" w14:textId="77777777" w:rsidR="00CF49FD" w:rsidRDefault="00CF49FD">
      <w:r>
        <w:t>Propensity score analysis has been used extensively to estimate the effects of non-random events or treatments on outcomes of interest. These methods have also been extended to estimate the relative effects of experiencing multiple types of events or treatment alternatives (</w:t>
      </w:r>
      <w:proofErr w:type="spellStart"/>
      <w:r>
        <w:t>Imbens</w:t>
      </w:r>
      <w:proofErr w:type="spellEnd"/>
      <w:r>
        <w:t xml:space="preserve"> 2000; Guo &amp; Fraser 2010). In principle, propensity score analysis is intended to identify cases that differ only in terms of whether they have experienced an event of interest—in this case, deployment to the war in Vietnam. These events are often described in the terminology of the method as ‘treatments’ and the groups that experienced and did not experience them are referred to as the ‘treatment’ and ‘control’ groups respectively. </w:t>
      </w:r>
    </w:p>
    <w:p w14:paraId="2E920A05" w14:textId="77777777" w:rsidR="00CF49FD" w:rsidRDefault="00CF49FD">
      <w:r>
        <w:t>Researchers begin by estimating the probability of each case experie</w:t>
      </w:r>
      <w:r>
        <w:t>ncing the treatment, conditional on a list of selected covariates, using multivariate regression methods (such as logistic regression). These estimated probabilities or propensities are then used to compare cases from the treatment and control groups. This can be done by weighting cases by the inverse probability of treatment or by matching comparable cases using one of a number of matching algorithms. Provided that comparable cases in the control and treatment groups can be found, use of the propensity sco</w:t>
      </w:r>
      <w:r>
        <w:t>re means that differences between the matched groups (in subsequent outcomes) can be attributed to the effects of treatment and not to any pre-existing factors that might have influenced treatment. The explanation is simple: genuine comparability between the control and treatment groups in terms of their actual treatment probabilities, as distinct from their estimated treatment probabilities, means that whether or not each matched case received treatment is due entirely to chance. In that sense, even though</w:t>
      </w:r>
      <w:r>
        <w:t xml:space="preserve"> an event may not have occurred randomly, cases are analogous to randomly assigned control and treatment groups used in experimental studies. The more accurate the matches—the more closely the estimated treatment probabilities reflect the actual treatment probabilities—the more confident researchers can be that any differences between the control (Vietnam-era personnel) and treatment groups (Vietnam veterans) are due to the effects of experiencing the treatment (service in Vietnam) rather than differences i</w:t>
      </w:r>
      <w:r>
        <w:t xml:space="preserve">n its likelihood. </w:t>
      </w:r>
    </w:p>
    <w:p w14:paraId="3397270D" w14:textId="77777777" w:rsidR="00CF49FD" w:rsidRDefault="00CF49FD">
      <w:r>
        <w:t>It follows, therefore, that the usefulness of propensity score analysis depends on the extent to which genuinely comparable control and treatment sub-populations can be identified. Unless all known and pre-existing differences between Vietnam veterans and Vietnam-era personnel are eliminated by the implementation of propensity score analysis, any subsequent differences between groups cannot be attributed entirely to the effects of treatment. The use of PSA enables a substantially more rig</w:t>
      </w:r>
      <w:r>
        <w:t>orous test of the intergenerational effects of service in the Vietnam War than would be possible by comparing outcomes for sons and daughters from the VV and VEP subsamples or even by using standard multivariate analytical techniques with a limited number of control variables. But we cannot rule out the possibility that some of the differences observed between the sons and daughters of the Vietnam veterans and those of the Vietnam-</w:t>
      </w:r>
      <w:r>
        <w:lastRenderedPageBreak/>
        <w:t>era personnel might be due to pre-existing differences between the servicemen</w:t>
      </w:r>
      <w:r>
        <w:t xml:space="preserve"> that were not observed in the survey. As with any observational study, the current study is not immune to the threat of omitted variable bias.</w:t>
      </w:r>
    </w:p>
    <w:p w14:paraId="48C1F144" w14:textId="77777777" w:rsidR="00CF49FD" w:rsidRDefault="00CF49FD">
      <w:r>
        <w:t>Table A1.</w:t>
      </w:r>
      <w:r>
        <w:rPr>
          <w:noProof/>
        </w:rPr>
        <w:t>1</w:t>
      </w:r>
      <w:r>
        <w:t xml:space="preserve"> shows the results of the logistic regression analysis of deployment on the pre-deployment characteristics. As can be seen, the year in which a serviceman entered the military is strongly related to the likelihood of deployment. Not surprisingly, those who entered the military from 1950 to 1970 were substantially more likely to be deployed than those who entered on either side of that date range. More importantly, the likelihood of deployment varied from year to year, the highest rates of deployment being </w:t>
      </w:r>
      <w:r>
        <w:t>found among those entering in 1955, 1957 and 1962 to 1964.</w:t>
      </w:r>
    </w:p>
    <w:p w14:paraId="5351ABD9" w14:textId="77777777" w:rsidR="00CF49FD" w:rsidRDefault="00CF49FD">
      <w:pPr>
        <w:pStyle w:val="TableName"/>
      </w:pPr>
      <w:bookmarkStart w:id="240" w:name="_Ref262995003"/>
      <w:bookmarkStart w:id="241" w:name="_Toc401936877"/>
      <w:r>
        <w:lastRenderedPageBreak/>
        <w:t>Table A1.</w:t>
      </w:r>
      <w:r>
        <w:rPr>
          <w:noProof/>
        </w:rPr>
        <w:t>1</w:t>
      </w:r>
      <w:bookmarkEnd w:id="240"/>
      <w:r>
        <w:tab/>
        <w:t>Logistic regression coefficients of the probability of belonging to the Vietnam veterans subsample</w:t>
      </w:r>
      <w:bookmarkEnd w:id="241"/>
    </w:p>
    <w:tbl>
      <w:tblPr>
        <w:tblW w:w="4145"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2846"/>
        <w:gridCol w:w="1560"/>
        <w:gridCol w:w="1670"/>
      </w:tblGrid>
      <w:tr w:rsidR="00000000" w14:paraId="3D0DF12E" w14:textId="77777777">
        <w:trPr>
          <w:cantSplit/>
          <w:tblHeader/>
        </w:trPr>
        <w:tc>
          <w:tcPr>
            <w:tcW w:w="3625" w:type="dxa"/>
            <w:tcBorders>
              <w:top w:val="single" w:sz="4" w:space="0" w:color="000000"/>
              <w:bottom w:val="single" w:sz="4" w:space="0" w:color="000000"/>
            </w:tcBorders>
          </w:tcPr>
          <w:p w14:paraId="7F3A7E1E" w14:textId="77777777" w:rsidR="00CF49FD" w:rsidRDefault="00CF49FD">
            <w:pPr>
              <w:pStyle w:val="TableText"/>
              <w:rPr>
                <w:b/>
                <w:bCs/>
              </w:rPr>
            </w:pPr>
            <w:r>
              <w:rPr>
                <w:b/>
                <w:bCs/>
              </w:rPr>
              <w:t>Variable</w:t>
            </w:r>
          </w:p>
        </w:tc>
        <w:tc>
          <w:tcPr>
            <w:tcW w:w="1953" w:type="dxa"/>
            <w:tcBorders>
              <w:top w:val="single" w:sz="4" w:space="0" w:color="000000"/>
              <w:bottom w:val="single" w:sz="4" w:space="0" w:color="000000"/>
            </w:tcBorders>
            <w:vAlign w:val="bottom"/>
          </w:tcPr>
          <w:p w14:paraId="02054062" w14:textId="77777777" w:rsidR="00CF49FD" w:rsidRDefault="00CF49FD">
            <w:pPr>
              <w:pStyle w:val="TableText"/>
              <w:jc w:val="right"/>
              <w:rPr>
                <w:b/>
                <w:bCs/>
              </w:rPr>
            </w:pPr>
            <w:r>
              <w:rPr>
                <w:b/>
                <w:bCs/>
              </w:rPr>
              <w:t>B</w:t>
            </w:r>
          </w:p>
        </w:tc>
        <w:tc>
          <w:tcPr>
            <w:tcW w:w="2096" w:type="dxa"/>
            <w:tcBorders>
              <w:top w:val="single" w:sz="4" w:space="0" w:color="000000"/>
              <w:bottom w:val="single" w:sz="4" w:space="0" w:color="000000"/>
            </w:tcBorders>
            <w:vAlign w:val="bottom"/>
          </w:tcPr>
          <w:p w14:paraId="1E83B044" w14:textId="77777777" w:rsidR="00CF49FD" w:rsidRDefault="00CF49FD">
            <w:pPr>
              <w:pStyle w:val="TableText"/>
              <w:jc w:val="right"/>
              <w:rPr>
                <w:b/>
                <w:bCs/>
              </w:rPr>
            </w:pPr>
            <w:r>
              <w:rPr>
                <w:b/>
                <w:bCs/>
              </w:rPr>
              <w:t>t-statistic</w:t>
            </w:r>
          </w:p>
        </w:tc>
      </w:tr>
      <w:tr w:rsidR="00000000" w14:paraId="6F66CC4D" w14:textId="77777777">
        <w:trPr>
          <w:cantSplit/>
        </w:trPr>
        <w:tc>
          <w:tcPr>
            <w:tcW w:w="3625" w:type="dxa"/>
            <w:tcBorders>
              <w:top w:val="single" w:sz="4" w:space="0" w:color="000000"/>
            </w:tcBorders>
          </w:tcPr>
          <w:p w14:paraId="5AEA3F56" w14:textId="77777777" w:rsidR="00CF49FD" w:rsidRDefault="00CF49FD">
            <w:pPr>
              <w:pStyle w:val="TableText"/>
              <w:rPr>
                <w:b/>
              </w:rPr>
            </w:pPr>
            <w:r>
              <w:rPr>
                <w:b/>
              </w:rPr>
              <w:t>Intercept</w:t>
            </w:r>
          </w:p>
        </w:tc>
        <w:tc>
          <w:tcPr>
            <w:tcW w:w="1953" w:type="dxa"/>
            <w:tcBorders>
              <w:top w:val="single" w:sz="4" w:space="0" w:color="000000"/>
            </w:tcBorders>
            <w:vAlign w:val="bottom"/>
          </w:tcPr>
          <w:p w14:paraId="678CA6F9" w14:textId="77777777" w:rsidR="00CF49FD" w:rsidRDefault="00CF49FD">
            <w:pPr>
              <w:pStyle w:val="TableText"/>
              <w:jc w:val="right"/>
            </w:pPr>
            <w:r>
              <w:t>–3.45</w:t>
            </w:r>
          </w:p>
        </w:tc>
        <w:tc>
          <w:tcPr>
            <w:tcW w:w="2096" w:type="dxa"/>
            <w:tcBorders>
              <w:top w:val="single" w:sz="4" w:space="0" w:color="000000"/>
            </w:tcBorders>
            <w:vAlign w:val="bottom"/>
          </w:tcPr>
          <w:p w14:paraId="19EE8B68" w14:textId="77777777" w:rsidR="00CF49FD" w:rsidRDefault="00CF49FD">
            <w:pPr>
              <w:pStyle w:val="TableText"/>
              <w:jc w:val="right"/>
            </w:pPr>
            <w:r>
              <w:t>(–3.16)</w:t>
            </w:r>
          </w:p>
        </w:tc>
      </w:tr>
      <w:tr w:rsidR="00000000" w14:paraId="2CFDC882" w14:textId="77777777">
        <w:trPr>
          <w:cantSplit/>
        </w:trPr>
        <w:tc>
          <w:tcPr>
            <w:tcW w:w="3625" w:type="dxa"/>
          </w:tcPr>
          <w:p w14:paraId="55B896AA" w14:textId="77777777" w:rsidR="00CF49FD" w:rsidRDefault="00CF49FD">
            <w:pPr>
              <w:pStyle w:val="TableText"/>
              <w:rPr>
                <w:b/>
              </w:rPr>
            </w:pPr>
            <w:r>
              <w:rPr>
                <w:b/>
              </w:rPr>
              <w:t>Age</w:t>
            </w:r>
          </w:p>
        </w:tc>
        <w:tc>
          <w:tcPr>
            <w:tcW w:w="1953" w:type="dxa"/>
            <w:vAlign w:val="bottom"/>
          </w:tcPr>
          <w:p w14:paraId="2578D8CB" w14:textId="77777777" w:rsidR="00CF49FD" w:rsidRDefault="00CF49FD">
            <w:pPr>
              <w:pStyle w:val="TableText"/>
              <w:jc w:val="right"/>
            </w:pPr>
          </w:p>
        </w:tc>
        <w:tc>
          <w:tcPr>
            <w:tcW w:w="2096" w:type="dxa"/>
            <w:vAlign w:val="bottom"/>
          </w:tcPr>
          <w:p w14:paraId="28219FD7" w14:textId="77777777" w:rsidR="00CF49FD" w:rsidRDefault="00CF49FD">
            <w:pPr>
              <w:pStyle w:val="TableText"/>
              <w:jc w:val="right"/>
            </w:pPr>
          </w:p>
        </w:tc>
      </w:tr>
      <w:tr w:rsidR="00000000" w14:paraId="7730DF03" w14:textId="77777777">
        <w:trPr>
          <w:cantSplit/>
        </w:trPr>
        <w:tc>
          <w:tcPr>
            <w:tcW w:w="3625" w:type="dxa"/>
          </w:tcPr>
          <w:p w14:paraId="1F01EF0E" w14:textId="77777777" w:rsidR="00CF49FD" w:rsidRDefault="00CF49FD">
            <w:pPr>
              <w:pStyle w:val="TableText"/>
              <w:ind w:left="144"/>
            </w:pPr>
            <w:r>
              <w:t>60</w:t>
            </w:r>
          </w:p>
        </w:tc>
        <w:tc>
          <w:tcPr>
            <w:tcW w:w="1953" w:type="dxa"/>
            <w:vAlign w:val="bottom"/>
          </w:tcPr>
          <w:p w14:paraId="283CBF09" w14:textId="77777777" w:rsidR="00CF49FD" w:rsidRDefault="00CF49FD">
            <w:pPr>
              <w:pStyle w:val="TableText"/>
              <w:jc w:val="right"/>
            </w:pPr>
            <w:r>
              <w:t>–2.81***</w:t>
            </w:r>
          </w:p>
        </w:tc>
        <w:tc>
          <w:tcPr>
            <w:tcW w:w="2096" w:type="dxa"/>
            <w:vAlign w:val="bottom"/>
          </w:tcPr>
          <w:p w14:paraId="3D7972AB" w14:textId="77777777" w:rsidR="00CF49FD" w:rsidRDefault="00CF49FD">
            <w:pPr>
              <w:pStyle w:val="TableText"/>
              <w:jc w:val="right"/>
            </w:pPr>
            <w:r>
              <w:t>(–5.62)</w:t>
            </w:r>
          </w:p>
        </w:tc>
      </w:tr>
      <w:tr w:rsidR="00000000" w14:paraId="6F3EDE54" w14:textId="77777777">
        <w:trPr>
          <w:cantSplit/>
        </w:trPr>
        <w:tc>
          <w:tcPr>
            <w:tcW w:w="3625" w:type="dxa"/>
          </w:tcPr>
          <w:p w14:paraId="28E86E94" w14:textId="77777777" w:rsidR="00CF49FD" w:rsidRDefault="00CF49FD">
            <w:pPr>
              <w:pStyle w:val="TableText"/>
              <w:ind w:left="144"/>
            </w:pPr>
            <w:r>
              <w:t>61</w:t>
            </w:r>
          </w:p>
        </w:tc>
        <w:tc>
          <w:tcPr>
            <w:tcW w:w="1953" w:type="dxa"/>
            <w:vAlign w:val="bottom"/>
          </w:tcPr>
          <w:p w14:paraId="77E6DA3C" w14:textId="77777777" w:rsidR="00CF49FD" w:rsidRDefault="00CF49FD">
            <w:pPr>
              <w:pStyle w:val="TableText"/>
              <w:jc w:val="right"/>
            </w:pPr>
            <w:r>
              <w:t>–1.46***</w:t>
            </w:r>
          </w:p>
        </w:tc>
        <w:tc>
          <w:tcPr>
            <w:tcW w:w="2096" w:type="dxa"/>
            <w:vAlign w:val="bottom"/>
          </w:tcPr>
          <w:p w14:paraId="6E4F3205" w14:textId="77777777" w:rsidR="00CF49FD" w:rsidRDefault="00CF49FD">
            <w:pPr>
              <w:pStyle w:val="TableText"/>
              <w:jc w:val="right"/>
            </w:pPr>
            <w:r>
              <w:t>(–4.28)</w:t>
            </w:r>
          </w:p>
        </w:tc>
      </w:tr>
      <w:tr w:rsidR="00000000" w14:paraId="6588DC4F" w14:textId="77777777">
        <w:trPr>
          <w:cantSplit/>
        </w:trPr>
        <w:tc>
          <w:tcPr>
            <w:tcW w:w="3625" w:type="dxa"/>
          </w:tcPr>
          <w:p w14:paraId="59E427BD" w14:textId="77777777" w:rsidR="00CF49FD" w:rsidRDefault="00CF49FD">
            <w:pPr>
              <w:pStyle w:val="TableText"/>
              <w:ind w:left="144"/>
            </w:pPr>
            <w:r>
              <w:t>62</w:t>
            </w:r>
          </w:p>
        </w:tc>
        <w:tc>
          <w:tcPr>
            <w:tcW w:w="1953" w:type="dxa"/>
            <w:vAlign w:val="bottom"/>
          </w:tcPr>
          <w:p w14:paraId="20D554CE" w14:textId="77777777" w:rsidR="00CF49FD" w:rsidRDefault="00CF49FD">
            <w:pPr>
              <w:pStyle w:val="TableText"/>
              <w:jc w:val="right"/>
            </w:pPr>
            <w:r>
              <w:t>–1.08***</w:t>
            </w:r>
          </w:p>
        </w:tc>
        <w:tc>
          <w:tcPr>
            <w:tcW w:w="2096" w:type="dxa"/>
            <w:vAlign w:val="bottom"/>
          </w:tcPr>
          <w:p w14:paraId="33231FD4" w14:textId="77777777" w:rsidR="00CF49FD" w:rsidRDefault="00CF49FD">
            <w:pPr>
              <w:pStyle w:val="TableText"/>
              <w:jc w:val="right"/>
            </w:pPr>
            <w:r>
              <w:t>(–3.30)</w:t>
            </w:r>
          </w:p>
        </w:tc>
      </w:tr>
      <w:tr w:rsidR="00000000" w14:paraId="5E558E2F" w14:textId="77777777">
        <w:trPr>
          <w:cantSplit/>
        </w:trPr>
        <w:tc>
          <w:tcPr>
            <w:tcW w:w="3625" w:type="dxa"/>
          </w:tcPr>
          <w:p w14:paraId="4E78A9CD" w14:textId="77777777" w:rsidR="00CF49FD" w:rsidRDefault="00CF49FD">
            <w:pPr>
              <w:pStyle w:val="TableText"/>
              <w:ind w:left="144"/>
            </w:pPr>
            <w:r>
              <w:t>63</w:t>
            </w:r>
          </w:p>
        </w:tc>
        <w:tc>
          <w:tcPr>
            <w:tcW w:w="1953" w:type="dxa"/>
            <w:vAlign w:val="bottom"/>
          </w:tcPr>
          <w:p w14:paraId="0616F4EB" w14:textId="77777777" w:rsidR="00CF49FD" w:rsidRDefault="00CF49FD">
            <w:pPr>
              <w:pStyle w:val="TableText"/>
              <w:jc w:val="right"/>
            </w:pPr>
            <w:r>
              <w:t>–0.68*</w:t>
            </w:r>
          </w:p>
        </w:tc>
        <w:tc>
          <w:tcPr>
            <w:tcW w:w="2096" w:type="dxa"/>
            <w:vAlign w:val="bottom"/>
          </w:tcPr>
          <w:p w14:paraId="39BE8DE0" w14:textId="77777777" w:rsidR="00CF49FD" w:rsidRDefault="00CF49FD">
            <w:pPr>
              <w:pStyle w:val="TableText"/>
              <w:jc w:val="right"/>
            </w:pPr>
            <w:r>
              <w:t>(–2.12)</w:t>
            </w:r>
          </w:p>
        </w:tc>
      </w:tr>
      <w:tr w:rsidR="00000000" w14:paraId="46FA2A1E" w14:textId="77777777">
        <w:trPr>
          <w:cantSplit/>
        </w:trPr>
        <w:tc>
          <w:tcPr>
            <w:tcW w:w="3625" w:type="dxa"/>
          </w:tcPr>
          <w:p w14:paraId="133C89AD" w14:textId="77777777" w:rsidR="00CF49FD" w:rsidRDefault="00CF49FD">
            <w:pPr>
              <w:pStyle w:val="TableText"/>
              <w:ind w:left="144"/>
            </w:pPr>
            <w:r>
              <w:t>64</w:t>
            </w:r>
          </w:p>
        </w:tc>
        <w:tc>
          <w:tcPr>
            <w:tcW w:w="1953" w:type="dxa"/>
            <w:vAlign w:val="bottom"/>
          </w:tcPr>
          <w:p w14:paraId="147A7B35" w14:textId="77777777" w:rsidR="00CF49FD" w:rsidRDefault="00CF49FD">
            <w:pPr>
              <w:pStyle w:val="TableText"/>
              <w:jc w:val="right"/>
            </w:pPr>
            <w:r>
              <w:t>–0.18</w:t>
            </w:r>
          </w:p>
        </w:tc>
        <w:tc>
          <w:tcPr>
            <w:tcW w:w="2096" w:type="dxa"/>
            <w:vAlign w:val="bottom"/>
          </w:tcPr>
          <w:p w14:paraId="39D54D10" w14:textId="77777777" w:rsidR="00CF49FD" w:rsidRDefault="00CF49FD">
            <w:pPr>
              <w:pStyle w:val="TableText"/>
              <w:jc w:val="right"/>
            </w:pPr>
            <w:r>
              <w:t>(–0.50)</w:t>
            </w:r>
          </w:p>
        </w:tc>
      </w:tr>
      <w:tr w:rsidR="00000000" w14:paraId="49E48A74" w14:textId="77777777">
        <w:trPr>
          <w:cantSplit/>
        </w:trPr>
        <w:tc>
          <w:tcPr>
            <w:tcW w:w="3625" w:type="dxa"/>
          </w:tcPr>
          <w:p w14:paraId="062E896F" w14:textId="77777777" w:rsidR="00CF49FD" w:rsidRDefault="00CF49FD">
            <w:pPr>
              <w:pStyle w:val="TableText"/>
              <w:ind w:left="144"/>
            </w:pPr>
            <w:r>
              <w:t>65</w:t>
            </w:r>
          </w:p>
        </w:tc>
        <w:tc>
          <w:tcPr>
            <w:tcW w:w="1953" w:type="dxa"/>
            <w:vAlign w:val="bottom"/>
          </w:tcPr>
          <w:p w14:paraId="425B1435" w14:textId="77777777" w:rsidR="00CF49FD" w:rsidRDefault="00CF49FD">
            <w:pPr>
              <w:pStyle w:val="TableText"/>
              <w:jc w:val="right"/>
            </w:pPr>
            <w:r>
              <w:t>–0.26</w:t>
            </w:r>
          </w:p>
        </w:tc>
        <w:tc>
          <w:tcPr>
            <w:tcW w:w="2096" w:type="dxa"/>
            <w:vAlign w:val="bottom"/>
          </w:tcPr>
          <w:p w14:paraId="3B230787" w14:textId="77777777" w:rsidR="00CF49FD" w:rsidRDefault="00CF49FD">
            <w:pPr>
              <w:pStyle w:val="TableText"/>
              <w:jc w:val="right"/>
            </w:pPr>
            <w:r>
              <w:t>(–0.72)</w:t>
            </w:r>
          </w:p>
        </w:tc>
      </w:tr>
      <w:tr w:rsidR="00000000" w14:paraId="25DE28AD" w14:textId="77777777">
        <w:trPr>
          <w:cantSplit/>
        </w:trPr>
        <w:tc>
          <w:tcPr>
            <w:tcW w:w="3625" w:type="dxa"/>
          </w:tcPr>
          <w:p w14:paraId="5FA057C2" w14:textId="77777777" w:rsidR="00CF49FD" w:rsidRDefault="00CF49FD">
            <w:pPr>
              <w:pStyle w:val="TableText"/>
              <w:ind w:left="144"/>
            </w:pPr>
            <w:r>
              <w:t>66</w:t>
            </w:r>
          </w:p>
        </w:tc>
        <w:tc>
          <w:tcPr>
            <w:tcW w:w="1953" w:type="dxa"/>
            <w:vAlign w:val="bottom"/>
          </w:tcPr>
          <w:p w14:paraId="2553A297" w14:textId="77777777" w:rsidR="00CF49FD" w:rsidRDefault="00CF49FD">
            <w:pPr>
              <w:pStyle w:val="TableText"/>
              <w:jc w:val="right"/>
            </w:pPr>
            <w:r>
              <w:t>–0.63</w:t>
            </w:r>
          </w:p>
        </w:tc>
        <w:tc>
          <w:tcPr>
            <w:tcW w:w="2096" w:type="dxa"/>
            <w:vAlign w:val="bottom"/>
          </w:tcPr>
          <w:p w14:paraId="14915107" w14:textId="77777777" w:rsidR="00CF49FD" w:rsidRDefault="00CF49FD">
            <w:pPr>
              <w:pStyle w:val="TableText"/>
              <w:jc w:val="right"/>
            </w:pPr>
            <w:r>
              <w:t>(–1.90)</w:t>
            </w:r>
          </w:p>
        </w:tc>
      </w:tr>
      <w:tr w:rsidR="00000000" w14:paraId="09834762" w14:textId="77777777">
        <w:trPr>
          <w:cantSplit/>
        </w:trPr>
        <w:tc>
          <w:tcPr>
            <w:tcW w:w="3625" w:type="dxa"/>
          </w:tcPr>
          <w:p w14:paraId="56CB31FD" w14:textId="77777777" w:rsidR="00CF49FD" w:rsidRDefault="00CF49FD">
            <w:pPr>
              <w:pStyle w:val="TableText"/>
              <w:ind w:left="144"/>
            </w:pPr>
            <w:r>
              <w:t>67</w:t>
            </w:r>
          </w:p>
        </w:tc>
        <w:tc>
          <w:tcPr>
            <w:tcW w:w="1953" w:type="dxa"/>
            <w:vAlign w:val="bottom"/>
          </w:tcPr>
          <w:p w14:paraId="4C499924" w14:textId="77777777" w:rsidR="00CF49FD" w:rsidRDefault="00CF49FD">
            <w:pPr>
              <w:pStyle w:val="TableText"/>
              <w:jc w:val="right"/>
            </w:pPr>
            <w:r>
              <w:t>–0.59</w:t>
            </w:r>
          </w:p>
        </w:tc>
        <w:tc>
          <w:tcPr>
            <w:tcW w:w="2096" w:type="dxa"/>
            <w:vAlign w:val="bottom"/>
          </w:tcPr>
          <w:p w14:paraId="3E84D8F0" w14:textId="77777777" w:rsidR="00CF49FD" w:rsidRDefault="00CF49FD">
            <w:pPr>
              <w:pStyle w:val="TableText"/>
              <w:jc w:val="right"/>
            </w:pPr>
            <w:r>
              <w:t>(–1.77)</w:t>
            </w:r>
          </w:p>
        </w:tc>
      </w:tr>
      <w:tr w:rsidR="00000000" w14:paraId="71723C4B" w14:textId="77777777">
        <w:trPr>
          <w:cantSplit/>
        </w:trPr>
        <w:tc>
          <w:tcPr>
            <w:tcW w:w="3625" w:type="dxa"/>
          </w:tcPr>
          <w:p w14:paraId="0C562610" w14:textId="77777777" w:rsidR="00CF49FD" w:rsidRDefault="00CF49FD">
            <w:pPr>
              <w:pStyle w:val="TableText"/>
              <w:ind w:left="144"/>
            </w:pPr>
            <w:r>
              <w:t>Other</w:t>
            </w:r>
          </w:p>
        </w:tc>
        <w:tc>
          <w:tcPr>
            <w:tcW w:w="1953" w:type="dxa"/>
            <w:vAlign w:val="bottom"/>
          </w:tcPr>
          <w:p w14:paraId="5FFEF4C6" w14:textId="77777777" w:rsidR="00CF49FD" w:rsidRDefault="00CF49FD">
            <w:pPr>
              <w:pStyle w:val="TableText"/>
              <w:jc w:val="right"/>
            </w:pPr>
            <w:r>
              <w:t>–</w:t>
            </w:r>
          </w:p>
        </w:tc>
        <w:tc>
          <w:tcPr>
            <w:tcW w:w="2096" w:type="dxa"/>
            <w:vAlign w:val="bottom"/>
          </w:tcPr>
          <w:p w14:paraId="53013C46" w14:textId="77777777" w:rsidR="00CF49FD" w:rsidRDefault="00CF49FD">
            <w:pPr>
              <w:pStyle w:val="TableText"/>
              <w:jc w:val="right"/>
            </w:pPr>
            <w:r>
              <w:t>–</w:t>
            </w:r>
          </w:p>
        </w:tc>
      </w:tr>
      <w:tr w:rsidR="00000000" w14:paraId="53ACDA46" w14:textId="77777777">
        <w:trPr>
          <w:cantSplit/>
        </w:trPr>
        <w:tc>
          <w:tcPr>
            <w:tcW w:w="3625" w:type="dxa"/>
          </w:tcPr>
          <w:p w14:paraId="467FF48B" w14:textId="77777777" w:rsidR="00CF49FD" w:rsidRDefault="00CF49FD">
            <w:pPr>
              <w:pStyle w:val="TableText"/>
            </w:pPr>
            <w:r>
              <w:rPr>
                <w:b/>
              </w:rPr>
              <w:t>Military service</w:t>
            </w:r>
          </w:p>
        </w:tc>
        <w:tc>
          <w:tcPr>
            <w:tcW w:w="1953" w:type="dxa"/>
            <w:vAlign w:val="bottom"/>
          </w:tcPr>
          <w:p w14:paraId="35D55688" w14:textId="77777777" w:rsidR="00CF49FD" w:rsidRDefault="00CF49FD">
            <w:pPr>
              <w:pStyle w:val="TableText"/>
              <w:jc w:val="right"/>
            </w:pPr>
          </w:p>
        </w:tc>
        <w:tc>
          <w:tcPr>
            <w:tcW w:w="2096" w:type="dxa"/>
            <w:vAlign w:val="bottom"/>
          </w:tcPr>
          <w:p w14:paraId="546577AC" w14:textId="77777777" w:rsidR="00CF49FD" w:rsidRDefault="00CF49FD">
            <w:pPr>
              <w:pStyle w:val="TableText"/>
              <w:jc w:val="right"/>
            </w:pPr>
          </w:p>
        </w:tc>
      </w:tr>
      <w:tr w:rsidR="00000000" w14:paraId="7BC5FB4A" w14:textId="77777777">
        <w:trPr>
          <w:cantSplit/>
        </w:trPr>
        <w:tc>
          <w:tcPr>
            <w:tcW w:w="3625" w:type="dxa"/>
          </w:tcPr>
          <w:p w14:paraId="293E92A3" w14:textId="77777777" w:rsidR="00CF49FD" w:rsidRDefault="00CF49FD">
            <w:pPr>
              <w:pStyle w:val="TableText"/>
              <w:ind w:left="144"/>
            </w:pPr>
            <w:r>
              <w:t>Year entered the military</w:t>
            </w:r>
          </w:p>
        </w:tc>
        <w:tc>
          <w:tcPr>
            <w:tcW w:w="1953" w:type="dxa"/>
            <w:vAlign w:val="bottom"/>
          </w:tcPr>
          <w:p w14:paraId="608C3D92" w14:textId="77777777" w:rsidR="00CF49FD" w:rsidRDefault="00CF49FD">
            <w:pPr>
              <w:pStyle w:val="TableText"/>
              <w:jc w:val="right"/>
            </w:pPr>
          </w:p>
        </w:tc>
        <w:tc>
          <w:tcPr>
            <w:tcW w:w="2096" w:type="dxa"/>
            <w:vAlign w:val="bottom"/>
          </w:tcPr>
          <w:p w14:paraId="7F22F961" w14:textId="77777777" w:rsidR="00CF49FD" w:rsidRDefault="00CF49FD">
            <w:pPr>
              <w:pStyle w:val="TableText"/>
              <w:jc w:val="right"/>
            </w:pPr>
          </w:p>
        </w:tc>
      </w:tr>
      <w:tr w:rsidR="00000000" w14:paraId="502AC46B" w14:textId="77777777">
        <w:trPr>
          <w:cantSplit/>
        </w:trPr>
        <w:tc>
          <w:tcPr>
            <w:tcW w:w="3625" w:type="dxa"/>
            <w:vAlign w:val="bottom"/>
          </w:tcPr>
          <w:p w14:paraId="75464C3A" w14:textId="77777777" w:rsidR="00CF49FD" w:rsidRDefault="00CF49FD">
            <w:pPr>
              <w:pStyle w:val="TableText"/>
              <w:ind w:left="288"/>
            </w:pPr>
            <w:r>
              <w:t>1950</w:t>
            </w:r>
          </w:p>
        </w:tc>
        <w:tc>
          <w:tcPr>
            <w:tcW w:w="1953" w:type="dxa"/>
            <w:vAlign w:val="bottom"/>
          </w:tcPr>
          <w:p w14:paraId="24E74123" w14:textId="77777777" w:rsidR="00CF49FD" w:rsidRDefault="00CF49FD">
            <w:pPr>
              <w:pStyle w:val="TableText"/>
              <w:jc w:val="right"/>
            </w:pPr>
            <w:r>
              <w:t>4.16**</w:t>
            </w:r>
          </w:p>
        </w:tc>
        <w:tc>
          <w:tcPr>
            <w:tcW w:w="2096" w:type="dxa"/>
            <w:vAlign w:val="bottom"/>
          </w:tcPr>
          <w:p w14:paraId="56BA9D20" w14:textId="77777777" w:rsidR="00CF49FD" w:rsidRDefault="00CF49FD">
            <w:pPr>
              <w:pStyle w:val="TableText"/>
              <w:jc w:val="right"/>
            </w:pPr>
            <w:r>
              <w:t>(3.42)</w:t>
            </w:r>
          </w:p>
        </w:tc>
      </w:tr>
      <w:tr w:rsidR="00000000" w14:paraId="07D51E0B" w14:textId="77777777">
        <w:trPr>
          <w:cantSplit/>
        </w:trPr>
        <w:tc>
          <w:tcPr>
            <w:tcW w:w="3625" w:type="dxa"/>
            <w:vAlign w:val="bottom"/>
          </w:tcPr>
          <w:p w14:paraId="13BE1703" w14:textId="77777777" w:rsidR="00CF49FD" w:rsidRDefault="00CF49FD">
            <w:pPr>
              <w:pStyle w:val="TableText"/>
              <w:ind w:left="288"/>
            </w:pPr>
            <w:r>
              <w:t>1951</w:t>
            </w:r>
          </w:p>
        </w:tc>
        <w:tc>
          <w:tcPr>
            <w:tcW w:w="1953" w:type="dxa"/>
            <w:vAlign w:val="bottom"/>
          </w:tcPr>
          <w:p w14:paraId="7E859545" w14:textId="77777777" w:rsidR="00CF49FD" w:rsidRDefault="00CF49FD">
            <w:pPr>
              <w:pStyle w:val="TableText"/>
              <w:jc w:val="right"/>
            </w:pPr>
            <w:r>
              <w:t>4.72***</w:t>
            </w:r>
          </w:p>
        </w:tc>
        <w:tc>
          <w:tcPr>
            <w:tcW w:w="2096" w:type="dxa"/>
            <w:vAlign w:val="bottom"/>
          </w:tcPr>
          <w:p w14:paraId="65BC6755" w14:textId="77777777" w:rsidR="00CF49FD" w:rsidRDefault="00CF49FD">
            <w:pPr>
              <w:pStyle w:val="TableText"/>
              <w:jc w:val="right"/>
            </w:pPr>
            <w:r>
              <w:t>(3.77)</w:t>
            </w:r>
          </w:p>
        </w:tc>
      </w:tr>
      <w:tr w:rsidR="00000000" w14:paraId="5569BF8C" w14:textId="77777777">
        <w:trPr>
          <w:cantSplit/>
        </w:trPr>
        <w:tc>
          <w:tcPr>
            <w:tcW w:w="3625" w:type="dxa"/>
            <w:vAlign w:val="bottom"/>
          </w:tcPr>
          <w:p w14:paraId="15EE50A2" w14:textId="77777777" w:rsidR="00CF49FD" w:rsidRDefault="00CF49FD">
            <w:pPr>
              <w:pStyle w:val="TableText"/>
              <w:ind w:left="288"/>
            </w:pPr>
            <w:r>
              <w:t>1952</w:t>
            </w:r>
          </w:p>
        </w:tc>
        <w:tc>
          <w:tcPr>
            <w:tcW w:w="1953" w:type="dxa"/>
            <w:vAlign w:val="bottom"/>
          </w:tcPr>
          <w:p w14:paraId="72981903" w14:textId="77777777" w:rsidR="00CF49FD" w:rsidRDefault="00CF49FD">
            <w:pPr>
              <w:pStyle w:val="TableText"/>
              <w:jc w:val="right"/>
            </w:pPr>
            <w:r>
              <w:t>6.27***</w:t>
            </w:r>
          </w:p>
        </w:tc>
        <w:tc>
          <w:tcPr>
            <w:tcW w:w="2096" w:type="dxa"/>
            <w:vAlign w:val="bottom"/>
          </w:tcPr>
          <w:p w14:paraId="500470D7" w14:textId="77777777" w:rsidR="00CF49FD" w:rsidRDefault="00CF49FD">
            <w:pPr>
              <w:pStyle w:val="TableText"/>
              <w:jc w:val="right"/>
            </w:pPr>
            <w:r>
              <w:t>(4.26)</w:t>
            </w:r>
          </w:p>
        </w:tc>
      </w:tr>
      <w:tr w:rsidR="00000000" w14:paraId="7BD91775" w14:textId="77777777">
        <w:trPr>
          <w:cantSplit/>
        </w:trPr>
        <w:tc>
          <w:tcPr>
            <w:tcW w:w="3625" w:type="dxa"/>
            <w:vAlign w:val="bottom"/>
          </w:tcPr>
          <w:p w14:paraId="54E636B9" w14:textId="77777777" w:rsidR="00CF49FD" w:rsidRDefault="00CF49FD">
            <w:pPr>
              <w:pStyle w:val="TableText"/>
              <w:ind w:left="288"/>
            </w:pPr>
            <w:r>
              <w:t>1953</w:t>
            </w:r>
          </w:p>
        </w:tc>
        <w:tc>
          <w:tcPr>
            <w:tcW w:w="1953" w:type="dxa"/>
            <w:vAlign w:val="bottom"/>
          </w:tcPr>
          <w:p w14:paraId="1ECE4162" w14:textId="77777777" w:rsidR="00CF49FD" w:rsidRDefault="00CF49FD">
            <w:pPr>
              <w:pStyle w:val="TableText"/>
              <w:jc w:val="right"/>
            </w:pPr>
            <w:r>
              <w:t>5.27***</w:t>
            </w:r>
          </w:p>
        </w:tc>
        <w:tc>
          <w:tcPr>
            <w:tcW w:w="2096" w:type="dxa"/>
            <w:vAlign w:val="bottom"/>
          </w:tcPr>
          <w:p w14:paraId="69AF0ED6" w14:textId="77777777" w:rsidR="00CF49FD" w:rsidRDefault="00CF49FD">
            <w:pPr>
              <w:pStyle w:val="TableText"/>
              <w:jc w:val="right"/>
            </w:pPr>
            <w:r>
              <w:t>(4.43)</w:t>
            </w:r>
          </w:p>
        </w:tc>
      </w:tr>
      <w:tr w:rsidR="00000000" w14:paraId="6D4407DE" w14:textId="77777777">
        <w:trPr>
          <w:cantSplit/>
        </w:trPr>
        <w:tc>
          <w:tcPr>
            <w:tcW w:w="3625" w:type="dxa"/>
            <w:vAlign w:val="bottom"/>
          </w:tcPr>
          <w:p w14:paraId="5265DD09" w14:textId="77777777" w:rsidR="00CF49FD" w:rsidRDefault="00CF49FD">
            <w:pPr>
              <w:pStyle w:val="TableText"/>
              <w:ind w:left="288"/>
            </w:pPr>
            <w:r>
              <w:t>1954</w:t>
            </w:r>
          </w:p>
        </w:tc>
        <w:tc>
          <w:tcPr>
            <w:tcW w:w="1953" w:type="dxa"/>
            <w:vAlign w:val="bottom"/>
          </w:tcPr>
          <w:p w14:paraId="28DD9416" w14:textId="77777777" w:rsidR="00CF49FD" w:rsidRDefault="00CF49FD">
            <w:pPr>
              <w:pStyle w:val="TableText"/>
              <w:jc w:val="right"/>
            </w:pPr>
            <w:r>
              <w:t>3.53**</w:t>
            </w:r>
          </w:p>
        </w:tc>
        <w:tc>
          <w:tcPr>
            <w:tcW w:w="2096" w:type="dxa"/>
            <w:vAlign w:val="bottom"/>
          </w:tcPr>
          <w:p w14:paraId="5786E675" w14:textId="77777777" w:rsidR="00CF49FD" w:rsidRDefault="00CF49FD">
            <w:pPr>
              <w:pStyle w:val="TableText"/>
              <w:jc w:val="right"/>
            </w:pPr>
            <w:r>
              <w:t>(2.92)</w:t>
            </w:r>
          </w:p>
        </w:tc>
      </w:tr>
      <w:tr w:rsidR="00000000" w14:paraId="42C71868" w14:textId="77777777">
        <w:trPr>
          <w:cantSplit/>
        </w:trPr>
        <w:tc>
          <w:tcPr>
            <w:tcW w:w="3625" w:type="dxa"/>
            <w:vAlign w:val="bottom"/>
          </w:tcPr>
          <w:p w14:paraId="65EEC908" w14:textId="77777777" w:rsidR="00CF49FD" w:rsidRDefault="00CF49FD">
            <w:pPr>
              <w:pStyle w:val="TableText"/>
              <w:ind w:left="288"/>
            </w:pPr>
            <w:r>
              <w:t>1955</w:t>
            </w:r>
          </w:p>
        </w:tc>
        <w:tc>
          <w:tcPr>
            <w:tcW w:w="1953" w:type="dxa"/>
            <w:vAlign w:val="bottom"/>
          </w:tcPr>
          <w:p w14:paraId="14A31BA4" w14:textId="77777777" w:rsidR="00CF49FD" w:rsidRDefault="00CF49FD">
            <w:pPr>
              <w:pStyle w:val="TableText"/>
              <w:jc w:val="right"/>
            </w:pPr>
            <w:r>
              <w:t>5.01***</w:t>
            </w:r>
          </w:p>
        </w:tc>
        <w:tc>
          <w:tcPr>
            <w:tcW w:w="2096" w:type="dxa"/>
            <w:vAlign w:val="bottom"/>
          </w:tcPr>
          <w:p w14:paraId="50680CFD" w14:textId="77777777" w:rsidR="00CF49FD" w:rsidRDefault="00CF49FD">
            <w:pPr>
              <w:pStyle w:val="TableText"/>
              <w:jc w:val="right"/>
            </w:pPr>
            <w:r>
              <w:t>(4.20)</w:t>
            </w:r>
          </w:p>
        </w:tc>
      </w:tr>
      <w:tr w:rsidR="00000000" w14:paraId="111BE83C" w14:textId="77777777">
        <w:trPr>
          <w:cantSplit/>
        </w:trPr>
        <w:tc>
          <w:tcPr>
            <w:tcW w:w="3625" w:type="dxa"/>
            <w:vAlign w:val="bottom"/>
          </w:tcPr>
          <w:p w14:paraId="6B002718" w14:textId="77777777" w:rsidR="00CF49FD" w:rsidRDefault="00CF49FD">
            <w:pPr>
              <w:pStyle w:val="TableText"/>
              <w:ind w:left="288"/>
            </w:pPr>
            <w:r>
              <w:t>1956</w:t>
            </w:r>
          </w:p>
        </w:tc>
        <w:tc>
          <w:tcPr>
            <w:tcW w:w="1953" w:type="dxa"/>
            <w:vAlign w:val="bottom"/>
          </w:tcPr>
          <w:p w14:paraId="7FE8B156" w14:textId="77777777" w:rsidR="00CF49FD" w:rsidRDefault="00CF49FD">
            <w:pPr>
              <w:pStyle w:val="TableText"/>
              <w:jc w:val="right"/>
            </w:pPr>
            <w:r>
              <w:t>4.87***</w:t>
            </w:r>
          </w:p>
        </w:tc>
        <w:tc>
          <w:tcPr>
            <w:tcW w:w="2096" w:type="dxa"/>
            <w:vAlign w:val="bottom"/>
          </w:tcPr>
          <w:p w14:paraId="1CE8268E" w14:textId="77777777" w:rsidR="00CF49FD" w:rsidRDefault="00CF49FD">
            <w:pPr>
              <w:pStyle w:val="TableText"/>
              <w:jc w:val="right"/>
            </w:pPr>
            <w:r>
              <w:t>(4.32)</w:t>
            </w:r>
          </w:p>
        </w:tc>
      </w:tr>
      <w:tr w:rsidR="00000000" w14:paraId="3549BE22" w14:textId="77777777">
        <w:trPr>
          <w:cantSplit/>
        </w:trPr>
        <w:tc>
          <w:tcPr>
            <w:tcW w:w="3625" w:type="dxa"/>
            <w:vAlign w:val="bottom"/>
          </w:tcPr>
          <w:p w14:paraId="76A906AF" w14:textId="77777777" w:rsidR="00CF49FD" w:rsidRDefault="00CF49FD">
            <w:pPr>
              <w:pStyle w:val="TableText"/>
              <w:ind w:left="288"/>
            </w:pPr>
            <w:r>
              <w:t>1957</w:t>
            </w:r>
          </w:p>
        </w:tc>
        <w:tc>
          <w:tcPr>
            <w:tcW w:w="1953" w:type="dxa"/>
            <w:vAlign w:val="bottom"/>
          </w:tcPr>
          <w:p w14:paraId="4D724CF4" w14:textId="77777777" w:rsidR="00CF49FD" w:rsidRDefault="00CF49FD">
            <w:pPr>
              <w:pStyle w:val="TableText"/>
              <w:jc w:val="right"/>
            </w:pPr>
            <w:r>
              <w:t>6.44***</w:t>
            </w:r>
          </w:p>
        </w:tc>
        <w:tc>
          <w:tcPr>
            <w:tcW w:w="2096" w:type="dxa"/>
            <w:vAlign w:val="bottom"/>
          </w:tcPr>
          <w:p w14:paraId="34FEFD57" w14:textId="77777777" w:rsidR="00CF49FD" w:rsidRDefault="00CF49FD">
            <w:pPr>
              <w:pStyle w:val="TableText"/>
              <w:jc w:val="right"/>
            </w:pPr>
            <w:r>
              <w:t>(4.36)</w:t>
            </w:r>
          </w:p>
        </w:tc>
      </w:tr>
      <w:tr w:rsidR="00000000" w14:paraId="5815664A" w14:textId="77777777">
        <w:trPr>
          <w:cantSplit/>
        </w:trPr>
        <w:tc>
          <w:tcPr>
            <w:tcW w:w="3625" w:type="dxa"/>
            <w:vAlign w:val="bottom"/>
          </w:tcPr>
          <w:p w14:paraId="690FFBC9" w14:textId="77777777" w:rsidR="00CF49FD" w:rsidRDefault="00CF49FD">
            <w:pPr>
              <w:pStyle w:val="TableText"/>
              <w:ind w:left="288"/>
            </w:pPr>
            <w:r>
              <w:t>1958</w:t>
            </w:r>
          </w:p>
        </w:tc>
        <w:tc>
          <w:tcPr>
            <w:tcW w:w="1953" w:type="dxa"/>
            <w:vAlign w:val="bottom"/>
          </w:tcPr>
          <w:p w14:paraId="253B3B44" w14:textId="77777777" w:rsidR="00CF49FD" w:rsidRDefault="00CF49FD">
            <w:pPr>
              <w:pStyle w:val="TableText"/>
              <w:jc w:val="right"/>
            </w:pPr>
            <w:r>
              <w:t>4.43***</w:t>
            </w:r>
          </w:p>
        </w:tc>
        <w:tc>
          <w:tcPr>
            <w:tcW w:w="2096" w:type="dxa"/>
            <w:vAlign w:val="bottom"/>
          </w:tcPr>
          <w:p w14:paraId="6C5D7319" w14:textId="77777777" w:rsidR="00CF49FD" w:rsidRDefault="00CF49FD">
            <w:pPr>
              <w:pStyle w:val="TableText"/>
              <w:jc w:val="right"/>
            </w:pPr>
            <w:r>
              <w:t>(3.99)</w:t>
            </w:r>
          </w:p>
        </w:tc>
      </w:tr>
      <w:tr w:rsidR="00000000" w14:paraId="6A4714BB" w14:textId="77777777">
        <w:trPr>
          <w:cantSplit/>
        </w:trPr>
        <w:tc>
          <w:tcPr>
            <w:tcW w:w="3625" w:type="dxa"/>
            <w:vAlign w:val="bottom"/>
          </w:tcPr>
          <w:p w14:paraId="4802076A" w14:textId="77777777" w:rsidR="00CF49FD" w:rsidRDefault="00CF49FD">
            <w:pPr>
              <w:pStyle w:val="TableText"/>
              <w:ind w:left="288"/>
            </w:pPr>
            <w:r>
              <w:t>1959</w:t>
            </w:r>
          </w:p>
        </w:tc>
        <w:tc>
          <w:tcPr>
            <w:tcW w:w="1953" w:type="dxa"/>
            <w:vAlign w:val="bottom"/>
          </w:tcPr>
          <w:p w14:paraId="10E341E1" w14:textId="77777777" w:rsidR="00CF49FD" w:rsidRDefault="00CF49FD">
            <w:pPr>
              <w:pStyle w:val="TableText"/>
              <w:jc w:val="right"/>
            </w:pPr>
            <w:r>
              <w:t>5.06***</w:t>
            </w:r>
          </w:p>
        </w:tc>
        <w:tc>
          <w:tcPr>
            <w:tcW w:w="2096" w:type="dxa"/>
            <w:vAlign w:val="bottom"/>
          </w:tcPr>
          <w:p w14:paraId="79631C71" w14:textId="77777777" w:rsidR="00CF49FD" w:rsidRDefault="00CF49FD">
            <w:pPr>
              <w:pStyle w:val="TableText"/>
              <w:jc w:val="right"/>
            </w:pPr>
            <w:r>
              <w:t>(4.46)</w:t>
            </w:r>
          </w:p>
        </w:tc>
      </w:tr>
      <w:tr w:rsidR="00000000" w14:paraId="604F84A9" w14:textId="77777777">
        <w:trPr>
          <w:cantSplit/>
        </w:trPr>
        <w:tc>
          <w:tcPr>
            <w:tcW w:w="3625" w:type="dxa"/>
            <w:vAlign w:val="bottom"/>
          </w:tcPr>
          <w:p w14:paraId="43F34989" w14:textId="77777777" w:rsidR="00CF49FD" w:rsidRDefault="00CF49FD">
            <w:pPr>
              <w:pStyle w:val="TableText"/>
              <w:ind w:left="288"/>
            </w:pPr>
            <w:r>
              <w:t>1960</w:t>
            </w:r>
          </w:p>
        </w:tc>
        <w:tc>
          <w:tcPr>
            <w:tcW w:w="1953" w:type="dxa"/>
            <w:vAlign w:val="bottom"/>
          </w:tcPr>
          <w:p w14:paraId="6758F36B" w14:textId="77777777" w:rsidR="00CF49FD" w:rsidRDefault="00CF49FD">
            <w:pPr>
              <w:pStyle w:val="TableText"/>
              <w:jc w:val="right"/>
            </w:pPr>
            <w:r>
              <w:t>5.00***</w:t>
            </w:r>
          </w:p>
        </w:tc>
        <w:tc>
          <w:tcPr>
            <w:tcW w:w="2096" w:type="dxa"/>
            <w:vAlign w:val="bottom"/>
          </w:tcPr>
          <w:p w14:paraId="5A7F4A3A" w14:textId="77777777" w:rsidR="00CF49FD" w:rsidRDefault="00CF49FD">
            <w:pPr>
              <w:pStyle w:val="TableText"/>
              <w:jc w:val="right"/>
            </w:pPr>
            <w:r>
              <w:t>(4.44)</w:t>
            </w:r>
          </w:p>
        </w:tc>
      </w:tr>
      <w:tr w:rsidR="00000000" w14:paraId="54C8A7F7" w14:textId="77777777">
        <w:trPr>
          <w:cantSplit/>
        </w:trPr>
        <w:tc>
          <w:tcPr>
            <w:tcW w:w="3625" w:type="dxa"/>
            <w:vAlign w:val="bottom"/>
          </w:tcPr>
          <w:p w14:paraId="65A12F51" w14:textId="77777777" w:rsidR="00CF49FD" w:rsidRDefault="00CF49FD">
            <w:pPr>
              <w:pStyle w:val="TableText"/>
              <w:ind w:left="288"/>
            </w:pPr>
            <w:r>
              <w:t>1961</w:t>
            </w:r>
          </w:p>
        </w:tc>
        <w:tc>
          <w:tcPr>
            <w:tcW w:w="1953" w:type="dxa"/>
            <w:vAlign w:val="bottom"/>
          </w:tcPr>
          <w:p w14:paraId="73A13427" w14:textId="77777777" w:rsidR="00CF49FD" w:rsidRDefault="00CF49FD">
            <w:pPr>
              <w:pStyle w:val="TableText"/>
              <w:jc w:val="right"/>
            </w:pPr>
            <w:r>
              <w:t>4.72***</w:t>
            </w:r>
          </w:p>
        </w:tc>
        <w:tc>
          <w:tcPr>
            <w:tcW w:w="2096" w:type="dxa"/>
            <w:vAlign w:val="bottom"/>
          </w:tcPr>
          <w:p w14:paraId="0A5AB46E" w14:textId="77777777" w:rsidR="00CF49FD" w:rsidRDefault="00CF49FD">
            <w:pPr>
              <w:pStyle w:val="TableText"/>
              <w:jc w:val="right"/>
            </w:pPr>
            <w:r>
              <w:t>(4.36)</w:t>
            </w:r>
          </w:p>
        </w:tc>
      </w:tr>
      <w:tr w:rsidR="00000000" w14:paraId="498D403D" w14:textId="77777777">
        <w:trPr>
          <w:cantSplit/>
        </w:trPr>
        <w:tc>
          <w:tcPr>
            <w:tcW w:w="3625" w:type="dxa"/>
            <w:vAlign w:val="bottom"/>
          </w:tcPr>
          <w:p w14:paraId="30E09DED" w14:textId="77777777" w:rsidR="00CF49FD" w:rsidRDefault="00CF49FD">
            <w:pPr>
              <w:pStyle w:val="TableText"/>
              <w:ind w:left="288"/>
            </w:pPr>
            <w:r>
              <w:t>1962</w:t>
            </w:r>
          </w:p>
        </w:tc>
        <w:tc>
          <w:tcPr>
            <w:tcW w:w="1953" w:type="dxa"/>
            <w:vAlign w:val="bottom"/>
          </w:tcPr>
          <w:p w14:paraId="341755DB" w14:textId="77777777" w:rsidR="00CF49FD" w:rsidRDefault="00CF49FD">
            <w:pPr>
              <w:pStyle w:val="TableText"/>
              <w:jc w:val="right"/>
            </w:pPr>
            <w:r>
              <w:t>5.96***</w:t>
            </w:r>
          </w:p>
        </w:tc>
        <w:tc>
          <w:tcPr>
            <w:tcW w:w="2096" w:type="dxa"/>
            <w:vAlign w:val="bottom"/>
          </w:tcPr>
          <w:p w14:paraId="7E457458" w14:textId="77777777" w:rsidR="00CF49FD" w:rsidRDefault="00CF49FD">
            <w:pPr>
              <w:pStyle w:val="TableText"/>
              <w:jc w:val="right"/>
            </w:pPr>
            <w:r>
              <w:t>(5.37)</w:t>
            </w:r>
          </w:p>
        </w:tc>
      </w:tr>
      <w:tr w:rsidR="00000000" w14:paraId="654042AB" w14:textId="77777777">
        <w:trPr>
          <w:cantSplit/>
        </w:trPr>
        <w:tc>
          <w:tcPr>
            <w:tcW w:w="3625" w:type="dxa"/>
            <w:vAlign w:val="bottom"/>
          </w:tcPr>
          <w:p w14:paraId="4AE65022" w14:textId="77777777" w:rsidR="00CF49FD" w:rsidRDefault="00CF49FD">
            <w:pPr>
              <w:pStyle w:val="TableText"/>
              <w:ind w:left="288"/>
            </w:pPr>
            <w:r>
              <w:t>1963</w:t>
            </w:r>
          </w:p>
        </w:tc>
        <w:tc>
          <w:tcPr>
            <w:tcW w:w="1953" w:type="dxa"/>
            <w:vAlign w:val="bottom"/>
          </w:tcPr>
          <w:p w14:paraId="009CF861" w14:textId="77777777" w:rsidR="00CF49FD" w:rsidRDefault="00CF49FD">
            <w:pPr>
              <w:pStyle w:val="TableText"/>
              <w:jc w:val="right"/>
            </w:pPr>
            <w:r>
              <w:t>5.73***</w:t>
            </w:r>
          </w:p>
        </w:tc>
        <w:tc>
          <w:tcPr>
            <w:tcW w:w="2096" w:type="dxa"/>
            <w:vAlign w:val="bottom"/>
          </w:tcPr>
          <w:p w14:paraId="20F1546B" w14:textId="77777777" w:rsidR="00CF49FD" w:rsidRDefault="00CF49FD">
            <w:pPr>
              <w:pStyle w:val="TableText"/>
              <w:jc w:val="right"/>
            </w:pPr>
            <w:r>
              <w:t>(5.32)</w:t>
            </w:r>
          </w:p>
        </w:tc>
      </w:tr>
      <w:tr w:rsidR="00000000" w14:paraId="722C06DD" w14:textId="77777777">
        <w:trPr>
          <w:cantSplit/>
        </w:trPr>
        <w:tc>
          <w:tcPr>
            <w:tcW w:w="3625" w:type="dxa"/>
            <w:vAlign w:val="bottom"/>
          </w:tcPr>
          <w:p w14:paraId="6D4A8F7E" w14:textId="77777777" w:rsidR="00CF49FD" w:rsidRDefault="00CF49FD">
            <w:pPr>
              <w:pStyle w:val="TableText"/>
              <w:ind w:left="288"/>
            </w:pPr>
            <w:r>
              <w:t>1964</w:t>
            </w:r>
          </w:p>
        </w:tc>
        <w:tc>
          <w:tcPr>
            <w:tcW w:w="1953" w:type="dxa"/>
            <w:vAlign w:val="bottom"/>
          </w:tcPr>
          <w:p w14:paraId="606FD68C" w14:textId="77777777" w:rsidR="00CF49FD" w:rsidRDefault="00CF49FD">
            <w:pPr>
              <w:pStyle w:val="TableText"/>
              <w:jc w:val="right"/>
            </w:pPr>
            <w:r>
              <w:t>6.38***</w:t>
            </w:r>
          </w:p>
        </w:tc>
        <w:tc>
          <w:tcPr>
            <w:tcW w:w="2096" w:type="dxa"/>
            <w:vAlign w:val="bottom"/>
          </w:tcPr>
          <w:p w14:paraId="3D86A9C7" w14:textId="77777777" w:rsidR="00CF49FD" w:rsidRDefault="00CF49FD">
            <w:pPr>
              <w:pStyle w:val="TableText"/>
              <w:jc w:val="right"/>
            </w:pPr>
            <w:r>
              <w:t>(5.84)</w:t>
            </w:r>
          </w:p>
        </w:tc>
      </w:tr>
      <w:tr w:rsidR="00000000" w14:paraId="58A621CB" w14:textId="77777777">
        <w:trPr>
          <w:cantSplit/>
        </w:trPr>
        <w:tc>
          <w:tcPr>
            <w:tcW w:w="3625" w:type="dxa"/>
            <w:vAlign w:val="bottom"/>
          </w:tcPr>
          <w:p w14:paraId="1E1048BE" w14:textId="77777777" w:rsidR="00CF49FD" w:rsidRDefault="00CF49FD">
            <w:pPr>
              <w:pStyle w:val="TableText"/>
              <w:ind w:left="288"/>
            </w:pPr>
            <w:r>
              <w:t>1965</w:t>
            </w:r>
          </w:p>
        </w:tc>
        <w:tc>
          <w:tcPr>
            <w:tcW w:w="1953" w:type="dxa"/>
            <w:vAlign w:val="bottom"/>
          </w:tcPr>
          <w:p w14:paraId="71C36F9F" w14:textId="77777777" w:rsidR="00CF49FD" w:rsidRDefault="00CF49FD">
            <w:pPr>
              <w:pStyle w:val="TableText"/>
              <w:jc w:val="right"/>
            </w:pPr>
            <w:r>
              <w:t>5.55***</w:t>
            </w:r>
          </w:p>
        </w:tc>
        <w:tc>
          <w:tcPr>
            <w:tcW w:w="2096" w:type="dxa"/>
            <w:vAlign w:val="bottom"/>
          </w:tcPr>
          <w:p w14:paraId="719E155A" w14:textId="77777777" w:rsidR="00CF49FD" w:rsidRDefault="00CF49FD">
            <w:pPr>
              <w:pStyle w:val="TableText"/>
              <w:jc w:val="right"/>
            </w:pPr>
            <w:r>
              <w:t>(5.38)</w:t>
            </w:r>
          </w:p>
        </w:tc>
      </w:tr>
      <w:tr w:rsidR="00000000" w14:paraId="71B8109A" w14:textId="77777777">
        <w:trPr>
          <w:cantSplit/>
        </w:trPr>
        <w:tc>
          <w:tcPr>
            <w:tcW w:w="3625" w:type="dxa"/>
            <w:vAlign w:val="bottom"/>
          </w:tcPr>
          <w:p w14:paraId="786B4B93" w14:textId="77777777" w:rsidR="00CF49FD" w:rsidRDefault="00CF49FD">
            <w:pPr>
              <w:pStyle w:val="TableText"/>
              <w:ind w:left="288"/>
            </w:pPr>
            <w:r>
              <w:t>1966</w:t>
            </w:r>
          </w:p>
        </w:tc>
        <w:tc>
          <w:tcPr>
            <w:tcW w:w="1953" w:type="dxa"/>
            <w:vAlign w:val="bottom"/>
          </w:tcPr>
          <w:p w14:paraId="473F36A5" w14:textId="77777777" w:rsidR="00CF49FD" w:rsidRDefault="00CF49FD">
            <w:pPr>
              <w:pStyle w:val="TableText"/>
              <w:jc w:val="right"/>
            </w:pPr>
            <w:r>
              <w:t>5.72***</w:t>
            </w:r>
          </w:p>
        </w:tc>
        <w:tc>
          <w:tcPr>
            <w:tcW w:w="2096" w:type="dxa"/>
            <w:vAlign w:val="bottom"/>
          </w:tcPr>
          <w:p w14:paraId="5F2035AD" w14:textId="77777777" w:rsidR="00CF49FD" w:rsidRDefault="00CF49FD">
            <w:pPr>
              <w:pStyle w:val="TableText"/>
              <w:jc w:val="right"/>
            </w:pPr>
            <w:r>
              <w:t>(5.56)</w:t>
            </w:r>
          </w:p>
        </w:tc>
      </w:tr>
      <w:tr w:rsidR="00000000" w14:paraId="53B4EC30" w14:textId="77777777">
        <w:trPr>
          <w:cantSplit/>
        </w:trPr>
        <w:tc>
          <w:tcPr>
            <w:tcW w:w="3625" w:type="dxa"/>
            <w:vAlign w:val="bottom"/>
          </w:tcPr>
          <w:p w14:paraId="3D61CD38" w14:textId="77777777" w:rsidR="00CF49FD" w:rsidRDefault="00CF49FD">
            <w:pPr>
              <w:pStyle w:val="TableText"/>
              <w:ind w:left="288"/>
            </w:pPr>
            <w:r>
              <w:t>1967</w:t>
            </w:r>
          </w:p>
        </w:tc>
        <w:tc>
          <w:tcPr>
            <w:tcW w:w="1953" w:type="dxa"/>
            <w:vAlign w:val="bottom"/>
          </w:tcPr>
          <w:p w14:paraId="6C0ABF1F" w14:textId="77777777" w:rsidR="00CF49FD" w:rsidRDefault="00CF49FD">
            <w:pPr>
              <w:pStyle w:val="TableText"/>
              <w:jc w:val="right"/>
            </w:pPr>
            <w:r>
              <w:t>5.43***</w:t>
            </w:r>
          </w:p>
        </w:tc>
        <w:tc>
          <w:tcPr>
            <w:tcW w:w="2096" w:type="dxa"/>
            <w:vAlign w:val="bottom"/>
          </w:tcPr>
          <w:p w14:paraId="73530A09" w14:textId="77777777" w:rsidR="00CF49FD" w:rsidRDefault="00CF49FD">
            <w:pPr>
              <w:pStyle w:val="TableText"/>
              <w:jc w:val="right"/>
            </w:pPr>
            <w:r>
              <w:t>(5.30)</w:t>
            </w:r>
          </w:p>
        </w:tc>
      </w:tr>
      <w:tr w:rsidR="00000000" w14:paraId="0703FC6A" w14:textId="77777777">
        <w:trPr>
          <w:cantSplit/>
        </w:trPr>
        <w:tc>
          <w:tcPr>
            <w:tcW w:w="3625" w:type="dxa"/>
            <w:vAlign w:val="bottom"/>
          </w:tcPr>
          <w:p w14:paraId="5ED5BD16" w14:textId="77777777" w:rsidR="00CF49FD" w:rsidRDefault="00CF49FD">
            <w:pPr>
              <w:pStyle w:val="TableText"/>
              <w:ind w:left="288"/>
            </w:pPr>
            <w:r>
              <w:t>1968</w:t>
            </w:r>
          </w:p>
        </w:tc>
        <w:tc>
          <w:tcPr>
            <w:tcW w:w="1953" w:type="dxa"/>
            <w:vAlign w:val="bottom"/>
          </w:tcPr>
          <w:p w14:paraId="48C3D20E" w14:textId="77777777" w:rsidR="00CF49FD" w:rsidRDefault="00CF49FD">
            <w:pPr>
              <w:pStyle w:val="TableText"/>
              <w:jc w:val="right"/>
            </w:pPr>
            <w:r>
              <w:t>5.14***</w:t>
            </w:r>
          </w:p>
        </w:tc>
        <w:tc>
          <w:tcPr>
            <w:tcW w:w="2096" w:type="dxa"/>
            <w:vAlign w:val="bottom"/>
          </w:tcPr>
          <w:p w14:paraId="1B5E2D7E" w14:textId="77777777" w:rsidR="00CF49FD" w:rsidRDefault="00CF49FD">
            <w:pPr>
              <w:pStyle w:val="TableText"/>
              <w:jc w:val="right"/>
            </w:pPr>
            <w:r>
              <w:t>(5.03)</w:t>
            </w:r>
          </w:p>
        </w:tc>
      </w:tr>
      <w:tr w:rsidR="00000000" w14:paraId="3C2491B0" w14:textId="77777777">
        <w:trPr>
          <w:cantSplit/>
        </w:trPr>
        <w:tc>
          <w:tcPr>
            <w:tcW w:w="3625" w:type="dxa"/>
            <w:vAlign w:val="bottom"/>
          </w:tcPr>
          <w:p w14:paraId="3EF7267B" w14:textId="77777777" w:rsidR="00CF49FD" w:rsidRDefault="00CF49FD">
            <w:pPr>
              <w:pStyle w:val="TableText"/>
              <w:ind w:left="288"/>
            </w:pPr>
            <w:r>
              <w:t>1969</w:t>
            </w:r>
          </w:p>
        </w:tc>
        <w:tc>
          <w:tcPr>
            <w:tcW w:w="1953" w:type="dxa"/>
            <w:vAlign w:val="bottom"/>
          </w:tcPr>
          <w:p w14:paraId="2A8C0A76" w14:textId="77777777" w:rsidR="00CF49FD" w:rsidRDefault="00CF49FD">
            <w:pPr>
              <w:pStyle w:val="TableText"/>
              <w:jc w:val="right"/>
            </w:pPr>
            <w:r>
              <w:t>4.67***</w:t>
            </w:r>
          </w:p>
        </w:tc>
        <w:tc>
          <w:tcPr>
            <w:tcW w:w="2096" w:type="dxa"/>
            <w:vAlign w:val="bottom"/>
          </w:tcPr>
          <w:p w14:paraId="597A192C" w14:textId="77777777" w:rsidR="00CF49FD" w:rsidRDefault="00CF49FD">
            <w:pPr>
              <w:pStyle w:val="TableText"/>
              <w:jc w:val="right"/>
            </w:pPr>
            <w:r>
              <w:t>(4.57)</w:t>
            </w:r>
          </w:p>
        </w:tc>
      </w:tr>
      <w:tr w:rsidR="00000000" w14:paraId="395F4277" w14:textId="77777777">
        <w:trPr>
          <w:cantSplit/>
        </w:trPr>
        <w:tc>
          <w:tcPr>
            <w:tcW w:w="3625" w:type="dxa"/>
            <w:vAlign w:val="bottom"/>
          </w:tcPr>
          <w:p w14:paraId="61F5EB92" w14:textId="77777777" w:rsidR="00CF49FD" w:rsidRDefault="00CF49FD">
            <w:pPr>
              <w:pStyle w:val="TableText"/>
              <w:keepNext w:val="0"/>
              <w:ind w:left="288"/>
            </w:pPr>
            <w:r>
              <w:t>1970</w:t>
            </w:r>
          </w:p>
        </w:tc>
        <w:tc>
          <w:tcPr>
            <w:tcW w:w="1953" w:type="dxa"/>
            <w:vAlign w:val="bottom"/>
          </w:tcPr>
          <w:p w14:paraId="325B29B0" w14:textId="77777777" w:rsidR="00CF49FD" w:rsidRDefault="00CF49FD">
            <w:pPr>
              <w:pStyle w:val="TableText"/>
              <w:keepNext w:val="0"/>
              <w:jc w:val="right"/>
            </w:pPr>
            <w:r>
              <w:t>3.92***</w:t>
            </w:r>
          </w:p>
        </w:tc>
        <w:tc>
          <w:tcPr>
            <w:tcW w:w="2096" w:type="dxa"/>
            <w:vAlign w:val="bottom"/>
          </w:tcPr>
          <w:p w14:paraId="6E5B231F" w14:textId="77777777" w:rsidR="00CF49FD" w:rsidRDefault="00CF49FD">
            <w:pPr>
              <w:pStyle w:val="TableText"/>
              <w:keepNext w:val="0"/>
              <w:jc w:val="right"/>
            </w:pPr>
            <w:r>
              <w:t>(3.83)</w:t>
            </w:r>
          </w:p>
        </w:tc>
      </w:tr>
      <w:tr w:rsidR="00000000" w14:paraId="4BBEBFCF" w14:textId="77777777">
        <w:trPr>
          <w:cantSplit/>
        </w:trPr>
        <w:tc>
          <w:tcPr>
            <w:tcW w:w="3625" w:type="dxa"/>
          </w:tcPr>
          <w:p w14:paraId="16859FC8" w14:textId="77777777" w:rsidR="00CF49FD" w:rsidRDefault="00CF49FD">
            <w:pPr>
              <w:pStyle w:val="TableText"/>
              <w:ind w:left="144"/>
            </w:pPr>
            <w:r>
              <w:lastRenderedPageBreak/>
              <w:t>Serviceman’s parent served in military</w:t>
            </w:r>
          </w:p>
        </w:tc>
        <w:tc>
          <w:tcPr>
            <w:tcW w:w="1953" w:type="dxa"/>
            <w:vAlign w:val="bottom"/>
          </w:tcPr>
          <w:p w14:paraId="1F4F7940" w14:textId="77777777" w:rsidR="00CF49FD" w:rsidRDefault="00CF49FD">
            <w:pPr>
              <w:pStyle w:val="TableText"/>
              <w:jc w:val="right"/>
            </w:pPr>
            <w:r>
              <w:t>0.02</w:t>
            </w:r>
          </w:p>
        </w:tc>
        <w:tc>
          <w:tcPr>
            <w:tcW w:w="2096" w:type="dxa"/>
            <w:vAlign w:val="bottom"/>
          </w:tcPr>
          <w:p w14:paraId="46EB4B90" w14:textId="77777777" w:rsidR="00CF49FD" w:rsidRDefault="00CF49FD">
            <w:pPr>
              <w:pStyle w:val="TableText"/>
              <w:jc w:val="right"/>
            </w:pPr>
            <w:r>
              <w:t>(0.23)</w:t>
            </w:r>
          </w:p>
        </w:tc>
      </w:tr>
      <w:tr w:rsidR="00000000" w14:paraId="0181972A" w14:textId="77777777">
        <w:trPr>
          <w:cantSplit/>
        </w:trPr>
        <w:tc>
          <w:tcPr>
            <w:tcW w:w="3625" w:type="dxa"/>
          </w:tcPr>
          <w:p w14:paraId="6FD142A3" w14:textId="77777777" w:rsidR="00CF49FD" w:rsidRDefault="00CF49FD">
            <w:pPr>
              <w:pStyle w:val="TableText"/>
              <w:ind w:left="144"/>
            </w:pPr>
            <w:r>
              <w:t>Serviceman’s grandparent served in military</w:t>
            </w:r>
          </w:p>
        </w:tc>
        <w:tc>
          <w:tcPr>
            <w:tcW w:w="1953" w:type="dxa"/>
            <w:vAlign w:val="bottom"/>
          </w:tcPr>
          <w:p w14:paraId="49F64A45" w14:textId="77777777" w:rsidR="00CF49FD" w:rsidRDefault="00CF49FD">
            <w:pPr>
              <w:pStyle w:val="TableText"/>
              <w:jc w:val="right"/>
            </w:pPr>
            <w:r>
              <w:t>0.25*</w:t>
            </w:r>
          </w:p>
        </w:tc>
        <w:tc>
          <w:tcPr>
            <w:tcW w:w="2096" w:type="dxa"/>
            <w:vAlign w:val="bottom"/>
          </w:tcPr>
          <w:p w14:paraId="088C1801" w14:textId="77777777" w:rsidR="00CF49FD" w:rsidRDefault="00CF49FD">
            <w:pPr>
              <w:pStyle w:val="TableText"/>
              <w:jc w:val="right"/>
            </w:pPr>
            <w:r>
              <w:t>(2.55)</w:t>
            </w:r>
          </w:p>
        </w:tc>
      </w:tr>
      <w:tr w:rsidR="00000000" w14:paraId="237D67A4" w14:textId="77777777">
        <w:trPr>
          <w:cantSplit/>
        </w:trPr>
        <w:tc>
          <w:tcPr>
            <w:tcW w:w="3625" w:type="dxa"/>
          </w:tcPr>
          <w:p w14:paraId="6390CD98" w14:textId="77777777" w:rsidR="00CF49FD" w:rsidRDefault="00CF49FD">
            <w:pPr>
              <w:pStyle w:val="TableText"/>
              <w:ind w:left="144"/>
            </w:pPr>
            <w:r>
              <w:t>National Serviceman (1965–1973)</w:t>
            </w:r>
          </w:p>
        </w:tc>
        <w:tc>
          <w:tcPr>
            <w:tcW w:w="1953" w:type="dxa"/>
            <w:vAlign w:val="bottom"/>
          </w:tcPr>
          <w:p w14:paraId="452C27EC" w14:textId="77777777" w:rsidR="00CF49FD" w:rsidRDefault="00CF49FD">
            <w:pPr>
              <w:pStyle w:val="TableText"/>
              <w:jc w:val="right"/>
            </w:pPr>
            <w:r>
              <w:t>–1.42***</w:t>
            </w:r>
          </w:p>
        </w:tc>
        <w:tc>
          <w:tcPr>
            <w:tcW w:w="2096" w:type="dxa"/>
            <w:vAlign w:val="bottom"/>
          </w:tcPr>
          <w:p w14:paraId="4A0456A9" w14:textId="77777777" w:rsidR="00CF49FD" w:rsidRDefault="00CF49FD">
            <w:pPr>
              <w:pStyle w:val="TableText"/>
              <w:jc w:val="right"/>
            </w:pPr>
            <w:r>
              <w:t>(–4.68)</w:t>
            </w:r>
          </w:p>
        </w:tc>
      </w:tr>
      <w:tr w:rsidR="00000000" w14:paraId="77359CF8" w14:textId="77777777">
        <w:trPr>
          <w:cantSplit/>
        </w:trPr>
        <w:tc>
          <w:tcPr>
            <w:tcW w:w="3625" w:type="dxa"/>
          </w:tcPr>
          <w:p w14:paraId="1CFDB4AE" w14:textId="77777777" w:rsidR="00CF49FD" w:rsidRDefault="00CF49FD">
            <w:pPr>
              <w:pStyle w:val="TableText"/>
            </w:pPr>
            <w:r>
              <w:rPr>
                <w:b/>
              </w:rPr>
              <w:t>Serviceman’s education</w:t>
            </w:r>
          </w:p>
        </w:tc>
        <w:tc>
          <w:tcPr>
            <w:tcW w:w="1953" w:type="dxa"/>
            <w:vAlign w:val="bottom"/>
          </w:tcPr>
          <w:p w14:paraId="4C09303B" w14:textId="77777777" w:rsidR="00CF49FD" w:rsidRDefault="00CF49FD">
            <w:pPr>
              <w:pStyle w:val="TableText"/>
              <w:jc w:val="right"/>
            </w:pPr>
          </w:p>
        </w:tc>
        <w:tc>
          <w:tcPr>
            <w:tcW w:w="2096" w:type="dxa"/>
            <w:vAlign w:val="bottom"/>
          </w:tcPr>
          <w:p w14:paraId="178C2A0B" w14:textId="77777777" w:rsidR="00CF49FD" w:rsidRDefault="00CF49FD">
            <w:pPr>
              <w:pStyle w:val="TableText"/>
              <w:jc w:val="right"/>
            </w:pPr>
          </w:p>
        </w:tc>
      </w:tr>
      <w:tr w:rsidR="00000000" w14:paraId="696392CB" w14:textId="77777777">
        <w:trPr>
          <w:cantSplit/>
        </w:trPr>
        <w:tc>
          <w:tcPr>
            <w:tcW w:w="3625" w:type="dxa"/>
          </w:tcPr>
          <w:p w14:paraId="5ED3C00A" w14:textId="77777777" w:rsidR="00CF49FD" w:rsidRDefault="00CF49FD">
            <w:pPr>
              <w:pStyle w:val="TableText"/>
              <w:ind w:left="144"/>
            </w:pPr>
            <w:r>
              <w:t>Year 9</w:t>
            </w:r>
          </w:p>
        </w:tc>
        <w:tc>
          <w:tcPr>
            <w:tcW w:w="1953" w:type="dxa"/>
            <w:vAlign w:val="bottom"/>
          </w:tcPr>
          <w:p w14:paraId="7C7B39D6" w14:textId="77777777" w:rsidR="00CF49FD" w:rsidRDefault="00CF49FD">
            <w:pPr>
              <w:pStyle w:val="TableText"/>
              <w:jc w:val="right"/>
            </w:pPr>
            <w:r>
              <w:t>0.15</w:t>
            </w:r>
          </w:p>
        </w:tc>
        <w:tc>
          <w:tcPr>
            <w:tcW w:w="2096" w:type="dxa"/>
            <w:vAlign w:val="bottom"/>
          </w:tcPr>
          <w:p w14:paraId="1E66D0C3" w14:textId="77777777" w:rsidR="00CF49FD" w:rsidRDefault="00CF49FD">
            <w:pPr>
              <w:pStyle w:val="TableText"/>
              <w:jc w:val="right"/>
            </w:pPr>
            <w:r>
              <w:t>(1.69)</w:t>
            </w:r>
          </w:p>
        </w:tc>
      </w:tr>
      <w:tr w:rsidR="00000000" w14:paraId="40ADC687" w14:textId="77777777">
        <w:trPr>
          <w:cantSplit/>
        </w:trPr>
        <w:tc>
          <w:tcPr>
            <w:tcW w:w="3625" w:type="dxa"/>
          </w:tcPr>
          <w:p w14:paraId="2C035A4D" w14:textId="77777777" w:rsidR="00CF49FD" w:rsidRDefault="00CF49FD">
            <w:pPr>
              <w:pStyle w:val="TableText"/>
              <w:ind w:left="144"/>
            </w:pPr>
            <w:r>
              <w:t>Disciplinary problems</w:t>
            </w:r>
          </w:p>
        </w:tc>
        <w:tc>
          <w:tcPr>
            <w:tcW w:w="1953" w:type="dxa"/>
            <w:vAlign w:val="bottom"/>
          </w:tcPr>
          <w:p w14:paraId="17AC0CAC" w14:textId="77777777" w:rsidR="00CF49FD" w:rsidRDefault="00CF49FD">
            <w:pPr>
              <w:pStyle w:val="TableText"/>
              <w:jc w:val="right"/>
            </w:pPr>
            <w:r>
              <w:t>0.31</w:t>
            </w:r>
          </w:p>
        </w:tc>
        <w:tc>
          <w:tcPr>
            <w:tcW w:w="2096" w:type="dxa"/>
            <w:vAlign w:val="bottom"/>
          </w:tcPr>
          <w:p w14:paraId="3E6EEE03" w14:textId="77777777" w:rsidR="00CF49FD" w:rsidRDefault="00CF49FD">
            <w:pPr>
              <w:pStyle w:val="TableText"/>
              <w:jc w:val="right"/>
            </w:pPr>
            <w:r>
              <w:t>(1.40)</w:t>
            </w:r>
          </w:p>
        </w:tc>
      </w:tr>
      <w:tr w:rsidR="00000000" w14:paraId="3A8696B7" w14:textId="77777777">
        <w:trPr>
          <w:cantSplit/>
        </w:trPr>
        <w:tc>
          <w:tcPr>
            <w:tcW w:w="3625" w:type="dxa"/>
          </w:tcPr>
          <w:p w14:paraId="65A5EFEC" w14:textId="77777777" w:rsidR="00CF49FD" w:rsidRDefault="00CF49FD">
            <w:pPr>
              <w:pStyle w:val="TableText"/>
              <w:ind w:left="144"/>
            </w:pPr>
            <w:r>
              <w:t>Behavioural problems</w:t>
            </w:r>
          </w:p>
        </w:tc>
        <w:tc>
          <w:tcPr>
            <w:tcW w:w="1953" w:type="dxa"/>
            <w:vAlign w:val="bottom"/>
          </w:tcPr>
          <w:p w14:paraId="29F22A7F" w14:textId="77777777" w:rsidR="00CF49FD" w:rsidRDefault="00CF49FD">
            <w:pPr>
              <w:pStyle w:val="TableText"/>
              <w:jc w:val="right"/>
            </w:pPr>
            <w:r>
              <w:t>0.07</w:t>
            </w:r>
          </w:p>
        </w:tc>
        <w:tc>
          <w:tcPr>
            <w:tcW w:w="2096" w:type="dxa"/>
            <w:vAlign w:val="bottom"/>
          </w:tcPr>
          <w:p w14:paraId="4A5503FB" w14:textId="77777777" w:rsidR="00CF49FD" w:rsidRDefault="00CF49FD">
            <w:pPr>
              <w:pStyle w:val="TableText"/>
              <w:jc w:val="right"/>
            </w:pPr>
            <w:r>
              <w:t>(0.76)</w:t>
            </w:r>
          </w:p>
        </w:tc>
      </w:tr>
      <w:tr w:rsidR="00000000" w14:paraId="5FF44266" w14:textId="77777777">
        <w:trPr>
          <w:cantSplit/>
        </w:trPr>
        <w:tc>
          <w:tcPr>
            <w:tcW w:w="3625" w:type="dxa"/>
          </w:tcPr>
          <w:p w14:paraId="5850BED9" w14:textId="77777777" w:rsidR="00CF49FD" w:rsidRDefault="00CF49FD">
            <w:pPr>
              <w:pStyle w:val="TableText"/>
              <w:ind w:left="144"/>
            </w:pPr>
            <w:r>
              <w:t>Gifted and talented (smart)</w:t>
            </w:r>
          </w:p>
        </w:tc>
        <w:tc>
          <w:tcPr>
            <w:tcW w:w="1953" w:type="dxa"/>
            <w:vAlign w:val="bottom"/>
          </w:tcPr>
          <w:p w14:paraId="2CB678E7" w14:textId="77777777" w:rsidR="00CF49FD" w:rsidRDefault="00CF49FD">
            <w:pPr>
              <w:pStyle w:val="TableText"/>
              <w:jc w:val="right"/>
            </w:pPr>
            <w:r>
              <w:t>–0.37**</w:t>
            </w:r>
          </w:p>
        </w:tc>
        <w:tc>
          <w:tcPr>
            <w:tcW w:w="2096" w:type="dxa"/>
            <w:vAlign w:val="bottom"/>
          </w:tcPr>
          <w:p w14:paraId="6F49093C" w14:textId="77777777" w:rsidR="00CF49FD" w:rsidRDefault="00CF49FD">
            <w:pPr>
              <w:pStyle w:val="TableText"/>
              <w:jc w:val="right"/>
            </w:pPr>
            <w:r>
              <w:t>(–2.81)</w:t>
            </w:r>
          </w:p>
        </w:tc>
      </w:tr>
      <w:tr w:rsidR="00000000" w14:paraId="6BF996F2" w14:textId="77777777">
        <w:trPr>
          <w:cantSplit/>
        </w:trPr>
        <w:tc>
          <w:tcPr>
            <w:tcW w:w="3625" w:type="dxa"/>
          </w:tcPr>
          <w:p w14:paraId="38A429C8" w14:textId="77777777" w:rsidR="00CF49FD" w:rsidRDefault="00CF49FD">
            <w:pPr>
              <w:pStyle w:val="TableText"/>
              <w:ind w:left="144"/>
            </w:pPr>
            <w:r>
              <w:t xml:space="preserve">Learning problems </w:t>
            </w:r>
          </w:p>
        </w:tc>
        <w:tc>
          <w:tcPr>
            <w:tcW w:w="1953" w:type="dxa"/>
            <w:vAlign w:val="bottom"/>
          </w:tcPr>
          <w:p w14:paraId="0CE3B89F" w14:textId="77777777" w:rsidR="00CF49FD" w:rsidRDefault="00CF49FD">
            <w:pPr>
              <w:pStyle w:val="TableText"/>
              <w:jc w:val="right"/>
            </w:pPr>
            <w:r>
              <w:t>0.00</w:t>
            </w:r>
          </w:p>
        </w:tc>
        <w:tc>
          <w:tcPr>
            <w:tcW w:w="2096" w:type="dxa"/>
            <w:vAlign w:val="bottom"/>
          </w:tcPr>
          <w:p w14:paraId="172E72DF" w14:textId="77777777" w:rsidR="00CF49FD" w:rsidRDefault="00CF49FD">
            <w:pPr>
              <w:pStyle w:val="TableText"/>
              <w:jc w:val="right"/>
            </w:pPr>
            <w:r>
              <w:t>(0.02)</w:t>
            </w:r>
          </w:p>
        </w:tc>
      </w:tr>
      <w:tr w:rsidR="00000000" w14:paraId="209FCFDC" w14:textId="77777777">
        <w:trPr>
          <w:cantSplit/>
        </w:trPr>
        <w:tc>
          <w:tcPr>
            <w:tcW w:w="3625" w:type="dxa"/>
          </w:tcPr>
          <w:p w14:paraId="6120BC1F" w14:textId="77777777" w:rsidR="00CF49FD" w:rsidRDefault="00CF49FD">
            <w:pPr>
              <w:pStyle w:val="TableText"/>
            </w:pPr>
            <w:r>
              <w:rPr>
                <w:b/>
              </w:rPr>
              <w:t>Serviceman’s prior employment</w:t>
            </w:r>
          </w:p>
        </w:tc>
        <w:tc>
          <w:tcPr>
            <w:tcW w:w="1953" w:type="dxa"/>
            <w:vAlign w:val="bottom"/>
          </w:tcPr>
          <w:p w14:paraId="3FDDD4FE" w14:textId="77777777" w:rsidR="00CF49FD" w:rsidRDefault="00CF49FD">
            <w:pPr>
              <w:pStyle w:val="TableText"/>
              <w:jc w:val="right"/>
            </w:pPr>
          </w:p>
        </w:tc>
        <w:tc>
          <w:tcPr>
            <w:tcW w:w="2096" w:type="dxa"/>
            <w:vAlign w:val="bottom"/>
          </w:tcPr>
          <w:p w14:paraId="3C40E50C" w14:textId="77777777" w:rsidR="00CF49FD" w:rsidRDefault="00CF49FD">
            <w:pPr>
              <w:pStyle w:val="TableText"/>
              <w:jc w:val="right"/>
            </w:pPr>
          </w:p>
        </w:tc>
      </w:tr>
      <w:tr w:rsidR="00000000" w14:paraId="50B6122C" w14:textId="77777777">
        <w:trPr>
          <w:cantSplit/>
        </w:trPr>
        <w:tc>
          <w:tcPr>
            <w:tcW w:w="3625" w:type="dxa"/>
          </w:tcPr>
          <w:p w14:paraId="2DF5DDE0" w14:textId="77777777" w:rsidR="00CF49FD" w:rsidRDefault="00CF49FD">
            <w:pPr>
              <w:pStyle w:val="TableText"/>
              <w:ind w:left="144"/>
            </w:pPr>
            <w:r>
              <w:t>None (reference)</w:t>
            </w:r>
          </w:p>
        </w:tc>
        <w:tc>
          <w:tcPr>
            <w:tcW w:w="1953" w:type="dxa"/>
            <w:vAlign w:val="bottom"/>
          </w:tcPr>
          <w:p w14:paraId="4C4DA1A2" w14:textId="77777777" w:rsidR="00CF49FD" w:rsidRDefault="00CF49FD">
            <w:pPr>
              <w:pStyle w:val="TableText"/>
              <w:jc w:val="right"/>
            </w:pPr>
            <w:r>
              <w:t>–</w:t>
            </w:r>
          </w:p>
        </w:tc>
        <w:tc>
          <w:tcPr>
            <w:tcW w:w="2096" w:type="dxa"/>
            <w:vAlign w:val="bottom"/>
          </w:tcPr>
          <w:p w14:paraId="593E93B9" w14:textId="77777777" w:rsidR="00CF49FD" w:rsidRDefault="00CF49FD">
            <w:pPr>
              <w:pStyle w:val="TableText"/>
              <w:jc w:val="right"/>
            </w:pPr>
            <w:r>
              <w:t>–</w:t>
            </w:r>
          </w:p>
        </w:tc>
      </w:tr>
      <w:tr w:rsidR="00000000" w14:paraId="7A520B2E" w14:textId="77777777">
        <w:trPr>
          <w:cantSplit/>
        </w:trPr>
        <w:tc>
          <w:tcPr>
            <w:tcW w:w="3625" w:type="dxa"/>
          </w:tcPr>
          <w:p w14:paraId="73E40663" w14:textId="77777777" w:rsidR="00CF49FD" w:rsidRDefault="00CF49FD">
            <w:pPr>
              <w:pStyle w:val="TableText"/>
              <w:ind w:left="144"/>
            </w:pPr>
            <w:r>
              <w:t>One</w:t>
            </w:r>
          </w:p>
        </w:tc>
        <w:tc>
          <w:tcPr>
            <w:tcW w:w="1953" w:type="dxa"/>
            <w:vAlign w:val="bottom"/>
          </w:tcPr>
          <w:p w14:paraId="0DD5ED18" w14:textId="77777777" w:rsidR="00CF49FD" w:rsidRDefault="00CF49FD">
            <w:pPr>
              <w:pStyle w:val="TableText"/>
              <w:jc w:val="right"/>
            </w:pPr>
            <w:r>
              <w:t>0.62***</w:t>
            </w:r>
          </w:p>
        </w:tc>
        <w:tc>
          <w:tcPr>
            <w:tcW w:w="2096" w:type="dxa"/>
            <w:vAlign w:val="bottom"/>
          </w:tcPr>
          <w:p w14:paraId="62F55F33" w14:textId="77777777" w:rsidR="00CF49FD" w:rsidRDefault="00CF49FD">
            <w:pPr>
              <w:pStyle w:val="TableText"/>
              <w:jc w:val="right"/>
            </w:pPr>
            <w:r>
              <w:t>(3.84)</w:t>
            </w:r>
          </w:p>
        </w:tc>
      </w:tr>
      <w:tr w:rsidR="00000000" w14:paraId="7928DDAA" w14:textId="77777777">
        <w:trPr>
          <w:cantSplit/>
        </w:trPr>
        <w:tc>
          <w:tcPr>
            <w:tcW w:w="3625" w:type="dxa"/>
          </w:tcPr>
          <w:p w14:paraId="3883D3E1" w14:textId="77777777" w:rsidR="00CF49FD" w:rsidRDefault="00CF49FD">
            <w:pPr>
              <w:pStyle w:val="TableText"/>
              <w:ind w:left="144"/>
            </w:pPr>
            <w:r>
              <w:t>Two</w:t>
            </w:r>
          </w:p>
        </w:tc>
        <w:tc>
          <w:tcPr>
            <w:tcW w:w="1953" w:type="dxa"/>
            <w:vAlign w:val="bottom"/>
          </w:tcPr>
          <w:p w14:paraId="3464356E" w14:textId="77777777" w:rsidR="00CF49FD" w:rsidRDefault="00CF49FD">
            <w:pPr>
              <w:pStyle w:val="TableText"/>
              <w:jc w:val="right"/>
            </w:pPr>
            <w:r>
              <w:t>0.70***</w:t>
            </w:r>
          </w:p>
        </w:tc>
        <w:tc>
          <w:tcPr>
            <w:tcW w:w="2096" w:type="dxa"/>
            <w:vAlign w:val="bottom"/>
          </w:tcPr>
          <w:p w14:paraId="03629CE0" w14:textId="77777777" w:rsidR="00CF49FD" w:rsidRDefault="00CF49FD">
            <w:pPr>
              <w:pStyle w:val="TableText"/>
              <w:jc w:val="right"/>
            </w:pPr>
            <w:r>
              <w:t>(4.05)</w:t>
            </w:r>
          </w:p>
        </w:tc>
      </w:tr>
      <w:tr w:rsidR="00000000" w14:paraId="379E1BFE" w14:textId="77777777">
        <w:trPr>
          <w:cantSplit/>
        </w:trPr>
        <w:tc>
          <w:tcPr>
            <w:tcW w:w="3625" w:type="dxa"/>
          </w:tcPr>
          <w:p w14:paraId="2FCCCDFA" w14:textId="77777777" w:rsidR="00CF49FD" w:rsidRDefault="00CF49FD">
            <w:pPr>
              <w:pStyle w:val="TableText"/>
              <w:ind w:left="144"/>
            </w:pPr>
            <w:r>
              <w:t>Three or more</w:t>
            </w:r>
          </w:p>
        </w:tc>
        <w:tc>
          <w:tcPr>
            <w:tcW w:w="1953" w:type="dxa"/>
            <w:vAlign w:val="bottom"/>
          </w:tcPr>
          <w:p w14:paraId="5F06B62D" w14:textId="77777777" w:rsidR="00CF49FD" w:rsidRDefault="00CF49FD">
            <w:pPr>
              <w:pStyle w:val="TableText"/>
              <w:jc w:val="right"/>
            </w:pPr>
            <w:r>
              <w:t>0. 75***</w:t>
            </w:r>
          </w:p>
        </w:tc>
        <w:tc>
          <w:tcPr>
            <w:tcW w:w="2096" w:type="dxa"/>
            <w:vAlign w:val="bottom"/>
          </w:tcPr>
          <w:p w14:paraId="1F87CBB2" w14:textId="77777777" w:rsidR="00CF49FD" w:rsidRDefault="00CF49FD">
            <w:pPr>
              <w:pStyle w:val="TableText"/>
              <w:jc w:val="right"/>
            </w:pPr>
            <w:r>
              <w:t>(4.33)</w:t>
            </w:r>
          </w:p>
        </w:tc>
      </w:tr>
      <w:tr w:rsidR="00000000" w14:paraId="670FE197" w14:textId="77777777">
        <w:trPr>
          <w:cantSplit/>
        </w:trPr>
        <w:tc>
          <w:tcPr>
            <w:tcW w:w="3625" w:type="dxa"/>
          </w:tcPr>
          <w:p w14:paraId="47A4BF2E" w14:textId="77777777" w:rsidR="00CF49FD" w:rsidRDefault="00CF49FD">
            <w:pPr>
              <w:pStyle w:val="TableText"/>
            </w:pPr>
            <w:r>
              <w:rPr>
                <w:b/>
              </w:rPr>
              <w:t>Family characteristics</w:t>
            </w:r>
          </w:p>
        </w:tc>
        <w:tc>
          <w:tcPr>
            <w:tcW w:w="1953" w:type="dxa"/>
            <w:vAlign w:val="bottom"/>
          </w:tcPr>
          <w:p w14:paraId="164734BC" w14:textId="77777777" w:rsidR="00CF49FD" w:rsidRDefault="00CF49FD">
            <w:pPr>
              <w:pStyle w:val="TableText"/>
              <w:jc w:val="right"/>
            </w:pPr>
          </w:p>
        </w:tc>
        <w:tc>
          <w:tcPr>
            <w:tcW w:w="2096" w:type="dxa"/>
            <w:vAlign w:val="bottom"/>
          </w:tcPr>
          <w:p w14:paraId="44BECECA" w14:textId="77777777" w:rsidR="00CF49FD" w:rsidRDefault="00CF49FD">
            <w:pPr>
              <w:pStyle w:val="TableText"/>
              <w:jc w:val="right"/>
            </w:pPr>
          </w:p>
        </w:tc>
      </w:tr>
      <w:tr w:rsidR="00000000" w14:paraId="0309068F" w14:textId="77777777">
        <w:trPr>
          <w:cantSplit/>
        </w:trPr>
        <w:tc>
          <w:tcPr>
            <w:tcW w:w="3625" w:type="dxa"/>
          </w:tcPr>
          <w:p w14:paraId="674E3F43" w14:textId="77777777" w:rsidR="00CF49FD" w:rsidRDefault="00CF49FD">
            <w:pPr>
              <w:pStyle w:val="TableText"/>
              <w:ind w:left="144"/>
            </w:pPr>
            <w:r>
              <w:t>Single-parent household</w:t>
            </w:r>
          </w:p>
        </w:tc>
        <w:tc>
          <w:tcPr>
            <w:tcW w:w="1953" w:type="dxa"/>
            <w:vAlign w:val="bottom"/>
          </w:tcPr>
          <w:p w14:paraId="3FDDCC46" w14:textId="77777777" w:rsidR="00CF49FD" w:rsidRDefault="00CF49FD">
            <w:pPr>
              <w:pStyle w:val="TableText"/>
              <w:jc w:val="right"/>
            </w:pPr>
            <w:r>
              <w:t>–0.12</w:t>
            </w:r>
          </w:p>
        </w:tc>
        <w:tc>
          <w:tcPr>
            <w:tcW w:w="2096" w:type="dxa"/>
            <w:vAlign w:val="bottom"/>
          </w:tcPr>
          <w:p w14:paraId="3AF27897" w14:textId="77777777" w:rsidR="00CF49FD" w:rsidRDefault="00CF49FD">
            <w:pPr>
              <w:pStyle w:val="TableText"/>
              <w:jc w:val="right"/>
            </w:pPr>
            <w:r>
              <w:t>(–0.30)</w:t>
            </w:r>
          </w:p>
        </w:tc>
      </w:tr>
      <w:tr w:rsidR="00000000" w14:paraId="722C0290" w14:textId="77777777">
        <w:trPr>
          <w:cantSplit/>
        </w:trPr>
        <w:tc>
          <w:tcPr>
            <w:tcW w:w="3625" w:type="dxa"/>
          </w:tcPr>
          <w:p w14:paraId="0C4D5D4A" w14:textId="77777777" w:rsidR="00CF49FD" w:rsidRDefault="00CF49FD">
            <w:pPr>
              <w:pStyle w:val="TableText"/>
              <w:ind w:left="144"/>
            </w:pPr>
            <w:r>
              <w:t>Parenting (mother)</w:t>
            </w:r>
          </w:p>
        </w:tc>
        <w:tc>
          <w:tcPr>
            <w:tcW w:w="1953" w:type="dxa"/>
            <w:vAlign w:val="bottom"/>
          </w:tcPr>
          <w:p w14:paraId="0F00A25A" w14:textId="77777777" w:rsidR="00CF49FD" w:rsidRDefault="00CF49FD">
            <w:pPr>
              <w:pStyle w:val="TableText"/>
              <w:jc w:val="right"/>
            </w:pPr>
          </w:p>
        </w:tc>
        <w:tc>
          <w:tcPr>
            <w:tcW w:w="2096" w:type="dxa"/>
            <w:vAlign w:val="bottom"/>
          </w:tcPr>
          <w:p w14:paraId="2660FF39" w14:textId="77777777" w:rsidR="00CF49FD" w:rsidRDefault="00CF49FD">
            <w:pPr>
              <w:pStyle w:val="TableText"/>
              <w:jc w:val="right"/>
            </w:pPr>
          </w:p>
        </w:tc>
      </w:tr>
      <w:tr w:rsidR="00000000" w14:paraId="632B0EE6" w14:textId="77777777">
        <w:trPr>
          <w:cantSplit/>
        </w:trPr>
        <w:tc>
          <w:tcPr>
            <w:tcW w:w="3625" w:type="dxa"/>
          </w:tcPr>
          <w:p w14:paraId="1D6B3022" w14:textId="77777777" w:rsidR="00CF49FD" w:rsidRDefault="00CF49FD">
            <w:pPr>
              <w:pStyle w:val="TableText"/>
              <w:ind w:left="288"/>
            </w:pPr>
            <w:r>
              <w:t>Unaffectionate (reference)</w:t>
            </w:r>
          </w:p>
        </w:tc>
        <w:tc>
          <w:tcPr>
            <w:tcW w:w="1953" w:type="dxa"/>
            <w:vAlign w:val="bottom"/>
          </w:tcPr>
          <w:p w14:paraId="3422541B" w14:textId="77777777" w:rsidR="00CF49FD" w:rsidRDefault="00CF49FD">
            <w:pPr>
              <w:pStyle w:val="TableText"/>
              <w:jc w:val="right"/>
            </w:pPr>
            <w:r>
              <w:t>–</w:t>
            </w:r>
          </w:p>
        </w:tc>
        <w:tc>
          <w:tcPr>
            <w:tcW w:w="2096" w:type="dxa"/>
            <w:vAlign w:val="bottom"/>
          </w:tcPr>
          <w:p w14:paraId="24015BCA" w14:textId="77777777" w:rsidR="00CF49FD" w:rsidRDefault="00CF49FD">
            <w:pPr>
              <w:pStyle w:val="TableText"/>
              <w:jc w:val="right"/>
            </w:pPr>
            <w:r>
              <w:t>–</w:t>
            </w:r>
          </w:p>
        </w:tc>
      </w:tr>
      <w:tr w:rsidR="00000000" w14:paraId="5F2E51FE" w14:textId="77777777">
        <w:trPr>
          <w:cantSplit/>
        </w:trPr>
        <w:tc>
          <w:tcPr>
            <w:tcW w:w="3625" w:type="dxa"/>
          </w:tcPr>
          <w:p w14:paraId="05E78871" w14:textId="77777777" w:rsidR="00CF49FD" w:rsidRDefault="00CF49FD">
            <w:pPr>
              <w:pStyle w:val="TableText"/>
              <w:ind w:left="288"/>
            </w:pPr>
            <w:r>
              <w:t>A little affectionate</w:t>
            </w:r>
          </w:p>
        </w:tc>
        <w:tc>
          <w:tcPr>
            <w:tcW w:w="1953" w:type="dxa"/>
            <w:vAlign w:val="bottom"/>
          </w:tcPr>
          <w:p w14:paraId="1E6A0655" w14:textId="77777777" w:rsidR="00CF49FD" w:rsidRDefault="00CF49FD">
            <w:pPr>
              <w:pStyle w:val="TableText"/>
              <w:jc w:val="right"/>
            </w:pPr>
            <w:r>
              <w:t>–0.03</w:t>
            </w:r>
          </w:p>
        </w:tc>
        <w:tc>
          <w:tcPr>
            <w:tcW w:w="2096" w:type="dxa"/>
            <w:vAlign w:val="bottom"/>
          </w:tcPr>
          <w:p w14:paraId="6481B5F5" w14:textId="77777777" w:rsidR="00CF49FD" w:rsidRDefault="00CF49FD">
            <w:pPr>
              <w:pStyle w:val="TableText"/>
              <w:jc w:val="right"/>
            </w:pPr>
            <w:r>
              <w:t>(–0.12)</w:t>
            </w:r>
          </w:p>
        </w:tc>
      </w:tr>
      <w:tr w:rsidR="00000000" w14:paraId="6C54B6C7" w14:textId="77777777">
        <w:trPr>
          <w:cantSplit/>
        </w:trPr>
        <w:tc>
          <w:tcPr>
            <w:tcW w:w="3625" w:type="dxa"/>
          </w:tcPr>
          <w:p w14:paraId="0F0C5CE3" w14:textId="77777777" w:rsidR="00CF49FD" w:rsidRDefault="00CF49FD">
            <w:pPr>
              <w:pStyle w:val="TableText"/>
              <w:ind w:left="288"/>
            </w:pPr>
            <w:r>
              <w:t>Somewhat affectionate</w:t>
            </w:r>
          </w:p>
        </w:tc>
        <w:tc>
          <w:tcPr>
            <w:tcW w:w="1953" w:type="dxa"/>
            <w:vAlign w:val="bottom"/>
          </w:tcPr>
          <w:p w14:paraId="68541B3F" w14:textId="77777777" w:rsidR="00CF49FD" w:rsidRDefault="00CF49FD">
            <w:pPr>
              <w:pStyle w:val="TableText"/>
              <w:jc w:val="right"/>
            </w:pPr>
            <w:r>
              <w:t>–0.09</w:t>
            </w:r>
          </w:p>
        </w:tc>
        <w:tc>
          <w:tcPr>
            <w:tcW w:w="2096" w:type="dxa"/>
            <w:vAlign w:val="bottom"/>
          </w:tcPr>
          <w:p w14:paraId="7DA63539" w14:textId="77777777" w:rsidR="00CF49FD" w:rsidRDefault="00CF49FD">
            <w:pPr>
              <w:pStyle w:val="TableText"/>
              <w:jc w:val="right"/>
            </w:pPr>
            <w:r>
              <w:t>(–0.54)</w:t>
            </w:r>
          </w:p>
        </w:tc>
      </w:tr>
      <w:tr w:rsidR="00000000" w14:paraId="1D9F02F6" w14:textId="77777777">
        <w:trPr>
          <w:cantSplit/>
        </w:trPr>
        <w:tc>
          <w:tcPr>
            <w:tcW w:w="3625" w:type="dxa"/>
          </w:tcPr>
          <w:p w14:paraId="08F4DFDD" w14:textId="77777777" w:rsidR="00CF49FD" w:rsidRDefault="00CF49FD">
            <w:pPr>
              <w:pStyle w:val="TableText"/>
              <w:ind w:left="288"/>
            </w:pPr>
            <w:r>
              <w:t>Very affectionate</w:t>
            </w:r>
          </w:p>
        </w:tc>
        <w:tc>
          <w:tcPr>
            <w:tcW w:w="1953" w:type="dxa"/>
            <w:vAlign w:val="bottom"/>
          </w:tcPr>
          <w:p w14:paraId="353CE698" w14:textId="77777777" w:rsidR="00CF49FD" w:rsidRDefault="00CF49FD">
            <w:pPr>
              <w:pStyle w:val="TableText"/>
              <w:jc w:val="right"/>
            </w:pPr>
            <w:r>
              <w:t>–0.08</w:t>
            </w:r>
          </w:p>
        </w:tc>
        <w:tc>
          <w:tcPr>
            <w:tcW w:w="2096" w:type="dxa"/>
            <w:vAlign w:val="bottom"/>
          </w:tcPr>
          <w:p w14:paraId="7C672FBB" w14:textId="77777777" w:rsidR="00CF49FD" w:rsidRDefault="00CF49FD">
            <w:pPr>
              <w:pStyle w:val="TableText"/>
              <w:jc w:val="right"/>
            </w:pPr>
            <w:r>
              <w:t>(–0.74)</w:t>
            </w:r>
          </w:p>
        </w:tc>
      </w:tr>
      <w:tr w:rsidR="00000000" w14:paraId="298DF412" w14:textId="77777777">
        <w:trPr>
          <w:cantSplit/>
        </w:trPr>
        <w:tc>
          <w:tcPr>
            <w:tcW w:w="3625" w:type="dxa"/>
          </w:tcPr>
          <w:p w14:paraId="78414BBD" w14:textId="77777777" w:rsidR="00CF49FD" w:rsidRDefault="00CF49FD">
            <w:pPr>
              <w:pStyle w:val="TableText"/>
              <w:ind w:left="288"/>
            </w:pPr>
            <w:r>
              <w:t>Caring</w:t>
            </w:r>
          </w:p>
        </w:tc>
        <w:tc>
          <w:tcPr>
            <w:tcW w:w="1953" w:type="dxa"/>
            <w:vAlign w:val="bottom"/>
          </w:tcPr>
          <w:p w14:paraId="7C039096" w14:textId="77777777" w:rsidR="00CF49FD" w:rsidRDefault="00CF49FD">
            <w:pPr>
              <w:pStyle w:val="TableText"/>
              <w:jc w:val="right"/>
            </w:pPr>
            <w:r>
              <w:t>–0.18*</w:t>
            </w:r>
          </w:p>
        </w:tc>
        <w:tc>
          <w:tcPr>
            <w:tcW w:w="2096" w:type="dxa"/>
            <w:vAlign w:val="bottom"/>
          </w:tcPr>
          <w:p w14:paraId="2FCEBF4F" w14:textId="77777777" w:rsidR="00CF49FD" w:rsidRDefault="00CF49FD">
            <w:pPr>
              <w:pStyle w:val="TableText"/>
              <w:jc w:val="right"/>
            </w:pPr>
            <w:r>
              <w:t>(–2.09)</w:t>
            </w:r>
          </w:p>
        </w:tc>
      </w:tr>
      <w:tr w:rsidR="00000000" w14:paraId="7D8D7161" w14:textId="77777777">
        <w:trPr>
          <w:cantSplit/>
        </w:trPr>
        <w:tc>
          <w:tcPr>
            <w:tcW w:w="3625" w:type="dxa"/>
          </w:tcPr>
          <w:p w14:paraId="45D91D1F" w14:textId="77777777" w:rsidR="00CF49FD" w:rsidRDefault="00CF49FD">
            <w:pPr>
              <w:pStyle w:val="TableText"/>
              <w:ind w:left="288"/>
            </w:pPr>
            <w:r>
              <w:t>Overprotective</w:t>
            </w:r>
          </w:p>
        </w:tc>
        <w:tc>
          <w:tcPr>
            <w:tcW w:w="1953" w:type="dxa"/>
            <w:vAlign w:val="bottom"/>
          </w:tcPr>
          <w:p w14:paraId="353F0C26" w14:textId="77777777" w:rsidR="00CF49FD" w:rsidRDefault="00CF49FD">
            <w:pPr>
              <w:pStyle w:val="TableText"/>
              <w:jc w:val="right"/>
            </w:pPr>
            <w:r>
              <w:t>–0.02</w:t>
            </w:r>
          </w:p>
        </w:tc>
        <w:tc>
          <w:tcPr>
            <w:tcW w:w="2096" w:type="dxa"/>
            <w:vAlign w:val="bottom"/>
          </w:tcPr>
          <w:p w14:paraId="4EC1D822" w14:textId="77777777" w:rsidR="00CF49FD" w:rsidRDefault="00CF49FD">
            <w:pPr>
              <w:pStyle w:val="TableText"/>
              <w:jc w:val="right"/>
            </w:pPr>
            <w:r>
              <w:t>(–0.25)</w:t>
            </w:r>
          </w:p>
        </w:tc>
      </w:tr>
      <w:tr w:rsidR="00000000" w14:paraId="55FF4EE8" w14:textId="77777777">
        <w:trPr>
          <w:cantSplit/>
        </w:trPr>
        <w:tc>
          <w:tcPr>
            <w:tcW w:w="3625" w:type="dxa"/>
          </w:tcPr>
          <w:p w14:paraId="36439F0F" w14:textId="77777777" w:rsidR="00CF49FD" w:rsidRDefault="00CF49FD">
            <w:pPr>
              <w:pStyle w:val="TableText"/>
              <w:ind w:left="144"/>
            </w:pPr>
            <w:r>
              <w:t>Parenting (father)</w:t>
            </w:r>
          </w:p>
        </w:tc>
        <w:tc>
          <w:tcPr>
            <w:tcW w:w="1953" w:type="dxa"/>
            <w:vAlign w:val="bottom"/>
          </w:tcPr>
          <w:p w14:paraId="5B39D000" w14:textId="77777777" w:rsidR="00CF49FD" w:rsidRDefault="00CF49FD">
            <w:pPr>
              <w:pStyle w:val="TableText"/>
              <w:jc w:val="right"/>
            </w:pPr>
          </w:p>
        </w:tc>
        <w:tc>
          <w:tcPr>
            <w:tcW w:w="2096" w:type="dxa"/>
            <w:vAlign w:val="bottom"/>
          </w:tcPr>
          <w:p w14:paraId="53ED69C3" w14:textId="77777777" w:rsidR="00CF49FD" w:rsidRDefault="00CF49FD">
            <w:pPr>
              <w:pStyle w:val="TableText"/>
              <w:jc w:val="right"/>
            </w:pPr>
          </w:p>
        </w:tc>
      </w:tr>
      <w:tr w:rsidR="00000000" w14:paraId="289C9225" w14:textId="77777777">
        <w:trPr>
          <w:cantSplit/>
        </w:trPr>
        <w:tc>
          <w:tcPr>
            <w:tcW w:w="3625" w:type="dxa"/>
          </w:tcPr>
          <w:p w14:paraId="3E82F7CB" w14:textId="77777777" w:rsidR="00CF49FD" w:rsidRDefault="00CF49FD">
            <w:pPr>
              <w:pStyle w:val="TableText"/>
              <w:ind w:left="288"/>
            </w:pPr>
            <w:r>
              <w:t>Unaffectionate</w:t>
            </w:r>
          </w:p>
        </w:tc>
        <w:tc>
          <w:tcPr>
            <w:tcW w:w="1953" w:type="dxa"/>
            <w:vAlign w:val="bottom"/>
          </w:tcPr>
          <w:p w14:paraId="4168F499" w14:textId="77777777" w:rsidR="00CF49FD" w:rsidRDefault="00CF49FD">
            <w:pPr>
              <w:pStyle w:val="TableText"/>
              <w:jc w:val="right"/>
            </w:pPr>
            <w:r>
              <w:t>–</w:t>
            </w:r>
          </w:p>
        </w:tc>
        <w:tc>
          <w:tcPr>
            <w:tcW w:w="2096" w:type="dxa"/>
            <w:vAlign w:val="bottom"/>
          </w:tcPr>
          <w:p w14:paraId="727C60DA" w14:textId="77777777" w:rsidR="00CF49FD" w:rsidRDefault="00CF49FD">
            <w:pPr>
              <w:pStyle w:val="TableText"/>
              <w:jc w:val="right"/>
            </w:pPr>
            <w:r>
              <w:t>–</w:t>
            </w:r>
          </w:p>
        </w:tc>
      </w:tr>
      <w:tr w:rsidR="00000000" w14:paraId="4BD02E62" w14:textId="77777777">
        <w:trPr>
          <w:cantSplit/>
        </w:trPr>
        <w:tc>
          <w:tcPr>
            <w:tcW w:w="3625" w:type="dxa"/>
          </w:tcPr>
          <w:p w14:paraId="199F4E2A" w14:textId="77777777" w:rsidR="00CF49FD" w:rsidRDefault="00CF49FD">
            <w:pPr>
              <w:pStyle w:val="TableText"/>
              <w:ind w:left="288"/>
            </w:pPr>
            <w:r>
              <w:t>A little affectionate</w:t>
            </w:r>
          </w:p>
        </w:tc>
        <w:tc>
          <w:tcPr>
            <w:tcW w:w="1953" w:type="dxa"/>
            <w:vAlign w:val="bottom"/>
          </w:tcPr>
          <w:p w14:paraId="0F8667FE" w14:textId="77777777" w:rsidR="00CF49FD" w:rsidRDefault="00CF49FD">
            <w:pPr>
              <w:pStyle w:val="TableText"/>
              <w:jc w:val="right"/>
            </w:pPr>
            <w:r>
              <w:t>0.10</w:t>
            </w:r>
          </w:p>
        </w:tc>
        <w:tc>
          <w:tcPr>
            <w:tcW w:w="2096" w:type="dxa"/>
            <w:vAlign w:val="bottom"/>
          </w:tcPr>
          <w:p w14:paraId="325040BC" w14:textId="77777777" w:rsidR="00CF49FD" w:rsidRDefault="00CF49FD">
            <w:pPr>
              <w:pStyle w:val="TableText"/>
              <w:jc w:val="right"/>
            </w:pPr>
            <w:r>
              <w:t>(0.52)</w:t>
            </w:r>
          </w:p>
        </w:tc>
      </w:tr>
      <w:tr w:rsidR="00000000" w14:paraId="3A4AF64D" w14:textId="77777777">
        <w:trPr>
          <w:cantSplit/>
        </w:trPr>
        <w:tc>
          <w:tcPr>
            <w:tcW w:w="3625" w:type="dxa"/>
          </w:tcPr>
          <w:p w14:paraId="0C904763" w14:textId="77777777" w:rsidR="00CF49FD" w:rsidRDefault="00CF49FD">
            <w:pPr>
              <w:pStyle w:val="TableText"/>
              <w:ind w:left="288"/>
            </w:pPr>
            <w:r>
              <w:t>Somewhat affectionate</w:t>
            </w:r>
          </w:p>
        </w:tc>
        <w:tc>
          <w:tcPr>
            <w:tcW w:w="1953" w:type="dxa"/>
            <w:vAlign w:val="bottom"/>
          </w:tcPr>
          <w:p w14:paraId="160F5604" w14:textId="77777777" w:rsidR="00CF49FD" w:rsidRDefault="00CF49FD">
            <w:pPr>
              <w:pStyle w:val="TableText"/>
              <w:jc w:val="right"/>
            </w:pPr>
            <w:r>
              <w:t>–0.08</w:t>
            </w:r>
          </w:p>
        </w:tc>
        <w:tc>
          <w:tcPr>
            <w:tcW w:w="2096" w:type="dxa"/>
            <w:vAlign w:val="bottom"/>
          </w:tcPr>
          <w:p w14:paraId="6563A201" w14:textId="77777777" w:rsidR="00CF49FD" w:rsidRDefault="00CF49FD">
            <w:pPr>
              <w:pStyle w:val="TableText"/>
              <w:jc w:val="right"/>
            </w:pPr>
            <w:r>
              <w:t>(–0.53)</w:t>
            </w:r>
          </w:p>
        </w:tc>
      </w:tr>
      <w:tr w:rsidR="00000000" w14:paraId="4B56DA86" w14:textId="77777777">
        <w:trPr>
          <w:cantSplit/>
        </w:trPr>
        <w:tc>
          <w:tcPr>
            <w:tcW w:w="3625" w:type="dxa"/>
          </w:tcPr>
          <w:p w14:paraId="68D7BE10" w14:textId="77777777" w:rsidR="00CF49FD" w:rsidRDefault="00CF49FD">
            <w:pPr>
              <w:pStyle w:val="TableText"/>
              <w:ind w:left="288"/>
            </w:pPr>
            <w:r>
              <w:t>Very affectionate</w:t>
            </w:r>
          </w:p>
        </w:tc>
        <w:tc>
          <w:tcPr>
            <w:tcW w:w="1953" w:type="dxa"/>
            <w:vAlign w:val="bottom"/>
          </w:tcPr>
          <w:p w14:paraId="37A360B4" w14:textId="77777777" w:rsidR="00CF49FD" w:rsidRDefault="00CF49FD">
            <w:pPr>
              <w:pStyle w:val="TableText"/>
              <w:jc w:val="right"/>
            </w:pPr>
            <w:r>
              <w:t>–0.05</w:t>
            </w:r>
          </w:p>
        </w:tc>
        <w:tc>
          <w:tcPr>
            <w:tcW w:w="2096" w:type="dxa"/>
            <w:vAlign w:val="bottom"/>
          </w:tcPr>
          <w:p w14:paraId="11C19AA8" w14:textId="77777777" w:rsidR="00CF49FD" w:rsidRDefault="00CF49FD">
            <w:pPr>
              <w:pStyle w:val="TableText"/>
              <w:jc w:val="right"/>
            </w:pPr>
            <w:r>
              <w:t>(–0.36)</w:t>
            </w:r>
          </w:p>
        </w:tc>
      </w:tr>
      <w:tr w:rsidR="00000000" w14:paraId="17627D51" w14:textId="77777777">
        <w:trPr>
          <w:cantSplit/>
        </w:trPr>
        <w:tc>
          <w:tcPr>
            <w:tcW w:w="3625" w:type="dxa"/>
          </w:tcPr>
          <w:p w14:paraId="5E0A290F" w14:textId="77777777" w:rsidR="00CF49FD" w:rsidRDefault="00CF49FD">
            <w:pPr>
              <w:pStyle w:val="TableText"/>
              <w:ind w:left="288"/>
            </w:pPr>
            <w:r>
              <w:t>Caring</w:t>
            </w:r>
          </w:p>
        </w:tc>
        <w:tc>
          <w:tcPr>
            <w:tcW w:w="1953" w:type="dxa"/>
            <w:vAlign w:val="bottom"/>
          </w:tcPr>
          <w:p w14:paraId="46D6113F" w14:textId="77777777" w:rsidR="00CF49FD" w:rsidRDefault="00CF49FD">
            <w:pPr>
              <w:pStyle w:val="TableText"/>
              <w:jc w:val="right"/>
            </w:pPr>
            <w:r>
              <w:t>–0.17*</w:t>
            </w:r>
          </w:p>
        </w:tc>
        <w:tc>
          <w:tcPr>
            <w:tcW w:w="2096" w:type="dxa"/>
            <w:vAlign w:val="bottom"/>
          </w:tcPr>
          <w:p w14:paraId="1D606DD6" w14:textId="77777777" w:rsidR="00CF49FD" w:rsidRDefault="00CF49FD">
            <w:pPr>
              <w:pStyle w:val="TableText"/>
              <w:jc w:val="right"/>
            </w:pPr>
            <w:r>
              <w:t>(–2.20)</w:t>
            </w:r>
          </w:p>
        </w:tc>
      </w:tr>
      <w:tr w:rsidR="00000000" w14:paraId="2D48E4A0" w14:textId="77777777">
        <w:trPr>
          <w:cantSplit/>
        </w:trPr>
        <w:tc>
          <w:tcPr>
            <w:tcW w:w="3625" w:type="dxa"/>
          </w:tcPr>
          <w:p w14:paraId="386E4659" w14:textId="77777777" w:rsidR="00CF49FD" w:rsidRDefault="00CF49FD">
            <w:pPr>
              <w:pStyle w:val="TableText"/>
              <w:ind w:left="288"/>
            </w:pPr>
            <w:r>
              <w:t>Overprotective</w:t>
            </w:r>
          </w:p>
        </w:tc>
        <w:tc>
          <w:tcPr>
            <w:tcW w:w="1953" w:type="dxa"/>
            <w:vAlign w:val="bottom"/>
          </w:tcPr>
          <w:p w14:paraId="798D8777" w14:textId="77777777" w:rsidR="00CF49FD" w:rsidRDefault="00CF49FD">
            <w:pPr>
              <w:pStyle w:val="TableText"/>
              <w:jc w:val="right"/>
            </w:pPr>
            <w:r>
              <w:t>0.07</w:t>
            </w:r>
          </w:p>
        </w:tc>
        <w:tc>
          <w:tcPr>
            <w:tcW w:w="2096" w:type="dxa"/>
            <w:vAlign w:val="bottom"/>
          </w:tcPr>
          <w:p w14:paraId="4592D6D8" w14:textId="77777777" w:rsidR="00CF49FD" w:rsidRDefault="00CF49FD">
            <w:pPr>
              <w:pStyle w:val="TableText"/>
              <w:jc w:val="right"/>
            </w:pPr>
            <w:r>
              <w:t>(0.86)</w:t>
            </w:r>
          </w:p>
        </w:tc>
      </w:tr>
      <w:tr w:rsidR="00000000" w14:paraId="3118A31D" w14:textId="77777777">
        <w:trPr>
          <w:cantSplit/>
        </w:trPr>
        <w:tc>
          <w:tcPr>
            <w:tcW w:w="3625" w:type="dxa"/>
          </w:tcPr>
          <w:p w14:paraId="6077A4E4" w14:textId="77777777" w:rsidR="00CF49FD" w:rsidRDefault="00CF49FD">
            <w:pPr>
              <w:pStyle w:val="TableText"/>
              <w:ind w:left="144"/>
            </w:pPr>
            <w:r>
              <w:t xml:space="preserve">Parental substance abuse </w:t>
            </w:r>
          </w:p>
        </w:tc>
        <w:tc>
          <w:tcPr>
            <w:tcW w:w="1953" w:type="dxa"/>
            <w:vAlign w:val="bottom"/>
          </w:tcPr>
          <w:p w14:paraId="68FDA5B4" w14:textId="77777777" w:rsidR="00CF49FD" w:rsidRDefault="00CF49FD">
            <w:pPr>
              <w:pStyle w:val="TableText"/>
              <w:jc w:val="right"/>
            </w:pPr>
            <w:r>
              <w:t>0.18</w:t>
            </w:r>
          </w:p>
        </w:tc>
        <w:tc>
          <w:tcPr>
            <w:tcW w:w="2096" w:type="dxa"/>
            <w:vAlign w:val="bottom"/>
          </w:tcPr>
          <w:p w14:paraId="65CAD34A" w14:textId="77777777" w:rsidR="00CF49FD" w:rsidRDefault="00CF49FD">
            <w:pPr>
              <w:pStyle w:val="TableText"/>
              <w:jc w:val="right"/>
            </w:pPr>
            <w:r>
              <w:t>(1.81)</w:t>
            </w:r>
          </w:p>
        </w:tc>
      </w:tr>
      <w:tr w:rsidR="00000000" w14:paraId="35937BD2" w14:textId="77777777">
        <w:trPr>
          <w:cantSplit/>
        </w:trPr>
        <w:tc>
          <w:tcPr>
            <w:tcW w:w="3625" w:type="dxa"/>
          </w:tcPr>
          <w:p w14:paraId="19365239" w14:textId="77777777" w:rsidR="00CF49FD" w:rsidRDefault="00CF49FD">
            <w:pPr>
              <w:pStyle w:val="TableText"/>
            </w:pPr>
            <w:r>
              <w:rPr>
                <w:b/>
              </w:rPr>
              <w:t>Serviceman’s pre-existing medical conditions</w:t>
            </w:r>
          </w:p>
        </w:tc>
        <w:tc>
          <w:tcPr>
            <w:tcW w:w="1953" w:type="dxa"/>
            <w:vAlign w:val="bottom"/>
          </w:tcPr>
          <w:p w14:paraId="53FD2182" w14:textId="77777777" w:rsidR="00CF49FD" w:rsidRDefault="00CF49FD">
            <w:pPr>
              <w:pStyle w:val="TableText"/>
              <w:jc w:val="right"/>
            </w:pPr>
          </w:p>
        </w:tc>
        <w:tc>
          <w:tcPr>
            <w:tcW w:w="2096" w:type="dxa"/>
            <w:vAlign w:val="bottom"/>
          </w:tcPr>
          <w:p w14:paraId="30FB5909" w14:textId="77777777" w:rsidR="00CF49FD" w:rsidRDefault="00CF49FD">
            <w:pPr>
              <w:pStyle w:val="TableText"/>
              <w:jc w:val="right"/>
            </w:pPr>
          </w:p>
        </w:tc>
      </w:tr>
      <w:tr w:rsidR="00000000" w14:paraId="2C0298EA" w14:textId="77777777">
        <w:trPr>
          <w:cantSplit/>
        </w:trPr>
        <w:tc>
          <w:tcPr>
            <w:tcW w:w="3625" w:type="dxa"/>
          </w:tcPr>
          <w:p w14:paraId="7602010D" w14:textId="77777777" w:rsidR="00CF49FD" w:rsidRDefault="00CF49FD">
            <w:pPr>
              <w:pStyle w:val="TableText"/>
              <w:ind w:left="144"/>
            </w:pPr>
            <w:r>
              <w:t>Mental and behavioural</w:t>
            </w:r>
          </w:p>
        </w:tc>
        <w:tc>
          <w:tcPr>
            <w:tcW w:w="1953" w:type="dxa"/>
            <w:vAlign w:val="bottom"/>
          </w:tcPr>
          <w:p w14:paraId="45EF40CA" w14:textId="77777777" w:rsidR="00CF49FD" w:rsidRDefault="00CF49FD">
            <w:pPr>
              <w:pStyle w:val="TableText"/>
              <w:jc w:val="right"/>
            </w:pPr>
            <w:r>
              <w:t>0.29</w:t>
            </w:r>
          </w:p>
        </w:tc>
        <w:tc>
          <w:tcPr>
            <w:tcW w:w="2096" w:type="dxa"/>
            <w:vAlign w:val="bottom"/>
          </w:tcPr>
          <w:p w14:paraId="069562F9" w14:textId="77777777" w:rsidR="00CF49FD" w:rsidRDefault="00CF49FD">
            <w:pPr>
              <w:pStyle w:val="TableText"/>
              <w:jc w:val="right"/>
            </w:pPr>
            <w:r>
              <w:t>(0.53)</w:t>
            </w:r>
          </w:p>
        </w:tc>
      </w:tr>
      <w:tr w:rsidR="00000000" w14:paraId="7D4FC9E9" w14:textId="77777777">
        <w:trPr>
          <w:cantSplit/>
        </w:trPr>
        <w:tc>
          <w:tcPr>
            <w:tcW w:w="3625" w:type="dxa"/>
          </w:tcPr>
          <w:p w14:paraId="7AB11428" w14:textId="77777777" w:rsidR="00CF49FD" w:rsidRDefault="00CF49FD">
            <w:pPr>
              <w:pStyle w:val="TableText"/>
              <w:ind w:left="144"/>
            </w:pPr>
            <w:r>
              <w:t>Musculoskeletal system</w:t>
            </w:r>
          </w:p>
        </w:tc>
        <w:tc>
          <w:tcPr>
            <w:tcW w:w="1953" w:type="dxa"/>
            <w:vAlign w:val="bottom"/>
          </w:tcPr>
          <w:p w14:paraId="765F49D9" w14:textId="77777777" w:rsidR="00CF49FD" w:rsidRDefault="00CF49FD">
            <w:pPr>
              <w:pStyle w:val="TableText"/>
              <w:jc w:val="right"/>
            </w:pPr>
            <w:r>
              <w:t>–1.10**</w:t>
            </w:r>
          </w:p>
        </w:tc>
        <w:tc>
          <w:tcPr>
            <w:tcW w:w="2096" w:type="dxa"/>
            <w:vAlign w:val="bottom"/>
          </w:tcPr>
          <w:p w14:paraId="40A10BD5" w14:textId="77777777" w:rsidR="00CF49FD" w:rsidRDefault="00CF49FD">
            <w:pPr>
              <w:pStyle w:val="TableText"/>
              <w:jc w:val="right"/>
            </w:pPr>
            <w:r>
              <w:t>(–3.02)</w:t>
            </w:r>
          </w:p>
        </w:tc>
      </w:tr>
      <w:tr w:rsidR="00000000" w14:paraId="3DB5AC1D" w14:textId="77777777">
        <w:trPr>
          <w:cantSplit/>
        </w:trPr>
        <w:tc>
          <w:tcPr>
            <w:tcW w:w="3625" w:type="dxa"/>
          </w:tcPr>
          <w:p w14:paraId="7901E02F" w14:textId="77777777" w:rsidR="00CF49FD" w:rsidRDefault="00CF49FD">
            <w:pPr>
              <w:pStyle w:val="TableText"/>
              <w:ind w:left="144"/>
            </w:pPr>
            <w:r>
              <w:t>Circulatory system</w:t>
            </w:r>
          </w:p>
        </w:tc>
        <w:tc>
          <w:tcPr>
            <w:tcW w:w="1953" w:type="dxa"/>
            <w:vAlign w:val="bottom"/>
          </w:tcPr>
          <w:p w14:paraId="580264AF" w14:textId="77777777" w:rsidR="00CF49FD" w:rsidRDefault="00CF49FD">
            <w:pPr>
              <w:pStyle w:val="TableText"/>
              <w:jc w:val="right"/>
            </w:pPr>
            <w:r>
              <w:t>–0.87</w:t>
            </w:r>
          </w:p>
        </w:tc>
        <w:tc>
          <w:tcPr>
            <w:tcW w:w="2096" w:type="dxa"/>
            <w:vAlign w:val="bottom"/>
          </w:tcPr>
          <w:p w14:paraId="6EDD5FEB" w14:textId="77777777" w:rsidR="00CF49FD" w:rsidRDefault="00CF49FD">
            <w:pPr>
              <w:pStyle w:val="TableText"/>
              <w:jc w:val="right"/>
            </w:pPr>
            <w:r>
              <w:t>(–1.42)</w:t>
            </w:r>
          </w:p>
        </w:tc>
      </w:tr>
      <w:tr w:rsidR="00000000" w14:paraId="0AFEC7A5" w14:textId="77777777">
        <w:trPr>
          <w:cantSplit/>
        </w:trPr>
        <w:tc>
          <w:tcPr>
            <w:tcW w:w="3625" w:type="dxa"/>
          </w:tcPr>
          <w:p w14:paraId="7D98A42E" w14:textId="77777777" w:rsidR="00CF49FD" w:rsidRDefault="00CF49FD">
            <w:pPr>
              <w:pStyle w:val="TableText"/>
              <w:ind w:left="144"/>
            </w:pPr>
            <w:r>
              <w:t>Neoplasms</w:t>
            </w:r>
          </w:p>
        </w:tc>
        <w:tc>
          <w:tcPr>
            <w:tcW w:w="1953" w:type="dxa"/>
            <w:vAlign w:val="bottom"/>
          </w:tcPr>
          <w:p w14:paraId="63DF7C22" w14:textId="77777777" w:rsidR="00CF49FD" w:rsidRDefault="00CF49FD">
            <w:pPr>
              <w:pStyle w:val="TableText"/>
              <w:jc w:val="right"/>
            </w:pPr>
            <w:r>
              <w:t>–0.36</w:t>
            </w:r>
          </w:p>
        </w:tc>
        <w:tc>
          <w:tcPr>
            <w:tcW w:w="2096" w:type="dxa"/>
            <w:vAlign w:val="bottom"/>
          </w:tcPr>
          <w:p w14:paraId="0FAA1546" w14:textId="77777777" w:rsidR="00CF49FD" w:rsidRDefault="00CF49FD">
            <w:pPr>
              <w:pStyle w:val="TableText"/>
              <w:jc w:val="right"/>
            </w:pPr>
            <w:r>
              <w:t>(–0.56)</w:t>
            </w:r>
          </w:p>
        </w:tc>
      </w:tr>
      <w:tr w:rsidR="00000000" w14:paraId="05BEC38E" w14:textId="77777777">
        <w:trPr>
          <w:cantSplit/>
        </w:trPr>
        <w:tc>
          <w:tcPr>
            <w:tcW w:w="3625" w:type="dxa"/>
          </w:tcPr>
          <w:p w14:paraId="6B3DB4AB" w14:textId="77777777" w:rsidR="00CF49FD" w:rsidRDefault="00CF49FD">
            <w:pPr>
              <w:pStyle w:val="TableText"/>
              <w:ind w:left="144"/>
            </w:pPr>
            <w:r>
              <w:t>Endocrine, nutritional and metabolic</w:t>
            </w:r>
          </w:p>
        </w:tc>
        <w:tc>
          <w:tcPr>
            <w:tcW w:w="1953" w:type="dxa"/>
            <w:vAlign w:val="bottom"/>
          </w:tcPr>
          <w:p w14:paraId="3948F903" w14:textId="77777777" w:rsidR="00CF49FD" w:rsidRDefault="00CF49FD">
            <w:pPr>
              <w:pStyle w:val="TableText"/>
              <w:jc w:val="right"/>
            </w:pPr>
            <w:r>
              <w:t>-</w:t>
            </w:r>
          </w:p>
        </w:tc>
        <w:tc>
          <w:tcPr>
            <w:tcW w:w="2096" w:type="dxa"/>
            <w:vAlign w:val="bottom"/>
          </w:tcPr>
          <w:p w14:paraId="3F85A95A" w14:textId="77777777" w:rsidR="00CF49FD" w:rsidRDefault="00CF49FD">
            <w:pPr>
              <w:pStyle w:val="TableText"/>
              <w:jc w:val="right"/>
            </w:pPr>
            <w:r>
              <w:t>-</w:t>
            </w:r>
          </w:p>
        </w:tc>
      </w:tr>
      <w:tr w:rsidR="00000000" w14:paraId="6159A407" w14:textId="77777777">
        <w:trPr>
          <w:cantSplit/>
        </w:trPr>
        <w:tc>
          <w:tcPr>
            <w:tcW w:w="3625" w:type="dxa"/>
          </w:tcPr>
          <w:p w14:paraId="0260DA9C" w14:textId="77777777" w:rsidR="00CF49FD" w:rsidRDefault="00CF49FD">
            <w:pPr>
              <w:pStyle w:val="TableText"/>
              <w:ind w:left="144"/>
            </w:pPr>
            <w:r>
              <w:t>Respiratory system</w:t>
            </w:r>
          </w:p>
        </w:tc>
        <w:tc>
          <w:tcPr>
            <w:tcW w:w="1953" w:type="dxa"/>
            <w:vAlign w:val="bottom"/>
          </w:tcPr>
          <w:p w14:paraId="58AF32BD" w14:textId="77777777" w:rsidR="00CF49FD" w:rsidRDefault="00CF49FD">
            <w:pPr>
              <w:pStyle w:val="TableText"/>
              <w:jc w:val="right"/>
            </w:pPr>
            <w:r>
              <w:t>0.01</w:t>
            </w:r>
          </w:p>
        </w:tc>
        <w:tc>
          <w:tcPr>
            <w:tcW w:w="2096" w:type="dxa"/>
            <w:vAlign w:val="bottom"/>
          </w:tcPr>
          <w:p w14:paraId="543A72F9" w14:textId="77777777" w:rsidR="00CF49FD" w:rsidRDefault="00CF49FD">
            <w:pPr>
              <w:pStyle w:val="TableText"/>
              <w:jc w:val="right"/>
            </w:pPr>
            <w:r>
              <w:t>(0.04)</w:t>
            </w:r>
          </w:p>
        </w:tc>
      </w:tr>
      <w:tr w:rsidR="00000000" w14:paraId="6491A062" w14:textId="77777777">
        <w:trPr>
          <w:cantSplit/>
        </w:trPr>
        <w:tc>
          <w:tcPr>
            <w:tcW w:w="3625" w:type="dxa"/>
          </w:tcPr>
          <w:p w14:paraId="46F69E1F" w14:textId="77777777" w:rsidR="00CF49FD" w:rsidRDefault="00CF49FD">
            <w:pPr>
              <w:pStyle w:val="TableText"/>
              <w:ind w:left="144"/>
            </w:pPr>
            <w:r>
              <w:t>Genitourinary system</w:t>
            </w:r>
          </w:p>
        </w:tc>
        <w:tc>
          <w:tcPr>
            <w:tcW w:w="1953" w:type="dxa"/>
            <w:vAlign w:val="bottom"/>
          </w:tcPr>
          <w:p w14:paraId="7E1CF595" w14:textId="77777777" w:rsidR="00CF49FD" w:rsidRDefault="00CF49FD">
            <w:pPr>
              <w:pStyle w:val="TableText"/>
              <w:jc w:val="right"/>
            </w:pPr>
            <w:r>
              <w:t>–0.16</w:t>
            </w:r>
          </w:p>
        </w:tc>
        <w:tc>
          <w:tcPr>
            <w:tcW w:w="2096" w:type="dxa"/>
            <w:vAlign w:val="bottom"/>
          </w:tcPr>
          <w:p w14:paraId="38064BAB" w14:textId="77777777" w:rsidR="00CF49FD" w:rsidRDefault="00CF49FD">
            <w:pPr>
              <w:pStyle w:val="TableText"/>
              <w:jc w:val="right"/>
            </w:pPr>
            <w:r>
              <w:t>(–0.23)</w:t>
            </w:r>
          </w:p>
        </w:tc>
      </w:tr>
      <w:tr w:rsidR="00000000" w14:paraId="08635882" w14:textId="77777777">
        <w:trPr>
          <w:cantSplit/>
        </w:trPr>
        <w:tc>
          <w:tcPr>
            <w:tcW w:w="3625" w:type="dxa"/>
          </w:tcPr>
          <w:p w14:paraId="41C2B175" w14:textId="77777777" w:rsidR="00CF49FD" w:rsidRDefault="00CF49FD">
            <w:pPr>
              <w:pStyle w:val="TableText"/>
              <w:ind w:left="144"/>
            </w:pPr>
            <w:r>
              <w:t>Digestive system</w:t>
            </w:r>
          </w:p>
        </w:tc>
        <w:tc>
          <w:tcPr>
            <w:tcW w:w="1953" w:type="dxa"/>
            <w:vAlign w:val="bottom"/>
          </w:tcPr>
          <w:p w14:paraId="651EB7E2" w14:textId="77777777" w:rsidR="00CF49FD" w:rsidRDefault="00CF49FD">
            <w:pPr>
              <w:pStyle w:val="TableText"/>
              <w:jc w:val="right"/>
            </w:pPr>
            <w:r>
              <w:t>0.33</w:t>
            </w:r>
          </w:p>
        </w:tc>
        <w:tc>
          <w:tcPr>
            <w:tcW w:w="2096" w:type="dxa"/>
            <w:vAlign w:val="bottom"/>
          </w:tcPr>
          <w:p w14:paraId="668145E5" w14:textId="77777777" w:rsidR="00CF49FD" w:rsidRDefault="00CF49FD">
            <w:pPr>
              <w:pStyle w:val="TableText"/>
              <w:jc w:val="right"/>
            </w:pPr>
            <w:r>
              <w:t>(0.31)</w:t>
            </w:r>
          </w:p>
        </w:tc>
      </w:tr>
      <w:tr w:rsidR="00000000" w14:paraId="023F3974" w14:textId="77777777">
        <w:trPr>
          <w:cantSplit/>
        </w:trPr>
        <w:tc>
          <w:tcPr>
            <w:tcW w:w="3625" w:type="dxa"/>
          </w:tcPr>
          <w:p w14:paraId="66471F6F" w14:textId="77777777" w:rsidR="00CF49FD" w:rsidRDefault="00CF49FD">
            <w:pPr>
              <w:pStyle w:val="TableText"/>
              <w:ind w:left="144"/>
            </w:pPr>
            <w:r>
              <w:t>Nervous system</w:t>
            </w:r>
          </w:p>
        </w:tc>
        <w:tc>
          <w:tcPr>
            <w:tcW w:w="1953" w:type="dxa"/>
            <w:vAlign w:val="bottom"/>
          </w:tcPr>
          <w:p w14:paraId="518DC59B" w14:textId="77777777" w:rsidR="00CF49FD" w:rsidRDefault="00CF49FD">
            <w:pPr>
              <w:pStyle w:val="TableText"/>
              <w:jc w:val="right"/>
            </w:pPr>
            <w:r>
              <w:t>0.24</w:t>
            </w:r>
          </w:p>
        </w:tc>
        <w:tc>
          <w:tcPr>
            <w:tcW w:w="2096" w:type="dxa"/>
            <w:vAlign w:val="bottom"/>
          </w:tcPr>
          <w:p w14:paraId="46E2B4CF" w14:textId="77777777" w:rsidR="00CF49FD" w:rsidRDefault="00CF49FD">
            <w:pPr>
              <w:pStyle w:val="TableText"/>
              <w:jc w:val="right"/>
            </w:pPr>
            <w:r>
              <w:t>(1.21)</w:t>
            </w:r>
          </w:p>
        </w:tc>
      </w:tr>
      <w:tr w:rsidR="00000000" w14:paraId="7339D8ED" w14:textId="77777777">
        <w:trPr>
          <w:cantSplit/>
        </w:trPr>
        <w:tc>
          <w:tcPr>
            <w:tcW w:w="3625" w:type="dxa"/>
          </w:tcPr>
          <w:p w14:paraId="4E8BB8DC" w14:textId="77777777" w:rsidR="00CF49FD" w:rsidRDefault="00CF49FD">
            <w:pPr>
              <w:pStyle w:val="TableText"/>
            </w:pPr>
            <w:r>
              <w:rPr>
                <w:b/>
              </w:rPr>
              <w:t>Health conditions of serviceman’s parents</w:t>
            </w:r>
          </w:p>
        </w:tc>
        <w:tc>
          <w:tcPr>
            <w:tcW w:w="1953" w:type="dxa"/>
            <w:vAlign w:val="bottom"/>
          </w:tcPr>
          <w:p w14:paraId="613F9FB9" w14:textId="77777777" w:rsidR="00CF49FD" w:rsidRDefault="00CF49FD">
            <w:pPr>
              <w:pStyle w:val="TableText"/>
              <w:jc w:val="right"/>
            </w:pPr>
          </w:p>
        </w:tc>
        <w:tc>
          <w:tcPr>
            <w:tcW w:w="2096" w:type="dxa"/>
            <w:vAlign w:val="bottom"/>
          </w:tcPr>
          <w:p w14:paraId="60DF57D8" w14:textId="77777777" w:rsidR="00CF49FD" w:rsidRDefault="00CF49FD">
            <w:pPr>
              <w:pStyle w:val="TableText"/>
              <w:jc w:val="right"/>
            </w:pPr>
          </w:p>
        </w:tc>
      </w:tr>
      <w:tr w:rsidR="00000000" w14:paraId="4F541DC3" w14:textId="77777777">
        <w:trPr>
          <w:cantSplit/>
        </w:trPr>
        <w:tc>
          <w:tcPr>
            <w:tcW w:w="3625" w:type="dxa"/>
          </w:tcPr>
          <w:p w14:paraId="0D43E5AD" w14:textId="77777777" w:rsidR="00CF49FD" w:rsidRDefault="00CF49FD">
            <w:pPr>
              <w:pStyle w:val="TableText"/>
              <w:ind w:left="144"/>
            </w:pPr>
            <w:r>
              <w:t>Musculoskeletal system diseases</w:t>
            </w:r>
          </w:p>
        </w:tc>
        <w:tc>
          <w:tcPr>
            <w:tcW w:w="1953" w:type="dxa"/>
            <w:vAlign w:val="bottom"/>
          </w:tcPr>
          <w:p w14:paraId="00CECEC8" w14:textId="77777777" w:rsidR="00CF49FD" w:rsidRDefault="00CF49FD">
            <w:pPr>
              <w:pStyle w:val="TableText"/>
              <w:jc w:val="right"/>
            </w:pPr>
            <w:r>
              <w:t>0.04</w:t>
            </w:r>
          </w:p>
        </w:tc>
        <w:tc>
          <w:tcPr>
            <w:tcW w:w="2096" w:type="dxa"/>
            <w:vAlign w:val="bottom"/>
          </w:tcPr>
          <w:p w14:paraId="18DF7339" w14:textId="77777777" w:rsidR="00CF49FD" w:rsidRDefault="00CF49FD">
            <w:pPr>
              <w:pStyle w:val="TableText"/>
              <w:jc w:val="right"/>
            </w:pPr>
            <w:r>
              <w:t>(0.47)</w:t>
            </w:r>
          </w:p>
        </w:tc>
      </w:tr>
      <w:tr w:rsidR="00000000" w14:paraId="58954647" w14:textId="77777777">
        <w:trPr>
          <w:cantSplit/>
        </w:trPr>
        <w:tc>
          <w:tcPr>
            <w:tcW w:w="3625" w:type="dxa"/>
          </w:tcPr>
          <w:p w14:paraId="69068ED4" w14:textId="77777777" w:rsidR="00CF49FD" w:rsidRDefault="00CF49FD">
            <w:pPr>
              <w:pStyle w:val="TableText"/>
              <w:ind w:left="144"/>
            </w:pPr>
            <w:r>
              <w:t>Mental and behavioural disorders</w:t>
            </w:r>
          </w:p>
        </w:tc>
        <w:tc>
          <w:tcPr>
            <w:tcW w:w="1953" w:type="dxa"/>
            <w:vAlign w:val="bottom"/>
          </w:tcPr>
          <w:p w14:paraId="3BA23A06" w14:textId="77777777" w:rsidR="00CF49FD" w:rsidRDefault="00CF49FD">
            <w:pPr>
              <w:pStyle w:val="TableText"/>
              <w:jc w:val="right"/>
            </w:pPr>
            <w:r>
              <w:t>0.19</w:t>
            </w:r>
          </w:p>
        </w:tc>
        <w:tc>
          <w:tcPr>
            <w:tcW w:w="2096" w:type="dxa"/>
            <w:vAlign w:val="bottom"/>
          </w:tcPr>
          <w:p w14:paraId="5998DE4E" w14:textId="77777777" w:rsidR="00CF49FD" w:rsidRDefault="00CF49FD">
            <w:pPr>
              <w:pStyle w:val="TableText"/>
              <w:jc w:val="right"/>
            </w:pPr>
            <w:r>
              <w:t>(1.80)</w:t>
            </w:r>
          </w:p>
        </w:tc>
      </w:tr>
      <w:tr w:rsidR="00000000" w14:paraId="6FFAEC5D" w14:textId="77777777">
        <w:trPr>
          <w:cantSplit/>
        </w:trPr>
        <w:tc>
          <w:tcPr>
            <w:tcW w:w="3625" w:type="dxa"/>
          </w:tcPr>
          <w:p w14:paraId="71B5F9DE" w14:textId="77777777" w:rsidR="00CF49FD" w:rsidRDefault="00CF49FD">
            <w:pPr>
              <w:pStyle w:val="TableText"/>
              <w:ind w:left="144"/>
            </w:pPr>
            <w:r>
              <w:t>Circulatory system diseases</w:t>
            </w:r>
          </w:p>
        </w:tc>
        <w:tc>
          <w:tcPr>
            <w:tcW w:w="1953" w:type="dxa"/>
            <w:vAlign w:val="bottom"/>
          </w:tcPr>
          <w:p w14:paraId="6D3F9EF3" w14:textId="77777777" w:rsidR="00CF49FD" w:rsidRDefault="00CF49FD">
            <w:pPr>
              <w:pStyle w:val="TableText"/>
              <w:jc w:val="right"/>
            </w:pPr>
            <w:r>
              <w:t>–0.05</w:t>
            </w:r>
          </w:p>
        </w:tc>
        <w:tc>
          <w:tcPr>
            <w:tcW w:w="2096" w:type="dxa"/>
            <w:vAlign w:val="bottom"/>
          </w:tcPr>
          <w:p w14:paraId="3CC1C04C" w14:textId="77777777" w:rsidR="00CF49FD" w:rsidRDefault="00CF49FD">
            <w:pPr>
              <w:pStyle w:val="TableText"/>
              <w:jc w:val="right"/>
            </w:pPr>
            <w:r>
              <w:t>(–0.52)</w:t>
            </w:r>
          </w:p>
        </w:tc>
      </w:tr>
      <w:tr w:rsidR="00000000" w14:paraId="2D63823C" w14:textId="77777777">
        <w:trPr>
          <w:cantSplit/>
        </w:trPr>
        <w:tc>
          <w:tcPr>
            <w:tcW w:w="3625" w:type="dxa"/>
          </w:tcPr>
          <w:p w14:paraId="084A93F0" w14:textId="77777777" w:rsidR="00CF49FD" w:rsidRDefault="00CF49FD">
            <w:pPr>
              <w:pStyle w:val="TableText"/>
              <w:ind w:left="144"/>
            </w:pPr>
            <w:r>
              <w:t>Neoplasms</w:t>
            </w:r>
          </w:p>
        </w:tc>
        <w:tc>
          <w:tcPr>
            <w:tcW w:w="1953" w:type="dxa"/>
            <w:vAlign w:val="bottom"/>
          </w:tcPr>
          <w:p w14:paraId="301A243F" w14:textId="77777777" w:rsidR="00CF49FD" w:rsidRDefault="00CF49FD">
            <w:pPr>
              <w:pStyle w:val="TableText"/>
              <w:jc w:val="right"/>
            </w:pPr>
            <w:r>
              <w:t>–0.05</w:t>
            </w:r>
          </w:p>
        </w:tc>
        <w:tc>
          <w:tcPr>
            <w:tcW w:w="2096" w:type="dxa"/>
            <w:vAlign w:val="bottom"/>
          </w:tcPr>
          <w:p w14:paraId="75ED585B" w14:textId="77777777" w:rsidR="00CF49FD" w:rsidRDefault="00CF49FD">
            <w:pPr>
              <w:pStyle w:val="TableText"/>
              <w:jc w:val="right"/>
            </w:pPr>
            <w:r>
              <w:t>(–0.55)</w:t>
            </w:r>
          </w:p>
        </w:tc>
      </w:tr>
      <w:tr w:rsidR="00000000" w14:paraId="7171585A" w14:textId="77777777">
        <w:trPr>
          <w:cantSplit/>
        </w:trPr>
        <w:tc>
          <w:tcPr>
            <w:tcW w:w="3625" w:type="dxa"/>
          </w:tcPr>
          <w:p w14:paraId="5D881648" w14:textId="77777777" w:rsidR="00CF49FD" w:rsidRDefault="00CF49FD">
            <w:pPr>
              <w:pStyle w:val="TableText"/>
              <w:ind w:left="144"/>
            </w:pPr>
            <w:r>
              <w:lastRenderedPageBreak/>
              <w:t>Endocrine, nutritional and metabolic diseases</w:t>
            </w:r>
          </w:p>
        </w:tc>
        <w:tc>
          <w:tcPr>
            <w:tcW w:w="1953" w:type="dxa"/>
            <w:vAlign w:val="bottom"/>
          </w:tcPr>
          <w:p w14:paraId="48CBA3DE" w14:textId="77777777" w:rsidR="00CF49FD" w:rsidRDefault="00CF49FD">
            <w:pPr>
              <w:pStyle w:val="TableText"/>
              <w:jc w:val="right"/>
            </w:pPr>
            <w:r>
              <w:t>0.18</w:t>
            </w:r>
          </w:p>
        </w:tc>
        <w:tc>
          <w:tcPr>
            <w:tcW w:w="2096" w:type="dxa"/>
            <w:vAlign w:val="bottom"/>
          </w:tcPr>
          <w:p w14:paraId="475A6213" w14:textId="77777777" w:rsidR="00CF49FD" w:rsidRDefault="00CF49FD">
            <w:pPr>
              <w:pStyle w:val="TableText"/>
              <w:jc w:val="right"/>
            </w:pPr>
            <w:r>
              <w:t>(1.45)</w:t>
            </w:r>
          </w:p>
        </w:tc>
      </w:tr>
      <w:tr w:rsidR="00000000" w14:paraId="0C1D37E7" w14:textId="77777777">
        <w:trPr>
          <w:cantSplit/>
        </w:trPr>
        <w:tc>
          <w:tcPr>
            <w:tcW w:w="3625" w:type="dxa"/>
          </w:tcPr>
          <w:p w14:paraId="245772A7" w14:textId="77777777" w:rsidR="00CF49FD" w:rsidRDefault="00CF49FD">
            <w:pPr>
              <w:pStyle w:val="TableText"/>
              <w:ind w:left="144"/>
            </w:pPr>
            <w:r>
              <w:t>Respiratory system diseases</w:t>
            </w:r>
          </w:p>
        </w:tc>
        <w:tc>
          <w:tcPr>
            <w:tcW w:w="1953" w:type="dxa"/>
            <w:vAlign w:val="bottom"/>
          </w:tcPr>
          <w:p w14:paraId="49D6312E" w14:textId="77777777" w:rsidR="00CF49FD" w:rsidRDefault="00CF49FD">
            <w:pPr>
              <w:pStyle w:val="TableText"/>
              <w:jc w:val="right"/>
            </w:pPr>
            <w:r>
              <w:t>0.08</w:t>
            </w:r>
          </w:p>
        </w:tc>
        <w:tc>
          <w:tcPr>
            <w:tcW w:w="2096" w:type="dxa"/>
            <w:vAlign w:val="bottom"/>
          </w:tcPr>
          <w:p w14:paraId="39299A9C" w14:textId="77777777" w:rsidR="00CF49FD" w:rsidRDefault="00CF49FD">
            <w:pPr>
              <w:pStyle w:val="TableText"/>
              <w:jc w:val="right"/>
            </w:pPr>
            <w:r>
              <w:t>(0.88)</w:t>
            </w:r>
          </w:p>
        </w:tc>
      </w:tr>
      <w:tr w:rsidR="00000000" w14:paraId="4A6E3ABC" w14:textId="77777777">
        <w:trPr>
          <w:cantSplit/>
        </w:trPr>
        <w:tc>
          <w:tcPr>
            <w:tcW w:w="3625" w:type="dxa"/>
          </w:tcPr>
          <w:p w14:paraId="57F65B9A" w14:textId="77777777" w:rsidR="00CF49FD" w:rsidRDefault="00CF49FD">
            <w:pPr>
              <w:pStyle w:val="TableText"/>
              <w:ind w:left="144"/>
            </w:pPr>
            <w:r>
              <w:t>Digestive system diseases</w:t>
            </w:r>
          </w:p>
        </w:tc>
        <w:tc>
          <w:tcPr>
            <w:tcW w:w="1953" w:type="dxa"/>
            <w:vAlign w:val="bottom"/>
          </w:tcPr>
          <w:p w14:paraId="2125161D" w14:textId="77777777" w:rsidR="00CF49FD" w:rsidRDefault="00CF49FD">
            <w:pPr>
              <w:pStyle w:val="TableText"/>
              <w:jc w:val="right"/>
            </w:pPr>
            <w:r>
              <w:t>0.28</w:t>
            </w:r>
          </w:p>
        </w:tc>
        <w:tc>
          <w:tcPr>
            <w:tcW w:w="2096" w:type="dxa"/>
            <w:vAlign w:val="bottom"/>
          </w:tcPr>
          <w:p w14:paraId="26CE10FB" w14:textId="77777777" w:rsidR="00CF49FD" w:rsidRDefault="00CF49FD">
            <w:pPr>
              <w:pStyle w:val="TableText"/>
              <w:jc w:val="right"/>
            </w:pPr>
            <w:r>
              <w:t>(1.54)</w:t>
            </w:r>
          </w:p>
        </w:tc>
      </w:tr>
      <w:tr w:rsidR="00000000" w14:paraId="77A5D315" w14:textId="77777777">
        <w:trPr>
          <w:cantSplit/>
        </w:trPr>
        <w:tc>
          <w:tcPr>
            <w:tcW w:w="3625" w:type="dxa"/>
          </w:tcPr>
          <w:p w14:paraId="01D01811" w14:textId="77777777" w:rsidR="00CF49FD" w:rsidRDefault="00CF49FD">
            <w:pPr>
              <w:pStyle w:val="TableText"/>
              <w:ind w:left="144"/>
            </w:pPr>
            <w:r>
              <w:t>Nervous system diseases</w:t>
            </w:r>
          </w:p>
        </w:tc>
        <w:tc>
          <w:tcPr>
            <w:tcW w:w="1953" w:type="dxa"/>
            <w:vAlign w:val="bottom"/>
          </w:tcPr>
          <w:p w14:paraId="2737E885" w14:textId="77777777" w:rsidR="00CF49FD" w:rsidRDefault="00CF49FD">
            <w:pPr>
              <w:pStyle w:val="TableText"/>
              <w:jc w:val="right"/>
            </w:pPr>
            <w:r>
              <w:t>0.02</w:t>
            </w:r>
          </w:p>
        </w:tc>
        <w:tc>
          <w:tcPr>
            <w:tcW w:w="2096" w:type="dxa"/>
            <w:vAlign w:val="bottom"/>
          </w:tcPr>
          <w:p w14:paraId="26DFED78" w14:textId="77777777" w:rsidR="00CF49FD" w:rsidRDefault="00CF49FD">
            <w:pPr>
              <w:pStyle w:val="TableText"/>
              <w:jc w:val="right"/>
            </w:pPr>
            <w:r>
              <w:t>(0.27)</w:t>
            </w:r>
          </w:p>
        </w:tc>
      </w:tr>
      <w:tr w:rsidR="00000000" w14:paraId="7A0DF886" w14:textId="77777777">
        <w:trPr>
          <w:cantSplit/>
        </w:trPr>
        <w:tc>
          <w:tcPr>
            <w:tcW w:w="3625" w:type="dxa"/>
          </w:tcPr>
          <w:p w14:paraId="2F9FB934" w14:textId="77777777" w:rsidR="00CF49FD" w:rsidRDefault="00CF49FD">
            <w:pPr>
              <w:pStyle w:val="TableText"/>
              <w:ind w:left="144"/>
            </w:pPr>
            <w:r>
              <w:t>Genitourinary system diseases</w:t>
            </w:r>
          </w:p>
        </w:tc>
        <w:tc>
          <w:tcPr>
            <w:tcW w:w="1953" w:type="dxa"/>
            <w:vAlign w:val="bottom"/>
          </w:tcPr>
          <w:p w14:paraId="1D90BB03" w14:textId="77777777" w:rsidR="00CF49FD" w:rsidRDefault="00CF49FD">
            <w:pPr>
              <w:pStyle w:val="TableText"/>
              <w:jc w:val="right"/>
            </w:pPr>
            <w:r>
              <w:t>–0.13</w:t>
            </w:r>
          </w:p>
        </w:tc>
        <w:tc>
          <w:tcPr>
            <w:tcW w:w="2096" w:type="dxa"/>
            <w:vAlign w:val="bottom"/>
          </w:tcPr>
          <w:p w14:paraId="546321A1" w14:textId="77777777" w:rsidR="00CF49FD" w:rsidRDefault="00CF49FD">
            <w:pPr>
              <w:pStyle w:val="TableText"/>
              <w:jc w:val="right"/>
            </w:pPr>
            <w:r>
              <w:t>(–0.87)</w:t>
            </w:r>
          </w:p>
        </w:tc>
      </w:tr>
      <w:tr w:rsidR="00000000" w14:paraId="1F584FF7" w14:textId="77777777">
        <w:trPr>
          <w:cantSplit/>
        </w:trPr>
        <w:tc>
          <w:tcPr>
            <w:tcW w:w="3625" w:type="dxa"/>
          </w:tcPr>
          <w:p w14:paraId="0504211F" w14:textId="77777777" w:rsidR="00CF49FD" w:rsidRDefault="00CF49FD">
            <w:pPr>
              <w:pStyle w:val="TableText"/>
              <w:ind w:left="144"/>
            </w:pPr>
            <w:r>
              <w:t>Infectious and parasitic diseases</w:t>
            </w:r>
          </w:p>
        </w:tc>
        <w:tc>
          <w:tcPr>
            <w:tcW w:w="1953" w:type="dxa"/>
            <w:vAlign w:val="bottom"/>
          </w:tcPr>
          <w:p w14:paraId="0A77603B" w14:textId="77777777" w:rsidR="00CF49FD" w:rsidRDefault="00CF49FD">
            <w:pPr>
              <w:pStyle w:val="TableText"/>
              <w:jc w:val="right"/>
            </w:pPr>
            <w:r>
              <w:t>–0.11</w:t>
            </w:r>
          </w:p>
        </w:tc>
        <w:tc>
          <w:tcPr>
            <w:tcW w:w="2096" w:type="dxa"/>
            <w:vAlign w:val="bottom"/>
          </w:tcPr>
          <w:p w14:paraId="20B3733B" w14:textId="77777777" w:rsidR="00CF49FD" w:rsidRDefault="00CF49FD">
            <w:pPr>
              <w:pStyle w:val="TableText"/>
              <w:jc w:val="right"/>
            </w:pPr>
            <w:r>
              <w:t>(–0.22)</w:t>
            </w:r>
          </w:p>
        </w:tc>
      </w:tr>
      <w:tr w:rsidR="00000000" w14:paraId="1DAE0D54" w14:textId="77777777">
        <w:trPr>
          <w:cantSplit/>
        </w:trPr>
        <w:tc>
          <w:tcPr>
            <w:tcW w:w="3625" w:type="dxa"/>
          </w:tcPr>
          <w:p w14:paraId="1A006CAE" w14:textId="77777777" w:rsidR="00CF49FD" w:rsidRDefault="00CF49FD">
            <w:pPr>
              <w:pStyle w:val="TableText"/>
              <w:ind w:left="144"/>
            </w:pPr>
            <w:r>
              <w:t>War-related health conditions</w:t>
            </w:r>
          </w:p>
        </w:tc>
        <w:tc>
          <w:tcPr>
            <w:tcW w:w="1953" w:type="dxa"/>
            <w:vAlign w:val="bottom"/>
          </w:tcPr>
          <w:p w14:paraId="1D5620A9" w14:textId="77777777" w:rsidR="00CF49FD" w:rsidRDefault="00CF49FD">
            <w:pPr>
              <w:pStyle w:val="TableText"/>
              <w:jc w:val="right"/>
            </w:pPr>
            <w:r>
              <w:t>0.14</w:t>
            </w:r>
          </w:p>
        </w:tc>
        <w:tc>
          <w:tcPr>
            <w:tcW w:w="2096" w:type="dxa"/>
            <w:vAlign w:val="bottom"/>
          </w:tcPr>
          <w:p w14:paraId="0C2FB7E2" w14:textId="77777777" w:rsidR="00CF49FD" w:rsidRDefault="00CF49FD">
            <w:pPr>
              <w:pStyle w:val="TableText"/>
              <w:jc w:val="right"/>
            </w:pPr>
            <w:r>
              <w:t>(0.24)</w:t>
            </w:r>
          </w:p>
        </w:tc>
      </w:tr>
      <w:tr w:rsidR="00000000" w14:paraId="61448937" w14:textId="77777777">
        <w:trPr>
          <w:cantSplit/>
        </w:trPr>
        <w:tc>
          <w:tcPr>
            <w:tcW w:w="3625" w:type="dxa"/>
          </w:tcPr>
          <w:p w14:paraId="39421A25" w14:textId="77777777" w:rsidR="00CF49FD" w:rsidRDefault="00CF49FD">
            <w:pPr>
              <w:pStyle w:val="TableText"/>
              <w:rPr>
                <w:b/>
                <w:bCs/>
              </w:rPr>
            </w:pPr>
            <w:r>
              <w:rPr>
                <w:b/>
                <w:bCs/>
              </w:rPr>
              <w:t>National Service x age</w:t>
            </w:r>
          </w:p>
        </w:tc>
        <w:tc>
          <w:tcPr>
            <w:tcW w:w="1953" w:type="dxa"/>
            <w:vAlign w:val="bottom"/>
          </w:tcPr>
          <w:p w14:paraId="37F1D3FC" w14:textId="77777777" w:rsidR="00CF49FD" w:rsidRDefault="00CF49FD">
            <w:pPr>
              <w:pStyle w:val="TableText"/>
              <w:jc w:val="right"/>
            </w:pPr>
          </w:p>
        </w:tc>
        <w:tc>
          <w:tcPr>
            <w:tcW w:w="2096" w:type="dxa"/>
            <w:vAlign w:val="bottom"/>
          </w:tcPr>
          <w:p w14:paraId="535E3C84" w14:textId="77777777" w:rsidR="00CF49FD" w:rsidRDefault="00CF49FD">
            <w:pPr>
              <w:pStyle w:val="TableText"/>
              <w:jc w:val="right"/>
            </w:pPr>
          </w:p>
        </w:tc>
      </w:tr>
      <w:tr w:rsidR="00000000" w14:paraId="3232877B" w14:textId="77777777">
        <w:trPr>
          <w:cantSplit/>
        </w:trPr>
        <w:tc>
          <w:tcPr>
            <w:tcW w:w="3625" w:type="dxa"/>
          </w:tcPr>
          <w:p w14:paraId="1D50E716" w14:textId="77777777" w:rsidR="00CF49FD" w:rsidRDefault="00CF49FD">
            <w:pPr>
              <w:pStyle w:val="TableText"/>
              <w:ind w:left="144"/>
            </w:pPr>
            <w:r>
              <w:t>60</w:t>
            </w:r>
          </w:p>
        </w:tc>
        <w:tc>
          <w:tcPr>
            <w:tcW w:w="1953" w:type="dxa"/>
            <w:vAlign w:val="bottom"/>
          </w:tcPr>
          <w:p w14:paraId="43BE043E" w14:textId="77777777" w:rsidR="00CF49FD" w:rsidRDefault="00CF49FD">
            <w:pPr>
              <w:pStyle w:val="TableText"/>
              <w:jc w:val="right"/>
            </w:pPr>
            <w:r>
              <w:t>–</w:t>
            </w:r>
          </w:p>
        </w:tc>
        <w:tc>
          <w:tcPr>
            <w:tcW w:w="2096" w:type="dxa"/>
            <w:vAlign w:val="bottom"/>
          </w:tcPr>
          <w:p w14:paraId="6BB5A2C6" w14:textId="77777777" w:rsidR="00CF49FD" w:rsidRDefault="00CF49FD">
            <w:pPr>
              <w:pStyle w:val="TableText"/>
              <w:jc w:val="right"/>
            </w:pPr>
            <w:r>
              <w:t>–</w:t>
            </w:r>
          </w:p>
        </w:tc>
      </w:tr>
      <w:tr w:rsidR="00000000" w14:paraId="6F66F34C" w14:textId="77777777">
        <w:trPr>
          <w:cantSplit/>
        </w:trPr>
        <w:tc>
          <w:tcPr>
            <w:tcW w:w="3625" w:type="dxa"/>
          </w:tcPr>
          <w:p w14:paraId="578455C5" w14:textId="77777777" w:rsidR="00CF49FD" w:rsidRDefault="00CF49FD">
            <w:pPr>
              <w:pStyle w:val="TableText"/>
              <w:ind w:left="144"/>
            </w:pPr>
            <w:r>
              <w:t>61</w:t>
            </w:r>
          </w:p>
        </w:tc>
        <w:tc>
          <w:tcPr>
            <w:tcW w:w="1953" w:type="dxa"/>
            <w:vAlign w:val="bottom"/>
          </w:tcPr>
          <w:p w14:paraId="0ADB497A" w14:textId="77777777" w:rsidR="00CF49FD" w:rsidRDefault="00CF49FD">
            <w:pPr>
              <w:pStyle w:val="TableText"/>
              <w:jc w:val="right"/>
            </w:pPr>
            <w:r>
              <w:t>–0.54</w:t>
            </w:r>
          </w:p>
        </w:tc>
        <w:tc>
          <w:tcPr>
            <w:tcW w:w="2096" w:type="dxa"/>
            <w:vAlign w:val="bottom"/>
          </w:tcPr>
          <w:p w14:paraId="199E77CF" w14:textId="77777777" w:rsidR="00CF49FD" w:rsidRDefault="00CF49FD">
            <w:pPr>
              <w:pStyle w:val="TableText"/>
              <w:jc w:val="right"/>
            </w:pPr>
            <w:r>
              <w:t>(–0.75)</w:t>
            </w:r>
          </w:p>
        </w:tc>
      </w:tr>
      <w:tr w:rsidR="00000000" w14:paraId="50AE0EFB" w14:textId="77777777">
        <w:trPr>
          <w:cantSplit/>
        </w:trPr>
        <w:tc>
          <w:tcPr>
            <w:tcW w:w="3625" w:type="dxa"/>
          </w:tcPr>
          <w:p w14:paraId="5B90A62A" w14:textId="77777777" w:rsidR="00CF49FD" w:rsidRDefault="00CF49FD">
            <w:pPr>
              <w:pStyle w:val="TableText"/>
              <w:ind w:left="144"/>
            </w:pPr>
            <w:r>
              <w:t>62</w:t>
            </w:r>
          </w:p>
        </w:tc>
        <w:tc>
          <w:tcPr>
            <w:tcW w:w="1953" w:type="dxa"/>
            <w:vAlign w:val="bottom"/>
          </w:tcPr>
          <w:p w14:paraId="57438754" w14:textId="77777777" w:rsidR="00CF49FD" w:rsidRDefault="00CF49FD">
            <w:pPr>
              <w:pStyle w:val="TableText"/>
              <w:jc w:val="right"/>
            </w:pPr>
            <w:r>
              <w:t>0.10</w:t>
            </w:r>
          </w:p>
        </w:tc>
        <w:tc>
          <w:tcPr>
            <w:tcW w:w="2096" w:type="dxa"/>
            <w:vAlign w:val="bottom"/>
          </w:tcPr>
          <w:p w14:paraId="54AB74D6" w14:textId="77777777" w:rsidR="00CF49FD" w:rsidRDefault="00CF49FD">
            <w:pPr>
              <w:pStyle w:val="TableText"/>
              <w:jc w:val="right"/>
            </w:pPr>
            <w:r>
              <w:t>(0.22)</w:t>
            </w:r>
          </w:p>
        </w:tc>
      </w:tr>
      <w:tr w:rsidR="00000000" w14:paraId="06CD3F65" w14:textId="77777777">
        <w:trPr>
          <w:cantSplit/>
        </w:trPr>
        <w:tc>
          <w:tcPr>
            <w:tcW w:w="3625" w:type="dxa"/>
          </w:tcPr>
          <w:p w14:paraId="408199D6" w14:textId="77777777" w:rsidR="00CF49FD" w:rsidRDefault="00CF49FD">
            <w:pPr>
              <w:pStyle w:val="TableText"/>
              <w:ind w:left="144"/>
            </w:pPr>
            <w:r>
              <w:t>63</w:t>
            </w:r>
          </w:p>
        </w:tc>
        <w:tc>
          <w:tcPr>
            <w:tcW w:w="1953" w:type="dxa"/>
            <w:vAlign w:val="bottom"/>
          </w:tcPr>
          <w:p w14:paraId="46F77ABD" w14:textId="77777777" w:rsidR="00CF49FD" w:rsidRDefault="00CF49FD">
            <w:pPr>
              <w:pStyle w:val="TableText"/>
              <w:jc w:val="right"/>
            </w:pPr>
            <w:r>
              <w:t>0.83*</w:t>
            </w:r>
          </w:p>
        </w:tc>
        <w:tc>
          <w:tcPr>
            <w:tcW w:w="2096" w:type="dxa"/>
            <w:vAlign w:val="bottom"/>
          </w:tcPr>
          <w:p w14:paraId="1F2C6FE4" w14:textId="77777777" w:rsidR="00CF49FD" w:rsidRDefault="00CF49FD">
            <w:pPr>
              <w:pStyle w:val="TableText"/>
              <w:jc w:val="right"/>
            </w:pPr>
            <w:r>
              <w:t>(2.05)</w:t>
            </w:r>
          </w:p>
        </w:tc>
      </w:tr>
      <w:tr w:rsidR="00000000" w14:paraId="3B8E1AC0" w14:textId="77777777">
        <w:trPr>
          <w:cantSplit/>
        </w:trPr>
        <w:tc>
          <w:tcPr>
            <w:tcW w:w="3625" w:type="dxa"/>
          </w:tcPr>
          <w:p w14:paraId="0B05B6B3" w14:textId="77777777" w:rsidR="00CF49FD" w:rsidRDefault="00CF49FD">
            <w:pPr>
              <w:pStyle w:val="TableText"/>
              <w:ind w:left="144"/>
            </w:pPr>
            <w:r>
              <w:t>64</w:t>
            </w:r>
          </w:p>
        </w:tc>
        <w:tc>
          <w:tcPr>
            <w:tcW w:w="1953" w:type="dxa"/>
            <w:vAlign w:val="bottom"/>
          </w:tcPr>
          <w:p w14:paraId="753E9C8F" w14:textId="77777777" w:rsidR="00CF49FD" w:rsidRDefault="00CF49FD">
            <w:pPr>
              <w:pStyle w:val="TableText"/>
              <w:jc w:val="right"/>
            </w:pPr>
            <w:r>
              <w:t>0.62</w:t>
            </w:r>
          </w:p>
        </w:tc>
        <w:tc>
          <w:tcPr>
            <w:tcW w:w="2096" w:type="dxa"/>
            <w:vAlign w:val="bottom"/>
          </w:tcPr>
          <w:p w14:paraId="7E09083D" w14:textId="77777777" w:rsidR="00CF49FD" w:rsidRDefault="00CF49FD">
            <w:pPr>
              <w:pStyle w:val="TableText"/>
              <w:jc w:val="right"/>
            </w:pPr>
            <w:r>
              <w:t>(1.46)</w:t>
            </w:r>
          </w:p>
        </w:tc>
      </w:tr>
      <w:tr w:rsidR="00000000" w14:paraId="5453A8AC" w14:textId="77777777">
        <w:trPr>
          <w:cantSplit/>
        </w:trPr>
        <w:tc>
          <w:tcPr>
            <w:tcW w:w="3625" w:type="dxa"/>
          </w:tcPr>
          <w:p w14:paraId="55A504B3" w14:textId="77777777" w:rsidR="00CF49FD" w:rsidRDefault="00CF49FD">
            <w:pPr>
              <w:pStyle w:val="TableText"/>
              <w:ind w:left="144"/>
            </w:pPr>
            <w:r>
              <w:t>65</w:t>
            </w:r>
          </w:p>
        </w:tc>
        <w:tc>
          <w:tcPr>
            <w:tcW w:w="1953" w:type="dxa"/>
            <w:vAlign w:val="bottom"/>
          </w:tcPr>
          <w:p w14:paraId="36B235C6" w14:textId="77777777" w:rsidR="00CF49FD" w:rsidRDefault="00CF49FD">
            <w:pPr>
              <w:pStyle w:val="TableText"/>
              <w:jc w:val="right"/>
            </w:pPr>
            <w:r>
              <w:t>0.58</w:t>
            </w:r>
          </w:p>
        </w:tc>
        <w:tc>
          <w:tcPr>
            <w:tcW w:w="2096" w:type="dxa"/>
            <w:vAlign w:val="bottom"/>
          </w:tcPr>
          <w:p w14:paraId="6DC5B23C" w14:textId="77777777" w:rsidR="00CF49FD" w:rsidRDefault="00CF49FD">
            <w:pPr>
              <w:pStyle w:val="TableText"/>
              <w:jc w:val="right"/>
            </w:pPr>
            <w:r>
              <w:t>(1.36)</w:t>
            </w:r>
          </w:p>
        </w:tc>
      </w:tr>
      <w:tr w:rsidR="00000000" w14:paraId="5CE00904" w14:textId="77777777">
        <w:trPr>
          <w:cantSplit/>
        </w:trPr>
        <w:tc>
          <w:tcPr>
            <w:tcW w:w="3625" w:type="dxa"/>
          </w:tcPr>
          <w:p w14:paraId="287AB882" w14:textId="77777777" w:rsidR="00CF49FD" w:rsidRDefault="00CF49FD">
            <w:pPr>
              <w:pStyle w:val="TableText"/>
              <w:ind w:left="144"/>
            </w:pPr>
            <w:r>
              <w:t>66</w:t>
            </w:r>
          </w:p>
        </w:tc>
        <w:tc>
          <w:tcPr>
            <w:tcW w:w="1953" w:type="dxa"/>
            <w:vAlign w:val="bottom"/>
          </w:tcPr>
          <w:p w14:paraId="07052DE5" w14:textId="77777777" w:rsidR="00CF49FD" w:rsidRDefault="00CF49FD">
            <w:pPr>
              <w:pStyle w:val="TableText"/>
              <w:jc w:val="right"/>
            </w:pPr>
            <w:r>
              <w:t xml:space="preserve">0.55 </w:t>
            </w:r>
          </w:p>
        </w:tc>
        <w:tc>
          <w:tcPr>
            <w:tcW w:w="2096" w:type="dxa"/>
            <w:vAlign w:val="bottom"/>
          </w:tcPr>
          <w:p w14:paraId="6CBE556C" w14:textId="77777777" w:rsidR="00CF49FD" w:rsidRDefault="00CF49FD">
            <w:pPr>
              <w:pStyle w:val="TableText"/>
              <w:jc w:val="right"/>
            </w:pPr>
            <w:r>
              <w:t>(1.38)</w:t>
            </w:r>
          </w:p>
        </w:tc>
      </w:tr>
      <w:tr w:rsidR="00000000" w14:paraId="4FAB80AE" w14:textId="77777777">
        <w:trPr>
          <w:cantSplit/>
        </w:trPr>
        <w:tc>
          <w:tcPr>
            <w:tcW w:w="3625" w:type="dxa"/>
          </w:tcPr>
          <w:p w14:paraId="19C6D72A" w14:textId="77777777" w:rsidR="00CF49FD" w:rsidRDefault="00CF49FD">
            <w:pPr>
              <w:pStyle w:val="TableText"/>
              <w:ind w:left="144"/>
            </w:pPr>
            <w:r>
              <w:t>67</w:t>
            </w:r>
          </w:p>
        </w:tc>
        <w:tc>
          <w:tcPr>
            <w:tcW w:w="1953" w:type="dxa"/>
            <w:vAlign w:val="bottom"/>
          </w:tcPr>
          <w:p w14:paraId="7C3931A2" w14:textId="77777777" w:rsidR="00CF49FD" w:rsidRDefault="00CF49FD">
            <w:pPr>
              <w:pStyle w:val="TableText"/>
              <w:jc w:val="right"/>
            </w:pPr>
            <w:r>
              <w:t>–</w:t>
            </w:r>
          </w:p>
        </w:tc>
        <w:tc>
          <w:tcPr>
            <w:tcW w:w="2096" w:type="dxa"/>
            <w:vAlign w:val="bottom"/>
          </w:tcPr>
          <w:p w14:paraId="393209B7" w14:textId="77777777" w:rsidR="00CF49FD" w:rsidRDefault="00CF49FD">
            <w:pPr>
              <w:pStyle w:val="TableText"/>
              <w:jc w:val="right"/>
            </w:pPr>
            <w:r>
              <w:t>–</w:t>
            </w:r>
          </w:p>
        </w:tc>
      </w:tr>
      <w:tr w:rsidR="00000000" w14:paraId="46779FB6" w14:textId="77777777">
        <w:trPr>
          <w:cantSplit/>
        </w:trPr>
        <w:tc>
          <w:tcPr>
            <w:tcW w:w="3625" w:type="dxa"/>
            <w:vAlign w:val="bottom"/>
          </w:tcPr>
          <w:p w14:paraId="01746CD4" w14:textId="77777777" w:rsidR="00CF49FD" w:rsidRDefault="00CF49FD">
            <w:pPr>
              <w:pStyle w:val="TableText"/>
              <w:rPr>
                <w:b/>
                <w:i/>
              </w:rPr>
            </w:pPr>
            <w:r>
              <w:rPr>
                <w:b/>
                <w:i/>
              </w:rPr>
              <w:t>N</w:t>
            </w:r>
          </w:p>
        </w:tc>
        <w:tc>
          <w:tcPr>
            <w:tcW w:w="1953" w:type="dxa"/>
            <w:vAlign w:val="bottom"/>
          </w:tcPr>
          <w:p w14:paraId="6A7FBDC8" w14:textId="77777777" w:rsidR="00CF49FD" w:rsidRDefault="00CF49FD">
            <w:pPr>
              <w:pStyle w:val="TableText"/>
              <w:jc w:val="right"/>
              <w:rPr>
                <w:b/>
              </w:rPr>
            </w:pPr>
            <w:r>
              <w:rPr>
                <w:b/>
              </w:rPr>
              <w:t>3,727</w:t>
            </w:r>
          </w:p>
        </w:tc>
        <w:tc>
          <w:tcPr>
            <w:tcW w:w="2096" w:type="dxa"/>
            <w:vAlign w:val="bottom"/>
          </w:tcPr>
          <w:p w14:paraId="41A08769" w14:textId="77777777" w:rsidR="00CF49FD" w:rsidRDefault="00CF49FD">
            <w:pPr>
              <w:pStyle w:val="TableText"/>
              <w:jc w:val="right"/>
              <w:rPr>
                <w:b/>
              </w:rPr>
            </w:pPr>
          </w:p>
        </w:tc>
      </w:tr>
    </w:tbl>
    <w:p w14:paraId="7636D76A" w14:textId="77777777" w:rsidR="00CF49FD" w:rsidRDefault="00CF49FD">
      <w:pPr>
        <w:pStyle w:val="TableNotes"/>
        <w:rPr>
          <w:lang w:eastAsia="en-AU"/>
        </w:rPr>
      </w:pPr>
      <w:r>
        <w:rPr>
          <w:lang w:eastAsia="en-AU"/>
        </w:rPr>
        <w:t>Note: *** p &lt; .001; ** p &lt; .01; * p &lt; .05.</w:t>
      </w:r>
      <w:r>
        <w:rPr>
          <w:lang w:eastAsia="en-AU"/>
        </w:rPr>
        <w:br/>
        <w:t>Source: Vietnam Veterans Family Study.</w:t>
      </w:r>
    </w:p>
    <w:p w14:paraId="30F2F698" w14:textId="77777777" w:rsidR="00CF49FD" w:rsidRDefault="00CF49FD">
      <w:r>
        <w:t>The results indicate the following:</w:t>
      </w:r>
    </w:p>
    <w:p w14:paraId="73EAED12" w14:textId="77777777" w:rsidR="00CF49FD" w:rsidRDefault="00CF49FD">
      <w:pPr>
        <w:pStyle w:val="Bullet"/>
      </w:pPr>
      <w:r>
        <w:t xml:space="preserve">Along with age and the year of entry into the military, National Service was also associated with the likelihood of deployment. In addition, servicemen who had a grandparent serve in the military were more likely to be members of the Vietnam veterans subsample. </w:t>
      </w:r>
    </w:p>
    <w:p w14:paraId="1695D32A" w14:textId="77777777" w:rsidR="00CF49FD" w:rsidRDefault="00CF49FD">
      <w:pPr>
        <w:pStyle w:val="Bullet"/>
      </w:pPr>
      <w:r>
        <w:t>Servicemen who had jumped ahead a year or been placed in a gifted class in primary or high school were less likely to have been deployed to Vietnam.</w:t>
      </w:r>
    </w:p>
    <w:p w14:paraId="0CD29D0C" w14:textId="77777777" w:rsidR="00CF49FD" w:rsidRDefault="00CF49FD">
      <w:pPr>
        <w:pStyle w:val="Bullet"/>
      </w:pPr>
      <w:r>
        <w:t xml:space="preserve">Servicemen who worked in paid employment before they joined the military were more likely to have been deployed to Vietnam. </w:t>
      </w:r>
    </w:p>
    <w:p w14:paraId="06DF7DF9" w14:textId="77777777" w:rsidR="00CF49FD" w:rsidRDefault="00CF49FD">
      <w:pPr>
        <w:pStyle w:val="Bullet"/>
      </w:pPr>
      <w:r>
        <w:t>Servicemen who described their mothers and fathers as caring were significantly less likely to be members of the Vietnam veterans subsample.</w:t>
      </w:r>
    </w:p>
    <w:p w14:paraId="46F07E2B" w14:textId="77777777" w:rsidR="00CF49FD" w:rsidRDefault="00CF49FD">
      <w:pPr>
        <w:pStyle w:val="Bullet"/>
      </w:pPr>
      <w:r>
        <w:t xml:space="preserve">Not surprisingly, servicemen who were diagnosed with musculoskeletal problems before their enlistment were significantly less likely to have served in the war, even after controlling for other factors related to the chances of deployment. </w:t>
      </w:r>
    </w:p>
    <w:p w14:paraId="132500C1" w14:textId="77777777" w:rsidR="00CF49FD" w:rsidRDefault="00CF49FD">
      <w:r>
        <w:t xml:space="preserve">When estimating the probability of belonging to the Vietnam veterans subsample, we also tested for possible interactions between National Service and the age of the respondent. This was intended to take account of the lower likelihood of younger conscripts being sent to Vietnam due to the military’s assignment of fewer and fewer </w:t>
      </w:r>
      <w:r>
        <w:lastRenderedPageBreak/>
        <w:t>conscripts to special service in Vietnam in the latter years of the scheme.</w:t>
      </w:r>
      <w:r>
        <w:rPr>
          <w:rStyle w:val="FootnoteReference"/>
        </w:rPr>
        <w:footnoteReference w:id="6"/>
      </w:r>
      <w:r>
        <w:t xml:space="preserve"> Results indicate the impact of National Service on the chances of deployment did vary with age.</w:t>
      </w:r>
    </w:p>
    <w:p w14:paraId="0D9AAA62" w14:textId="77777777" w:rsidR="00CF49FD" w:rsidRDefault="00CF49FD">
      <w:pPr>
        <w:pStyle w:val="Heading3a"/>
      </w:pPr>
      <w:r>
        <w:t>Predicted probabilities</w:t>
      </w:r>
    </w:p>
    <w:p w14:paraId="018722E9" w14:textId="77777777" w:rsidR="00CF49FD" w:rsidRDefault="00CF49FD">
      <w:r>
        <w:t>Table A1.</w:t>
      </w:r>
      <w:r>
        <w:rPr>
          <w:noProof/>
        </w:rPr>
        <w:t>2</w:t>
      </w:r>
      <w:r>
        <w:t xml:space="preserve"> shows the number of cases correctly and incorrectly classified on the basis of the logistic regression analyses. Overall, 75.85 per cent of cases were correctly classified. Based on the results of a specification link test, the model appeared to be correctly specified.</w:t>
      </w:r>
    </w:p>
    <w:p w14:paraId="3852E5B0" w14:textId="77777777" w:rsidR="00CF49FD" w:rsidRDefault="00CF49FD">
      <w:pPr>
        <w:pStyle w:val="TableName"/>
      </w:pPr>
      <w:bookmarkStart w:id="242" w:name="_Ref262984810"/>
      <w:bookmarkStart w:id="243" w:name="_Toc401936878"/>
      <w:r>
        <w:t>Table A1.</w:t>
      </w:r>
      <w:r>
        <w:rPr>
          <w:noProof/>
        </w:rPr>
        <w:t>2</w:t>
      </w:r>
      <w:bookmarkEnd w:id="242"/>
      <w:r>
        <w:rPr>
          <w:noProof/>
        </w:rPr>
        <w:tab/>
      </w:r>
      <w:r>
        <w:t>Predicted deployment for both VV and VEP fathers</w:t>
      </w:r>
      <w:bookmarkEnd w:id="243"/>
    </w:p>
    <w:tbl>
      <w:tblPr>
        <w:tblW w:w="0" w:type="auto"/>
        <w:tblBorders>
          <w:top w:val="single" w:sz="4" w:space="0" w:color="000000"/>
          <w:bottom w:val="single" w:sz="4" w:space="0" w:color="000000"/>
        </w:tblBorders>
        <w:tblLook w:val="00A0" w:firstRow="1" w:lastRow="0" w:firstColumn="1" w:lastColumn="0" w:noHBand="0" w:noVBand="0"/>
      </w:tblPr>
      <w:tblGrid>
        <w:gridCol w:w="1926"/>
        <w:gridCol w:w="1803"/>
        <w:gridCol w:w="1826"/>
        <w:gridCol w:w="1760"/>
      </w:tblGrid>
      <w:tr w:rsidR="00000000" w14:paraId="5ACC11BE" w14:textId="77777777">
        <w:tc>
          <w:tcPr>
            <w:tcW w:w="2320" w:type="dxa"/>
            <w:tcBorders>
              <w:top w:val="single" w:sz="4" w:space="0" w:color="000000"/>
              <w:bottom w:val="single" w:sz="4" w:space="0" w:color="000000"/>
            </w:tcBorders>
          </w:tcPr>
          <w:p w14:paraId="5F426EBF" w14:textId="77777777" w:rsidR="00CF49FD" w:rsidRDefault="00CF49FD">
            <w:pPr>
              <w:pStyle w:val="TableText"/>
              <w:rPr>
                <w:b/>
                <w:bCs/>
              </w:rPr>
            </w:pPr>
          </w:p>
        </w:tc>
        <w:tc>
          <w:tcPr>
            <w:tcW w:w="2172" w:type="dxa"/>
            <w:tcBorders>
              <w:top w:val="single" w:sz="4" w:space="0" w:color="000000"/>
              <w:bottom w:val="single" w:sz="4" w:space="0" w:color="000000"/>
            </w:tcBorders>
            <w:vAlign w:val="center"/>
          </w:tcPr>
          <w:p w14:paraId="129F8A94" w14:textId="77777777" w:rsidR="00CF49FD" w:rsidRDefault="00CF49FD">
            <w:pPr>
              <w:pStyle w:val="TableText"/>
              <w:jc w:val="right"/>
              <w:rPr>
                <w:b/>
                <w:bCs/>
              </w:rPr>
            </w:pPr>
            <w:r>
              <w:rPr>
                <w:b/>
                <w:bCs/>
              </w:rPr>
              <w:t>Vietnam veteran</w:t>
            </w:r>
          </w:p>
        </w:tc>
        <w:tc>
          <w:tcPr>
            <w:tcW w:w="2173" w:type="dxa"/>
            <w:tcBorders>
              <w:top w:val="single" w:sz="4" w:space="0" w:color="000000"/>
              <w:bottom w:val="single" w:sz="4" w:space="0" w:color="000000"/>
            </w:tcBorders>
            <w:vAlign w:val="center"/>
          </w:tcPr>
          <w:p w14:paraId="0D94068B" w14:textId="77777777" w:rsidR="00CF49FD" w:rsidRDefault="00CF49FD">
            <w:pPr>
              <w:pStyle w:val="TableText"/>
              <w:jc w:val="right"/>
              <w:rPr>
                <w:b/>
                <w:bCs/>
              </w:rPr>
            </w:pPr>
            <w:r>
              <w:rPr>
                <w:b/>
                <w:bCs/>
              </w:rPr>
              <w:t>Vietnam-era personnel</w:t>
            </w:r>
          </w:p>
        </w:tc>
        <w:tc>
          <w:tcPr>
            <w:tcW w:w="2173" w:type="dxa"/>
            <w:tcBorders>
              <w:top w:val="single" w:sz="4" w:space="0" w:color="000000"/>
              <w:bottom w:val="single" w:sz="4" w:space="0" w:color="000000"/>
            </w:tcBorders>
            <w:vAlign w:val="center"/>
          </w:tcPr>
          <w:p w14:paraId="02CBAD82" w14:textId="77777777" w:rsidR="00CF49FD" w:rsidRDefault="00CF49FD">
            <w:pPr>
              <w:pStyle w:val="TableText"/>
              <w:jc w:val="right"/>
              <w:rPr>
                <w:b/>
                <w:bCs/>
              </w:rPr>
            </w:pPr>
            <w:r>
              <w:rPr>
                <w:b/>
                <w:bCs/>
              </w:rPr>
              <w:t>Total</w:t>
            </w:r>
          </w:p>
        </w:tc>
      </w:tr>
      <w:tr w:rsidR="00000000" w14:paraId="0C4A7A5C" w14:textId="77777777">
        <w:tc>
          <w:tcPr>
            <w:tcW w:w="2320" w:type="dxa"/>
            <w:tcBorders>
              <w:top w:val="single" w:sz="4" w:space="0" w:color="000000"/>
            </w:tcBorders>
            <w:vAlign w:val="center"/>
          </w:tcPr>
          <w:p w14:paraId="61D184BC" w14:textId="77777777" w:rsidR="00CF49FD" w:rsidRDefault="00CF49FD">
            <w:pPr>
              <w:pStyle w:val="TableText"/>
            </w:pPr>
            <w:r>
              <w:t>Predicted VV</w:t>
            </w:r>
          </w:p>
        </w:tc>
        <w:tc>
          <w:tcPr>
            <w:tcW w:w="2172" w:type="dxa"/>
            <w:tcBorders>
              <w:top w:val="single" w:sz="4" w:space="0" w:color="000000"/>
            </w:tcBorders>
            <w:vAlign w:val="center"/>
          </w:tcPr>
          <w:p w14:paraId="3DDE018E" w14:textId="77777777" w:rsidR="00CF49FD" w:rsidRDefault="00CF49FD">
            <w:pPr>
              <w:pStyle w:val="TableText"/>
              <w:jc w:val="right"/>
            </w:pPr>
            <w:r>
              <w:t>1,935</w:t>
            </w:r>
          </w:p>
        </w:tc>
        <w:tc>
          <w:tcPr>
            <w:tcW w:w="2173" w:type="dxa"/>
            <w:tcBorders>
              <w:top w:val="single" w:sz="4" w:space="0" w:color="000000"/>
            </w:tcBorders>
            <w:vAlign w:val="center"/>
          </w:tcPr>
          <w:p w14:paraId="08EE7596" w14:textId="77777777" w:rsidR="00CF49FD" w:rsidRDefault="00CF49FD">
            <w:pPr>
              <w:pStyle w:val="TableText"/>
              <w:jc w:val="right"/>
            </w:pPr>
            <w:r>
              <w:t>657</w:t>
            </w:r>
          </w:p>
        </w:tc>
        <w:tc>
          <w:tcPr>
            <w:tcW w:w="2173" w:type="dxa"/>
            <w:tcBorders>
              <w:top w:val="single" w:sz="4" w:space="0" w:color="000000"/>
            </w:tcBorders>
            <w:vAlign w:val="center"/>
          </w:tcPr>
          <w:p w14:paraId="3F21BC88" w14:textId="77777777" w:rsidR="00CF49FD" w:rsidRDefault="00CF49FD">
            <w:pPr>
              <w:pStyle w:val="TableText"/>
              <w:jc w:val="right"/>
            </w:pPr>
            <w:r>
              <w:t>2,592</w:t>
            </w:r>
          </w:p>
        </w:tc>
      </w:tr>
      <w:tr w:rsidR="00000000" w14:paraId="40CA7A6C" w14:textId="77777777">
        <w:tc>
          <w:tcPr>
            <w:tcW w:w="2320" w:type="dxa"/>
            <w:vAlign w:val="center"/>
          </w:tcPr>
          <w:p w14:paraId="2044E3CE" w14:textId="77777777" w:rsidR="00CF49FD" w:rsidRDefault="00CF49FD">
            <w:pPr>
              <w:pStyle w:val="TableText"/>
            </w:pPr>
            <w:r>
              <w:t>Predicted VEP</w:t>
            </w:r>
          </w:p>
        </w:tc>
        <w:tc>
          <w:tcPr>
            <w:tcW w:w="2172" w:type="dxa"/>
            <w:vAlign w:val="center"/>
          </w:tcPr>
          <w:p w14:paraId="0DE41B26" w14:textId="77777777" w:rsidR="00CF49FD" w:rsidRDefault="00CF49FD">
            <w:pPr>
              <w:pStyle w:val="TableText"/>
              <w:jc w:val="right"/>
            </w:pPr>
            <w:r>
              <w:t>253</w:t>
            </w:r>
          </w:p>
        </w:tc>
        <w:tc>
          <w:tcPr>
            <w:tcW w:w="2173" w:type="dxa"/>
            <w:vAlign w:val="center"/>
          </w:tcPr>
          <w:p w14:paraId="02F234F5" w14:textId="77777777" w:rsidR="00CF49FD" w:rsidRDefault="00CF49FD">
            <w:pPr>
              <w:pStyle w:val="TableText"/>
              <w:jc w:val="right"/>
            </w:pPr>
            <w:r>
              <w:t>882</w:t>
            </w:r>
          </w:p>
        </w:tc>
        <w:tc>
          <w:tcPr>
            <w:tcW w:w="2173" w:type="dxa"/>
            <w:vAlign w:val="center"/>
          </w:tcPr>
          <w:p w14:paraId="20E65EAB" w14:textId="77777777" w:rsidR="00CF49FD" w:rsidRDefault="00CF49FD">
            <w:pPr>
              <w:pStyle w:val="TableText"/>
              <w:jc w:val="right"/>
            </w:pPr>
            <w:r>
              <w:t>1,135</w:t>
            </w:r>
          </w:p>
        </w:tc>
      </w:tr>
      <w:tr w:rsidR="00000000" w14:paraId="186009E8" w14:textId="77777777">
        <w:tc>
          <w:tcPr>
            <w:tcW w:w="2320" w:type="dxa"/>
          </w:tcPr>
          <w:p w14:paraId="32C769D6" w14:textId="77777777" w:rsidR="00CF49FD" w:rsidRDefault="00CF49FD">
            <w:pPr>
              <w:pStyle w:val="TableText"/>
              <w:rPr>
                <w:b/>
                <w:bCs/>
              </w:rPr>
            </w:pPr>
            <w:r>
              <w:rPr>
                <w:b/>
                <w:bCs/>
              </w:rPr>
              <w:t>Total</w:t>
            </w:r>
          </w:p>
        </w:tc>
        <w:tc>
          <w:tcPr>
            <w:tcW w:w="2172" w:type="dxa"/>
          </w:tcPr>
          <w:p w14:paraId="27340019" w14:textId="77777777" w:rsidR="00CF49FD" w:rsidRDefault="00CF49FD">
            <w:pPr>
              <w:pStyle w:val="TableText"/>
              <w:jc w:val="right"/>
              <w:rPr>
                <w:b/>
                <w:bCs/>
              </w:rPr>
            </w:pPr>
            <w:r>
              <w:rPr>
                <w:b/>
                <w:bCs/>
              </w:rPr>
              <w:t>2,188</w:t>
            </w:r>
          </w:p>
        </w:tc>
        <w:tc>
          <w:tcPr>
            <w:tcW w:w="2173" w:type="dxa"/>
          </w:tcPr>
          <w:p w14:paraId="10F49241" w14:textId="77777777" w:rsidR="00CF49FD" w:rsidRDefault="00CF49FD">
            <w:pPr>
              <w:pStyle w:val="TableText"/>
              <w:jc w:val="right"/>
              <w:rPr>
                <w:b/>
                <w:bCs/>
              </w:rPr>
            </w:pPr>
            <w:r>
              <w:rPr>
                <w:b/>
                <w:bCs/>
              </w:rPr>
              <w:t>1,539</w:t>
            </w:r>
          </w:p>
        </w:tc>
        <w:tc>
          <w:tcPr>
            <w:tcW w:w="2173" w:type="dxa"/>
          </w:tcPr>
          <w:p w14:paraId="119B92EB" w14:textId="77777777" w:rsidR="00CF49FD" w:rsidRDefault="00CF49FD">
            <w:pPr>
              <w:pStyle w:val="TableText"/>
              <w:jc w:val="right"/>
              <w:rPr>
                <w:b/>
                <w:bCs/>
              </w:rPr>
            </w:pPr>
            <w:r>
              <w:rPr>
                <w:b/>
                <w:bCs/>
              </w:rPr>
              <w:t>3,727</w:t>
            </w:r>
          </w:p>
        </w:tc>
      </w:tr>
    </w:tbl>
    <w:p w14:paraId="3768B62A" w14:textId="77777777" w:rsidR="00CF49FD" w:rsidRDefault="00CF49FD">
      <w:pPr>
        <w:pStyle w:val="TableNotes"/>
      </w:pPr>
    </w:p>
    <w:p w14:paraId="47213B87" w14:textId="77777777" w:rsidR="00CF49FD" w:rsidRDefault="00CF49FD">
      <w:pPr>
        <w:pStyle w:val="Heading1"/>
        <w:numPr>
          <w:ilvl w:val="0"/>
          <w:numId w:val="0"/>
        </w:numPr>
        <w:ind w:left="2160" w:hanging="2160"/>
        <w:sectPr w:rsidR="00000000">
          <w:footerReference w:type="default" r:id="rId36"/>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60F594D0" w14:textId="77777777" w:rsidR="00CF49FD" w:rsidRDefault="00CF49FD">
      <w:pPr>
        <w:pStyle w:val="Heading1a"/>
      </w:pPr>
      <w:bookmarkStart w:id="244" w:name="_Toc401936828"/>
      <w:r>
        <w:lastRenderedPageBreak/>
        <w:t>Appendix A</w:t>
      </w:r>
      <w:r>
        <w:tab/>
        <w:t>Supplementary analysis of unconfirmed deaths</w:t>
      </w:r>
      <w:bookmarkEnd w:id="244"/>
    </w:p>
    <w:p w14:paraId="485AE98C" w14:textId="77777777" w:rsidR="00CF49FD" w:rsidRDefault="00CF49FD">
      <w:r>
        <w:t>The Australian Institute of Family Studies conducted an additional analysis of the survey results from the Vietnam Veterans Family Study and the Children of Vietnam Veterans Mortality Study in order to determine whether the 107 deaths reported in the Mortality Study that could not be verified by the Australian Institute of Health and Welfare might have been the result of miscarriages or stillbirths. To answer this question, the Australian Institute of Family Stu</w:t>
      </w:r>
      <w:r>
        <w:t>dies examined the numbers of confirmed and unconfirmed deaths of children whose fathers reported a miscarriage or stillbirth in the Vietnam Veterans Family Study.</w:t>
      </w:r>
    </w:p>
    <w:p w14:paraId="62BE6E9B" w14:textId="77777777" w:rsidR="00CF49FD" w:rsidRDefault="00CF49FD">
      <w:r>
        <w:t>Of the 107 unconfirmed deaths, 29 could not be matched to a serviceman who participated in the Family Study (either randomly selected or self-select). Five of them were classified as the children of the siblings of servicemen as indicated in the Mortality Study. The remaining 24 were presumably the children of servicemen who completed the Mortalit</w:t>
      </w:r>
      <w:r>
        <w:t>y Study survey but did not complete the Main Survey of the Family Study. We removed the unmatched cases, leaving 516 deaths in total. Of those, 438 were confirmed and 78 were unconfirmed.</w:t>
      </w:r>
    </w:p>
    <w:p w14:paraId="3EA62CD7" w14:textId="77777777" w:rsidR="00CF49FD" w:rsidRDefault="00CF49FD">
      <w:pPr>
        <w:pStyle w:val="TableName"/>
      </w:pPr>
      <w:bookmarkStart w:id="245" w:name="_Toc401936879"/>
      <w:r>
        <w:t>Table A.1</w:t>
      </w:r>
      <w:r>
        <w:tab/>
        <w:t>Numbers of confirmed and unconfirmed deaths, by possible cause</w:t>
      </w:r>
      <w:bookmarkEnd w:id="245"/>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33"/>
        <w:gridCol w:w="1832"/>
        <w:gridCol w:w="1832"/>
        <w:gridCol w:w="1832"/>
      </w:tblGrid>
      <w:tr w:rsidR="00000000" w14:paraId="494E43DE" w14:textId="77777777">
        <w:trPr>
          <w:cantSplit/>
        </w:trPr>
        <w:tc>
          <w:tcPr>
            <w:tcW w:w="2314" w:type="dxa"/>
            <w:tcBorders>
              <w:top w:val="single" w:sz="4" w:space="0" w:color="000000"/>
              <w:bottom w:val="single" w:sz="4" w:space="0" w:color="000000"/>
            </w:tcBorders>
          </w:tcPr>
          <w:p w14:paraId="0813099A" w14:textId="77777777" w:rsidR="00CF49FD" w:rsidRDefault="00CF49FD">
            <w:pPr>
              <w:pStyle w:val="TableText"/>
              <w:rPr>
                <w:b/>
                <w:bCs/>
              </w:rPr>
            </w:pPr>
            <w:r>
              <w:rPr>
                <w:b/>
                <w:bCs/>
              </w:rPr>
              <w:t xml:space="preserve">Possible cause </w:t>
            </w:r>
          </w:p>
        </w:tc>
        <w:tc>
          <w:tcPr>
            <w:tcW w:w="2314" w:type="dxa"/>
            <w:tcBorders>
              <w:top w:val="single" w:sz="4" w:space="0" w:color="000000"/>
              <w:bottom w:val="single" w:sz="4" w:space="0" w:color="000000"/>
            </w:tcBorders>
          </w:tcPr>
          <w:p w14:paraId="5D641616" w14:textId="77777777" w:rsidR="00CF49FD" w:rsidRDefault="00CF49FD">
            <w:pPr>
              <w:pStyle w:val="TableText"/>
              <w:jc w:val="right"/>
              <w:rPr>
                <w:b/>
                <w:bCs/>
              </w:rPr>
            </w:pPr>
            <w:r>
              <w:rPr>
                <w:b/>
                <w:bCs/>
              </w:rPr>
              <w:t>Confirmed</w:t>
            </w:r>
          </w:p>
        </w:tc>
        <w:tc>
          <w:tcPr>
            <w:tcW w:w="2314" w:type="dxa"/>
            <w:tcBorders>
              <w:top w:val="single" w:sz="4" w:space="0" w:color="000000"/>
              <w:bottom w:val="single" w:sz="4" w:space="0" w:color="000000"/>
            </w:tcBorders>
          </w:tcPr>
          <w:p w14:paraId="63B02C39" w14:textId="77777777" w:rsidR="00CF49FD" w:rsidRDefault="00CF49FD">
            <w:pPr>
              <w:pStyle w:val="TableText"/>
              <w:jc w:val="right"/>
              <w:rPr>
                <w:b/>
                <w:bCs/>
              </w:rPr>
            </w:pPr>
            <w:r>
              <w:rPr>
                <w:b/>
                <w:bCs/>
              </w:rPr>
              <w:t>Unconfirmed</w:t>
            </w:r>
          </w:p>
        </w:tc>
        <w:tc>
          <w:tcPr>
            <w:tcW w:w="2314" w:type="dxa"/>
            <w:tcBorders>
              <w:top w:val="single" w:sz="4" w:space="0" w:color="000000"/>
              <w:bottom w:val="single" w:sz="4" w:space="0" w:color="000000"/>
            </w:tcBorders>
          </w:tcPr>
          <w:p w14:paraId="789D6590" w14:textId="77777777" w:rsidR="00CF49FD" w:rsidRDefault="00CF49FD">
            <w:pPr>
              <w:pStyle w:val="TableText"/>
              <w:jc w:val="right"/>
              <w:rPr>
                <w:b/>
                <w:bCs/>
              </w:rPr>
            </w:pPr>
            <w:r>
              <w:rPr>
                <w:b/>
                <w:bCs/>
              </w:rPr>
              <w:t>Total</w:t>
            </w:r>
          </w:p>
        </w:tc>
      </w:tr>
      <w:tr w:rsidR="00000000" w14:paraId="476E57A3" w14:textId="77777777">
        <w:trPr>
          <w:cantSplit/>
        </w:trPr>
        <w:tc>
          <w:tcPr>
            <w:tcW w:w="2314" w:type="dxa"/>
            <w:tcBorders>
              <w:top w:val="single" w:sz="4" w:space="0" w:color="000000"/>
            </w:tcBorders>
          </w:tcPr>
          <w:p w14:paraId="5A8E6D8B" w14:textId="77777777" w:rsidR="00CF49FD" w:rsidRDefault="00CF49FD">
            <w:pPr>
              <w:pStyle w:val="TableText"/>
            </w:pPr>
            <w:r>
              <w:t>Stillbirth or miscarriage</w:t>
            </w:r>
          </w:p>
        </w:tc>
        <w:tc>
          <w:tcPr>
            <w:tcW w:w="2314" w:type="dxa"/>
            <w:tcBorders>
              <w:top w:val="single" w:sz="4" w:space="0" w:color="000000"/>
            </w:tcBorders>
          </w:tcPr>
          <w:p w14:paraId="250D5BCB" w14:textId="77777777" w:rsidR="00CF49FD" w:rsidRDefault="00CF49FD">
            <w:pPr>
              <w:pStyle w:val="TableText"/>
              <w:jc w:val="right"/>
            </w:pPr>
            <w:r>
              <w:t>156</w:t>
            </w:r>
          </w:p>
        </w:tc>
        <w:tc>
          <w:tcPr>
            <w:tcW w:w="2314" w:type="dxa"/>
            <w:tcBorders>
              <w:top w:val="single" w:sz="4" w:space="0" w:color="000000"/>
            </w:tcBorders>
          </w:tcPr>
          <w:p w14:paraId="0C873C9D" w14:textId="77777777" w:rsidR="00CF49FD" w:rsidRDefault="00CF49FD">
            <w:pPr>
              <w:pStyle w:val="TableText"/>
              <w:jc w:val="right"/>
            </w:pPr>
            <w:r>
              <w:t>36</w:t>
            </w:r>
          </w:p>
        </w:tc>
        <w:tc>
          <w:tcPr>
            <w:tcW w:w="2314" w:type="dxa"/>
            <w:tcBorders>
              <w:top w:val="single" w:sz="4" w:space="0" w:color="000000"/>
            </w:tcBorders>
          </w:tcPr>
          <w:p w14:paraId="3B2CF98D" w14:textId="77777777" w:rsidR="00CF49FD" w:rsidRDefault="00CF49FD">
            <w:pPr>
              <w:pStyle w:val="TableText"/>
              <w:jc w:val="right"/>
            </w:pPr>
            <w:r>
              <w:t xml:space="preserve">192 </w:t>
            </w:r>
          </w:p>
        </w:tc>
      </w:tr>
      <w:tr w:rsidR="00000000" w14:paraId="0FD58A28" w14:textId="77777777">
        <w:trPr>
          <w:cantSplit/>
        </w:trPr>
        <w:tc>
          <w:tcPr>
            <w:tcW w:w="2314" w:type="dxa"/>
          </w:tcPr>
          <w:p w14:paraId="6F24D1A4" w14:textId="77777777" w:rsidR="00CF49FD" w:rsidRDefault="00CF49FD">
            <w:pPr>
              <w:pStyle w:val="TableText"/>
            </w:pPr>
          </w:p>
        </w:tc>
        <w:tc>
          <w:tcPr>
            <w:tcW w:w="2314" w:type="dxa"/>
          </w:tcPr>
          <w:p w14:paraId="728B8114" w14:textId="77777777" w:rsidR="00CF49FD" w:rsidRDefault="00CF49FD">
            <w:pPr>
              <w:pStyle w:val="TableText"/>
              <w:jc w:val="right"/>
            </w:pPr>
            <w:r>
              <w:t>35.62%</w:t>
            </w:r>
          </w:p>
        </w:tc>
        <w:tc>
          <w:tcPr>
            <w:tcW w:w="2314" w:type="dxa"/>
          </w:tcPr>
          <w:p w14:paraId="6CE3C9E2" w14:textId="77777777" w:rsidR="00CF49FD" w:rsidRDefault="00CF49FD">
            <w:pPr>
              <w:pStyle w:val="TableText"/>
              <w:jc w:val="right"/>
            </w:pPr>
            <w:r>
              <w:t>46.15%</w:t>
            </w:r>
          </w:p>
        </w:tc>
        <w:tc>
          <w:tcPr>
            <w:tcW w:w="2314" w:type="dxa"/>
          </w:tcPr>
          <w:p w14:paraId="79C4D969" w14:textId="77777777" w:rsidR="00CF49FD" w:rsidRDefault="00CF49FD">
            <w:pPr>
              <w:pStyle w:val="TableText"/>
              <w:jc w:val="right"/>
            </w:pPr>
            <w:r>
              <w:t xml:space="preserve">37.21% </w:t>
            </w:r>
          </w:p>
        </w:tc>
      </w:tr>
      <w:tr w:rsidR="00000000" w14:paraId="2096A0C1" w14:textId="77777777">
        <w:trPr>
          <w:cantSplit/>
        </w:trPr>
        <w:tc>
          <w:tcPr>
            <w:tcW w:w="2314" w:type="dxa"/>
          </w:tcPr>
          <w:p w14:paraId="0E21E17F" w14:textId="77777777" w:rsidR="00CF49FD" w:rsidRDefault="00CF49FD">
            <w:pPr>
              <w:pStyle w:val="TableText"/>
            </w:pPr>
            <w:r>
              <w:t xml:space="preserve">Other </w:t>
            </w:r>
          </w:p>
        </w:tc>
        <w:tc>
          <w:tcPr>
            <w:tcW w:w="2314" w:type="dxa"/>
          </w:tcPr>
          <w:p w14:paraId="44D48B1F" w14:textId="77777777" w:rsidR="00CF49FD" w:rsidRDefault="00CF49FD">
            <w:pPr>
              <w:pStyle w:val="TableText"/>
              <w:jc w:val="right"/>
            </w:pPr>
            <w:r>
              <w:t>282</w:t>
            </w:r>
          </w:p>
        </w:tc>
        <w:tc>
          <w:tcPr>
            <w:tcW w:w="2314" w:type="dxa"/>
          </w:tcPr>
          <w:p w14:paraId="28E9F0C4" w14:textId="77777777" w:rsidR="00CF49FD" w:rsidRDefault="00CF49FD">
            <w:pPr>
              <w:pStyle w:val="TableText"/>
              <w:jc w:val="right"/>
            </w:pPr>
            <w:r>
              <w:t>42</w:t>
            </w:r>
          </w:p>
        </w:tc>
        <w:tc>
          <w:tcPr>
            <w:tcW w:w="2314" w:type="dxa"/>
          </w:tcPr>
          <w:p w14:paraId="31C65423" w14:textId="77777777" w:rsidR="00CF49FD" w:rsidRDefault="00CF49FD">
            <w:pPr>
              <w:pStyle w:val="TableText"/>
              <w:jc w:val="right"/>
            </w:pPr>
            <w:r>
              <w:t xml:space="preserve">324 </w:t>
            </w:r>
          </w:p>
        </w:tc>
      </w:tr>
      <w:tr w:rsidR="00000000" w14:paraId="70A5CF39" w14:textId="77777777">
        <w:trPr>
          <w:cantSplit/>
        </w:trPr>
        <w:tc>
          <w:tcPr>
            <w:tcW w:w="2314" w:type="dxa"/>
          </w:tcPr>
          <w:p w14:paraId="4DA1BE04" w14:textId="77777777" w:rsidR="00CF49FD" w:rsidRDefault="00CF49FD">
            <w:pPr>
              <w:pStyle w:val="TableText"/>
            </w:pPr>
          </w:p>
        </w:tc>
        <w:tc>
          <w:tcPr>
            <w:tcW w:w="2314" w:type="dxa"/>
          </w:tcPr>
          <w:p w14:paraId="5103783E" w14:textId="77777777" w:rsidR="00CF49FD" w:rsidRDefault="00CF49FD">
            <w:pPr>
              <w:pStyle w:val="TableText"/>
              <w:jc w:val="right"/>
            </w:pPr>
            <w:r>
              <w:t>64.38%</w:t>
            </w:r>
          </w:p>
        </w:tc>
        <w:tc>
          <w:tcPr>
            <w:tcW w:w="2314" w:type="dxa"/>
          </w:tcPr>
          <w:p w14:paraId="0D28C5BB" w14:textId="77777777" w:rsidR="00CF49FD" w:rsidRDefault="00CF49FD">
            <w:pPr>
              <w:pStyle w:val="TableText"/>
              <w:jc w:val="right"/>
            </w:pPr>
            <w:r>
              <w:t>53.85%</w:t>
            </w:r>
          </w:p>
        </w:tc>
        <w:tc>
          <w:tcPr>
            <w:tcW w:w="2314" w:type="dxa"/>
          </w:tcPr>
          <w:p w14:paraId="70365D4A" w14:textId="77777777" w:rsidR="00CF49FD" w:rsidRDefault="00CF49FD">
            <w:pPr>
              <w:pStyle w:val="TableText"/>
              <w:jc w:val="right"/>
            </w:pPr>
            <w:r>
              <w:t xml:space="preserve">62.79% </w:t>
            </w:r>
          </w:p>
        </w:tc>
      </w:tr>
      <w:tr w:rsidR="00000000" w14:paraId="4B23821B" w14:textId="77777777">
        <w:trPr>
          <w:cantSplit/>
        </w:trPr>
        <w:tc>
          <w:tcPr>
            <w:tcW w:w="2314" w:type="dxa"/>
          </w:tcPr>
          <w:p w14:paraId="240BBAEA" w14:textId="77777777" w:rsidR="00CF49FD" w:rsidRDefault="00CF49FD">
            <w:pPr>
              <w:pStyle w:val="TableText"/>
            </w:pPr>
            <w:r>
              <w:t xml:space="preserve">Total </w:t>
            </w:r>
          </w:p>
        </w:tc>
        <w:tc>
          <w:tcPr>
            <w:tcW w:w="2314" w:type="dxa"/>
          </w:tcPr>
          <w:p w14:paraId="710E6A90" w14:textId="77777777" w:rsidR="00CF49FD" w:rsidRDefault="00CF49FD">
            <w:pPr>
              <w:pStyle w:val="TableText"/>
              <w:jc w:val="right"/>
            </w:pPr>
            <w:r>
              <w:t>438</w:t>
            </w:r>
          </w:p>
        </w:tc>
        <w:tc>
          <w:tcPr>
            <w:tcW w:w="2314" w:type="dxa"/>
          </w:tcPr>
          <w:p w14:paraId="511B020F" w14:textId="77777777" w:rsidR="00CF49FD" w:rsidRDefault="00CF49FD">
            <w:pPr>
              <w:pStyle w:val="TableText"/>
              <w:jc w:val="right"/>
            </w:pPr>
            <w:r>
              <w:t>78</w:t>
            </w:r>
          </w:p>
        </w:tc>
        <w:tc>
          <w:tcPr>
            <w:tcW w:w="2314" w:type="dxa"/>
          </w:tcPr>
          <w:p w14:paraId="142ADB15" w14:textId="77777777" w:rsidR="00CF49FD" w:rsidRDefault="00CF49FD">
            <w:pPr>
              <w:pStyle w:val="TableText"/>
              <w:jc w:val="right"/>
            </w:pPr>
            <w:r>
              <w:t xml:space="preserve">516 </w:t>
            </w:r>
          </w:p>
        </w:tc>
      </w:tr>
      <w:tr w:rsidR="00000000" w14:paraId="2D8DDA8A" w14:textId="77777777">
        <w:trPr>
          <w:cantSplit/>
        </w:trPr>
        <w:tc>
          <w:tcPr>
            <w:tcW w:w="2314" w:type="dxa"/>
          </w:tcPr>
          <w:p w14:paraId="2C43189B" w14:textId="77777777" w:rsidR="00CF49FD" w:rsidRDefault="00CF49FD">
            <w:pPr>
              <w:pStyle w:val="TableText"/>
            </w:pPr>
          </w:p>
        </w:tc>
        <w:tc>
          <w:tcPr>
            <w:tcW w:w="2314" w:type="dxa"/>
          </w:tcPr>
          <w:p w14:paraId="2513C123" w14:textId="77777777" w:rsidR="00CF49FD" w:rsidRDefault="00CF49FD">
            <w:pPr>
              <w:pStyle w:val="TableText"/>
              <w:jc w:val="right"/>
            </w:pPr>
            <w:r>
              <w:t>100.00%</w:t>
            </w:r>
          </w:p>
        </w:tc>
        <w:tc>
          <w:tcPr>
            <w:tcW w:w="2314" w:type="dxa"/>
          </w:tcPr>
          <w:p w14:paraId="01E5127E" w14:textId="77777777" w:rsidR="00CF49FD" w:rsidRDefault="00CF49FD">
            <w:pPr>
              <w:pStyle w:val="TableText"/>
              <w:jc w:val="right"/>
            </w:pPr>
            <w:r>
              <w:t>100.00%</w:t>
            </w:r>
          </w:p>
        </w:tc>
        <w:tc>
          <w:tcPr>
            <w:tcW w:w="2314" w:type="dxa"/>
          </w:tcPr>
          <w:p w14:paraId="4C0316C8" w14:textId="77777777" w:rsidR="00CF49FD" w:rsidRDefault="00CF49FD">
            <w:pPr>
              <w:pStyle w:val="TableText"/>
              <w:jc w:val="right"/>
            </w:pPr>
            <w:r>
              <w:t xml:space="preserve">100.00% </w:t>
            </w:r>
          </w:p>
        </w:tc>
      </w:tr>
    </w:tbl>
    <w:p w14:paraId="3605AF7C" w14:textId="77777777" w:rsidR="00CF49FD" w:rsidRDefault="00CF49FD">
      <w:pPr>
        <w:pStyle w:val="TableNotes"/>
      </w:pPr>
    </w:p>
    <w:p w14:paraId="1329E93D" w14:textId="77777777" w:rsidR="00CF49FD" w:rsidRDefault="00CF49FD">
      <w:r>
        <w:t>Table A.1 reports the numbers of unconfirmed deaths by possible cause (among those that could be matched to a Main Survey respondent). At most, the cause of death information refers to the possible cause because it is based on a serviceman’s responses to the Main Survey and has not been confirmed. The information is based also on whether the serviceman reported that at least one of his partners experienced a miscarriage or stillbirth. This means it is not possible to determine whether the stillbirth or misc</w:t>
      </w:r>
      <w:r>
        <w:t>arriage that the serviceman reported in the Vietnam Veterans Family Study actually relates to the child to which he referred in his response to the Mortality Study survey. Nonetheless, in the absence of other information, it offers the best approximation possible of the number of unconfirmed deaths that could not be verified because they were stillbirths or miscarriages.</w:t>
      </w:r>
    </w:p>
    <w:p w14:paraId="49E57DAF" w14:textId="77777777" w:rsidR="00CF49FD" w:rsidRDefault="00CF49FD">
      <w:r>
        <w:t>Table A.1 shows that two-fifths of the unconfirmed deaths that could be linked to the Vietnam Veterans Family Study were possible stillbir</w:t>
      </w:r>
      <w:r>
        <w:t xml:space="preserve">ths or miscarriages (46.15 per </w:t>
      </w:r>
      <w:r>
        <w:lastRenderedPageBreak/>
        <w:t>cent). By contrast, roughly one-third of the confirmed deaths were of the children of servicemen who reported a stillbirth or miscarriage in the Family Study (35.62 per cent). These results suggest that the unconfirmed deaths were more likely to be the children of men who reported a miscarriage or stillbirth; nevertheless, the difference between the percentages of miscarriages and stillbirths among the confirmed and unconfirmed deaths is not statistically significant at the co</w:t>
      </w:r>
      <w:r>
        <w:t>nventional level. In addition, the table suggests that not more than 36 of the 78 unconfirmed deaths that could be matched to respondents from the Family Study may have been miscarriages or stillbirths, meaning that the majority of unconfirmed deaths remain unaccounted for.</w:t>
      </w:r>
    </w:p>
    <w:p w14:paraId="04138915" w14:textId="77777777" w:rsidR="00CF49FD" w:rsidRDefault="00CF49FD">
      <w:pPr>
        <w:pStyle w:val="TableName"/>
      </w:pPr>
      <w:bookmarkStart w:id="246" w:name="_Toc401936880"/>
      <w:r>
        <w:t>Table A.2</w:t>
      </w:r>
      <w:r>
        <w:tab/>
        <w:t>Numbers of confirmed and unconfirmed deaths, by possible cause: randomly selected sample</w:t>
      </w:r>
      <w:bookmarkEnd w:id="246"/>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33"/>
        <w:gridCol w:w="1832"/>
        <w:gridCol w:w="1832"/>
        <w:gridCol w:w="1832"/>
      </w:tblGrid>
      <w:tr w:rsidR="00000000" w14:paraId="14DEFA1C" w14:textId="77777777">
        <w:trPr>
          <w:cantSplit/>
        </w:trPr>
        <w:tc>
          <w:tcPr>
            <w:tcW w:w="2314" w:type="dxa"/>
            <w:tcBorders>
              <w:top w:val="single" w:sz="4" w:space="0" w:color="000000"/>
              <w:bottom w:val="single" w:sz="4" w:space="0" w:color="000000"/>
            </w:tcBorders>
          </w:tcPr>
          <w:p w14:paraId="7C7E8A52" w14:textId="77777777" w:rsidR="00CF49FD" w:rsidRDefault="00CF49FD">
            <w:pPr>
              <w:pStyle w:val="TableText"/>
              <w:rPr>
                <w:b/>
                <w:bCs/>
              </w:rPr>
            </w:pPr>
            <w:r>
              <w:rPr>
                <w:b/>
                <w:bCs/>
              </w:rPr>
              <w:t>Possible cause</w:t>
            </w:r>
          </w:p>
        </w:tc>
        <w:tc>
          <w:tcPr>
            <w:tcW w:w="2314" w:type="dxa"/>
            <w:tcBorders>
              <w:top w:val="single" w:sz="4" w:space="0" w:color="000000"/>
              <w:bottom w:val="single" w:sz="4" w:space="0" w:color="000000"/>
            </w:tcBorders>
          </w:tcPr>
          <w:p w14:paraId="1D8D65A0" w14:textId="77777777" w:rsidR="00CF49FD" w:rsidRDefault="00CF49FD">
            <w:pPr>
              <w:pStyle w:val="TableText"/>
              <w:jc w:val="right"/>
              <w:rPr>
                <w:b/>
                <w:bCs/>
              </w:rPr>
            </w:pPr>
            <w:r>
              <w:rPr>
                <w:b/>
                <w:bCs/>
              </w:rPr>
              <w:t>Confirmed</w:t>
            </w:r>
          </w:p>
        </w:tc>
        <w:tc>
          <w:tcPr>
            <w:tcW w:w="2314" w:type="dxa"/>
            <w:tcBorders>
              <w:top w:val="single" w:sz="4" w:space="0" w:color="000000"/>
              <w:bottom w:val="single" w:sz="4" w:space="0" w:color="000000"/>
            </w:tcBorders>
          </w:tcPr>
          <w:p w14:paraId="54806C16" w14:textId="77777777" w:rsidR="00CF49FD" w:rsidRDefault="00CF49FD">
            <w:pPr>
              <w:pStyle w:val="TableText"/>
              <w:jc w:val="right"/>
              <w:rPr>
                <w:b/>
                <w:bCs/>
              </w:rPr>
            </w:pPr>
            <w:r>
              <w:rPr>
                <w:b/>
                <w:bCs/>
              </w:rPr>
              <w:t>Unconfirmed</w:t>
            </w:r>
          </w:p>
        </w:tc>
        <w:tc>
          <w:tcPr>
            <w:tcW w:w="2314" w:type="dxa"/>
            <w:tcBorders>
              <w:top w:val="single" w:sz="4" w:space="0" w:color="000000"/>
              <w:bottom w:val="single" w:sz="4" w:space="0" w:color="000000"/>
            </w:tcBorders>
          </w:tcPr>
          <w:p w14:paraId="5DBF7456" w14:textId="77777777" w:rsidR="00CF49FD" w:rsidRDefault="00CF49FD">
            <w:pPr>
              <w:pStyle w:val="TableText"/>
              <w:jc w:val="right"/>
              <w:rPr>
                <w:b/>
                <w:bCs/>
              </w:rPr>
            </w:pPr>
            <w:r>
              <w:rPr>
                <w:b/>
                <w:bCs/>
              </w:rPr>
              <w:t>Total</w:t>
            </w:r>
          </w:p>
        </w:tc>
      </w:tr>
      <w:tr w:rsidR="00000000" w14:paraId="23B4CBF1" w14:textId="77777777">
        <w:trPr>
          <w:cantSplit/>
        </w:trPr>
        <w:tc>
          <w:tcPr>
            <w:tcW w:w="2314" w:type="dxa"/>
            <w:tcBorders>
              <w:top w:val="single" w:sz="4" w:space="0" w:color="000000"/>
            </w:tcBorders>
          </w:tcPr>
          <w:p w14:paraId="492DC91B" w14:textId="77777777" w:rsidR="00CF49FD" w:rsidRDefault="00CF49FD">
            <w:pPr>
              <w:pStyle w:val="TableText"/>
            </w:pPr>
            <w:r>
              <w:t>Stillbirth or miscarriage</w:t>
            </w:r>
          </w:p>
        </w:tc>
        <w:tc>
          <w:tcPr>
            <w:tcW w:w="2314" w:type="dxa"/>
            <w:tcBorders>
              <w:top w:val="single" w:sz="4" w:space="0" w:color="000000"/>
            </w:tcBorders>
          </w:tcPr>
          <w:p w14:paraId="7C88EED7" w14:textId="77777777" w:rsidR="00CF49FD" w:rsidRDefault="00CF49FD">
            <w:pPr>
              <w:pStyle w:val="TableText"/>
              <w:jc w:val="right"/>
            </w:pPr>
            <w:r>
              <w:t>107</w:t>
            </w:r>
          </w:p>
        </w:tc>
        <w:tc>
          <w:tcPr>
            <w:tcW w:w="2314" w:type="dxa"/>
            <w:tcBorders>
              <w:top w:val="single" w:sz="4" w:space="0" w:color="000000"/>
            </w:tcBorders>
          </w:tcPr>
          <w:p w14:paraId="2C3FACBC" w14:textId="77777777" w:rsidR="00CF49FD" w:rsidRDefault="00CF49FD">
            <w:pPr>
              <w:pStyle w:val="TableText"/>
              <w:jc w:val="right"/>
            </w:pPr>
            <w:r>
              <w:t>17</w:t>
            </w:r>
          </w:p>
        </w:tc>
        <w:tc>
          <w:tcPr>
            <w:tcW w:w="2314" w:type="dxa"/>
            <w:tcBorders>
              <w:top w:val="single" w:sz="4" w:space="0" w:color="000000"/>
            </w:tcBorders>
          </w:tcPr>
          <w:p w14:paraId="21D2813D" w14:textId="77777777" w:rsidR="00CF49FD" w:rsidRDefault="00CF49FD">
            <w:pPr>
              <w:pStyle w:val="TableText"/>
              <w:jc w:val="right"/>
            </w:pPr>
            <w:r>
              <w:t>124</w:t>
            </w:r>
          </w:p>
        </w:tc>
      </w:tr>
      <w:tr w:rsidR="00000000" w14:paraId="3E542BCF" w14:textId="77777777">
        <w:trPr>
          <w:cantSplit/>
        </w:trPr>
        <w:tc>
          <w:tcPr>
            <w:tcW w:w="2314" w:type="dxa"/>
          </w:tcPr>
          <w:p w14:paraId="6A009AAA" w14:textId="77777777" w:rsidR="00CF49FD" w:rsidRDefault="00CF49FD">
            <w:pPr>
              <w:pStyle w:val="TableText"/>
            </w:pPr>
          </w:p>
        </w:tc>
        <w:tc>
          <w:tcPr>
            <w:tcW w:w="2314" w:type="dxa"/>
          </w:tcPr>
          <w:p w14:paraId="343A5BDA" w14:textId="77777777" w:rsidR="00CF49FD" w:rsidRDefault="00CF49FD">
            <w:pPr>
              <w:pStyle w:val="TableText"/>
              <w:jc w:val="right"/>
            </w:pPr>
            <w:r>
              <w:t>35.91%</w:t>
            </w:r>
          </w:p>
        </w:tc>
        <w:tc>
          <w:tcPr>
            <w:tcW w:w="2314" w:type="dxa"/>
          </w:tcPr>
          <w:p w14:paraId="3DE289D8" w14:textId="77777777" w:rsidR="00CF49FD" w:rsidRDefault="00CF49FD">
            <w:pPr>
              <w:pStyle w:val="TableText"/>
              <w:jc w:val="right"/>
            </w:pPr>
            <w:r>
              <w:t>36.96%</w:t>
            </w:r>
          </w:p>
        </w:tc>
        <w:tc>
          <w:tcPr>
            <w:tcW w:w="2314" w:type="dxa"/>
          </w:tcPr>
          <w:p w14:paraId="36CF0088" w14:textId="77777777" w:rsidR="00CF49FD" w:rsidRDefault="00CF49FD">
            <w:pPr>
              <w:pStyle w:val="TableText"/>
              <w:jc w:val="right"/>
            </w:pPr>
            <w:r>
              <w:t>36.05%</w:t>
            </w:r>
          </w:p>
        </w:tc>
      </w:tr>
      <w:tr w:rsidR="00000000" w14:paraId="6E613BAD" w14:textId="77777777">
        <w:trPr>
          <w:cantSplit/>
        </w:trPr>
        <w:tc>
          <w:tcPr>
            <w:tcW w:w="2314" w:type="dxa"/>
          </w:tcPr>
          <w:p w14:paraId="3E218C33" w14:textId="77777777" w:rsidR="00CF49FD" w:rsidRDefault="00CF49FD">
            <w:pPr>
              <w:pStyle w:val="TableText"/>
            </w:pPr>
            <w:r>
              <w:t>Other</w:t>
            </w:r>
          </w:p>
        </w:tc>
        <w:tc>
          <w:tcPr>
            <w:tcW w:w="2314" w:type="dxa"/>
          </w:tcPr>
          <w:p w14:paraId="280C5EDD" w14:textId="77777777" w:rsidR="00CF49FD" w:rsidRDefault="00CF49FD">
            <w:pPr>
              <w:pStyle w:val="TableText"/>
              <w:jc w:val="right"/>
            </w:pPr>
            <w:r>
              <w:t>191</w:t>
            </w:r>
          </w:p>
        </w:tc>
        <w:tc>
          <w:tcPr>
            <w:tcW w:w="2314" w:type="dxa"/>
          </w:tcPr>
          <w:p w14:paraId="7DA0120F" w14:textId="77777777" w:rsidR="00CF49FD" w:rsidRDefault="00CF49FD">
            <w:pPr>
              <w:pStyle w:val="TableText"/>
              <w:jc w:val="right"/>
            </w:pPr>
            <w:r>
              <w:t>29</w:t>
            </w:r>
          </w:p>
        </w:tc>
        <w:tc>
          <w:tcPr>
            <w:tcW w:w="2314" w:type="dxa"/>
          </w:tcPr>
          <w:p w14:paraId="00E1B81F" w14:textId="77777777" w:rsidR="00CF49FD" w:rsidRDefault="00CF49FD">
            <w:pPr>
              <w:pStyle w:val="TableText"/>
              <w:jc w:val="right"/>
            </w:pPr>
            <w:r>
              <w:t>220</w:t>
            </w:r>
          </w:p>
        </w:tc>
      </w:tr>
      <w:tr w:rsidR="00000000" w14:paraId="50D1478B" w14:textId="77777777">
        <w:trPr>
          <w:cantSplit/>
        </w:trPr>
        <w:tc>
          <w:tcPr>
            <w:tcW w:w="2314" w:type="dxa"/>
          </w:tcPr>
          <w:p w14:paraId="233B4174" w14:textId="77777777" w:rsidR="00CF49FD" w:rsidRDefault="00CF49FD">
            <w:pPr>
              <w:pStyle w:val="TableText"/>
            </w:pPr>
          </w:p>
        </w:tc>
        <w:tc>
          <w:tcPr>
            <w:tcW w:w="2314" w:type="dxa"/>
          </w:tcPr>
          <w:p w14:paraId="334AC9D8" w14:textId="77777777" w:rsidR="00CF49FD" w:rsidRDefault="00CF49FD">
            <w:pPr>
              <w:pStyle w:val="TableText"/>
              <w:jc w:val="right"/>
            </w:pPr>
            <w:r>
              <w:t>64.09%</w:t>
            </w:r>
          </w:p>
        </w:tc>
        <w:tc>
          <w:tcPr>
            <w:tcW w:w="2314" w:type="dxa"/>
          </w:tcPr>
          <w:p w14:paraId="572E40FA" w14:textId="77777777" w:rsidR="00CF49FD" w:rsidRDefault="00CF49FD">
            <w:pPr>
              <w:pStyle w:val="TableText"/>
              <w:jc w:val="right"/>
            </w:pPr>
            <w:r>
              <w:t>63.04%</w:t>
            </w:r>
          </w:p>
        </w:tc>
        <w:tc>
          <w:tcPr>
            <w:tcW w:w="2314" w:type="dxa"/>
          </w:tcPr>
          <w:p w14:paraId="247FAB09" w14:textId="77777777" w:rsidR="00CF49FD" w:rsidRDefault="00CF49FD">
            <w:pPr>
              <w:pStyle w:val="TableText"/>
              <w:jc w:val="right"/>
            </w:pPr>
            <w:r>
              <w:t>63.95%</w:t>
            </w:r>
          </w:p>
        </w:tc>
      </w:tr>
      <w:tr w:rsidR="00000000" w14:paraId="7226AF1E" w14:textId="77777777">
        <w:trPr>
          <w:cantSplit/>
        </w:trPr>
        <w:tc>
          <w:tcPr>
            <w:tcW w:w="2314" w:type="dxa"/>
          </w:tcPr>
          <w:p w14:paraId="07B28015" w14:textId="77777777" w:rsidR="00CF49FD" w:rsidRDefault="00CF49FD">
            <w:pPr>
              <w:pStyle w:val="TableText"/>
              <w:rPr>
                <w:b/>
                <w:bCs/>
              </w:rPr>
            </w:pPr>
            <w:r>
              <w:rPr>
                <w:b/>
                <w:bCs/>
              </w:rPr>
              <w:t>Total</w:t>
            </w:r>
          </w:p>
        </w:tc>
        <w:tc>
          <w:tcPr>
            <w:tcW w:w="2314" w:type="dxa"/>
          </w:tcPr>
          <w:p w14:paraId="65E85E46" w14:textId="77777777" w:rsidR="00CF49FD" w:rsidRDefault="00CF49FD">
            <w:pPr>
              <w:pStyle w:val="TableText"/>
              <w:jc w:val="right"/>
              <w:rPr>
                <w:b/>
                <w:bCs/>
              </w:rPr>
            </w:pPr>
            <w:r>
              <w:rPr>
                <w:b/>
                <w:bCs/>
              </w:rPr>
              <w:t>298</w:t>
            </w:r>
          </w:p>
        </w:tc>
        <w:tc>
          <w:tcPr>
            <w:tcW w:w="2314" w:type="dxa"/>
          </w:tcPr>
          <w:p w14:paraId="1E75898F" w14:textId="77777777" w:rsidR="00CF49FD" w:rsidRDefault="00CF49FD">
            <w:pPr>
              <w:pStyle w:val="TableText"/>
              <w:jc w:val="right"/>
              <w:rPr>
                <w:b/>
                <w:bCs/>
              </w:rPr>
            </w:pPr>
            <w:r>
              <w:rPr>
                <w:b/>
                <w:bCs/>
              </w:rPr>
              <w:t>46</w:t>
            </w:r>
          </w:p>
        </w:tc>
        <w:tc>
          <w:tcPr>
            <w:tcW w:w="2314" w:type="dxa"/>
          </w:tcPr>
          <w:p w14:paraId="1E2AFC88" w14:textId="77777777" w:rsidR="00CF49FD" w:rsidRDefault="00CF49FD">
            <w:pPr>
              <w:pStyle w:val="TableText"/>
              <w:jc w:val="right"/>
              <w:rPr>
                <w:b/>
                <w:bCs/>
              </w:rPr>
            </w:pPr>
            <w:r>
              <w:rPr>
                <w:b/>
                <w:bCs/>
              </w:rPr>
              <w:t>344</w:t>
            </w:r>
          </w:p>
        </w:tc>
      </w:tr>
      <w:tr w:rsidR="00000000" w14:paraId="60C68674" w14:textId="77777777">
        <w:trPr>
          <w:cantSplit/>
        </w:trPr>
        <w:tc>
          <w:tcPr>
            <w:tcW w:w="2314" w:type="dxa"/>
          </w:tcPr>
          <w:p w14:paraId="5118F733" w14:textId="77777777" w:rsidR="00CF49FD" w:rsidRDefault="00CF49FD">
            <w:pPr>
              <w:pStyle w:val="TableText"/>
            </w:pPr>
          </w:p>
        </w:tc>
        <w:tc>
          <w:tcPr>
            <w:tcW w:w="2314" w:type="dxa"/>
          </w:tcPr>
          <w:p w14:paraId="45D04F8C" w14:textId="77777777" w:rsidR="00CF49FD" w:rsidRDefault="00CF49FD">
            <w:pPr>
              <w:pStyle w:val="TableText"/>
              <w:jc w:val="right"/>
            </w:pPr>
            <w:r>
              <w:t>100.00%</w:t>
            </w:r>
          </w:p>
        </w:tc>
        <w:tc>
          <w:tcPr>
            <w:tcW w:w="2314" w:type="dxa"/>
          </w:tcPr>
          <w:p w14:paraId="6388768A" w14:textId="77777777" w:rsidR="00CF49FD" w:rsidRDefault="00CF49FD">
            <w:pPr>
              <w:pStyle w:val="TableText"/>
              <w:jc w:val="right"/>
            </w:pPr>
            <w:r>
              <w:t>100.00%</w:t>
            </w:r>
          </w:p>
        </w:tc>
        <w:tc>
          <w:tcPr>
            <w:tcW w:w="2314" w:type="dxa"/>
          </w:tcPr>
          <w:p w14:paraId="05386D52" w14:textId="77777777" w:rsidR="00CF49FD" w:rsidRDefault="00CF49FD">
            <w:pPr>
              <w:pStyle w:val="TableText"/>
              <w:jc w:val="right"/>
            </w:pPr>
            <w:r>
              <w:t>100.00%</w:t>
            </w:r>
          </w:p>
        </w:tc>
      </w:tr>
    </w:tbl>
    <w:p w14:paraId="3B20FBAA" w14:textId="77777777" w:rsidR="00CF49FD" w:rsidRDefault="00CF49FD">
      <w:pPr>
        <w:pStyle w:val="TableNotes"/>
      </w:pPr>
    </w:p>
    <w:p w14:paraId="7B637555" w14:textId="77777777" w:rsidR="00CF49FD" w:rsidRDefault="00CF49FD">
      <w:r>
        <w:t>Given that the analysis of mortality rates completed by the Australian Institute of Family Studies was based on the randomly selected sample only, the more important number to consider may be the number of miscarriages or stillbirths reported by members of that sample. Table A.2 reports the numbers of unconfirmed deaths by possible cause for members of the randomly selected sample. Only 344 of the 516 confirmed and unconfirmed deaths were the children of men who were selected at random from the Nominal Roll</w:t>
      </w:r>
      <w:r>
        <w:t>s (of Vietnam veterans and Vietnam-era personnel) and who participated in the Main Survey and the Mortality Study survey. (The remaining 172 deaths were of children whose fathers were members of the self-select sample.)</w:t>
      </w:r>
    </w:p>
    <w:p w14:paraId="31993025" w14:textId="77777777" w:rsidR="00CF49FD" w:rsidRDefault="00CF49FD">
      <w:r>
        <w:t>Table A.2 shows that similar proportions of confirmed and unconfirmed deaths were of children whose fathers had reported a miscarriage or stillbirth in their responses to the Main Survey (35.91 and 36.96 per cent respectively). These percentages are not significantly different (in a statisti</w:t>
      </w:r>
      <w:r>
        <w:t>cal sense). Furthermore, 29 of the 46 unconfirmed deaths were the offspring of men who did not report a miscarriage or stillbirth in response to the Main Survey, meaning that most unconfirmed deaths are likely to be the result of other causes and need to be explained in some other manner (63.04 per cent).</w:t>
      </w:r>
    </w:p>
    <w:p w14:paraId="5CD8D56E" w14:textId="77777777" w:rsidR="00CF49FD" w:rsidRDefault="00CF49FD">
      <w:r>
        <w:t>For completeness, Table A.3 shows the numbers of confirmed and unconfirmed deaths by possible cause for the self-select sample.</w:t>
      </w:r>
    </w:p>
    <w:p w14:paraId="0580BC93" w14:textId="77777777" w:rsidR="00CF49FD" w:rsidRDefault="00CF49FD">
      <w:pPr>
        <w:pStyle w:val="TableName"/>
      </w:pPr>
      <w:bookmarkStart w:id="247" w:name="_Toc401936881"/>
      <w:r>
        <w:lastRenderedPageBreak/>
        <w:t>Table A.3</w:t>
      </w:r>
      <w:r>
        <w:tab/>
        <w:t>Numbers of confirmed and unconfirmed deaths, by possible cause: self-select sample</w:t>
      </w:r>
      <w:bookmarkEnd w:id="247"/>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33"/>
        <w:gridCol w:w="1832"/>
        <w:gridCol w:w="1832"/>
        <w:gridCol w:w="1832"/>
      </w:tblGrid>
      <w:tr w:rsidR="00000000" w14:paraId="0EDBDC97" w14:textId="77777777">
        <w:trPr>
          <w:cantSplit/>
        </w:trPr>
        <w:tc>
          <w:tcPr>
            <w:tcW w:w="2314" w:type="dxa"/>
            <w:tcBorders>
              <w:top w:val="single" w:sz="4" w:space="0" w:color="000000"/>
              <w:bottom w:val="single" w:sz="4" w:space="0" w:color="000000"/>
            </w:tcBorders>
          </w:tcPr>
          <w:p w14:paraId="36CEFE30" w14:textId="77777777" w:rsidR="00CF49FD" w:rsidRDefault="00CF49FD">
            <w:pPr>
              <w:pStyle w:val="TableText"/>
              <w:rPr>
                <w:b/>
                <w:bCs/>
              </w:rPr>
            </w:pPr>
            <w:r>
              <w:rPr>
                <w:b/>
                <w:bCs/>
              </w:rPr>
              <w:t>Possible cause</w:t>
            </w:r>
          </w:p>
        </w:tc>
        <w:tc>
          <w:tcPr>
            <w:tcW w:w="2314" w:type="dxa"/>
            <w:tcBorders>
              <w:top w:val="single" w:sz="4" w:space="0" w:color="000000"/>
              <w:bottom w:val="single" w:sz="4" w:space="0" w:color="000000"/>
            </w:tcBorders>
          </w:tcPr>
          <w:p w14:paraId="3DFA466A" w14:textId="77777777" w:rsidR="00CF49FD" w:rsidRDefault="00CF49FD">
            <w:pPr>
              <w:pStyle w:val="TableText"/>
              <w:jc w:val="right"/>
              <w:rPr>
                <w:b/>
                <w:bCs/>
              </w:rPr>
            </w:pPr>
            <w:r>
              <w:rPr>
                <w:b/>
                <w:bCs/>
              </w:rPr>
              <w:t>Confirmed</w:t>
            </w:r>
          </w:p>
        </w:tc>
        <w:tc>
          <w:tcPr>
            <w:tcW w:w="2314" w:type="dxa"/>
            <w:tcBorders>
              <w:top w:val="single" w:sz="4" w:space="0" w:color="000000"/>
              <w:bottom w:val="single" w:sz="4" w:space="0" w:color="000000"/>
            </w:tcBorders>
          </w:tcPr>
          <w:p w14:paraId="456C1538" w14:textId="77777777" w:rsidR="00CF49FD" w:rsidRDefault="00CF49FD">
            <w:pPr>
              <w:pStyle w:val="TableText"/>
              <w:jc w:val="right"/>
              <w:rPr>
                <w:b/>
                <w:bCs/>
              </w:rPr>
            </w:pPr>
            <w:r>
              <w:rPr>
                <w:b/>
                <w:bCs/>
              </w:rPr>
              <w:t>Unconfirmed</w:t>
            </w:r>
          </w:p>
        </w:tc>
        <w:tc>
          <w:tcPr>
            <w:tcW w:w="2314" w:type="dxa"/>
            <w:tcBorders>
              <w:top w:val="single" w:sz="4" w:space="0" w:color="000000"/>
              <w:bottom w:val="single" w:sz="4" w:space="0" w:color="000000"/>
            </w:tcBorders>
          </w:tcPr>
          <w:p w14:paraId="5E76CE79" w14:textId="77777777" w:rsidR="00CF49FD" w:rsidRDefault="00CF49FD">
            <w:pPr>
              <w:pStyle w:val="TableText"/>
              <w:jc w:val="right"/>
              <w:rPr>
                <w:b/>
                <w:bCs/>
              </w:rPr>
            </w:pPr>
            <w:r>
              <w:rPr>
                <w:b/>
                <w:bCs/>
              </w:rPr>
              <w:t>Total</w:t>
            </w:r>
          </w:p>
        </w:tc>
      </w:tr>
      <w:tr w:rsidR="00000000" w14:paraId="2B1CA165" w14:textId="77777777">
        <w:trPr>
          <w:cantSplit/>
        </w:trPr>
        <w:tc>
          <w:tcPr>
            <w:tcW w:w="2314" w:type="dxa"/>
            <w:tcBorders>
              <w:top w:val="single" w:sz="4" w:space="0" w:color="000000"/>
            </w:tcBorders>
          </w:tcPr>
          <w:p w14:paraId="23AA3E29" w14:textId="77777777" w:rsidR="00CF49FD" w:rsidRDefault="00CF49FD">
            <w:pPr>
              <w:pStyle w:val="TableText"/>
            </w:pPr>
            <w:r>
              <w:t>Stillbirth or miscarriage</w:t>
            </w:r>
          </w:p>
        </w:tc>
        <w:tc>
          <w:tcPr>
            <w:tcW w:w="2314" w:type="dxa"/>
            <w:tcBorders>
              <w:top w:val="single" w:sz="4" w:space="0" w:color="000000"/>
            </w:tcBorders>
          </w:tcPr>
          <w:p w14:paraId="551F724D" w14:textId="77777777" w:rsidR="00CF49FD" w:rsidRDefault="00CF49FD">
            <w:pPr>
              <w:pStyle w:val="TableText"/>
              <w:jc w:val="right"/>
            </w:pPr>
            <w:r>
              <w:t>49</w:t>
            </w:r>
          </w:p>
        </w:tc>
        <w:tc>
          <w:tcPr>
            <w:tcW w:w="2314" w:type="dxa"/>
            <w:tcBorders>
              <w:top w:val="single" w:sz="4" w:space="0" w:color="000000"/>
            </w:tcBorders>
          </w:tcPr>
          <w:p w14:paraId="3270D1C9" w14:textId="77777777" w:rsidR="00CF49FD" w:rsidRDefault="00CF49FD">
            <w:pPr>
              <w:pStyle w:val="TableText"/>
              <w:jc w:val="right"/>
            </w:pPr>
            <w:r>
              <w:t>19</w:t>
            </w:r>
          </w:p>
        </w:tc>
        <w:tc>
          <w:tcPr>
            <w:tcW w:w="2314" w:type="dxa"/>
            <w:tcBorders>
              <w:top w:val="single" w:sz="4" w:space="0" w:color="000000"/>
            </w:tcBorders>
          </w:tcPr>
          <w:p w14:paraId="2D2CCF62" w14:textId="77777777" w:rsidR="00CF49FD" w:rsidRDefault="00CF49FD">
            <w:pPr>
              <w:pStyle w:val="TableText"/>
              <w:jc w:val="right"/>
            </w:pPr>
            <w:r>
              <w:t>68</w:t>
            </w:r>
          </w:p>
        </w:tc>
      </w:tr>
      <w:tr w:rsidR="00000000" w14:paraId="0EF30C65" w14:textId="77777777">
        <w:trPr>
          <w:cantSplit/>
        </w:trPr>
        <w:tc>
          <w:tcPr>
            <w:tcW w:w="2314" w:type="dxa"/>
          </w:tcPr>
          <w:p w14:paraId="04685B6A" w14:textId="77777777" w:rsidR="00CF49FD" w:rsidRDefault="00CF49FD">
            <w:pPr>
              <w:pStyle w:val="TableText"/>
            </w:pPr>
          </w:p>
        </w:tc>
        <w:tc>
          <w:tcPr>
            <w:tcW w:w="2314" w:type="dxa"/>
          </w:tcPr>
          <w:p w14:paraId="32879C11" w14:textId="77777777" w:rsidR="00CF49FD" w:rsidRDefault="00CF49FD">
            <w:pPr>
              <w:pStyle w:val="TableText"/>
              <w:jc w:val="right"/>
            </w:pPr>
            <w:r>
              <w:t>35.00%</w:t>
            </w:r>
          </w:p>
        </w:tc>
        <w:tc>
          <w:tcPr>
            <w:tcW w:w="2314" w:type="dxa"/>
          </w:tcPr>
          <w:p w14:paraId="177B189C" w14:textId="77777777" w:rsidR="00CF49FD" w:rsidRDefault="00CF49FD">
            <w:pPr>
              <w:pStyle w:val="TableText"/>
              <w:jc w:val="right"/>
            </w:pPr>
            <w:r>
              <w:t>59.38%</w:t>
            </w:r>
          </w:p>
        </w:tc>
        <w:tc>
          <w:tcPr>
            <w:tcW w:w="2314" w:type="dxa"/>
          </w:tcPr>
          <w:p w14:paraId="686BE9BE" w14:textId="77777777" w:rsidR="00CF49FD" w:rsidRDefault="00CF49FD">
            <w:pPr>
              <w:pStyle w:val="TableText"/>
              <w:jc w:val="right"/>
            </w:pPr>
            <w:r>
              <w:t>39.53%</w:t>
            </w:r>
          </w:p>
        </w:tc>
      </w:tr>
      <w:tr w:rsidR="00000000" w14:paraId="34FB54F8" w14:textId="77777777">
        <w:trPr>
          <w:cantSplit/>
        </w:trPr>
        <w:tc>
          <w:tcPr>
            <w:tcW w:w="2314" w:type="dxa"/>
          </w:tcPr>
          <w:p w14:paraId="1D2F4786" w14:textId="77777777" w:rsidR="00CF49FD" w:rsidRDefault="00CF49FD">
            <w:pPr>
              <w:pStyle w:val="TableText"/>
            </w:pPr>
            <w:r>
              <w:t>Other</w:t>
            </w:r>
          </w:p>
        </w:tc>
        <w:tc>
          <w:tcPr>
            <w:tcW w:w="2314" w:type="dxa"/>
          </w:tcPr>
          <w:p w14:paraId="39D7A870" w14:textId="77777777" w:rsidR="00CF49FD" w:rsidRDefault="00CF49FD">
            <w:pPr>
              <w:pStyle w:val="TableText"/>
              <w:jc w:val="right"/>
            </w:pPr>
            <w:r>
              <w:t>91</w:t>
            </w:r>
          </w:p>
        </w:tc>
        <w:tc>
          <w:tcPr>
            <w:tcW w:w="2314" w:type="dxa"/>
          </w:tcPr>
          <w:p w14:paraId="2165927A" w14:textId="77777777" w:rsidR="00CF49FD" w:rsidRDefault="00CF49FD">
            <w:pPr>
              <w:pStyle w:val="TableText"/>
              <w:jc w:val="right"/>
            </w:pPr>
            <w:r>
              <w:t>13</w:t>
            </w:r>
          </w:p>
        </w:tc>
        <w:tc>
          <w:tcPr>
            <w:tcW w:w="2314" w:type="dxa"/>
          </w:tcPr>
          <w:p w14:paraId="50B1183A" w14:textId="77777777" w:rsidR="00CF49FD" w:rsidRDefault="00CF49FD">
            <w:pPr>
              <w:pStyle w:val="TableText"/>
              <w:jc w:val="right"/>
            </w:pPr>
            <w:r>
              <w:t>104</w:t>
            </w:r>
          </w:p>
        </w:tc>
      </w:tr>
      <w:tr w:rsidR="00000000" w14:paraId="3ABEFF2A" w14:textId="77777777">
        <w:trPr>
          <w:cantSplit/>
        </w:trPr>
        <w:tc>
          <w:tcPr>
            <w:tcW w:w="2314" w:type="dxa"/>
          </w:tcPr>
          <w:p w14:paraId="28F77727" w14:textId="77777777" w:rsidR="00CF49FD" w:rsidRDefault="00CF49FD">
            <w:pPr>
              <w:pStyle w:val="TableText"/>
            </w:pPr>
          </w:p>
        </w:tc>
        <w:tc>
          <w:tcPr>
            <w:tcW w:w="2314" w:type="dxa"/>
          </w:tcPr>
          <w:p w14:paraId="38A2CA77" w14:textId="77777777" w:rsidR="00CF49FD" w:rsidRDefault="00CF49FD">
            <w:pPr>
              <w:pStyle w:val="TableText"/>
              <w:jc w:val="right"/>
            </w:pPr>
            <w:r>
              <w:t>65.00%</w:t>
            </w:r>
          </w:p>
        </w:tc>
        <w:tc>
          <w:tcPr>
            <w:tcW w:w="2314" w:type="dxa"/>
          </w:tcPr>
          <w:p w14:paraId="583E1304" w14:textId="77777777" w:rsidR="00CF49FD" w:rsidRDefault="00CF49FD">
            <w:pPr>
              <w:pStyle w:val="TableText"/>
              <w:jc w:val="right"/>
            </w:pPr>
            <w:r>
              <w:t>40.62%</w:t>
            </w:r>
          </w:p>
        </w:tc>
        <w:tc>
          <w:tcPr>
            <w:tcW w:w="2314" w:type="dxa"/>
          </w:tcPr>
          <w:p w14:paraId="606C6DD9" w14:textId="77777777" w:rsidR="00CF49FD" w:rsidRDefault="00CF49FD">
            <w:pPr>
              <w:pStyle w:val="TableText"/>
              <w:jc w:val="right"/>
            </w:pPr>
            <w:r>
              <w:t>60.47%</w:t>
            </w:r>
          </w:p>
        </w:tc>
      </w:tr>
      <w:tr w:rsidR="00000000" w14:paraId="48E3B1E2" w14:textId="77777777">
        <w:trPr>
          <w:cantSplit/>
        </w:trPr>
        <w:tc>
          <w:tcPr>
            <w:tcW w:w="2314" w:type="dxa"/>
          </w:tcPr>
          <w:p w14:paraId="4C4FC639" w14:textId="77777777" w:rsidR="00CF49FD" w:rsidRDefault="00CF49FD">
            <w:pPr>
              <w:pStyle w:val="TableText"/>
              <w:rPr>
                <w:b/>
                <w:bCs/>
              </w:rPr>
            </w:pPr>
            <w:r>
              <w:rPr>
                <w:b/>
                <w:bCs/>
              </w:rPr>
              <w:t>Total</w:t>
            </w:r>
          </w:p>
        </w:tc>
        <w:tc>
          <w:tcPr>
            <w:tcW w:w="2314" w:type="dxa"/>
          </w:tcPr>
          <w:p w14:paraId="2B745BFD" w14:textId="77777777" w:rsidR="00CF49FD" w:rsidRDefault="00CF49FD">
            <w:pPr>
              <w:pStyle w:val="TableText"/>
              <w:jc w:val="right"/>
              <w:rPr>
                <w:b/>
                <w:bCs/>
              </w:rPr>
            </w:pPr>
            <w:r>
              <w:rPr>
                <w:b/>
                <w:bCs/>
              </w:rPr>
              <w:t>140</w:t>
            </w:r>
          </w:p>
        </w:tc>
        <w:tc>
          <w:tcPr>
            <w:tcW w:w="2314" w:type="dxa"/>
          </w:tcPr>
          <w:p w14:paraId="29F9C63D" w14:textId="77777777" w:rsidR="00CF49FD" w:rsidRDefault="00CF49FD">
            <w:pPr>
              <w:pStyle w:val="TableText"/>
              <w:jc w:val="right"/>
              <w:rPr>
                <w:b/>
                <w:bCs/>
              </w:rPr>
            </w:pPr>
            <w:r>
              <w:rPr>
                <w:b/>
                <w:bCs/>
              </w:rPr>
              <w:t>32</w:t>
            </w:r>
          </w:p>
        </w:tc>
        <w:tc>
          <w:tcPr>
            <w:tcW w:w="2314" w:type="dxa"/>
          </w:tcPr>
          <w:p w14:paraId="6E36D704" w14:textId="77777777" w:rsidR="00CF49FD" w:rsidRDefault="00CF49FD">
            <w:pPr>
              <w:pStyle w:val="TableText"/>
              <w:jc w:val="right"/>
              <w:rPr>
                <w:b/>
                <w:bCs/>
              </w:rPr>
            </w:pPr>
            <w:r>
              <w:rPr>
                <w:b/>
                <w:bCs/>
              </w:rPr>
              <w:t>172</w:t>
            </w:r>
          </w:p>
        </w:tc>
      </w:tr>
      <w:tr w:rsidR="00000000" w14:paraId="197F97BD" w14:textId="77777777">
        <w:trPr>
          <w:cantSplit/>
        </w:trPr>
        <w:tc>
          <w:tcPr>
            <w:tcW w:w="2314" w:type="dxa"/>
          </w:tcPr>
          <w:p w14:paraId="622C07A3" w14:textId="77777777" w:rsidR="00CF49FD" w:rsidRDefault="00CF49FD">
            <w:pPr>
              <w:pStyle w:val="TableText"/>
            </w:pPr>
          </w:p>
        </w:tc>
        <w:tc>
          <w:tcPr>
            <w:tcW w:w="2314" w:type="dxa"/>
          </w:tcPr>
          <w:p w14:paraId="4E2DDE91" w14:textId="77777777" w:rsidR="00CF49FD" w:rsidRDefault="00CF49FD">
            <w:pPr>
              <w:pStyle w:val="TableText"/>
              <w:jc w:val="right"/>
            </w:pPr>
            <w:r>
              <w:t>100.00%</w:t>
            </w:r>
          </w:p>
        </w:tc>
        <w:tc>
          <w:tcPr>
            <w:tcW w:w="2314" w:type="dxa"/>
          </w:tcPr>
          <w:p w14:paraId="50C03F29" w14:textId="77777777" w:rsidR="00CF49FD" w:rsidRDefault="00CF49FD">
            <w:pPr>
              <w:pStyle w:val="TableText"/>
              <w:jc w:val="right"/>
            </w:pPr>
            <w:r>
              <w:t>100.00%</w:t>
            </w:r>
          </w:p>
        </w:tc>
        <w:tc>
          <w:tcPr>
            <w:tcW w:w="2314" w:type="dxa"/>
          </w:tcPr>
          <w:p w14:paraId="7A43E39B" w14:textId="77777777" w:rsidR="00CF49FD" w:rsidRDefault="00CF49FD">
            <w:pPr>
              <w:pStyle w:val="TableText"/>
              <w:jc w:val="right"/>
            </w:pPr>
            <w:r>
              <w:t>100.00%</w:t>
            </w:r>
          </w:p>
        </w:tc>
      </w:tr>
    </w:tbl>
    <w:p w14:paraId="4EECECD3" w14:textId="77777777" w:rsidR="00CF49FD" w:rsidRDefault="00CF49FD">
      <w:pPr>
        <w:pStyle w:val="TableNotes"/>
      </w:pPr>
    </w:p>
    <w:p w14:paraId="72463936" w14:textId="77777777" w:rsidR="00CF49FD" w:rsidRDefault="00CF49FD">
      <w:pPr>
        <w:pStyle w:val="Heading1"/>
        <w:numPr>
          <w:ilvl w:val="0"/>
          <w:numId w:val="0"/>
        </w:num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0B0DAF4D" w14:textId="77777777" w:rsidR="00CF49FD" w:rsidRDefault="00CF49FD">
      <w:pPr>
        <w:pStyle w:val="Heading1a"/>
      </w:pPr>
      <w:bookmarkStart w:id="248" w:name="_Toc401936829"/>
      <w:r>
        <w:lastRenderedPageBreak/>
        <w:t>Appendix B</w:t>
      </w:r>
      <w:r>
        <w:tab/>
        <w:t>Mortality Study registration form</w:t>
      </w:r>
      <w:bookmarkEnd w:id="248"/>
    </w:p>
    <w:p w14:paraId="270AD8FE" w14:textId="77777777" w:rsidR="00CF49FD" w:rsidRDefault="00CF49FD">
      <w:r>
        <w:pict w14:anchorId="1D737A06">
          <v:shape id="_x0000_i1044" type="#_x0000_t75" style="width:347.5pt;height:490.5pt" o:bordertopcolor="this" o:borderleftcolor="this" o:borderbottomcolor="this" o:borderrightcolor="this">
            <v:imagedata r:id="rId37" o:title="9589046"/>
            <w10:bordertop type="single" width="4" shadow="t"/>
            <w10:borderleft type="single" width="4" shadow="t"/>
            <w10:borderbottom type="single" width="4" shadow="t"/>
            <w10:borderright type="single" width="4" shadow="t"/>
          </v:shape>
        </w:pict>
      </w:r>
    </w:p>
    <w:p w14:paraId="66334EB4" w14:textId="77777777" w:rsidR="00CF49FD" w:rsidRDefault="00CF49FD">
      <w:r>
        <w:lastRenderedPageBreak/>
        <w:pict w14:anchorId="721D0C9F">
          <v:shape id="_x0000_i1045" type="#_x0000_t75" style="width:347.5pt;height:492pt" o:bordertopcolor="this" o:borderleftcolor="this" o:borderbottomcolor="this" o:borderrightcolor="this">
            <v:imagedata r:id="rId38" o:title="9589549"/>
            <w10:bordertop type="single" width="4" shadow="t"/>
            <w10:borderleft type="single" width="4" shadow="t"/>
            <w10:borderbottom type="single" width="4" shadow="t"/>
            <w10:borderright type="single" width="4" shadow="t"/>
          </v:shape>
        </w:pict>
      </w:r>
    </w:p>
    <w:p w14:paraId="595F45B4" w14:textId="77777777" w:rsidR="00CF49FD" w:rsidRDefault="00CF49FD">
      <w:r>
        <w:lastRenderedPageBreak/>
        <w:pict w14:anchorId="5F7A24CC">
          <v:shape id="_x0000_i1046" type="#_x0000_t75" style="width:347.5pt;height:492pt" o:bordertopcolor="this" o:borderleftcolor="this" o:borderbottomcolor="this" o:borderrightcolor="this">
            <v:imagedata r:id="rId39" o:title="9589550"/>
            <w10:bordertop type="single" width="4" shadow="t"/>
            <w10:borderleft type="single" width="4" shadow="t"/>
            <w10:borderbottom type="single" width="4" shadow="t"/>
            <w10:borderright type="single" width="4" shadow="t"/>
          </v:shape>
        </w:pict>
      </w:r>
    </w:p>
    <w:p w14:paraId="3701DCF6" w14:textId="77777777" w:rsidR="00CF49FD" w:rsidRDefault="00CF49FD">
      <w:r>
        <w:lastRenderedPageBreak/>
        <w:pict w14:anchorId="6BE29BD2">
          <v:shape id="_x0000_i1047" type="#_x0000_t75" style="width:347.5pt;height:492pt" o:bordertopcolor="this" o:borderleftcolor="this" o:borderbottomcolor="this" o:borderrightcolor="this">
            <v:imagedata r:id="rId40" o:title="9589552"/>
            <w10:bordertop type="single" width="4"/>
            <w10:borderleft type="single" width="4"/>
            <w10:borderbottom type="single" width="4"/>
            <w10:borderright type="single" width="4"/>
          </v:shape>
        </w:pict>
      </w:r>
    </w:p>
    <w:p w14:paraId="5D86A9A6" w14:textId="77777777" w:rsidR="00CF49FD" w:rsidRDefault="00CF49FD"/>
    <w:p w14:paraId="12272ECF"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043B6517" w14:textId="77777777" w:rsidR="00CF49FD" w:rsidRDefault="00CF49FD">
      <w:pPr>
        <w:pStyle w:val="Heading1a"/>
      </w:pPr>
      <w:bookmarkStart w:id="249" w:name="_Toc401936830"/>
      <w:r>
        <w:lastRenderedPageBreak/>
        <w:t>Appendix C</w:t>
      </w:r>
      <w:r>
        <w:tab/>
        <w:t>External causes of death: ICD</w:t>
      </w:r>
      <w:r>
        <w:noBreakHyphen/>
        <w:t>10</w:t>
      </w:r>
      <w:bookmarkEnd w:id="249"/>
    </w:p>
    <w:p w14:paraId="75A1C512" w14:textId="77777777" w:rsidR="00CF49FD" w:rsidRDefault="00CF49FD">
      <w:r>
        <w:t>The World Health Organization’s International Classification of Disease, or ICD, lists 22 broad categories of diseases and related health problems. A subset of these categories was used for the Mortality Study, as listed here.</w:t>
      </w:r>
    </w:p>
    <w:p w14:paraId="5A1239B3" w14:textId="77777777" w:rsidR="00CF49FD" w:rsidRDefault="00CF49FD">
      <w:pPr>
        <w:pStyle w:val="Quote"/>
        <w:rPr>
          <w:b/>
        </w:rPr>
      </w:pPr>
      <w:bookmarkStart w:id="250" w:name="_Toc370284348"/>
      <w:bookmarkStart w:id="251" w:name="_Toc370824397"/>
      <w:bookmarkStart w:id="252" w:name="_Toc370913236"/>
      <w:r>
        <w:rPr>
          <w:b/>
        </w:rPr>
        <w:t>Accident-related deaths (V01-V99, W00-W99, X00-X59)</w:t>
      </w:r>
      <w:bookmarkEnd w:id="250"/>
      <w:bookmarkEnd w:id="251"/>
      <w:bookmarkEnd w:id="252"/>
    </w:p>
    <w:p w14:paraId="083C731B" w14:textId="77777777" w:rsidR="00CF49FD" w:rsidRDefault="00CF49FD">
      <w:pPr>
        <w:pStyle w:val="Quote"/>
        <w:rPr>
          <w:b/>
        </w:rPr>
      </w:pPr>
      <w:r>
        <w:rPr>
          <w:b/>
        </w:rPr>
        <w:t>Transport accidents (V01-V99)</w:t>
      </w:r>
    </w:p>
    <w:p w14:paraId="12187594" w14:textId="77777777" w:rsidR="00CF49FD" w:rsidRDefault="00CF49FD">
      <w:pPr>
        <w:pStyle w:val="Quote"/>
      </w:pPr>
      <w:r>
        <w:t>V01-V09: Pedestrian injured in transport accident</w:t>
      </w:r>
    </w:p>
    <w:p w14:paraId="4F636D08" w14:textId="77777777" w:rsidR="00CF49FD" w:rsidRDefault="00CF49FD">
      <w:pPr>
        <w:pStyle w:val="Quote"/>
      </w:pPr>
      <w:r>
        <w:t>V10-V19: Pedal cyclist injured in transport accident</w:t>
      </w:r>
    </w:p>
    <w:p w14:paraId="345AA393" w14:textId="77777777" w:rsidR="00CF49FD" w:rsidRDefault="00CF49FD">
      <w:pPr>
        <w:pStyle w:val="Quote"/>
      </w:pPr>
      <w:r>
        <w:t>V20-V29: Motorcycle rider injured in transport accident</w:t>
      </w:r>
    </w:p>
    <w:p w14:paraId="144205D0" w14:textId="77777777" w:rsidR="00CF49FD" w:rsidRDefault="00CF49FD">
      <w:pPr>
        <w:pStyle w:val="Quote"/>
      </w:pPr>
      <w:r>
        <w:t>V30-V39: Occupant of three-wheeled motor vehicle injured in transport accident</w:t>
      </w:r>
    </w:p>
    <w:p w14:paraId="43E5B402" w14:textId="77777777" w:rsidR="00CF49FD" w:rsidRDefault="00CF49FD">
      <w:pPr>
        <w:pStyle w:val="Quote"/>
      </w:pPr>
      <w:r>
        <w:t>V40-V49: Car occupant injured in transport accident</w:t>
      </w:r>
    </w:p>
    <w:p w14:paraId="5E379A73" w14:textId="77777777" w:rsidR="00CF49FD" w:rsidRDefault="00CF49FD">
      <w:pPr>
        <w:pStyle w:val="Quote"/>
      </w:pPr>
      <w:r>
        <w:t>V50-V59: Occupant of pick-up truck or van injured in transport accident</w:t>
      </w:r>
    </w:p>
    <w:p w14:paraId="162D12EF" w14:textId="77777777" w:rsidR="00CF49FD" w:rsidRDefault="00CF49FD">
      <w:pPr>
        <w:pStyle w:val="Quote"/>
      </w:pPr>
      <w:r>
        <w:t>V60-V69: Occupant of heavy transport vehicle injured in transport accident</w:t>
      </w:r>
    </w:p>
    <w:p w14:paraId="5A3C168A" w14:textId="77777777" w:rsidR="00CF49FD" w:rsidRDefault="00CF49FD">
      <w:pPr>
        <w:pStyle w:val="Quote"/>
      </w:pPr>
      <w:r>
        <w:t>V70-V79: Bus occupant injured in transport accident</w:t>
      </w:r>
    </w:p>
    <w:p w14:paraId="4E39A36B" w14:textId="77777777" w:rsidR="00CF49FD" w:rsidRDefault="00CF49FD">
      <w:pPr>
        <w:pStyle w:val="Quote"/>
      </w:pPr>
      <w:r>
        <w:t>V80-V89: Other land transport accidents</w:t>
      </w:r>
    </w:p>
    <w:p w14:paraId="143F204F" w14:textId="77777777" w:rsidR="00CF49FD" w:rsidRDefault="00CF49FD">
      <w:pPr>
        <w:pStyle w:val="Quote"/>
      </w:pPr>
      <w:r>
        <w:t>V90-V94: Water transport accidents</w:t>
      </w:r>
    </w:p>
    <w:p w14:paraId="54C72168" w14:textId="77777777" w:rsidR="00CF49FD" w:rsidRDefault="00CF49FD">
      <w:pPr>
        <w:pStyle w:val="Quote"/>
      </w:pPr>
      <w:r>
        <w:t>V95-V97: Air and space transport accidents</w:t>
      </w:r>
    </w:p>
    <w:p w14:paraId="76598126" w14:textId="77777777" w:rsidR="00CF49FD" w:rsidRDefault="00CF49FD">
      <w:pPr>
        <w:pStyle w:val="Quote"/>
      </w:pPr>
      <w:r>
        <w:t>V98-V99: Other and unspecified transport accidents</w:t>
      </w:r>
    </w:p>
    <w:p w14:paraId="62BC7DFF" w14:textId="77777777" w:rsidR="00CF49FD" w:rsidRDefault="00CF49FD">
      <w:pPr>
        <w:pStyle w:val="Quote"/>
        <w:rPr>
          <w:b/>
        </w:rPr>
      </w:pPr>
      <w:r>
        <w:rPr>
          <w:b/>
        </w:rPr>
        <w:t>Other external causes of accidental injury (W00-W99, X00-X59)</w:t>
      </w:r>
    </w:p>
    <w:p w14:paraId="743A8EC1" w14:textId="77777777" w:rsidR="00CF49FD" w:rsidRDefault="00CF49FD">
      <w:pPr>
        <w:pStyle w:val="Quote"/>
      </w:pPr>
      <w:r>
        <w:t>W00-W19: Falls</w:t>
      </w:r>
    </w:p>
    <w:p w14:paraId="05836A44" w14:textId="77777777" w:rsidR="00CF49FD" w:rsidRDefault="00CF49FD">
      <w:pPr>
        <w:pStyle w:val="Quote"/>
      </w:pPr>
      <w:r>
        <w:t>W20-W49: Exposure to inanimate mechanical forces</w:t>
      </w:r>
    </w:p>
    <w:p w14:paraId="1D9078C3" w14:textId="77777777" w:rsidR="00CF49FD" w:rsidRDefault="00CF49FD">
      <w:pPr>
        <w:pStyle w:val="Quote"/>
      </w:pPr>
      <w:r>
        <w:t>W50-W64: Exposure to animate mechanical forces</w:t>
      </w:r>
    </w:p>
    <w:p w14:paraId="4A75A44F" w14:textId="77777777" w:rsidR="00CF49FD" w:rsidRDefault="00CF49FD">
      <w:pPr>
        <w:pStyle w:val="Quote"/>
      </w:pPr>
      <w:r>
        <w:t>W65-W74: Accidental drowning and submersion</w:t>
      </w:r>
    </w:p>
    <w:p w14:paraId="1E2D51E1" w14:textId="77777777" w:rsidR="00CF49FD" w:rsidRDefault="00CF49FD">
      <w:pPr>
        <w:pStyle w:val="Quote"/>
      </w:pPr>
      <w:r>
        <w:t>W75-W84: Other accidental threats to breathing</w:t>
      </w:r>
    </w:p>
    <w:p w14:paraId="4BAADCC9" w14:textId="77777777" w:rsidR="00CF49FD" w:rsidRDefault="00CF49FD">
      <w:pPr>
        <w:pStyle w:val="Quote"/>
      </w:pPr>
      <w:r>
        <w:t>W85-W99: Exposure to electric current, radiation and extreme ambient air temperature and pressure</w:t>
      </w:r>
    </w:p>
    <w:p w14:paraId="74E4DFC3" w14:textId="77777777" w:rsidR="00CF49FD" w:rsidRDefault="00CF49FD">
      <w:pPr>
        <w:pStyle w:val="Quote"/>
      </w:pPr>
      <w:r>
        <w:lastRenderedPageBreak/>
        <w:t>X00-X09: Exposure to smoke, fire and flames</w:t>
      </w:r>
    </w:p>
    <w:p w14:paraId="0B692664" w14:textId="77777777" w:rsidR="00CF49FD" w:rsidRDefault="00CF49FD">
      <w:pPr>
        <w:pStyle w:val="Quote"/>
      </w:pPr>
      <w:r>
        <w:t>X10-X19: Contact with heat and hot substances</w:t>
      </w:r>
    </w:p>
    <w:p w14:paraId="5BF28931" w14:textId="77777777" w:rsidR="00CF49FD" w:rsidRDefault="00CF49FD">
      <w:pPr>
        <w:pStyle w:val="Quote"/>
      </w:pPr>
      <w:r>
        <w:t>X20-X29: Contact with venomous animals and plants</w:t>
      </w:r>
    </w:p>
    <w:p w14:paraId="028605DB" w14:textId="77777777" w:rsidR="00CF49FD" w:rsidRDefault="00CF49FD">
      <w:pPr>
        <w:pStyle w:val="Quote"/>
      </w:pPr>
      <w:r>
        <w:t>X30-X39: Exposure to forces of nature</w:t>
      </w:r>
    </w:p>
    <w:p w14:paraId="6A9B48FF" w14:textId="77777777" w:rsidR="00CF49FD" w:rsidRDefault="00CF49FD">
      <w:pPr>
        <w:pStyle w:val="Quote"/>
      </w:pPr>
      <w:r>
        <w:t>X40-X49: Accidental poisoning by and exposure to noxious substances</w:t>
      </w:r>
    </w:p>
    <w:p w14:paraId="624C3F72" w14:textId="77777777" w:rsidR="00CF49FD" w:rsidRDefault="00CF49FD">
      <w:pPr>
        <w:pStyle w:val="Quote"/>
      </w:pPr>
      <w:r>
        <w:t>X50-X57: Overexertion, travel and privation</w:t>
      </w:r>
    </w:p>
    <w:p w14:paraId="222ADCF8" w14:textId="77777777" w:rsidR="00CF49FD" w:rsidRDefault="00CF49FD">
      <w:pPr>
        <w:pStyle w:val="Quote"/>
      </w:pPr>
      <w:r>
        <w:t>X58-X59: Accidental exposure to other and unspecified factors</w:t>
      </w:r>
    </w:p>
    <w:p w14:paraId="616BE6CA" w14:textId="77777777" w:rsidR="00CF49FD" w:rsidRDefault="00CF49FD">
      <w:pPr>
        <w:pStyle w:val="Quote"/>
        <w:rPr>
          <w:b/>
        </w:rPr>
      </w:pPr>
      <w:bookmarkStart w:id="253" w:name="_Toc370284349"/>
      <w:bookmarkStart w:id="254" w:name="_Toc370824398"/>
      <w:bookmarkStart w:id="255" w:name="_Toc370913237"/>
      <w:r>
        <w:rPr>
          <w:b/>
        </w:rPr>
        <w:t>Intentional self-harm (X60-X84)</w:t>
      </w:r>
      <w:bookmarkEnd w:id="253"/>
      <w:bookmarkEnd w:id="254"/>
      <w:bookmarkEnd w:id="255"/>
    </w:p>
    <w:p w14:paraId="0381C547" w14:textId="77777777" w:rsidR="00CF49FD" w:rsidRDefault="00CF49FD">
      <w:pPr>
        <w:pStyle w:val="Quote"/>
      </w:pPr>
      <w:r>
        <w:t>X60: Intentional self-poisoning by and exposure to nonopioid analgesics, antipyretics and antirheumatics</w:t>
      </w:r>
    </w:p>
    <w:p w14:paraId="2479EBDE" w14:textId="77777777" w:rsidR="00CF49FD" w:rsidRDefault="00CF49FD">
      <w:pPr>
        <w:pStyle w:val="Quote"/>
      </w:pPr>
      <w:r>
        <w:t xml:space="preserve">X61: Intentional self-poisoning by and exposure to antiepileptic, sedative-hypnotic, </w:t>
      </w:r>
      <w:proofErr w:type="spellStart"/>
      <w:r>
        <w:t>antiparkinsonism</w:t>
      </w:r>
      <w:proofErr w:type="spellEnd"/>
      <w:r>
        <w:t xml:space="preserve"> and psychotropic drugs, not elsewhere classified</w:t>
      </w:r>
    </w:p>
    <w:p w14:paraId="745A6A87" w14:textId="77777777" w:rsidR="00CF49FD" w:rsidRDefault="00CF49FD">
      <w:pPr>
        <w:pStyle w:val="Quote"/>
      </w:pPr>
      <w:r>
        <w:t xml:space="preserve">X62: Intentional self-poisoning by and exposure to narcotics and </w:t>
      </w:r>
      <w:proofErr w:type="spellStart"/>
      <w:r>
        <w:t>psychodysleptics</w:t>
      </w:r>
      <w:proofErr w:type="spellEnd"/>
      <w:r>
        <w:t xml:space="preserve"> [hallucinogens], not elsewhere classified</w:t>
      </w:r>
    </w:p>
    <w:p w14:paraId="4BB5B6CD" w14:textId="77777777" w:rsidR="00CF49FD" w:rsidRDefault="00CF49FD">
      <w:pPr>
        <w:pStyle w:val="Quote"/>
      </w:pPr>
      <w:r>
        <w:t>X63: Intentional self-poisoning by and exposure to other drugs acting on the autonomic nervous system</w:t>
      </w:r>
    </w:p>
    <w:p w14:paraId="1532B6C2" w14:textId="77777777" w:rsidR="00CF49FD" w:rsidRDefault="00CF49FD">
      <w:pPr>
        <w:pStyle w:val="Quote"/>
      </w:pPr>
      <w:r>
        <w:t>X64: Intentional self-poisoning by and exposure to other and unspecified drugs, medicaments and biological substances</w:t>
      </w:r>
    </w:p>
    <w:p w14:paraId="5599F39C" w14:textId="77777777" w:rsidR="00CF49FD" w:rsidRDefault="00CF49FD">
      <w:pPr>
        <w:pStyle w:val="Quote"/>
      </w:pPr>
      <w:r>
        <w:t>X65: Intentional self-poisoning by and exposure to alcohol</w:t>
      </w:r>
    </w:p>
    <w:p w14:paraId="0E239E49" w14:textId="77777777" w:rsidR="00CF49FD" w:rsidRDefault="00CF49FD">
      <w:pPr>
        <w:pStyle w:val="Quote"/>
      </w:pPr>
      <w:r>
        <w:t>X66: Intentional self-poisoning by and exposure to organic solvents and halogenated hydrocarbons and their vapours</w:t>
      </w:r>
    </w:p>
    <w:p w14:paraId="077C1E9B" w14:textId="77777777" w:rsidR="00CF49FD" w:rsidRDefault="00CF49FD">
      <w:pPr>
        <w:pStyle w:val="Quote"/>
      </w:pPr>
      <w:r>
        <w:t>X67: Intentional self-poisoning by and exposure to other gases and vapours</w:t>
      </w:r>
    </w:p>
    <w:p w14:paraId="3FAEC9BF" w14:textId="77777777" w:rsidR="00CF49FD" w:rsidRDefault="00CF49FD">
      <w:pPr>
        <w:pStyle w:val="Quote"/>
      </w:pPr>
      <w:r>
        <w:t>X68: Intentional self-poisoning by and exposure to pesticides</w:t>
      </w:r>
    </w:p>
    <w:p w14:paraId="2F7E6906" w14:textId="77777777" w:rsidR="00CF49FD" w:rsidRDefault="00CF49FD">
      <w:pPr>
        <w:pStyle w:val="Quote"/>
      </w:pPr>
      <w:r>
        <w:t>X69: Intentional self-poisoning by and exposure to other and unspecified chemicals and noxious substances</w:t>
      </w:r>
    </w:p>
    <w:p w14:paraId="1F8FCD58" w14:textId="77777777" w:rsidR="00CF49FD" w:rsidRDefault="00CF49FD">
      <w:pPr>
        <w:pStyle w:val="Quote"/>
      </w:pPr>
      <w:r>
        <w:t>X70: Intentional self-harm by hanging, strangulation and suffocation</w:t>
      </w:r>
    </w:p>
    <w:p w14:paraId="6AC56B5A" w14:textId="77777777" w:rsidR="00CF49FD" w:rsidRDefault="00CF49FD">
      <w:pPr>
        <w:pStyle w:val="Quote"/>
      </w:pPr>
      <w:r>
        <w:t>X71: Intentional self-harm by drowning and submersion</w:t>
      </w:r>
    </w:p>
    <w:p w14:paraId="32B4595A" w14:textId="77777777" w:rsidR="00CF49FD" w:rsidRDefault="00CF49FD">
      <w:pPr>
        <w:pStyle w:val="Quote"/>
      </w:pPr>
      <w:r>
        <w:t>X72: Intentional self-harm by handgun discharge</w:t>
      </w:r>
    </w:p>
    <w:p w14:paraId="4BD49CB3" w14:textId="77777777" w:rsidR="00CF49FD" w:rsidRDefault="00CF49FD">
      <w:pPr>
        <w:pStyle w:val="Quote"/>
      </w:pPr>
      <w:r>
        <w:t>X73: Intentional self-harm by rifle, shotgun and larger firearm discharge</w:t>
      </w:r>
    </w:p>
    <w:p w14:paraId="368C520C" w14:textId="77777777" w:rsidR="00CF49FD" w:rsidRDefault="00CF49FD">
      <w:pPr>
        <w:pStyle w:val="Quote"/>
      </w:pPr>
      <w:r>
        <w:lastRenderedPageBreak/>
        <w:t>X74: Intentional self-harm by other and unspecified firearm discharge</w:t>
      </w:r>
    </w:p>
    <w:p w14:paraId="40347A17" w14:textId="77777777" w:rsidR="00CF49FD" w:rsidRDefault="00CF49FD">
      <w:pPr>
        <w:pStyle w:val="Quote"/>
      </w:pPr>
      <w:r>
        <w:t>X75: Intentional self-harm by explosive material</w:t>
      </w:r>
    </w:p>
    <w:p w14:paraId="383C9521" w14:textId="77777777" w:rsidR="00CF49FD" w:rsidRDefault="00CF49FD">
      <w:pPr>
        <w:pStyle w:val="Quote"/>
      </w:pPr>
      <w:r>
        <w:t>X76: Intentional self-harm by smoke, fire and flames</w:t>
      </w:r>
    </w:p>
    <w:p w14:paraId="0731E57D" w14:textId="77777777" w:rsidR="00CF49FD" w:rsidRDefault="00CF49FD">
      <w:pPr>
        <w:pStyle w:val="Quote"/>
      </w:pPr>
      <w:r>
        <w:t>X77: Intentional self-harm by steam, hot vapours and hot objects</w:t>
      </w:r>
    </w:p>
    <w:p w14:paraId="203D9F5D" w14:textId="77777777" w:rsidR="00CF49FD" w:rsidRDefault="00CF49FD">
      <w:pPr>
        <w:pStyle w:val="Quote"/>
      </w:pPr>
      <w:r>
        <w:t>X78: Intentional self-harm by sharp object</w:t>
      </w:r>
    </w:p>
    <w:p w14:paraId="77177A0A" w14:textId="77777777" w:rsidR="00CF49FD" w:rsidRDefault="00CF49FD">
      <w:pPr>
        <w:pStyle w:val="Quote"/>
      </w:pPr>
      <w:r>
        <w:t>X79: Intentional self-harm by blunt object</w:t>
      </w:r>
    </w:p>
    <w:p w14:paraId="5AB1C7DE" w14:textId="77777777" w:rsidR="00CF49FD" w:rsidRDefault="00CF49FD">
      <w:pPr>
        <w:pStyle w:val="Quote"/>
      </w:pPr>
      <w:r>
        <w:t>X80: Intentional self-harm by jumping from a high place</w:t>
      </w:r>
    </w:p>
    <w:p w14:paraId="714D81C3" w14:textId="77777777" w:rsidR="00CF49FD" w:rsidRDefault="00CF49FD">
      <w:pPr>
        <w:pStyle w:val="Quote"/>
      </w:pPr>
      <w:r>
        <w:t>X81: Intentional self-harm by jumping or lying before moving object</w:t>
      </w:r>
    </w:p>
    <w:p w14:paraId="4578082E" w14:textId="77777777" w:rsidR="00CF49FD" w:rsidRDefault="00CF49FD">
      <w:pPr>
        <w:pStyle w:val="Quote"/>
      </w:pPr>
      <w:r>
        <w:t>X82: Intentional self-harm by crashing of motor vehicle</w:t>
      </w:r>
    </w:p>
    <w:p w14:paraId="28DEADBF" w14:textId="77777777" w:rsidR="00CF49FD" w:rsidRDefault="00CF49FD">
      <w:pPr>
        <w:pStyle w:val="Quote"/>
      </w:pPr>
      <w:r>
        <w:t>X83: Intentional self-harm by other specified means</w:t>
      </w:r>
    </w:p>
    <w:p w14:paraId="01BC347C" w14:textId="77777777" w:rsidR="00CF49FD" w:rsidRDefault="00CF49FD">
      <w:pPr>
        <w:pStyle w:val="Quote"/>
      </w:pPr>
      <w:r>
        <w:t>X84: Intentional self-harm by unspecified means</w:t>
      </w:r>
    </w:p>
    <w:p w14:paraId="2C362016" w14:textId="77777777" w:rsidR="00CF49FD" w:rsidRDefault="00CF49FD">
      <w:pPr>
        <w:pStyle w:val="Quote"/>
        <w:keepNext/>
        <w:rPr>
          <w:b/>
        </w:rPr>
      </w:pPr>
      <w:bookmarkStart w:id="256" w:name="_Toc370824399"/>
      <w:bookmarkStart w:id="257" w:name="_Toc370913238"/>
      <w:bookmarkStart w:id="258" w:name="_Toc370284350"/>
      <w:r>
        <w:rPr>
          <w:b/>
        </w:rPr>
        <w:t>Other external causes</w:t>
      </w:r>
      <w:bookmarkEnd w:id="256"/>
      <w:bookmarkEnd w:id="257"/>
    </w:p>
    <w:p w14:paraId="3379B7D3" w14:textId="77777777" w:rsidR="00CF49FD" w:rsidRDefault="00CF49FD">
      <w:pPr>
        <w:pStyle w:val="Quote"/>
      </w:pPr>
      <w:r>
        <w:t>X85-Y09: Assaults</w:t>
      </w:r>
      <w:bookmarkEnd w:id="258"/>
    </w:p>
    <w:p w14:paraId="5F8DDD3C" w14:textId="77777777" w:rsidR="00CF49FD" w:rsidRDefault="00CF49FD">
      <w:pPr>
        <w:pStyle w:val="Quote"/>
      </w:pPr>
      <w:bookmarkStart w:id="259" w:name="_Toc370284351"/>
      <w:r>
        <w:t xml:space="preserve">Y10-Y34: Event of undetermined intent </w:t>
      </w:r>
      <w:bookmarkStart w:id="260" w:name="_Toc370284352"/>
      <w:bookmarkEnd w:id="259"/>
    </w:p>
    <w:p w14:paraId="606D40DA" w14:textId="77777777" w:rsidR="00CF49FD" w:rsidRDefault="00CF49FD">
      <w:pPr>
        <w:pStyle w:val="Quote"/>
      </w:pPr>
      <w:r>
        <w:t>Y35-Y36: Legal intervention and operations of war</w:t>
      </w:r>
      <w:bookmarkEnd w:id="260"/>
    </w:p>
    <w:p w14:paraId="5A5DE746" w14:textId="77777777" w:rsidR="00CF49FD" w:rsidRDefault="00CF49FD">
      <w:pPr>
        <w:pStyle w:val="Quote"/>
      </w:pPr>
      <w:bookmarkStart w:id="261" w:name="_Toc370284353"/>
      <w:r>
        <w:t>Y40-Y84: Complications of medical and surgical care</w:t>
      </w:r>
      <w:bookmarkEnd w:id="261"/>
    </w:p>
    <w:p w14:paraId="5F7E60D6" w14:textId="77777777" w:rsidR="00CF49FD" w:rsidRDefault="00CF49FD">
      <w:pPr>
        <w:pStyle w:val="Quote"/>
      </w:pPr>
      <w:bookmarkStart w:id="262" w:name="_Toc370284354"/>
      <w:r>
        <w:t>Y85-Y89: Sequelae of external causes of morbidity and mortality</w:t>
      </w:r>
      <w:bookmarkEnd w:id="262"/>
    </w:p>
    <w:p w14:paraId="0E55EDFA" w14:textId="77777777" w:rsidR="00CF49FD" w:rsidRDefault="00CF49FD">
      <w:pPr>
        <w:pStyle w:val="Quote"/>
      </w:pPr>
      <w:bookmarkStart w:id="263" w:name="_Toc370284355"/>
      <w:r>
        <w:t>Y90-Y98: Supplementary factors related to causes of morbidity and mortality classified elsewhere</w:t>
      </w:r>
      <w:bookmarkEnd w:id="263"/>
    </w:p>
    <w:p w14:paraId="11974971" w14:textId="77777777" w:rsidR="00CF49FD" w:rsidRDefault="00CF49FD">
      <w:r>
        <w:t>Source: WHO (</w:t>
      </w:r>
      <w:proofErr w:type="spellStart"/>
      <w:r>
        <w:t>n.d.a</w:t>
      </w:r>
      <w:proofErr w:type="spellEnd"/>
      <w:r>
        <w:t>).</w:t>
      </w:r>
    </w:p>
    <w:p w14:paraId="73E941AC" w14:textId="77777777" w:rsidR="00CF49FD" w:rsidRDefault="00CF49FD"/>
    <w:p w14:paraId="56896A94" w14:textId="77777777" w:rsidR="00CF49FD" w:rsidRDefault="00CF49FD">
      <w:pPr>
        <w:pStyle w:val="Heading1"/>
        <w:numPr>
          <w:ilvl w:val="0"/>
          <w:numId w:val="0"/>
        </w:num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70CA9CC9" w14:textId="77777777" w:rsidR="00CF49FD" w:rsidRDefault="00CF49FD">
      <w:pPr>
        <w:pStyle w:val="Heading1"/>
        <w:numPr>
          <w:ilvl w:val="0"/>
          <w:numId w:val="0"/>
        </w:numPr>
      </w:pPr>
      <w:bookmarkStart w:id="264" w:name="_Toc401936831"/>
      <w:r>
        <w:lastRenderedPageBreak/>
        <w:t>Shortened forms</w:t>
      </w:r>
      <w:bookmarkEnd w:id="264"/>
    </w:p>
    <w:tbl>
      <w:tblPr>
        <w:tblW w:w="5000" w:type="pct"/>
        <w:tblLayout w:type="fixed"/>
        <w:tblCellMar>
          <w:left w:w="115" w:type="dxa"/>
          <w:right w:w="115" w:type="dxa"/>
        </w:tblCellMar>
        <w:tblLook w:val="00A0" w:firstRow="1" w:lastRow="0" w:firstColumn="1" w:lastColumn="0" w:noHBand="0" w:noVBand="0"/>
      </w:tblPr>
      <w:tblGrid>
        <w:gridCol w:w="1345"/>
        <w:gridCol w:w="5924"/>
      </w:tblGrid>
      <w:tr w:rsidR="00000000" w14:paraId="40B9F747" w14:textId="77777777">
        <w:trPr>
          <w:cantSplit/>
        </w:trPr>
        <w:tc>
          <w:tcPr>
            <w:tcW w:w="1345" w:type="dxa"/>
            <w:tcMar>
              <w:top w:w="11" w:type="dxa"/>
              <w:left w:w="85" w:type="dxa"/>
              <w:bottom w:w="11" w:type="dxa"/>
              <w:right w:w="85" w:type="dxa"/>
            </w:tcMar>
          </w:tcPr>
          <w:p w14:paraId="27EDAFE0" w14:textId="77777777" w:rsidR="00CF49FD" w:rsidRDefault="00CF49FD">
            <w:pPr>
              <w:spacing w:after="160" w:line="260" w:lineRule="exact"/>
              <w:rPr>
                <w:sz w:val="18"/>
              </w:rPr>
            </w:pPr>
            <w:r>
              <w:rPr>
                <w:sz w:val="18"/>
              </w:rPr>
              <w:t>AIHW</w:t>
            </w:r>
          </w:p>
        </w:tc>
        <w:tc>
          <w:tcPr>
            <w:tcW w:w="5924" w:type="dxa"/>
            <w:tcMar>
              <w:top w:w="11" w:type="dxa"/>
              <w:left w:w="85" w:type="dxa"/>
              <w:bottom w:w="11" w:type="dxa"/>
              <w:right w:w="85" w:type="dxa"/>
            </w:tcMar>
          </w:tcPr>
          <w:p w14:paraId="6480EABB" w14:textId="77777777" w:rsidR="00CF49FD" w:rsidRDefault="00CF49FD">
            <w:pPr>
              <w:spacing w:after="160" w:line="260" w:lineRule="exact"/>
              <w:rPr>
                <w:sz w:val="18"/>
              </w:rPr>
            </w:pPr>
            <w:r>
              <w:rPr>
                <w:sz w:val="18"/>
              </w:rPr>
              <w:t>Australian Institute of Health and Welfare</w:t>
            </w:r>
          </w:p>
        </w:tc>
      </w:tr>
      <w:tr w:rsidR="00000000" w14:paraId="62F13EA9" w14:textId="77777777">
        <w:trPr>
          <w:cantSplit/>
        </w:trPr>
        <w:tc>
          <w:tcPr>
            <w:tcW w:w="1345" w:type="dxa"/>
            <w:tcMar>
              <w:top w:w="11" w:type="dxa"/>
              <w:left w:w="85" w:type="dxa"/>
              <w:bottom w:w="11" w:type="dxa"/>
              <w:right w:w="85" w:type="dxa"/>
            </w:tcMar>
          </w:tcPr>
          <w:p w14:paraId="3950357C" w14:textId="77777777" w:rsidR="00CF49FD" w:rsidRDefault="00CF49FD">
            <w:pPr>
              <w:spacing w:after="160" w:line="260" w:lineRule="exact"/>
              <w:rPr>
                <w:sz w:val="18"/>
              </w:rPr>
            </w:pPr>
            <w:r>
              <w:rPr>
                <w:sz w:val="18"/>
              </w:rPr>
              <w:t>CI</w:t>
            </w:r>
          </w:p>
        </w:tc>
        <w:tc>
          <w:tcPr>
            <w:tcW w:w="5924" w:type="dxa"/>
            <w:tcMar>
              <w:top w:w="11" w:type="dxa"/>
              <w:left w:w="85" w:type="dxa"/>
              <w:bottom w:w="11" w:type="dxa"/>
              <w:right w:w="85" w:type="dxa"/>
            </w:tcMar>
          </w:tcPr>
          <w:p w14:paraId="5520B5F4" w14:textId="77777777" w:rsidR="00CF49FD" w:rsidRDefault="00CF49FD">
            <w:pPr>
              <w:spacing w:after="160" w:line="260" w:lineRule="exact"/>
              <w:rPr>
                <w:sz w:val="18"/>
              </w:rPr>
            </w:pPr>
            <w:r>
              <w:rPr>
                <w:sz w:val="18"/>
              </w:rPr>
              <w:t>confidence interval</w:t>
            </w:r>
          </w:p>
        </w:tc>
      </w:tr>
      <w:tr w:rsidR="00000000" w14:paraId="158C60EA" w14:textId="77777777">
        <w:trPr>
          <w:cantSplit/>
        </w:trPr>
        <w:tc>
          <w:tcPr>
            <w:tcW w:w="1345" w:type="dxa"/>
            <w:tcMar>
              <w:top w:w="11" w:type="dxa"/>
              <w:left w:w="85" w:type="dxa"/>
              <w:bottom w:w="11" w:type="dxa"/>
              <w:right w:w="85" w:type="dxa"/>
            </w:tcMar>
          </w:tcPr>
          <w:p w14:paraId="5BFDBE3F" w14:textId="77777777" w:rsidR="00CF49FD" w:rsidRDefault="00CF49FD">
            <w:pPr>
              <w:spacing w:after="160" w:line="260" w:lineRule="exact"/>
              <w:rPr>
                <w:sz w:val="18"/>
              </w:rPr>
            </w:pPr>
            <w:proofErr w:type="spellStart"/>
            <w:r>
              <w:rPr>
                <w:sz w:val="18"/>
              </w:rPr>
              <w:t>CoD</w:t>
            </w:r>
            <w:proofErr w:type="spellEnd"/>
          </w:p>
        </w:tc>
        <w:tc>
          <w:tcPr>
            <w:tcW w:w="5924" w:type="dxa"/>
            <w:tcMar>
              <w:top w:w="11" w:type="dxa"/>
              <w:left w:w="85" w:type="dxa"/>
              <w:bottom w:w="11" w:type="dxa"/>
              <w:right w:w="85" w:type="dxa"/>
            </w:tcMar>
          </w:tcPr>
          <w:p w14:paraId="30786376" w14:textId="77777777" w:rsidR="00CF49FD" w:rsidRDefault="00CF49FD">
            <w:pPr>
              <w:spacing w:after="160" w:line="260" w:lineRule="exact"/>
              <w:rPr>
                <w:sz w:val="18"/>
              </w:rPr>
            </w:pPr>
            <w:r>
              <w:rPr>
                <w:sz w:val="18"/>
              </w:rPr>
              <w:t>cause of death</w:t>
            </w:r>
          </w:p>
        </w:tc>
      </w:tr>
      <w:tr w:rsidR="00000000" w14:paraId="785B5ECC" w14:textId="77777777">
        <w:trPr>
          <w:cantSplit/>
        </w:trPr>
        <w:tc>
          <w:tcPr>
            <w:tcW w:w="1345" w:type="dxa"/>
            <w:tcMar>
              <w:top w:w="11" w:type="dxa"/>
              <w:left w:w="85" w:type="dxa"/>
              <w:bottom w:w="11" w:type="dxa"/>
              <w:right w:w="85" w:type="dxa"/>
            </w:tcMar>
          </w:tcPr>
          <w:p w14:paraId="456EA994" w14:textId="77777777" w:rsidR="00CF49FD" w:rsidRDefault="00CF49FD">
            <w:pPr>
              <w:spacing w:after="160" w:line="260" w:lineRule="exact"/>
              <w:rPr>
                <w:sz w:val="18"/>
              </w:rPr>
            </w:pPr>
            <w:r>
              <w:rPr>
                <w:sz w:val="18"/>
              </w:rPr>
              <w:t>DVA</w:t>
            </w:r>
          </w:p>
        </w:tc>
        <w:tc>
          <w:tcPr>
            <w:tcW w:w="5924" w:type="dxa"/>
            <w:tcMar>
              <w:top w:w="11" w:type="dxa"/>
              <w:left w:w="85" w:type="dxa"/>
              <w:bottom w:w="11" w:type="dxa"/>
              <w:right w:w="85" w:type="dxa"/>
            </w:tcMar>
          </w:tcPr>
          <w:p w14:paraId="416C71ED" w14:textId="77777777" w:rsidR="00CF49FD" w:rsidRDefault="00CF49FD">
            <w:pPr>
              <w:spacing w:after="160" w:line="260" w:lineRule="exact"/>
              <w:rPr>
                <w:sz w:val="18"/>
              </w:rPr>
            </w:pPr>
            <w:r>
              <w:rPr>
                <w:sz w:val="18"/>
              </w:rPr>
              <w:t>Department of Veterans’ Affairs</w:t>
            </w:r>
          </w:p>
        </w:tc>
      </w:tr>
      <w:tr w:rsidR="00000000" w14:paraId="69071170" w14:textId="77777777">
        <w:trPr>
          <w:cantSplit/>
        </w:trPr>
        <w:tc>
          <w:tcPr>
            <w:tcW w:w="1345" w:type="dxa"/>
            <w:tcMar>
              <w:top w:w="11" w:type="dxa"/>
              <w:left w:w="85" w:type="dxa"/>
              <w:bottom w:w="11" w:type="dxa"/>
              <w:right w:w="85" w:type="dxa"/>
            </w:tcMar>
          </w:tcPr>
          <w:p w14:paraId="64509FCF" w14:textId="77777777" w:rsidR="00CF49FD" w:rsidRDefault="00CF49FD">
            <w:pPr>
              <w:spacing w:after="160" w:line="260" w:lineRule="exact"/>
              <w:rPr>
                <w:sz w:val="18"/>
              </w:rPr>
            </w:pPr>
            <w:r>
              <w:rPr>
                <w:sz w:val="18"/>
              </w:rPr>
              <w:t>GRM</w:t>
            </w:r>
          </w:p>
        </w:tc>
        <w:tc>
          <w:tcPr>
            <w:tcW w:w="5924" w:type="dxa"/>
            <w:tcMar>
              <w:top w:w="11" w:type="dxa"/>
              <w:left w:w="85" w:type="dxa"/>
              <w:bottom w:w="11" w:type="dxa"/>
              <w:right w:w="85" w:type="dxa"/>
            </w:tcMar>
          </w:tcPr>
          <w:p w14:paraId="040FB107" w14:textId="77777777" w:rsidR="00CF49FD" w:rsidRDefault="00CF49FD">
            <w:pPr>
              <w:spacing w:after="160" w:line="260" w:lineRule="exact"/>
              <w:rPr>
                <w:sz w:val="18"/>
              </w:rPr>
            </w:pPr>
            <w:r>
              <w:rPr>
                <w:sz w:val="18"/>
              </w:rPr>
              <w:t>General Record of Incidence of Mortality</w:t>
            </w:r>
          </w:p>
        </w:tc>
      </w:tr>
      <w:tr w:rsidR="00000000" w14:paraId="1F31E0AA" w14:textId="77777777">
        <w:trPr>
          <w:cantSplit/>
        </w:trPr>
        <w:tc>
          <w:tcPr>
            <w:tcW w:w="1345" w:type="dxa"/>
            <w:tcMar>
              <w:top w:w="11" w:type="dxa"/>
              <w:left w:w="85" w:type="dxa"/>
              <w:bottom w:w="11" w:type="dxa"/>
              <w:right w:w="85" w:type="dxa"/>
            </w:tcMar>
          </w:tcPr>
          <w:p w14:paraId="4F34E2DB" w14:textId="77777777" w:rsidR="00CF49FD" w:rsidRDefault="00CF49FD">
            <w:pPr>
              <w:spacing w:after="160" w:line="260" w:lineRule="exact"/>
              <w:rPr>
                <w:sz w:val="18"/>
              </w:rPr>
            </w:pPr>
            <w:r>
              <w:rPr>
                <w:sz w:val="18"/>
              </w:rPr>
              <w:t>ICD</w:t>
            </w:r>
          </w:p>
        </w:tc>
        <w:tc>
          <w:tcPr>
            <w:tcW w:w="5924" w:type="dxa"/>
            <w:tcMar>
              <w:top w:w="11" w:type="dxa"/>
              <w:left w:w="85" w:type="dxa"/>
              <w:bottom w:w="11" w:type="dxa"/>
              <w:right w:w="85" w:type="dxa"/>
            </w:tcMar>
          </w:tcPr>
          <w:p w14:paraId="3AEFDE59" w14:textId="77777777" w:rsidR="00CF49FD" w:rsidRDefault="00CF49FD">
            <w:pPr>
              <w:spacing w:after="160" w:line="260" w:lineRule="exact"/>
              <w:rPr>
                <w:sz w:val="18"/>
              </w:rPr>
            </w:pPr>
            <w:r>
              <w:rPr>
                <w:sz w:val="18"/>
              </w:rPr>
              <w:t>International Classification of Disease</w:t>
            </w:r>
          </w:p>
        </w:tc>
      </w:tr>
      <w:tr w:rsidR="00000000" w14:paraId="4578A6D9" w14:textId="77777777">
        <w:trPr>
          <w:cantSplit/>
        </w:trPr>
        <w:tc>
          <w:tcPr>
            <w:tcW w:w="1345" w:type="dxa"/>
            <w:tcMar>
              <w:top w:w="11" w:type="dxa"/>
              <w:left w:w="85" w:type="dxa"/>
              <w:bottom w:w="11" w:type="dxa"/>
              <w:right w:w="85" w:type="dxa"/>
            </w:tcMar>
          </w:tcPr>
          <w:p w14:paraId="5784958D" w14:textId="77777777" w:rsidR="00CF49FD" w:rsidRDefault="00CF49FD">
            <w:pPr>
              <w:spacing w:after="160" w:line="260" w:lineRule="exact"/>
              <w:rPr>
                <w:sz w:val="18"/>
              </w:rPr>
            </w:pPr>
            <w:r>
              <w:rPr>
                <w:sz w:val="18"/>
              </w:rPr>
              <w:t>K–S</w:t>
            </w:r>
          </w:p>
        </w:tc>
        <w:tc>
          <w:tcPr>
            <w:tcW w:w="5924" w:type="dxa"/>
            <w:tcMar>
              <w:top w:w="11" w:type="dxa"/>
              <w:left w:w="85" w:type="dxa"/>
              <w:bottom w:w="11" w:type="dxa"/>
              <w:right w:w="85" w:type="dxa"/>
            </w:tcMar>
          </w:tcPr>
          <w:p w14:paraId="146A1A1E" w14:textId="77777777" w:rsidR="00CF49FD" w:rsidRDefault="00CF49FD">
            <w:pPr>
              <w:spacing w:after="160" w:line="260" w:lineRule="exact"/>
              <w:rPr>
                <w:sz w:val="18"/>
              </w:rPr>
            </w:pPr>
            <w:r>
              <w:rPr>
                <w:sz w:val="18"/>
              </w:rPr>
              <w:t>Kolmogorov–Smirnov</w:t>
            </w:r>
          </w:p>
        </w:tc>
      </w:tr>
      <w:tr w:rsidR="00000000" w14:paraId="59E9C82A" w14:textId="77777777">
        <w:trPr>
          <w:cantSplit/>
        </w:trPr>
        <w:tc>
          <w:tcPr>
            <w:tcW w:w="1345" w:type="dxa"/>
            <w:tcMar>
              <w:top w:w="11" w:type="dxa"/>
              <w:left w:w="85" w:type="dxa"/>
              <w:bottom w:w="11" w:type="dxa"/>
              <w:right w:w="85" w:type="dxa"/>
            </w:tcMar>
          </w:tcPr>
          <w:p w14:paraId="40A5A448" w14:textId="77777777" w:rsidR="00CF49FD" w:rsidRDefault="00CF49FD">
            <w:pPr>
              <w:spacing w:after="160" w:line="260" w:lineRule="exact"/>
              <w:rPr>
                <w:sz w:val="18"/>
              </w:rPr>
            </w:pPr>
            <w:r>
              <w:rPr>
                <w:sz w:val="18"/>
              </w:rPr>
              <w:t>NDI</w:t>
            </w:r>
          </w:p>
        </w:tc>
        <w:tc>
          <w:tcPr>
            <w:tcW w:w="5924" w:type="dxa"/>
            <w:tcMar>
              <w:top w:w="11" w:type="dxa"/>
              <w:left w:w="85" w:type="dxa"/>
              <w:bottom w:w="11" w:type="dxa"/>
              <w:right w:w="85" w:type="dxa"/>
            </w:tcMar>
          </w:tcPr>
          <w:p w14:paraId="2D9C22A4" w14:textId="77777777" w:rsidR="00CF49FD" w:rsidRDefault="00CF49FD">
            <w:pPr>
              <w:spacing w:after="160" w:line="260" w:lineRule="exact"/>
              <w:rPr>
                <w:sz w:val="18"/>
              </w:rPr>
            </w:pPr>
            <w:r>
              <w:rPr>
                <w:sz w:val="18"/>
              </w:rPr>
              <w:t>National Death Index</w:t>
            </w:r>
          </w:p>
        </w:tc>
      </w:tr>
      <w:tr w:rsidR="00000000" w14:paraId="3DB5DACB" w14:textId="77777777">
        <w:trPr>
          <w:cantSplit/>
        </w:trPr>
        <w:tc>
          <w:tcPr>
            <w:tcW w:w="1345" w:type="dxa"/>
            <w:tcMar>
              <w:top w:w="11" w:type="dxa"/>
              <w:left w:w="85" w:type="dxa"/>
              <w:bottom w:w="11" w:type="dxa"/>
              <w:right w:w="85" w:type="dxa"/>
            </w:tcMar>
          </w:tcPr>
          <w:p w14:paraId="78B0E43F" w14:textId="77777777" w:rsidR="00CF49FD" w:rsidRDefault="00CF49FD">
            <w:pPr>
              <w:spacing w:after="160" w:line="260" w:lineRule="exact"/>
              <w:rPr>
                <w:sz w:val="18"/>
              </w:rPr>
            </w:pPr>
            <w:r>
              <w:rPr>
                <w:sz w:val="18"/>
              </w:rPr>
              <w:t>RR</w:t>
            </w:r>
          </w:p>
        </w:tc>
        <w:tc>
          <w:tcPr>
            <w:tcW w:w="5924" w:type="dxa"/>
            <w:tcMar>
              <w:top w:w="11" w:type="dxa"/>
              <w:left w:w="85" w:type="dxa"/>
              <w:bottom w:w="11" w:type="dxa"/>
              <w:right w:w="85" w:type="dxa"/>
            </w:tcMar>
          </w:tcPr>
          <w:p w14:paraId="353141CB" w14:textId="77777777" w:rsidR="00CF49FD" w:rsidRDefault="00CF49FD">
            <w:pPr>
              <w:spacing w:after="160" w:line="260" w:lineRule="exact"/>
              <w:rPr>
                <w:sz w:val="18"/>
              </w:rPr>
            </w:pPr>
            <w:r>
              <w:rPr>
                <w:sz w:val="18"/>
              </w:rPr>
              <w:t>relative risk</w:t>
            </w:r>
          </w:p>
        </w:tc>
      </w:tr>
      <w:tr w:rsidR="00000000" w14:paraId="16614372" w14:textId="77777777">
        <w:trPr>
          <w:cantSplit/>
        </w:trPr>
        <w:tc>
          <w:tcPr>
            <w:tcW w:w="1345" w:type="dxa"/>
            <w:tcMar>
              <w:top w:w="11" w:type="dxa"/>
              <w:left w:w="85" w:type="dxa"/>
              <w:bottom w:w="11" w:type="dxa"/>
              <w:right w:w="85" w:type="dxa"/>
            </w:tcMar>
          </w:tcPr>
          <w:p w14:paraId="0497739E" w14:textId="77777777" w:rsidR="00CF49FD" w:rsidRDefault="00CF49FD">
            <w:pPr>
              <w:spacing w:after="160" w:line="260" w:lineRule="exact"/>
              <w:rPr>
                <w:sz w:val="18"/>
              </w:rPr>
            </w:pPr>
            <w:r>
              <w:rPr>
                <w:sz w:val="18"/>
              </w:rPr>
              <w:t>RSVEP</w:t>
            </w:r>
          </w:p>
        </w:tc>
        <w:tc>
          <w:tcPr>
            <w:tcW w:w="5924" w:type="dxa"/>
            <w:tcMar>
              <w:top w:w="11" w:type="dxa"/>
              <w:left w:w="85" w:type="dxa"/>
              <w:bottom w:w="11" w:type="dxa"/>
              <w:right w:w="85" w:type="dxa"/>
            </w:tcMar>
          </w:tcPr>
          <w:p w14:paraId="413B2E05" w14:textId="77777777" w:rsidR="00CF49FD" w:rsidRDefault="00CF49FD">
            <w:pPr>
              <w:spacing w:after="160" w:line="260" w:lineRule="exact"/>
              <w:rPr>
                <w:sz w:val="18"/>
              </w:rPr>
            </w:pPr>
            <w:r>
              <w:rPr>
                <w:sz w:val="18"/>
              </w:rPr>
              <w:t>randomly selected Vietnam-era personnel</w:t>
            </w:r>
          </w:p>
        </w:tc>
      </w:tr>
      <w:tr w:rsidR="00000000" w14:paraId="3A2FF8D5" w14:textId="77777777">
        <w:trPr>
          <w:cantSplit/>
        </w:trPr>
        <w:tc>
          <w:tcPr>
            <w:tcW w:w="1345" w:type="dxa"/>
            <w:tcMar>
              <w:top w:w="11" w:type="dxa"/>
              <w:left w:w="85" w:type="dxa"/>
              <w:bottom w:w="11" w:type="dxa"/>
              <w:right w:w="85" w:type="dxa"/>
            </w:tcMar>
          </w:tcPr>
          <w:p w14:paraId="2C6526C9" w14:textId="77777777" w:rsidR="00CF49FD" w:rsidRDefault="00CF49FD">
            <w:pPr>
              <w:spacing w:after="160" w:line="260" w:lineRule="exact"/>
              <w:rPr>
                <w:sz w:val="18"/>
              </w:rPr>
            </w:pPr>
            <w:r>
              <w:rPr>
                <w:sz w:val="18"/>
              </w:rPr>
              <w:t>RSVV</w:t>
            </w:r>
          </w:p>
        </w:tc>
        <w:tc>
          <w:tcPr>
            <w:tcW w:w="5924" w:type="dxa"/>
            <w:tcMar>
              <w:top w:w="11" w:type="dxa"/>
              <w:left w:w="85" w:type="dxa"/>
              <w:bottom w:w="11" w:type="dxa"/>
              <w:right w:w="85" w:type="dxa"/>
            </w:tcMar>
          </w:tcPr>
          <w:p w14:paraId="3F8DB39A" w14:textId="77777777" w:rsidR="00CF49FD" w:rsidRDefault="00CF49FD">
            <w:pPr>
              <w:spacing w:after="160" w:line="260" w:lineRule="exact"/>
              <w:rPr>
                <w:sz w:val="18"/>
              </w:rPr>
            </w:pPr>
            <w:r>
              <w:rPr>
                <w:sz w:val="18"/>
              </w:rPr>
              <w:t>randomly selected Vietnam veteran</w:t>
            </w:r>
          </w:p>
        </w:tc>
      </w:tr>
      <w:tr w:rsidR="00000000" w14:paraId="501DF67A" w14:textId="77777777">
        <w:trPr>
          <w:cantSplit/>
        </w:trPr>
        <w:tc>
          <w:tcPr>
            <w:tcW w:w="1345" w:type="dxa"/>
            <w:tcMar>
              <w:top w:w="11" w:type="dxa"/>
              <w:left w:w="85" w:type="dxa"/>
              <w:bottom w:w="11" w:type="dxa"/>
              <w:right w:w="85" w:type="dxa"/>
            </w:tcMar>
          </w:tcPr>
          <w:p w14:paraId="5D69CDB5" w14:textId="77777777" w:rsidR="00CF49FD" w:rsidRDefault="00CF49FD">
            <w:pPr>
              <w:spacing w:after="160" w:line="260" w:lineRule="exact"/>
              <w:rPr>
                <w:sz w:val="18"/>
              </w:rPr>
            </w:pPr>
            <w:r>
              <w:rPr>
                <w:sz w:val="18"/>
              </w:rPr>
              <w:t>RSVVBR</w:t>
            </w:r>
          </w:p>
        </w:tc>
        <w:tc>
          <w:tcPr>
            <w:tcW w:w="5924" w:type="dxa"/>
            <w:tcMar>
              <w:top w:w="11" w:type="dxa"/>
              <w:left w:w="85" w:type="dxa"/>
              <w:bottom w:w="11" w:type="dxa"/>
              <w:right w:w="85" w:type="dxa"/>
            </w:tcMar>
          </w:tcPr>
          <w:p w14:paraId="3F0579C9" w14:textId="77777777" w:rsidR="00CF49FD" w:rsidRDefault="00CF49FD">
            <w:pPr>
              <w:spacing w:after="160" w:line="260" w:lineRule="exact"/>
              <w:rPr>
                <w:sz w:val="18"/>
              </w:rPr>
            </w:pPr>
            <w:r>
              <w:rPr>
                <w:sz w:val="18"/>
              </w:rPr>
              <w:t>randomly selected Vietnam veterans’ brother group</w:t>
            </w:r>
          </w:p>
        </w:tc>
      </w:tr>
      <w:tr w:rsidR="00000000" w14:paraId="2032C838" w14:textId="77777777">
        <w:trPr>
          <w:cantSplit/>
        </w:trPr>
        <w:tc>
          <w:tcPr>
            <w:tcW w:w="1345" w:type="dxa"/>
            <w:tcMar>
              <w:top w:w="11" w:type="dxa"/>
              <w:left w:w="85" w:type="dxa"/>
              <w:bottom w:w="11" w:type="dxa"/>
              <w:right w:w="85" w:type="dxa"/>
            </w:tcMar>
          </w:tcPr>
          <w:p w14:paraId="288573B9" w14:textId="77777777" w:rsidR="00CF49FD" w:rsidRDefault="00CF49FD">
            <w:pPr>
              <w:spacing w:after="160" w:line="260" w:lineRule="exact"/>
              <w:rPr>
                <w:sz w:val="18"/>
              </w:rPr>
            </w:pPr>
            <w:r>
              <w:rPr>
                <w:sz w:val="18"/>
              </w:rPr>
              <w:t>RSVVSI</w:t>
            </w:r>
          </w:p>
        </w:tc>
        <w:tc>
          <w:tcPr>
            <w:tcW w:w="5924" w:type="dxa"/>
            <w:tcMar>
              <w:top w:w="11" w:type="dxa"/>
              <w:left w:w="85" w:type="dxa"/>
              <w:bottom w:w="11" w:type="dxa"/>
              <w:right w:w="85" w:type="dxa"/>
            </w:tcMar>
          </w:tcPr>
          <w:p w14:paraId="22B54C09" w14:textId="77777777" w:rsidR="00CF49FD" w:rsidRDefault="00CF49FD">
            <w:pPr>
              <w:spacing w:after="160" w:line="260" w:lineRule="exact"/>
              <w:rPr>
                <w:sz w:val="18"/>
              </w:rPr>
            </w:pPr>
            <w:r>
              <w:rPr>
                <w:sz w:val="18"/>
              </w:rPr>
              <w:t>randomly selected Vietnam veterans’ sister group</w:t>
            </w:r>
          </w:p>
        </w:tc>
      </w:tr>
      <w:tr w:rsidR="00000000" w14:paraId="7DA0547D" w14:textId="77777777">
        <w:trPr>
          <w:cantSplit/>
        </w:trPr>
        <w:tc>
          <w:tcPr>
            <w:tcW w:w="1345" w:type="dxa"/>
            <w:tcMar>
              <w:top w:w="11" w:type="dxa"/>
              <w:left w:w="85" w:type="dxa"/>
              <w:bottom w:w="11" w:type="dxa"/>
              <w:right w:w="85" w:type="dxa"/>
            </w:tcMar>
          </w:tcPr>
          <w:p w14:paraId="5737C2BE" w14:textId="77777777" w:rsidR="00CF49FD" w:rsidRDefault="00CF49FD">
            <w:pPr>
              <w:spacing w:after="160" w:line="260" w:lineRule="exact"/>
              <w:rPr>
                <w:sz w:val="18"/>
              </w:rPr>
            </w:pPr>
            <w:r>
              <w:rPr>
                <w:sz w:val="18"/>
              </w:rPr>
              <w:t>SMR</w:t>
            </w:r>
          </w:p>
        </w:tc>
        <w:tc>
          <w:tcPr>
            <w:tcW w:w="5924" w:type="dxa"/>
            <w:tcMar>
              <w:top w:w="11" w:type="dxa"/>
              <w:left w:w="85" w:type="dxa"/>
              <w:bottom w:w="11" w:type="dxa"/>
              <w:right w:w="85" w:type="dxa"/>
            </w:tcMar>
          </w:tcPr>
          <w:p w14:paraId="1136C7EC" w14:textId="77777777" w:rsidR="00CF49FD" w:rsidRDefault="00CF49FD">
            <w:pPr>
              <w:spacing w:after="160" w:line="260" w:lineRule="exact"/>
              <w:rPr>
                <w:sz w:val="18"/>
              </w:rPr>
            </w:pPr>
            <w:r>
              <w:rPr>
                <w:sz w:val="18"/>
              </w:rPr>
              <w:t>standardised mortality ratio</w:t>
            </w:r>
          </w:p>
        </w:tc>
      </w:tr>
      <w:tr w:rsidR="00000000" w14:paraId="4729D3A4" w14:textId="77777777">
        <w:trPr>
          <w:cantSplit/>
        </w:trPr>
        <w:tc>
          <w:tcPr>
            <w:tcW w:w="1345" w:type="dxa"/>
            <w:tcMar>
              <w:top w:w="11" w:type="dxa"/>
              <w:left w:w="85" w:type="dxa"/>
              <w:bottom w:w="11" w:type="dxa"/>
              <w:right w:w="85" w:type="dxa"/>
            </w:tcMar>
          </w:tcPr>
          <w:p w14:paraId="0AD6429D" w14:textId="77777777" w:rsidR="00CF49FD" w:rsidRDefault="00CF49FD">
            <w:pPr>
              <w:spacing w:after="160" w:line="260" w:lineRule="exact"/>
              <w:rPr>
                <w:sz w:val="18"/>
              </w:rPr>
            </w:pPr>
            <w:r>
              <w:rPr>
                <w:sz w:val="18"/>
              </w:rPr>
              <w:t>SSVEP</w:t>
            </w:r>
          </w:p>
        </w:tc>
        <w:tc>
          <w:tcPr>
            <w:tcW w:w="5924" w:type="dxa"/>
            <w:tcMar>
              <w:top w:w="11" w:type="dxa"/>
              <w:left w:w="85" w:type="dxa"/>
              <w:bottom w:w="11" w:type="dxa"/>
              <w:right w:w="85" w:type="dxa"/>
            </w:tcMar>
          </w:tcPr>
          <w:p w14:paraId="58C6369C" w14:textId="77777777" w:rsidR="00CF49FD" w:rsidRDefault="00CF49FD">
            <w:pPr>
              <w:spacing w:after="160" w:line="260" w:lineRule="exact"/>
              <w:rPr>
                <w:sz w:val="18"/>
              </w:rPr>
            </w:pPr>
            <w:r>
              <w:rPr>
                <w:sz w:val="18"/>
              </w:rPr>
              <w:t>self-select Vietnam-era personnel</w:t>
            </w:r>
          </w:p>
        </w:tc>
      </w:tr>
      <w:tr w:rsidR="00000000" w14:paraId="2CBD70FB" w14:textId="77777777">
        <w:trPr>
          <w:cantSplit/>
        </w:trPr>
        <w:tc>
          <w:tcPr>
            <w:tcW w:w="1345" w:type="dxa"/>
            <w:tcMar>
              <w:top w:w="11" w:type="dxa"/>
              <w:left w:w="85" w:type="dxa"/>
              <w:bottom w:w="11" w:type="dxa"/>
              <w:right w:w="85" w:type="dxa"/>
            </w:tcMar>
          </w:tcPr>
          <w:p w14:paraId="2AA913AB" w14:textId="77777777" w:rsidR="00CF49FD" w:rsidRDefault="00CF49FD">
            <w:pPr>
              <w:spacing w:after="160" w:line="260" w:lineRule="exact"/>
              <w:rPr>
                <w:sz w:val="18"/>
              </w:rPr>
            </w:pPr>
            <w:r>
              <w:rPr>
                <w:sz w:val="18"/>
              </w:rPr>
              <w:t>SSVV</w:t>
            </w:r>
          </w:p>
        </w:tc>
        <w:tc>
          <w:tcPr>
            <w:tcW w:w="5924" w:type="dxa"/>
            <w:tcMar>
              <w:top w:w="11" w:type="dxa"/>
              <w:left w:w="85" w:type="dxa"/>
              <w:bottom w:w="11" w:type="dxa"/>
              <w:right w:w="85" w:type="dxa"/>
            </w:tcMar>
          </w:tcPr>
          <w:p w14:paraId="33645FD6" w14:textId="77777777" w:rsidR="00CF49FD" w:rsidRDefault="00CF49FD">
            <w:pPr>
              <w:spacing w:after="160" w:line="260" w:lineRule="exact"/>
              <w:rPr>
                <w:sz w:val="18"/>
              </w:rPr>
            </w:pPr>
            <w:r>
              <w:rPr>
                <w:sz w:val="18"/>
              </w:rPr>
              <w:t>self-select Vietnam veteran</w:t>
            </w:r>
          </w:p>
        </w:tc>
      </w:tr>
      <w:tr w:rsidR="00000000" w14:paraId="3E9DD313" w14:textId="77777777">
        <w:trPr>
          <w:cantSplit/>
        </w:trPr>
        <w:tc>
          <w:tcPr>
            <w:tcW w:w="1345" w:type="dxa"/>
            <w:tcMar>
              <w:top w:w="11" w:type="dxa"/>
              <w:left w:w="85" w:type="dxa"/>
              <w:bottom w:w="11" w:type="dxa"/>
              <w:right w:w="85" w:type="dxa"/>
            </w:tcMar>
          </w:tcPr>
          <w:p w14:paraId="7AA417A9" w14:textId="77777777" w:rsidR="00CF49FD" w:rsidRDefault="00CF49FD">
            <w:pPr>
              <w:spacing w:after="160" w:line="260" w:lineRule="exact"/>
              <w:rPr>
                <w:sz w:val="18"/>
              </w:rPr>
            </w:pPr>
            <w:r>
              <w:rPr>
                <w:sz w:val="18"/>
              </w:rPr>
              <w:t>SSVVBR</w:t>
            </w:r>
          </w:p>
        </w:tc>
        <w:tc>
          <w:tcPr>
            <w:tcW w:w="5924" w:type="dxa"/>
            <w:tcMar>
              <w:top w:w="11" w:type="dxa"/>
              <w:left w:w="85" w:type="dxa"/>
              <w:bottom w:w="11" w:type="dxa"/>
              <w:right w:w="85" w:type="dxa"/>
            </w:tcMar>
          </w:tcPr>
          <w:p w14:paraId="042C9D5E" w14:textId="77777777" w:rsidR="00CF49FD" w:rsidRDefault="00CF49FD">
            <w:pPr>
              <w:spacing w:after="160" w:line="260" w:lineRule="exact"/>
              <w:rPr>
                <w:sz w:val="18"/>
              </w:rPr>
            </w:pPr>
            <w:r>
              <w:rPr>
                <w:sz w:val="18"/>
              </w:rPr>
              <w:t>self-select Vietnam veterans’ brother group</w:t>
            </w:r>
          </w:p>
        </w:tc>
      </w:tr>
      <w:tr w:rsidR="00000000" w14:paraId="097939F2" w14:textId="77777777">
        <w:trPr>
          <w:cantSplit/>
        </w:trPr>
        <w:tc>
          <w:tcPr>
            <w:tcW w:w="1345" w:type="dxa"/>
            <w:tcMar>
              <w:top w:w="11" w:type="dxa"/>
              <w:left w:w="85" w:type="dxa"/>
              <w:bottom w:w="11" w:type="dxa"/>
              <w:right w:w="85" w:type="dxa"/>
            </w:tcMar>
          </w:tcPr>
          <w:p w14:paraId="47B75505" w14:textId="77777777" w:rsidR="00CF49FD" w:rsidRDefault="00CF49FD">
            <w:pPr>
              <w:spacing w:after="160" w:line="260" w:lineRule="exact"/>
              <w:rPr>
                <w:sz w:val="18"/>
              </w:rPr>
            </w:pPr>
            <w:r>
              <w:rPr>
                <w:sz w:val="18"/>
              </w:rPr>
              <w:t>SSVVSI</w:t>
            </w:r>
          </w:p>
        </w:tc>
        <w:tc>
          <w:tcPr>
            <w:tcW w:w="5924" w:type="dxa"/>
            <w:tcMar>
              <w:top w:w="11" w:type="dxa"/>
              <w:left w:w="85" w:type="dxa"/>
              <w:bottom w:w="11" w:type="dxa"/>
              <w:right w:w="85" w:type="dxa"/>
            </w:tcMar>
          </w:tcPr>
          <w:p w14:paraId="5F4587D7" w14:textId="77777777" w:rsidR="00CF49FD" w:rsidRDefault="00CF49FD">
            <w:pPr>
              <w:spacing w:after="160" w:line="260" w:lineRule="exact"/>
              <w:rPr>
                <w:sz w:val="18"/>
              </w:rPr>
            </w:pPr>
            <w:r>
              <w:rPr>
                <w:sz w:val="18"/>
              </w:rPr>
              <w:t>self-select Vietnam veterans’ sister group</w:t>
            </w:r>
          </w:p>
        </w:tc>
      </w:tr>
      <w:tr w:rsidR="00000000" w14:paraId="53FB1ACC" w14:textId="77777777">
        <w:trPr>
          <w:cantSplit/>
        </w:trPr>
        <w:tc>
          <w:tcPr>
            <w:tcW w:w="1345" w:type="dxa"/>
            <w:tcMar>
              <w:top w:w="11" w:type="dxa"/>
              <w:left w:w="85" w:type="dxa"/>
              <w:bottom w:w="11" w:type="dxa"/>
              <w:right w:w="85" w:type="dxa"/>
            </w:tcMar>
          </w:tcPr>
          <w:p w14:paraId="0AB0AF8A" w14:textId="77777777" w:rsidR="00CF49FD" w:rsidRDefault="00CF49FD">
            <w:pPr>
              <w:spacing w:after="160" w:line="260" w:lineRule="exact"/>
              <w:rPr>
                <w:sz w:val="18"/>
              </w:rPr>
            </w:pPr>
            <w:r>
              <w:rPr>
                <w:sz w:val="18"/>
              </w:rPr>
              <w:t>VV</w:t>
            </w:r>
          </w:p>
        </w:tc>
        <w:tc>
          <w:tcPr>
            <w:tcW w:w="5924" w:type="dxa"/>
            <w:tcMar>
              <w:top w:w="11" w:type="dxa"/>
              <w:left w:w="85" w:type="dxa"/>
              <w:bottom w:w="11" w:type="dxa"/>
              <w:right w:w="85" w:type="dxa"/>
            </w:tcMar>
          </w:tcPr>
          <w:p w14:paraId="374B0492" w14:textId="77777777" w:rsidR="00CF49FD" w:rsidRDefault="00CF49FD">
            <w:pPr>
              <w:spacing w:after="160" w:line="260" w:lineRule="exact"/>
              <w:rPr>
                <w:sz w:val="18"/>
              </w:rPr>
            </w:pPr>
            <w:r>
              <w:rPr>
                <w:sz w:val="18"/>
              </w:rPr>
              <w:t xml:space="preserve">Vietnam veteran </w:t>
            </w:r>
          </w:p>
        </w:tc>
      </w:tr>
      <w:tr w:rsidR="00000000" w14:paraId="7243F7A7" w14:textId="77777777">
        <w:trPr>
          <w:cantSplit/>
        </w:trPr>
        <w:tc>
          <w:tcPr>
            <w:tcW w:w="1345" w:type="dxa"/>
            <w:tcMar>
              <w:top w:w="11" w:type="dxa"/>
              <w:left w:w="85" w:type="dxa"/>
              <w:bottom w:w="11" w:type="dxa"/>
              <w:right w:w="85" w:type="dxa"/>
            </w:tcMar>
          </w:tcPr>
          <w:p w14:paraId="633FE211" w14:textId="77777777" w:rsidR="00CF49FD" w:rsidRDefault="00CF49FD">
            <w:pPr>
              <w:spacing w:after="160" w:line="260" w:lineRule="exact"/>
              <w:rPr>
                <w:sz w:val="18"/>
              </w:rPr>
            </w:pPr>
            <w:r>
              <w:rPr>
                <w:sz w:val="18"/>
              </w:rPr>
              <w:t>VVBR</w:t>
            </w:r>
          </w:p>
        </w:tc>
        <w:tc>
          <w:tcPr>
            <w:tcW w:w="5924" w:type="dxa"/>
            <w:tcMar>
              <w:top w:w="11" w:type="dxa"/>
              <w:left w:w="85" w:type="dxa"/>
              <w:bottom w:w="11" w:type="dxa"/>
              <w:right w:w="85" w:type="dxa"/>
            </w:tcMar>
          </w:tcPr>
          <w:p w14:paraId="24D09DD7" w14:textId="77777777" w:rsidR="00CF49FD" w:rsidRDefault="00CF49FD">
            <w:pPr>
              <w:spacing w:after="160" w:line="260" w:lineRule="exact"/>
              <w:rPr>
                <w:sz w:val="18"/>
              </w:rPr>
            </w:pPr>
            <w:r>
              <w:rPr>
                <w:sz w:val="18"/>
              </w:rPr>
              <w:t>Vietnam veterans’ brother group</w:t>
            </w:r>
          </w:p>
        </w:tc>
      </w:tr>
      <w:tr w:rsidR="00000000" w14:paraId="42A022B2" w14:textId="77777777">
        <w:trPr>
          <w:cantSplit/>
        </w:trPr>
        <w:tc>
          <w:tcPr>
            <w:tcW w:w="1345" w:type="dxa"/>
            <w:tcMar>
              <w:top w:w="11" w:type="dxa"/>
              <w:left w:w="85" w:type="dxa"/>
              <w:bottom w:w="11" w:type="dxa"/>
              <w:right w:w="85" w:type="dxa"/>
            </w:tcMar>
          </w:tcPr>
          <w:p w14:paraId="3480A480" w14:textId="77777777" w:rsidR="00CF49FD" w:rsidRDefault="00CF49FD">
            <w:pPr>
              <w:spacing w:after="160" w:line="260" w:lineRule="exact"/>
              <w:rPr>
                <w:sz w:val="18"/>
              </w:rPr>
            </w:pPr>
            <w:r>
              <w:rPr>
                <w:sz w:val="18"/>
              </w:rPr>
              <w:t>VVFS</w:t>
            </w:r>
          </w:p>
        </w:tc>
        <w:tc>
          <w:tcPr>
            <w:tcW w:w="5924" w:type="dxa"/>
            <w:tcMar>
              <w:top w:w="11" w:type="dxa"/>
              <w:left w:w="85" w:type="dxa"/>
              <w:bottom w:w="11" w:type="dxa"/>
              <w:right w:w="85" w:type="dxa"/>
            </w:tcMar>
          </w:tcPr>
          <w:p w14:paraId="46338C74" w14:textId="77777777" w:rsidR="00CF49FD" w:rsidRDefault="00CF49FD">
            <w:pPr>
              <w:spacing w:after="160" w:line="260" w:lineRule="exact"/>
              <w:rPr>
                <w:sz w:val="18"/>
              </w:rPr>
            </w:pPr>
            <w:r>
              <w:rPr>
                <w:sz w:val="18"/>
              </w:rPr>
              <w:t>Vietnam Veterans Family Study</w:t>
            </w:r>
          </w:p>
        </w:tc>
      </w:tr>
      <w:tr w:rsidR="00000000" w14:paraId="158B9880" w14:textId="77777777">
        <w:trPr>
          <w:cantSplit/>
        </w:trPr>
        <w:tc>
          <w:tcPr>
            <w:tcW w:w="1345" w:type="dxa"/>
            <w:tcMar>
              <w:top w:w="11" w:type="dxa"/>
              <w:left w:w="85" w:type="dxa"/>
              <w:bottom w:w="11" w:type="dxa"/>
              <w:right w:w="85" w:type="dxa"/>
            </w:tcMar>
          </w:tcPr>
          <w:p w14:paraId="145FD75D" w14:textId="77777777" w:rsidR="00CF49FD" w:rsidRDefault="00CF49FD">
            <w:pPr>
              <w:spacing w:after="160" w:line="260" w:lineRule="exact"/>
              <w:rPr>
                <w:sz w:val="18"/>
              </w:rPr>
            </w:pPr>
            <w:r>
              <w:rPr>
                <w:sz w:val="18"/>
              </w:rPr>
              <w:t>VVSI</w:t>
            </w:r>
          </w:p>
        </w:tc>
        <w:tc>
          <w:tcPr>
            <w:tcW w:w="5924" w:type="dxa"/>
            <w:tcMar>
              <w:top w:w="11" w:type="dxa"/>
              <w:left w:w="85" w:type="dxa"/>
              <w:bottom w:w="11" w:type="dxa"/>
              <w:right w:w="85" w:type="dxa"/>
            </w:tcMar>
          </w:tcPr>
          <w:p w14:paraId="3BD5D650" w14:textId="77777777" w:rsidR="00CF49FD" w:rsidRDefault="00CF49FD">
            <w:pPr>
              <w:spacing w:after="160" w:line="260" w:lineRule="exact"/>
              <w:rPr>
                <w:sz w:val="18"/>
              </w:rPr>
            </w:pPr>
            <w:r>
              <w:rPr>
                <w:sz w:val="18"/>
              </w:rPr>
              <w:t>Vietnam veterans’ sister group</w:t>
            </w:r>
          </w:p>
        </w:tc>
      </w:tr>
      <w:tr w:rsidR="00000000" w14:paraId="7AEFA5D7" w14:textId="77777777">
        <w:trPr>
          <w:cantSplit/>
        </w:trPr>
        <w:tc>
          <w:tcPr>
            <w:tcW w:w="1345" w:type="dxa"/>
            <w:tcMar>
              <w:top w:w="11" w:type="dxa"/>
              <w:left w:w="85" w:type="dxa"/>
              <w:bottom w:w="11" w:type="dxa"/>
              <w:right w:w="85" w:type="dxa"/>
            </w:tcMar>
          </w:tcPr>
          <w:p w14:paraId="27662D62" w14:textId="77777777" w:rsidR="00CF49FD" w:rsidRDefault="00CF49FD">
            <w:pPr>
              <w:spacing w:after="160" w:line="260" w:lineRule="exact"/>
              <w:rPr>
                <w:sz w:val="18"/>
              </w:rPr>
            </w:pPr>
            <w:r>
              <w:rPr>
                <w:sz w:val="18"/>
              </w:rPr>
              <w:t>WHO</w:t>
            </w:r>
          </w:p>
        </w:tc>
        <w:tc>
          <w:tcPr>
            <w:tcW w:w="5924" w:type="dxa"/>
            <w:tcMar>
              <w:top w:w="11" w:type="dxa"/>
              <w:left w:w="85" w:type="dxa"/>
              <w:bottom w:w="11" w:type="dxa"/>
              <w:right w:w="85" w:type="dxa"/>
            </w:tcMar>
          </w:tcPr>
          <w:p w14:paraId="15E7DC00" w14:textId="77777777" w:rsidR="00CF49FD" w:rsidRDefault="00CF49FD">
            <w:pPr>
              <w:spacing w:after="160" w:line="260" w:lineRule="exact"/>
              <w:rPr>
                <w:sz w:val="18"/>
              </w:rPr>
            </w:pPr>
            <w:r>
              <w:rPr>
                <w:sz w:val="18"/>
              </w:rPr>
              <w:t>World Health Organization</w:t>
            </w:r>
          </w:p>
        </w:tc>
      </w:tr>
    </w:tbl>
    <w:p w14:paraId="56BA3200"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401CFE72" w14:textId="77777777" w:rsidR="00CF49FD" w:rsidRDefault="00CF49FD">
      <w:pPr>
        <w:pStyle w:val="Heading1"/>
        <w:numPr>
          <w:ilvl w:val="0"/>
          <w:numId w:val="0"/>
        </w:numPr>
      </w:pPr>
      <w:bookmarkStart w:id="265" w:name="_Toc401936832"/>
      <w:r>
        <w:lastRenderedPageBreak/>
        <w:t>Glossary</w:t>
      </w:r>
      <w:bookmarkEnd w:id="265"/>
    </w:p>
    <w:tbl>
      <w:tblPr>
        <w:tblW w:w="5000" w:type="pct"/>
        <w:tblLayout w:type="fixed"/>
        <w:tblCellMar>
          <w:left w:w="115" w:type="dxa"/>
          <w:right w:w="115" w:type="dxa"/>
        </w:tblCellMar>
        <w:tblLook w:val="0000" w:firstRow="0" w:lastRow="0" w:firstColumn="0" w:lastColumn="0" w:noHBand="0" w:noVBand="0"/>
      </w:tblPr>
      <w:tblGrid>
        <w:gridCol w:w="2185"/>
        <w:gridCol w:w="5144"/>
      </w:tblGrid>
      <w:tr w:rsidR="00000000" w14:paraId="127CB834" w14:textId="77777777">
        <w:trPr>
          <w:cantSplit/>
        </w:trPr>
        <w:tc>
          <w:tcPr>
            <w:tcW w:w="2185" w:type="dxa"/>
            <w:tcBorders>
              <w:top w:val="nil"/>
              <w:left w:val="nil"/>
              <w:bottom w:val="nil"/>
              <w:right w:val="nil"/>
            </w:tcBorders>
          </w:tcPr>
          <w:p w14:paraId="335A2A17" w14:textId="77777777" w:rsidR="00CF49FD" w:rsidRDefault="00CF49FD">
            <w:pPr>
              <w:spacing w:after="180" w:line="260" w:lineRule="exact"/>
              <w:rPr>
                <w:sz w:val="18"/>
                <w:szCs w:val="22"/>
              </w:rPr>
            </w:pPr>
            <w:r>
              <w:rPr>
                <w:sz w:val="18"/>
                <w:szCs w:val="22"/>
              </w:rPr>
              <w:t>Age standardisation</w:t>
            </w:r>
          </w:p>
        </w:tc>
        <w:tc>
          <w:tcPr>
            <w:tcW w:w="5144" w:type="dxa"/>
            <w:tcBorders>
              <w:top w:val="nil"/>
              <w:left w:val="nil"/>
              <w:bottom w:val="nil"/>
              <w:right w:val="nil"/>
            </w:tcBorders>
          </w:tcPr>
          <w:p w14:paraId="250D838F" w14:textId="77777777" w:rsidR="00CF49FD" w:rsidRDefault="00CF49FD">
            <w:pPr>
              <w:spacing w:after="180" w:line="260" w:lineRule="exact"/>
              <w:rPr>
                <w:sz w:val="18"/>
                <w:szCs w:val="22"/>
              </w:rPr>
            </w:pPr>
            <w:r>
              <w:rPr>
                <w:sz w:val="18"/>
                <w:szCs w:val="22"/>
              </w:rPr>
              <w:t>A method of adjusting the crude mortality rate to eliminate the effect of differences in population age structures when comparing crude rates for different periods, different geographic areas and/or different population subgroups</w:t>
            </w:r>
          </w:p>
        </w:tc>
      </w:tr>
      <w:tr w:rsidR="00000000" w14:paraId="36A40D1F" w14:textId="77777777">
        <w:trPr>
          <w:cantSplit/>
        </w:trPr>
        <w:tc>
          <w:tcPr>
            <w:tcW w:w="2185" w:type="dxa"/>
            <w:tcBorders>
              <w:top w:val="nil"/>
              <w:left w:val="nil"/>
              <w:bottom w:val="nil"/>
              <w:right w:val="nil"/>
            </w:tcBorders>
          </w:tcPr>
          <w:p w14:paraId="55B35FA8" w14:textId="77777777" w:rsidR="00CF49FD" w:rsidRDefault="00CF49FD">
            <w:pPr>
              <w:spacing w:after="180" w:line="260" w:lineRule="exact"/>
              <w:rPr>
                <w:sz w:val="18"/>
                <w:szCs w:val="22"/>
              </w:rPr>
            </w:pPr>
            <w:r>
              <w:rPr>
                <w:sz w:val="18"/>
                <w:szCs w:val="22"/>
              </w:rPr>
              <w:t>Cohort</w:t>
            </w:r>
          </w:p>
        </w:tc>
        <w:tc>
          <w:tcPr>
            <w:tcW w:w="5144" w:type="dxa"/>
            <w:tcBorders>
              <w:top w:val="nil"/>
              <w:left w:val="nil"/>
              <w:bottom w:val="nil"/>
              <w:right w:val="nil"/>
            </w:tcBorders>
          </w:tcPr>
          <w:p w14:paraId="5D6995C8" w14:textId="77777777" w:rsidR="00CF49FD" w:rsidRDefault="00CF49FD">
            <w:pPr>
              <w:spacing w:after="180" w:line="260" w:lineRule="exact"/>
              <w:rPr>
                <w:sz w:val="18"/>
                <w:szCs w:val="22"/>
              </w:rPr>
            </w:pPr>
            <w:r>
              <w:rPr>
                <w:sz w:val="18"/>
                <w:szCs w:val="22"/>
              </w:rPr>
              <w:t>A group of subjects who have shared a particular event together at a particular time. Cohorts can be tracked over extended periods in a cohort study</w:t>
            </w:r>
          </w:p>
        </w:tc>
      </w:tr>
      <w:tr w:rsidR="00000000" w14:paraId="0B3C5A6E" w14:textId="77777777">
        <w:trPr>
          <w:cantSplit/>
        </w:trPr>
        <w:tc>
          <w:tcPr>
            <w:tcW w:w="2185" w:type="dxa"/>
            <w:tcBorders>
              <w:top w:val="nil"/>
              <w:left w:val="nil"/>
              <w:bottom w:val="nil"/>
              <w:right w:val="nil"/>
            </w:tcBorders>
          </w:tcPr>
          <w:p w14:paraId="4E983494" w14:textId="77777777" w:rsidR="00CF49FD" w:rsidRDefault="00CF49FD">
            <w:pPr>
              <w:spacing w:after="180" w:line="260" w:lineRule="exact"/>
              <w:rPr>
                <w:sz w:val="18"/>
                <w:szCs w:val="22"/>
              </w:rPr>
            </w:pPr>
            <w:r>
              <w:rPr>
                <w:sz w:val="18"/>
                <w:szCs w:val="22"/>
              </w:rPr>
              <w:t>Confounding</w:t>
            </w:r>
          </w:p>
        </w:tc>
        <w:tc>
          <w:tcPr>
            <w:tcW w:w="5144" w:type="dxa"/>
            <w:tcBorders>
              <w:top w:val="nil"/>
              <w:left w:val="nil"/>
              <w:bottom w:val="nil"/>
              <w:right w:val="nil"/>
            </w:tcBorders>
          </w:tcPr>
          <w:p w14:paraId="4025F532" w14:textId="77777777" w:rsidR="00CF49FD" w:rsidRDefault="00CF49FD">
            <w:pPr>
              <w:spacing w:after="180" w:line="260" w:lineRule="exact"/>
              <w:rPr>
                <w:sz w:val="18"/>
                <w:szCs w:val="22"/>
              </w:rPr>
            </w:pPr>
            <w:r>
              <w:rPr>
                <w:sz w:val="18"/>
                <w:szCs w:val="22"/>
              </w:rPr>
              <w:t>The distortion of the effect of an exposure on the risk of an outcome as a result of other factors influencing the outcome</w:t>
            </w:r>
          </w:p>
        </w:tc>
      </w:tr>
      <w:tr w:rsidR="00000000" w14:paraId="5A60B479" w14:textId="77777777">
        <w:trPr>
          <w:cantSplit/>
        </w:trPr>
        <w:tc>
          <w:tcPr>
            <w:tcW w:w="2185" w:type="dxa"/>
            <w:tcBorders>
              <w:top w:val="nil"/>
              <w:left w:val="nil"/>
              <w:bottom w:val="nil"/>
              <w:right w:val="nil"/>
            </w:tcBorders>
          </w:tcPr>
          <w:p w14:paraId="2565EA94" w14:textId="77777777" w:rsidR="00CF49FD" w:rsidRDefault="00CF49FD">
            <w:pPr>
              <w:spacing w:after="180" w:line="260" w:lineRule="exact"/>
              <w:rPr>
                <w:sz w:val="18"/>
                <w:szCs w:val="22"/>
              </w:rPr>
            </w:pPr>
            <w:r>
              <w:rPr>
                <w:sz w:val="18"/>
                <w:szCs w:val="22"/>
              </w:rPr>
              <w:t>Conscript</w:t>
            </w:r>
          </w:p>
        </w:tc>
        <w:tc>
          <w:tcPr>
            <w:tcW w:w="5144" w:type="dxa"/>
            <w:tcBorders>
              <w:top w:val="nil"/>
              <w:left w:val="nil"/>
              <w:bottom w:val="nil"/>
              <w:right w:val="nil"/>
            </w:tcBorders>
          </w:tcPr>
          <w:p w14:paraId="51E50795" w14:textId="77777777" w:rsidR="00CF49FD" w:rsidRDefault="00CF49FD">
            <w:pPr>
              <w:spacing w:after="180" w:line="260" w:lineRule="exact"/>
              <w:rPr>
                <w:sz w:val="18"/>
                <w:szCs w:val="22"/>
              </w:rPr>
            </w:pPr>
            <w:r>
              <w:rPr>
                <w:sz w:val="18"/>
                <w:szCs w:val="22"/>
              </w:rPr>
              <w:t>A 20-year-old male civilian registered with the Department of Labour and National Service whose birth date was drawn in a ballot. This made him liable for military service, including ‘special overseas service’, between November 1964 and December 1972. The period of service was two years of full-time military service (later 18 months) and three years on the active reserve list. Men compelled into service in this way were also referred to as National Servicemen</w:t>
            </w:r>
          </w:p>
        </w:tc>
      </w:tr>
      <w:tr w:rsidR="00000000" w14:paraId="7917CC46" w14:textId="77777777">
        <w:trPr>
          <w:cantSplit/>
        </w:trPr>
        <w:tc>
          <w:tcPr>
            <w:tcW w:w="2185" w:type="dxa"/>
            <w:tcBorders>
              <w:top w:val="nil"/>
              <w:left w:val="nil"/>
              <w:bottom w:val="nil"/>
              <w:right w:val="nil"/>
            </w:tcBorders>
          </w:tcPr>
          <w:p w14:paraId="4AF85B86" w14:textId="77777777" w:rsidR="00CF49FD" w:rsidRDefault="00CF49FD">
            <w:pPr>
              <w:spacing w:after="180" w:line="260" w:lineRule="exact"/>
              <w:rPr>
                <w:sz w:val="18"/>
                <w:szCs w:val="22"/>
              </w:rPr>
            </w:pPr>
            <w:r>
              <w:rPr>
                <w:sz w:val="18"/>
                <w:szCs w:val="22"/>
              </w:rPr>
              <w:t>Control group</w:t>
            </w:r>
          </w:p>
        </w:tc>
        <w:tc>
          <w:tcPr>
            <w:tcW w:w="5144" w:type="dxa"/>
            <w:tcBorders>
              <w:top w:val="nil"/>
              <w:left w:val="nil"/>
              <w:bottom w:val="nil"/>
              <w:right w:val="nil"/>
            </w:tcBorders>
          </w:tcPr>
          <w:p w14:paraId="34DC0E27" w14:textId="77777777" w:rsidR="00CF49FD" w:rsidRDefault="00CF49FD">
            <w:pPr>
              <w:spacing w:after="180" w:line="260" w:lineRule="exact"/>
              <w:rPr>
                <w:sz w:val="18"/>
                <w:szCs w:val="22"/>
              </w:rPr>
            </w:pPr>
            <w:r>
              <w:rPr>
                <w:sz w:val="18"/>
                <w:szCs w:val="22"/>
              </w:rPr>
              <w:t>A group of subjects or conditions that is matched as closely as possible with an experimental group (in this instance, Vietnam veterans and their family) but is not exposed to any experimental event (in this instance, service in the Vietnam War). The results are compared in order to determine the changes that may occur as a result of the experimental event (in this instance, operational service in Vietnam)</w:t>
            </w:r>
          </w:p>
        </w:tc>
      </w:tr>
      <w:tr w:rsidR="00000000" w14:paraId="758C6F11" w14:textId="77777777">
        <w:trPr>
          <w:cantSplit/>
        </w:trPr>
        <w:tc>
          <w:tcPr>
            <w:tcW w:w="2185" w:type="dxa"/>
            <w:tcBorders>
              <w:top w:val="nil"/>
              <w:left w:val="nil"/>
              <w:bottom w:val="nil"/>
              <w:right w:val="nil"/>
            </w:tcBorders>
          </w:tcPr>
          <w:p w14:paraId="21049F07" w14:textId="77777777" w:rsidR="00CF49FD" w:rsidRDefault="00CF49FD">
            <w:pPr>
              <w:spacing w:after="180" w:line="260" w:lineRule="exact"/>
              <w:rPr>
                <w:sz w:val="18"/>
                <w:szCs w:val="22"/>
              </w:rPr>
            </w:pPr>
            <w:r>
              <w:rPr>
                <w:sz w:val="18"/>
                <w:szCs w:val="22"/>
              </w:rPr>
              <w:t>Crude mortality rate</w:t>
            </w:r>
          </w:p>
        </w:tc>
        <w:tc>
          <w:tcPr>
            <w:tcW w:w="5144" w:type="dxa"/>
            <w:tcBorders>
              <w:top w:val="nil"/>
              <w:left w:val="nil"/>
              <w:bottom w:val="nil"/>
              <w:right w:val="nil"/>
            </w:tcBorders>
          </w:tcPr>
          <w:p w14:paraId="4955A449" w14:textId="77777777" w:rsidR="00CF49FD" w:rsidRDefault="00CF49FD">
            <w:pPr>
              <w:spacing w:after="180" w:line="260" w:lineRule="exact"/>
              <w:rPr>
                <w:sz w:val="18"/>
                <w:szCs w:val="22"/>
              </w:rPr>
            </w:pPr>
            <w:r>
              <w:rPr>
                <w:sz w:val="18"/>
                <w:szCs w:val="22"/>
              </w:rPr>
              <w:t>The number of deaths from all causes in an entire population in a given period. Usually expressed as a number per 1,000 or 100,000 population</w:t>
            </w:r>
          </w:p>
        </w:tc>
      </w:tr>
      <w:tr w:rsidR="00000000" w14:paraId="40F3B07C" w14:textId="77777777">
        <w:trPr>
          <w:cantSplit/>
        </w:trPr>
        <w:tc>
          <w:tcPr>
            <w:tcW w:w="2185" w:type="dxa"/>
            <w:tcBorders>
              <w:top w:val="nil"/>
              <w:left w:val="nil"/>
              <w:bottom w:val="nil"/>
              <w:right w:val="nil"/>
            </w:tcBorders>
          </w:tcPr>
          <w:p w14:paraId="278DC442" w14:textId="77777777" w:rsidR="00CF49FD" w:rsidRDefault="00CF49FD">
            <w:pPr>
              <w:spacing w:after="180" w:line="260" w:lineRule="exact"/>
              <w:rPr>
                <w:sz w:val="18"/>
                <w:szCs w:val="22"/>
              </w:rPr>
            </w:pPr>
            <w:r>
              <w:rPr>
                <w:sz w:val="18"/>
                <w:szCs w:val="22"/>
              </w:rPr>
              <w:t>Cumulative hazards</w:t>
            </w:r>
          </w:p>
        </w:tc>
        <w:tc>
          <w:tcPr>
            <w:tcW w:w="5144" w:type="dxa"/>
            <w:tcBorders>
              <w:top w:val="nil"/>
              <w:left w:val="nil"/>
              <w:bottom w:val="nil"/>
              <w:right w:val="nil"/>
            </w:tcBorders>
          </w:tcPr>
          <w:p w14:paraId="04AECCCE" w14:textId="77777777" w:rsidR="00CF49FD" w:rsidRDefault="00CF49FD">
            <w:pPr>
              <w:spacing w:after="180" w:line="260" w:lineRule="exact"/>
              <w:rPr>
                <w:sz w:val="18"/>
                <w:szCs w:val="22"/>
              </w:rPr>
            </w:pPr>
            <w:r>
              <w:rPr>
                <w:sz w:val="18"/>
                <w:szCs w:val="22"/>
              </w:rPr>
              <w:t>A measure of the risk of dying within a small interval of time, conditional on survival of the individual to the beginning of that period</w:t>
            </w:r>
          </w:p>
        </w:tc>
      </w:tr>
      <w:tr w:rsidR="00000000" w14:paraId="46B3390B" w14:textId="77777777">
        <w:trPr>
          <w:cantSplit/>
        </w:trPr>
        <w:tc>
          <w:tcPr>
            <w:tcW w:w="2185" w:type="dxa"/>
            <w:tcBorders>
              <w:top w:val="nil"/>
              <w:left w:val="nil"/>
              <w:bottom w:val="nil"/>
              <w:right w:val="nil"/>
            </w:tcBorders>
          </w:tcPr>
          <w:p w14:paraId="5FC660FB" w14:textId="77777777" w:rsidR="00CF49FD" w:rsidRDefault="00CF49FD">
            <w:pPr>
              <w:spacing w:after="180" w:line="260" w:lineRule="exact"/>
              <w:rPr>
                <w:sz w:val="18"/>
                <w:szCs w:val="22"/>
              </w:rPr>
            </w:pPr>
            <w:r>
              <w:rPr>
                <w:sz w:val="18"/>
                <w:szCs w:val="22"/>
              </w:rPr>
              <w:t>Ethnographic study</w:t>
            </w:r>
          </w:p>
        </w:tc>
        <w:tc>
          <w:tcPr>
            <w:tcW w:w="5144" w:type="dxa"/>
            <w:tcBorders>
              <w:top w:val="nil"/>
              <w:left w:val="nil"/>
              <w:bottom w:val="nil"/>
              <w:right w:val="nil"/>
            </w:tcBorders>
          </w:tcPr>
          <w:p w14:paraId="58837884" w14:textId="77777777" w:rsidR="00CF49FD" w:rsidRDefault="00CF49FD">
            <w:pPr>
              <w:spacing w:after="180" w:line="260" w:lineRule="exact"/>
              <w:rPr>
                <w:sz w:val="18"/>
                <w:szCs w:val="22"/>
              </w:rPr>
            </w:pPr>
            <w:r>
              <w:rPr>
                <w:sz w:val="18"/>
                <w:szCs w:val="22"/>
              </w:rPr>
              <w:t>The scientific study and description of a group of people and their culture</w:t>
            </w:r>
          </w:p>
        </w:tc>
      </w:tr>
      <w:tr w:rsidR="00000000" w14:paraId="4229D28A" w14:textId="77777777">
        <w:trPr>
          <w:cantSplit/>
        </w:trPr>
        <w:tc>
          <w:tcPr>
            <w:tcW w:w="2185" w:type="dxa"/>
            <w:tcBorders>
              <w:top w:val="nil"/>
              <w:left w:val="nil"/>
              <w:bottom w:val="nil"/>
              <w:right w:val="nil"/>
            </w:tcBorders>
          </w:tcPr>
          <w:p w14:paraId="64A033B6" w14:textId="77777777" w:rsidR="00CF49FD" w:rsidRDefault="00CF49FD">
            <w:pPr>
              <w:spacing w:after="180" w:line="260" w:lineRule="exact"/>
              <w:rPr>
                <w:sz w:val="18"/>
                <w:szCs w:val="22"/>
              </w:rPr>
            </w:pPr>
            <w:r>
              <w:rPr>
                <w:sz w:val="18"/>
                <w:szCs w:val="22"/>
              </w:rPr>
              <w:lastRenderedPageBreak/>
              <w:t>Evidence-based research</w:t>
            </w:r>
          </w:p>
        </w:tc>
        <w:tc>
          <w:tcPr>
            <w:tcW w:w="5144" w:type="dxa"/>
            <w:tcBorders>
              <w:top w:val="nil"/>
              <w:left w:val="nil"/>
              <w:bottom w:val="nil"/>
              <w:right w:val="nil"/>
            </w:tcBorders>
          </w:tcPr>
          <w:p w14:paraId="70ECA95A" w14:textId="77777777" w:rsidR="00CF49FD" w:rsidRDefault="00CF49FD">
            <w:pPr>
              <w:spacing w:after="180" w:line="260" w:lineRule="exact"/>
              <w:rPr>
                <w:sz w:val="18"/>
                <w:szCs w:val="22"/>
              </w:rPr>
            </w:pPr>
            <w:r>
              <w:rPr>
                <w:sz w:val="18"/>
                <w:szCs w:val="22"/>
              </w:rPr>
              <w:t>Application of the best available scientific research results (evidence) when making decisions about programs and services</w:t>
            </w:r>
          </w:p>
        </w:tc>
      </w:tr>
      <w:tr w:rsidR="00000000" w14:paraId="0A7CEF4F" w14:textId="77777777">
        <w:trPr>
          <w:cantSplit/>
        </w:trPr>
        <w:tc>
          <w:tcPr>
            <w:tcW w:w="2185" w:type="dxa"/>
            <w:tcBorders>
              <w:top w:val="nil"/>
              <w:left w:val="nil"/>
              <w:bottom w:val="nil"/>
              <w:right w:val="nil"/>
            </w:tcBorders>
          </w:tcPr>
          <w:p w14:paraId="597EC0E3" w14:textId="77777777" w:rsidR="00CF49FD" w:rsidRDefault="00CF49FD">
            <w:pPr>
              <w:spacing w:after="180" w:line="260" w:lineRule="exact"/>
              <w:rPr>
                <w:sz w:val="18"/>
                <w:szCs w:val="22"/>
              </w:rPr>
            </w:pPr>
            <w:r>
              <w:rPr>
                <w:sz w:val="18"/>
                <w:szCs w:val="22"/>
              </w:rPr>
              <w:t>Exposure</w:t>
            </w:r>
          </w:p>
        </w:tc>
        <w:tc>
          <w:tcPr>
            <w:tcW w:w="5144" w:type="dxa"/>
            <w:tcBorders>
              <w:top w:val="nil"/>
              <w:left w:val="nil"/>
              <w:bottom w:val="nil"/>
              <w:right w:val="nil"/>
            </w:tcBorders>
          </w:tcPr>
          <w:p w14:paraId="6EBAAC9D" w14:textId="77777777" w:rsidR="00CF49FD" w:rsidRDefault="00CF49FD">
            <w:pPr>
              <w:spacing w:after="180" w:line="260" w:lineRule="exact"/>
              <w:rPr>
                <w:sz w:val="18"/>
                <w:szCs w:val="22"/>
              </w:rPr>
            </w:pPr>
            <w:r>
              <w:rPr>
                <w:sz w:val="18"/>
                <w:szCs w:val="22"/>
              </w:rPr>
              <w:t>In this instance, a father who experienced operational service in Vietnam</w:t>
            </w:r>
          </w:p>
        </w:tc>
      </w:tr>
      <w:tr w:rsidR="00000000" w14:paraId="3D6807BF" w14:textId="77777777">
        <w:trPr>
          <w:cantSplit/>
        </w:trPr>
        <w:tc>
          <w:tcPr>
            <w:tcW w:w="2185" w:type="dxa"/>
            <w:tcBorders>
              <w:top w:val="nil"/>
              <w:left w:val="nil"/>
              <w:bottom w:val="nil"/>
              <w:right w:val="nil"/>
            </w:tcBorders>
          </w:tcPr>
          <w:p w14:paraId="75F56F4E" w14:textId="77777777" w:rsidR="00CF49FD" w:rsidRDefault="00CF49FD">
            <w:pPr>
              <w:spacing w:after="180" w:line="260" w:lineRule="exact"/>
              <w:rPr>
                <w:sz w:val="18"/>
                <w:szCs w:val="22"/>
              </w:rPr>
            </w:pPr>
            <w:r>
              <w:rPr>
                <w:sz w:val="18"/>
                <w:szCs w:val="22"/>
              </w:rPr>
              <w:t>Gold Card</w:t>
            </w:r>
          </w:p>
        </w:tc>
        <w:tc>
          <w:tcPr>
            <w:tcW w:w="5144" w:type="dxa"/>
            <w:tcBorders>
              <w:top w:val="nil"/>
              <w:left w:val="nil"/>
              <w:bottom w:val="nil"/>
              <w:right w:val="nil"/>
            </w:tcBorders>
          </w:tcPr>
          <w:p w14:paraId="63BBF9B9" w14:textId="77777777" w:rsidR="00CF49FD" w:rsidRDefault="00CF49FD">
            <w:pPr>
              <w:spacing w:after="180" w:line="260" w:lineRule="exact"/>
              <w:rPr>
                <w:sz w:val="18"/>
                <w:szCs w:val="22"/>
              </w:rPr>
            </w:pPr>
            <w:r>
              <w:rPr>
                <w:sz w:val="18"/>
                <w:szCs w:val="22"/>
              </w:rPr>
              <w:t>Repatriation Health Card for All Conditions (Gold). Entitles the holder to the full range of approved health care services at the Department of Veterans’ Affairs’ expense. This includes medical and allied health care, assistance in the home and support services through arrangements with registered health care service providers and hospitals, both public and private</w:t>
            </w:r>
          </w:p>
        </w:tc>
      </w:tr>
      <w:tr w:rsidR="00000000" w14:paraId="74318305" w14:textId="77777777">
        <w:trPr>
          <w:cantSplit/>
        </w:trPr>
        <w:tc>
          <w:tcPr>
            <w:tcW w:w="2185" w:type="dxa"/>
            <w:tcBorders>
              <w:top w:val="nil"/>
              <w:left w:val="nil"/>
              <w:bottom w:val="nil"/>
              <w:right w:val="nil"/>
            </w:tcBorders>
          </w:tcPr>
          <w:p w14:paraId="5AFE068C" w14:textId="77777777" w:rsidR="00CF49FD" w:rsidRDefault="00CF49FD">
            <w:pPr>
              <w:spacing w:after="180" w:line="260" w:lineRule="exact"/>
              <w:rPr>
                <w:sz w:val="18"/>
                <w:szCs w:val="22"/>
              </w:rPr>
            </w:pPr>
            <w:r>
              <w:rPr>
                <w:sz w:val="18"/>
                <w:szCs w:val="22"/>
              </w:rPr>
              <w:t>Key participant</w:t>
            </w:r>
          </w:p>
        </w:tc>
        <w:tc>
          <w:tcPr>
            <w:tcW w:w="5144" w:type="dxa"/>
            <w:tcBorders>
              <w:top w:val="nil"/>
              <w:left w:val="nil"/>
              <w:bottom w:val="nil"/>
              <w:right w:val="nil"/>
            </w:tcBorders>
          </w:tcPr>
          <w:p w14:paraId="5E4E12BB" w14:textId="77777777" w:rsidR="00CF49FD" w:rsidRDefault="00CF49FD">
            <w:pPr>
              <w:spacing w:after="180" w:line="260" w:lineRule="exact"/>
              <w:rPr>
                <w:sz w:val="18"/>
                <w:szCs w:val="22"/>
              </w:rPr>
            </w:pPr>
            <w:r>
              <w:rPr>
                <w:sz w:val="18"/>
                <w:szCs w:val="22"/>
              </w:rPr>
              <w:t>Army Vietnam veteran or Army Vietnam-era person who did not deploy to Vietnam</w:t>
            </w:r>
          </w:p>
        </w:tc>
      </w:tr>
      <w:tr w:rsidR="00000000" w14:paraId="037170AD" w14:textId="77777777">
        <w:trPr>
          <w:cantSplit/>
        </w:trPr>
        <w:tc>
          <w:tcPr>
            <w:tcW w:w="2185" w:type="dxa"/>
            <w:tcBorders>
              <w:top w:val="nil"/>
              <w:left w:val="nil"/>
              <w:bottom w:val="nil"/>
              <w:right w:val="nil"/>
            </w:tcBorders>
          </w:tcPr>
          <w:p w14:paraId="2A7C5705" w14:textId="77777777" w:rsidR="00CF49FD" w:rsidRDefault="00CF49FD">
            <w:pPr>
              <w:spacing w:after="180" w:line="260" w:lineRule="exact"/>
              <w:rPr>
                <w:sz w:val="18"/>
                <w:szCs w:val="22"/>
              </w:rPr>
            </w:pPr>
            <w:r>
              <w:rPr>
                <w:sz w:val="18"/>
                <w:szCs w:val="22"/>
              </w:rPr>
              <w:t>Main Survey</w:t>
            </w:r>
          </w:p>
        </w:tc>
        <w:tc>
          <w:tcPr>
            <w:tcW w:w="5144" w:type="dxa"/>
            <w:tcBorders>
              <w:top w:val="nil"/>
              <w:left w:val="nil"/>
              <w:bottom w:val="nil"/>
              <w:right w:val="nil"/>
            </w:tcBorders>
          </w:tcPr>
          <w:p w14:paraId="7F232C8F" w14:textId="77777777" w:rsidR="00CF49FD" w:rsidRDefault="00CF49FD">
            <w:pPr>
              <w:spacing w:after="180" w:line="260" w:lineRule="exact"/>
              <w:rPr>
                <w:sz w:val="18"/>
                <w:szCs w:val="22"/>
              </w:rPr>
            </w:pPr>
            <w:r>
              <w:rPr>
                <w:sz w:val="18"/>
                <w:szCs w:val="22"/>
              </w:rPr>
              <w:t>In this instance, refers to the quantitative research method involving the administration of a self-report questionnaire</w:t>
            </w:r>
          </w:p>
        </w:tc>
      </w:tr>
      <w:tr w:rsidR="00000000" w14:paraId="4FF3DBC9" w14:textId="77777777">
        <w:trPr>
          <w:cantSplit/>
        </w:trPr>
        <w:tc>
          <w:tcPr>
            <w:tcW w:w="2185" w:type="dxa"/>
            <w:tcBorders>
              <w:top w:val="nil"/>
              <w:left w:val="nil"/>
              <w:bottom w:val="nil"/>
              <w:right w:val="nil"/>
            </w:tcBorders>
          </w:tcPr>
          <w:p w14:paraId="31FC40BD" w14:textId="77777777" w:rsidR="00CF49FD" w:rsidRDefault="00CF49FD">
            <w:pPr>
              <w:spacing w:after="180" w:line="260" w:lineRule="exact"/>
              <w:rPr>
                <w:sz w:val="18"/>
                <w:szCs w:val="22"/>
              </w:rPr>
            </w:pPr>
            <w:r>
              <w:rPr>
                <w:sz w:val="18"/>
                <w:szCs w:val="22"/>
              </w:rPr>
              <w:t>Morbidity</w:t>
            </w:r>
          </w:p>
        </w:tc>
        <w:tc>
          <w:tcPr>
            <w:tcW w:w="5144" w:type="dxa"/>
            <w:tcBorders>
              <w:top w:val="nil"/>
              <w:left w:val="nil"/>
              <w:bottom w:val="nil"/>
              <w:right w:val="nil"/>
            </w:tcBorders>
          </w:tcPr>
          <w:p w14:paraId="354C6CBA" w14:textId="77777777" w:rsidR="00CF49FD" w:rsidRDefault="00CF49FD">
            <w:pPr>
              <w:spacing w:after="180" w:line="260" w:lineRule="exact"/>
              <w:rPr>
                <w:sz w:val="18"/>
                <w:szCs w:val="22"/>
              </w:rPr>
            </w:pPr>
            <w:r>
              <w:rPr>
                <w:sz w:val="18"/>
                <w:szCs w:val="22"/>
              </w:rPr>
              <w:t>The incidence of ill-health in a population</w:t>
            </w:r>
          </w:p>
        </w:tc>
      </w:tr>
      <w:tr w:rsidR="00000000" w14:paraId="4742E94E" w14:textId="77777777">
        <w:trPr>
          <w:cantSplit/>
        </w:trPr>
        <w:tc>
          <w:tcPr>
            <w:tcW w:w="2185" w:type="dxa"/>
            <w:tcBorders>
              <w:top w:val="nil"/>
              <w:left w:val="nil"/>
              <w:bottom w:val="nil"/>
              <w:right w:val="nil"/>
            </w:tcBorders>
          </w:tcPr>
          <w:p w14:paraId="59437B0B" w14:textId="77777777" w:rsidR="00CF49FD" w:rsidRDefault="00CF49FD">
            <w:pPr>
              <w:spacing w:after="180" w:line="260" w:lineRule="exact"/>
              <w:rPr>
                <w:sz w:val="18"/>
                <w:szCs w:val="22"/>
              </w:rPr>
            </w:pPr>
            <w:r>
              <w:rPr>
                <w:sz w:val="18"/>
                <w:szCs w:val="22"/>
              </w:rPr>
              <w:t>Mortality</w:t>
            </w:r>
          </w:p>
        </w:tc>
        <w:tc>
          <w:tcPr>
            <w:tcW w:w="5144" w:type="dxa"/>
            <w:tcBorders>
              <w:top w:val="nil"/>
              <w:left w:val="nil"/>
              <w:bottom w:val="nil"/>
              <w:right w:val="nil"/>
            </w:tcBorders>
          </w:tcPr>
          <w:p w14:paraId="0CD44AB6" w14:textId="77777777" w:rsidR="00CF49FD" w:rsidRDefault="00CF49FD">
            <w:pPr>
              <w:spacing w:after="180" w:line="260" w:lineRule="exact"/>
              <w:rPr>
                <w:sz w:val="18"/>
                <w:szCs w:val="22"/>
              </w:rPr>
            </w:pPr>
            <w:r>
              <w:rPr>
                <w:sz w:val="18"/>
                <w:szCs w:val="22"/>
              </w:rPr>
              <w:t>The incidence of death in a population</w:t>
            </w:r>
          </w:p>
        </w:tc>
      </w:tr>
      <w:tr w:rsidR="00000000" w14:paraId="6FDF9AAC" w14:textId="77777777">
        <w:trPr>
          <w:cantSplit/>
        </w:trPr>
        <w:tc>
          <w:tcPr>
            <w:tcW w:w="2185" w:type="dxa"/>
            <w:tcBorders>
              <w:top w:val="nil"/>
              <w:left w:val="nil"/>
              <w:bottom w:val="nil"/>
              <w:right w:val="nil"/>
            </w:tcBorders>
          </w:tcPr>
          <w:p w14:paraId="6CFD3039" w14:textId="77777777" w:rsidR="00CF49FD" w:rsidRDefault="00CF49FD">
            <w:pPr>
              <w:spacing w:after="180" w:line="260" w:lineRule="exact"/>
              <w:rPr>
                <w:sz w:val="18"/>
                <w:szCs w:val="22"/>
              </w:rPr>
            </w:pPr>
            <w:r>
              <w:rPr>
                <w:sz w:val="18"/>
                <w:szCs w:val="22"/>
              </w:rPr>
              <w:t>Mortality curve</w:t>
            </w:r>
          </w:p>
        </w:tc>
        <w:tc>
          <w:tcPr>
            <w:tcW w:w="5144" w:type="dxa"/>
            <w:tcBorders>
              <w:top w:val="nil"/>
              <w:left w:val="nil"/>
              <w:bottom w:val="nil"/>
              <w:right w:val="nil"/>
            </w:tcBorders>
          </w:tcPr>
          <w:p w14:paraId="482FE135" w14:textId="77777777" w:rsidR="00CF49FD" w:rsidRDefault="00CF49FD">
            <w:pPr>
              <w:spacing w:after="180" w:line="260" w:lineRule="exact"/>
              <w:rPr>
                <w:sz w:val="18"/>
                <w:szCs w:val="22"/>
              </w:rPr>
            </w:pPr>
            <w:r>
              <w:rPr>
                <w:sz w:val="18"/>
                <w:szCs w:val="22"/>
              </w:rPr>
              <w:t>A visual representation of data from life tables. Life tables describe the pattern of age-specific mortality and survival rates for a population over a lifetime or a period of study</w:t>
            </w:r>
          </w:p>
        </w:tc>
      </w:tr>
      <w:tr w:rsidR="00000000" w14:paraId="2599162C" w14:textId="77777777">
        <w:trPr>
          <w:cantSplit/>
        </w:trPr>
        <w:tc>
          <w:tcPr>
            <w:tcW w:w="2185" w:type="dxa"/>
            <w:tcBorders>
              <w:top w:val="nil"/>
              <w:left w:val="nil"/>
              <w:bottom w:val="nil"/>
              <w:right w:val="nil"/>
            </w:tcBorders>
          </w:tcPr>
          <w:p w14:paraId="703DB251" w14:textId="77777777" w:rsidR="00CF49FD" w:rsidRDefault="00CF49FD">
            <w:pPr>
              <w:spacing w:after="180" w:line="260" w:lineRule="exact"/>
              <w:rPr>
                <w:sz w:val="18"/>
                <w:szCs w:val="22"/>
              </w:rPr>
            </w:pPr>
            <w:r>
              <w:rPr>
                <w:sz w:val="18"/>
                <w:szCs w:val="22"/>
              </w:rPr>
              <w:t>National Death Index</w:t>
            </w:r>
          </w:p>
        </w:tc>
        <w:tc>
          <w:tcPr>
            <w:tcW w:w="5144" w:type="dxa"/>
            <w:tcBorders>
              <w:top w:val="nil"/>
              <w:left w:val="nil"/>
              <w:bottom w:val="nil"/>
              <w:right w:val="nil"/>
            </w:tcBorders>
          </w:tcPr>
          <w:p w14:paraId="09EEB4C1" w14:textId="77777777" w:rsidR="00CF49FD" w:rsidRDefault="00CF49FD">
            <w:pPr>
              <w:spacing w:after="180" w:line="260" w:lineRule="exact"/>
              <w:rPr>
                <w:sz w:val="18"/>
                <w:szCs w:val="22"/>
              </w:rPr>
            </w:pPr>
            <w:r>
              <w:rPr>
                <w:sz w:val="18"/>
                <w:szCs w:val="22"/>
              </w:rPr>
              <w:t>Australian database, held at the Australian Institute of Health and Welfare, that contains records of all deaths occurring in Australia since 1980. The data are obtained from the registrars of births, deaths and marriages in each state and territory</w:t>
            </w:r>
          </w:p>
        </w:tc>
      </w:tr>
      <w:tr w:rsidR="00000000" w14:paraId="585AF7E9" w14:textId="77777777">
        <w:trPr>
          <w:cantSplit/>
        </w:trPr>
        <w:tc>
          <w:tcPr>
            <w:tcW w:w="2185" w:type="dxa"/>
            <w:tcBorders>
              <w:top w:val="nil"/>
              <w:left w:val="nil"/>
              <w:bottom w:val="nil"/>
              <w:right w:val="nil"/>
            </w:tcBorders>
          </w:tcPr>
          <w:p w14:paraId="7CF46973" w14:textId="77777777" w:rsidR="00CF49FD" w:rsidRDefault="00CF49FD">
            <w:pPr>
              <w:spacing w:after="180" w:line="260" w:lineRule="exact"/>
              <w:rPr>
                <w:sz w:val="18"/>
                <w:szCs w:val="22"/>
              </w:rPr>
            </w:pPr>
            <w:r>
              <w:rPr>
                <w:sz w:val="18"/>
                <w:szCs w:val="22"/>
              </w:rPr>
              <w:t>National Serviceman</w:t>
            </w:r>
          </w:p>
        </w:tc>
        <w:tc>
          <w:tcPr>
            <w:tcW w:w="5144" w:type="dxa"/>
            <w:tcBorders>
              <w:top w:val="nil"/>
              <w:left w:val="nil"/>
              <w:bottom w:val="nil"/>
              <w:right w:val="nil"/>
            </w:tcBorders>
          </w:tcPr>
          <w:p w14:paraId="477E6E51" w14:textId="77777777" w:rsidR="00CF49FD" w:rsidRDefault="00CF49FD">
            <w:pPr>
              <w:spacing w:after="180" w:line="260" w:lineRule="exact"/>
              <w:rPr>
                <w:sz w:val="18"/>
                <w:szCs w:val="22"/>
              </w:rPr>
            </w:pPr>
            <w:r>
              <w:rPr>
                <w:sz w:val="18"/>
                <w:szCs w:val="22"/>
              </w:rPr>
              <w:t xml:space="preserve">See </w:t>
            </w:r>
            <w:r>
              <w:rPr>
                <w:i/>
                <w:iCs/>
                <w:sz w:val="18"/>
                <w:szCs w:val="22"/>
              </w:rPr>
              <w:t>Conscript</w:t>
            </w:r>
          </w:p>
        </w:tc>
      </w:tr>
      <w:tr w:rsidR="00000000" w14:paraId="1B888881" w14:textId="77777777">
        <w:trPr>
          <w:cantSplit/>
        </w:trPr>
        <w:tc>
          <w:tcPr>
            <w:tcW w:w="2185" w:type="dxa"/>
            <w:tcBorders>
              <w:top w:val="nil"/>
              <w:left w:val="nil"/>
              <w:bottom w:val="nil"/>
              <w:right w:val="nil"/>
            </w:tcBorders>
          </w:tcPr>
          <w:p w14:paraId="34E5815C" w14:textId="77777777" w:rsidR="00CF49FD" w:rsidRDefault="00CF49FD">
            <w:pPr>
              <w:spacing w:after="180" w:line="260" w:lineRule="exact"/>
              <w:rPr>
                <w:sz w:val="18"/>
                <w:szCs w:val="22"/>
              </w:rPr>
            </w:pPr>
            <w:r>
              <w:rPr>
                <w:sz w:val="18"/>
                <w:szCs w:val="22"/>
              </w:rPr>
              <w:t>Nominal Roll of Vietnam Veterans</w:t>
            </w:r>
          </w:p>
        </w:tc>
        <w:tc>
          <w:tcPr>
            <w:tcW w:w="5144" w:type="dxa"/>
            <w:tcBorders>
              <w:top w:val="nil"/>
              <w:left w:val="nil"/>
              <w:bottom w:val="nil"/>
              <w:right w:val="nil"/>
            </w:tcBorders>
          </w:tcPr>
          <w:p w14:paraId="63A0667C" w14:textId="77777777" w:rsidR="00CF49FD" w:rsidRDefault="00CF49FD">
            <w:pPr>
              <w:spacing w:after="180" w:line="260" w:lineRule="exact"/>
              <w:rPr>
                <w:sz w:val="18"/>
                <w:szCs w:val="22"/>
              </w:rPr>
            </w:pPr>
            <w:r>
              <w:rPr>
                <w:sz w:val="18"/>
                <w:szCs w:val="22"/>
              </w:rPr>
              <w:t>A database containing information about approximately 61,000 Australian service personnel who experienced operational service in Vietnam</w:t>
            </w:r>
          </w:p>
        </w:tc>
      </w:tr>
      <w:tr w:rsidR="00000000" w14:paraId="13B69377" w14:textId="77777777">
        <w:trPr>
          <w:cantSplit/>
        </w:trPr>
        <w:tc>
          <w:tcPr>
            <w:tcW w:w="2185" w:type="dxa"/>
            <w:tcBorders>
              <w:top w:val="nil"/>
              <w:left w:val="nil"/>
              <w:bottom w:val="nil"/>
              <w:right w:val="nil"/>
            </w:tcBorders>
          </w:tcPr>
          <w:p w14:paraId="5FE96E17" w14:textId="77777777" w:rsidR="00CF49FD" w:rsidRDefault="00CF49FD">
            <w:pPr>
              <w:spacing w:after="180" w:line="260" w:lineRule="exact"/>
              <w:rPr>
                <w:sz w:val="18"/>
                <w:szCs w:val="22"/>
              </w:rPr>
            </w:pPr>
            <w:r>
              <w:rPr>
                <w:sz w:val="18"/>
                <w:szCs w:val="22"/>
              </w:rPr>
              <w:t>Propensity score matching</w:t>
            </w:r>
          </w:p>
        </w:tc>
        <w:tc>
          <w:tcPr>
            <w:tcW w:w="5144" w:type="dxa"/>
            <w:tcBorders>
              <w:top w:val="nil"/>
              <w:left w:val="nil"/>
              <w:bottom w:val="nil"/>
              <w:right w:val="nil"/>
            </w:tcBorders>
          </w:tcPr>
          <w:p w14:paraId="19314F29" w14:textId="77777777" w:rsidR="00CF49FD" w:rsidRDefault="00CF49FD">
            <w:pPr>
              <w:spacing w:after="180" w:line="260" w:lineRule="exact"/>
              <w:rPr>
                <w:sz w:val="18"/>
                <w:szCs w:val="22"/>
              </w:rPr>
            </w:pPr>
            <w:r>
              <w:rPr>
                <w:sz w:val="18"/>
                <w:szCs w:val="22"/>
              </w:rPr>
              <w:t>A statistical matching technique that attempts to estimate the effect of a treatment, policy or other intervention by accounting for the covariates that predict receiving the treatment</w:t>
            </w:r>
          </w:p>
        </w:tc>
      </w:tr>
      <w:tr w:rsidR="00000000" w14:paraId="0D1F025C" w14:textId="77777777">
        <w:trPr>
          <w:cantSplit/>
        </w:trPr>
        <w:tc>
          <w:tcPr>
            <w:tcW w:w="2185" w:type="dxa"/>
            <w:tcBorders>
              <w:top w:val="nil"/>
              <w:left w:val="nil"/>
              <w:bottom w:val="nil"/>
              <w:right w:val="nil"/>
            </w:tcBorders>
          </w:tcPr>
          <w:p w14:paraId="5E43FF37" w14:textId="77777777" w:rsidR="00CF49FD" w:rsidRDefault="00CF49FD">
            <w:pPr>
              <w:spacing w:after="180" w:line="260" w:lineRule="exact"/>
              <w:rPr>
                <w:sz w:val="18"/>
                <w:szCs w:val="22"/>
              </w:rPr>
            </w:pPr>
            <w:r>
              <w:rPr>
                <w:sz w:val="18"/>
                <w:szCs w:val="22"/>
              </w:rPr>
              <w:t>Proportional mortality</w:t>
            </w:r>
          </w:p>
        </w:tc>
        <w:tc>
          <w:tcPr>
            <w:tcW w:w="5144" w:type="dxa"/>
            <w:tcBorders>
              <w:top w:val="nil"/>
              <w:left w:val="nil"/>
              <w:bottom w:val="nil"/>
              <w:right w:val="nil"/>
            </w:tcBorders>
          </w:tcPr>
          <w:p w14:paraId="71A2C9A7" w14:textId="77777777" w:rsidR="00CF49FD" w:rsidRDefault="00CF49FD">
            <w:pPr>
              <w:spacing w:after="180" w:line="260" w:lineRule="exact"/>
              <w:rPr>
                <w:sz w:val="18"/>
                <w:szCs w:val="22"/>
              </w:rPr>
            </w:pPr>
            <w:r>
              <w:rPr>
                <w:sz w:val="18"/>
                <w:szCs w:val="22"/>
              </w:rPr>
              <w:t>The number of deaths for a given cause of death as a proportion of all deaths</w:t>
            </w:r>
          </w:p>
        </w:tc>
      </w:tr>
      <w:tr w:rsidR="00000000" w14:paraId="72FFE55A" w14:textId="77777777">
        <w:trPr>
          <w:cantSplit/>
        </w:trPr>
        <w:tc>
          <w:tcPr>
            <w:tcW w:w="2185" w:type="dxa"/>
            <w:tcBorders>
              <w:top w:val="nil"/>
              <w:left w:val="nil"/>
              <w:bottom w:val="nil"/>
              <w:right w:val="nil"/>
            </w:tcBorders>
          </w:tcPr>
          <w:p w14:paraId="79AA2C1B" w14:textId="77777777" w:rsidR="00CF49FD" w:rsidRDefault="00CF49FD">
            <w:pPr>
              <w:spacing w:after="180" w:line="260" w:lineRule="exact"/>
              <w:rPr>
                <w:sz w:val="18"/>
                <w:szCs w:val="22"/>
              </w:rPr>
            </w:pPr>
            <w:r>
              <w:rPr>
                <w:sz w:val="18"/>
                <w:szCs w:val="22"/>
              </w:rPr>
              <w:lastRenderedPageBreak/>
              <w:t>Qualitative research</w:t>
            </w:r>
          </w:p>
        </w:tc>
        <w:tc>
          <w:tcPr>
            <w:tcW w:w="5144" w:type="dxa"/>
            <w:tcBorders>
              <w:top w:val="nil"/>
              <w:left w:val="nil"/>
              <w:bottom w:val="nil"/>
              <w:right w:val="nil"/>
            </w:tcBorders>
          </w:tcPr>
          <w:p w14:paraId="106AF9DA" w14:textId="77777777" w:rsidR="00CF49FD" w:rsidRDefault="00CF49FD">
            <w:pPr>
              <w:spacing w:after="180" w:line="260" w:lineRule="exact"/>
              <w:rPr>
                <w:sz w:val="18"/>
                <w:szCs w:val="22"/>
              </w:rPr>
            </w:pPr>
            <w:r>
              <w:rPr>
                <w:sz w:val="18"/>
                <w:szCs w:val="22"/>
              </w:rPr>
              <w:t xml:space="preserve">A research technique used to gain insight into the factors underlying a topic </w:t>
            </w:r>
            <w:r>
              <w:rPr>
                <w:sz w:val="18"/>
              </w:rPr>
              <w:t>through the analysis of non-numerical data gathered through methods such as</w:t>
            </w:r>
            <w:r>
              <w:rPr>
                <w:sz w:val="18"/>
                <w:szCs w:val="22"/>
              </w:rPr>
              <w:t xml:space="preserve"> </w:t>
            </w:r>
            <w:r>
              <w:rPr>
                <w:sz w:val="18"/>
              </w:rPr>
              <w:t xml:space="preserve">interviews and open-ended surveys. The aim is to gain an understanding of </w:t>
            </w:r>
            <w:r>
              <w:rPr>
                <w:sz w:val="18"/>
                <w:szCs w:val="22"/>
              </w:rPr>
              <w:t>people’s opinions, feelings, attitudes, motivations, values and perceptions</w:t>
            </w:r>
          </w:p>
        </w:tc>
      </w:tr>
      <w:tr w:rsidR="00000000" w14:paraId="03AE6D8F" w14:textId="77777777">
        <w:trPr>
          <w:cantSplit/>
        </w:trPr>
        <w:tc>
          <w:tcPr>
            <w:tcW w:w="2185" w:type="dxa"/>
            <w:tcBorders>
              <w:top w:val="nil"/>
              <w:left w:val="nil"/>
              <w:bottom w:val="nil"/>
              <w:right w:val="nil"/>
            </w:tcBorders>
          </w:tcPr>
          <w:p w14:paraId="5E0EA0A2" w14:textId="77777777" w:rsidR="00CF49FD" w:rsidRDefault="00CF49FD">
            <w:pPr>
              <w:spacing w:after="180" w:line="260" w:lineRule="exact"/>
              <w:rPr>
                <w:sz w:val="18"/>
                <w:szCs w:val="22"/>
              </w:rPr>
            </w:pPr>
            <w:r>
              <w:rPr>
                <w:sz w:val="18"/>
                <w:szCs w:val="22"/>
              </w:rPr>
              <w:t xml:space="preserve">Quantitative research </w:t>
            </w:r>
          </w:p>
        </w:tc>
        <w:tc>
          <w:tcPr>
            <w:tcW w:w="5144" w:type="dxa"/>
            <w:tcBorders>
              <w:top w:val="nil"/>
              <w:left w:val="nil"/>
              <w:bottom w:val="nil"/>
              <w:right w:val="nil"/>
            </w:tcBorders>
          </w:tcPr>
          <w:p w14:paraId="72355944" w14:textId="77777777" w:rsidR="00CF49FD" w:rsidRDefault="00CF49FD">
            <w:pPr>
              <w:spacing w:after="180" w:line="260" w:lineRule="exact"/>
              <w:rPr>
                <w:sz w:val="18"/>
                <w:szCs w:val="22"/>
              </w:rPr>
            </w:pPr>
            <w:r>
              <w:rPr>
                <w:sz w:val="18"/>
                <w:szCs w:val="22"/>
              </w:rPr>
              <w:t>A research technique in which numerical data are gathered and statistically analysed. The aim is to provide a connection between empirical observation and statistical relationships</w:t>
            </w:r>
          </w:p>
        </w:tc>
      </w:tr>
      <w:tr w:rsidR="00000000" w14:paraId="2C161B04" w14:textId="77777777">
        <w:trPr>
          <w:cantSplit/>
        </w:trPr>
        <w:tc>
          <w:tcPr>
            <w:tcW w:w="2185" w:type="dxa"/>
            <w:tcBorders>
              <w:top w:val="nil"/>
              <w:left w:val="nil"/>
              <w:bottom w:val="nil"/>
              <w:right w:val="nil"/>
            </w:tcBorders>
          </w:tcPr>
          <w:p w14:paraId="55ADB122" w14:textId="77777777" w:rsidR="00CF49FD" w:rsidRDefault="00CF49FD">
            <w:pPr>
              <w:spacing w:after="180" w:line="260" w:lineRule="exact"/>
              <w:rPr>
                <w:sz w:val="18"/>
                <w:szCs w:val="22"/>
              </w:rPr>
            </w:pPr>
            <w:r>
              <w:rPr>
                <w:sz w:val="18"/>
                <w:szCs w:val="22"/>
              </w:rPr>
              <w:t>Randomly selected</w:t>
            </w:r>
          </w:p>
        </w:tc>
        <w:tc>
          <w:tcPr>
            <w:tcW w:w="5144" w:type="dxa"/>
            <w:tcBorders>
              <w:top w:val="nil"/>
              <w:left w:val="nil"/>
              <w:bottom w:val="nil"/>
              <w:right w:val="nil"/>
            </w:tcBorders>
          </w:tcPr>
          <w:p w14:paraId="0371494F" w14:textId="77777777" w:rsidR="00CF49FD" w:rsidRDefault="00CF49FD">
            <w:pPr>
              <w:spacing w:after="180" w:line="260" w:lineRule="exact"/>
              <w:rPr>
                <w:sz w:val="18"/>
                <w:szCs w:val="22"/>
              </w:rPr>
            </w:pPr>
            <w:r>
              <w:rPr>
                <w:sz w:val="18"/>
                <w:szCs w:val="22"/>
              </w:rPr>
              <w:t>In this instance, refers to people who were randomly invited to participate in the Vietnam Veterans Family Study. This ensured that the study sample was representative of the population of Vietnam veterans and their families and minimised any potential bias in the research outcomes</w:t>
            </w:r>
          </w:p>
        </w:tc>
      </w:tr>
      <w:tr w:rsidR="00000000" w14:paraId="15A72F85" w14:textId="77777777">
        <w:trPr>
          <w:cantSplit/>
        </w:trPr>
        <w:tc>
          <w:tcPr>
            <w:tcW w:w="2185" w:type="dxa"/>
            <w:tcBorders>
              <w:top w:val="nil"/>
              <w:left w:val="nil"/>
              <w:bottom w:val="nil"/>
              <w:right w:val="nil"/>
            </w:tcBorders>
          </w:tcPr>
          <w:p w14:paraId="67172E95" w14:textId="77777777" w:rsidR="00CF49FD" w:rsidRDefault="00CF49FD">
            <w:pPr>
              <w:spacing w:after="180" w:line="260" w:lineRule="exact"/>
              <w:rPr>
                <w:sz w:val="18"/>
                <w:szCs w:val="22"/>
              </w:rPr>
            </w:pPr>
            <w:r>
              <w:rPr>
                <w:sz w:val="18"/>
                <w:szCs w:val="22"/>
              </w:rPr>
              <w:t>Regulars</w:t>
            </w:r>
          </w:p>
        </w:tc>
        <w:tc>
          <w:tcPr>
            <w:tcW w:w="5144" w:type="dxa"/>
            <w:tcBorders>
              <w:top w:val="nil"/>
              <w:left w:val="nil"/>
              <w:bottom w:val="nil"/>
              <w:right w:val="nil"/>
            </w:tcBorders>
          </w:tcPr>
          <w:p w14:paraId="7F630AED" w14:textId="77777777" w:rsidR="00CF49FD" w:rsidRDefault="00CF49FD">
            <w:pPr>
              <w:spacing w:after="180" w:line="260" w:lineRule="exact"/>
              <w:rPr>
                <w:sz w:val="18"/>
                <w:szCs w:val="22"/>
              </w:rPr>
            </w:pPr>
            <w:r>
              <w:rPr>
                <w:sz w:val="18"/>
                <w:szCs w:val="22"/>
              </w:rPr>
              <w:t>Men and women who volunteer to join the Australian Defence Force</w:t>
            </w:r>
          </w:p>
        </w:tc>
      </w:tr>
      <w:tr w:rsidR="00000000" w14:paraId="780B7FD3" w14:textId="77777777">
        <w:trPr>
          <w:cantSplit/>
        </w:trPr>
        <w:tc>
          <w:tcPr>
            <w:tcW w:w="2185" w:type="dxa"/>
            <w:tcBorders>
              <w:top w:val="nil"/>
              <w:left w:val="nil"/>
              <w:bottom w:val="nil"/>
              <w:right w:val="nil"/>
            </w:tcBorders>
          </w:tcPr>
          <w:p w14:paraId="49D6B9E3" w14:textId="77777777" w:rsidR="00CF49FD" w:rsidRDefault="00CF49FD">
            <w:pPr>
              <w:spacing w:after="180" w:line="260" w:lineRule="exact"/>
              <w:rPr>
                <w:sz w:val="18"/>
                <w:szCs w:val="22"/>
              </w:rPr>
            </w:pPr>
            <w:r>
              <w:rPr>
                <w:sz w:val="18"/>
                <w:szCs w:val="22"/>
              </w:rPr>
              <w:t>Relative risk</w:t>
            </w:r>
          </w:p>
        </w:tc>
        <w:tc>
          <w:tcPr>
            <w:tcW w:w="5144" w:type="dxa"/>
            <w:tcBorders>
              <w:top w:val="nil"/>
              <w:left w:val="nil"/>
              <w:bottom w:val="nil"/>
              <w:right w:val="nil"/>
            </w:tcBorders>
          </w:tcPr>
          <w:p w14:paraId="4DA618A0" w14:textId="77777777" w:rsidR="00CF49FD" w:rsidRDefault="00CF49FD">
            <w:pPr>
              <w:spacing w:after="180" w:line="260" w:lineRule="exact"/>
              <w:rPr>
                <w:sz w:val="18"/>
                <w:szCs w:val="22"/>
              </w:rPr>
            </w:pPr>
            <w:r>
              <w:rPr>
                <w:sz w:val="18"/>
                <w:szCs w:val="22"/>
              </w:rPr>
              <w:t>The ratio of the probability of death among the study group (exposed) to the probability of death among a comparison group (non-exposed)</w:t>
            </w:r>
          </w:p>
        </w:tc>
      </w:tr>
      <w:tr w:rsidR="00000000" w14:paraId="0E0A2EA8" w14:textId="77777777">
        <w:trPr>
          <w:cantSplit/>
        </w:trPr>
        <w:tc>
          <w:tcPr>
            <w:tcW w:w="2185" w:type="dxa"/>
            <w:tcBorders>
              <w:top w:val="nil"/>
              <w:left w:val="nil"/>
              <w:bottom w:val="nil"/>
              <w:right w:val="nil"/>
            </w:tcBorders>
          </w:tcPr>
          <w:p w14:paraId="6C33A95A" w14:textId="77777777" w:rsidR="00CF49FD" w:rsidRDefault="00CF49FD">
            <w:pPr>
              <w:spacing w:after="180" w:line="260" w:lineRule="exact"/>
              <w:rPr>
                <w:sz w:val="18"/>
                <w:szCs w:val="22"/>
              </w:rPr>
            </w:pPr>
            <w:r>
              <w:rPr>
                <w:sz w:val="18"/>
                <w:szCs w:val="22"/>
              </w:rPr>
              <w:t>Research Protocol</w:t>
            </w:r>
          </w:p>
        </w:tc>
        <w:tc>
          <w:tcPr>
            <w:tcW w:w="5144" w:type="dxa"/>
            <w:tcBorders>
              <w:top w:val="nil"/>
              <w:left w:val="nil"/>
              <w:bottom w:val="nil"/>
              <w:right w:val="nil"/>
            </w:tcBorders>
          </w:tcPr>
          <w:p w14:paraId="14F4CA86" w14:textId="77777777" w:rsidR="00CF49FD" w:rsidRDefault="00CF49FD">
            <w:pPr>
              <w:spacing w:after="180" w:line="260" w:lineRule="exact"/>
              <w:rPr>
                <w:sz w:val="18"/>
                <w:szCs w:val="22"/>
              </w:rPr>
            </w:pPr>
            <w:r>
              <w:rPr>
                <w:sz w:val="18"/>
                <w:szCs w:val="22"/>
              </w:rPr>
              <w:t>The protocol developed by the Centre for Military and Veterans’ Health to guide the development of research undertaken through the Family Studies Program and, in particular, the Vietnam Veterans Family Study</w:t>
            </w:r>
          </w:p>
        </w:tc>
      </w:tr>
      <w:tr w:rsidR="00000000" w14:paraId="722A1A8B" w14:textId="77777777">
        <w:trPr>
          <w:cantSplit/>
        </w:trPr>
        <w:tc>
          <w:tcPr>
            <w:tcW w:w="2185" w:type="dxa"/>
            <w:tcBorders>
              <w:top w:val="nil"/>
              <w:left w:val="nil"/>
              <w:bottom w:val="nil"/>
              <w:right w:val="nil"/>
            </w:tcBorders>
          </w:tcPr>
          <w:p w14:paraId="37AC8A72" w14:textId="77777777" w:rsidR="00CF49FD" w:rsidRDefault="00CF49FD">
            <w:pPr>
              <w:spacing w:after="180" w:line="260" w:lineRule="exact"/>
              <w:rPr>
                <w:sz w:val="18"/>
                <w:szCs w:val="22"/>
              </w:rPr>
            </w:pPr>
            <w:r>
              <w:rPr>
                <w:sz w:val="18"/>
                <w:szCs w:val="22"/>
              </w:rPr>
              <w:t>Sample</w:t>
            </w:r>
          </w:p>
        </w:tc>
        <w:tc>
          <w:tcPr>
            <w:tcW w:w="5144" w:type="dxa"/>
            <w:tcBorders>
              <w:top w:val="nil"/>
              <w:left w:val="nil"/>
              <w:bottom w:val="nil"/>
              <w:right w:val="nil"/>
            </w:tcBorders>
          </w:tcPr>
          <w:p w14:paraId="7147FFB8" w14:textId="77777777" w:rsidR="00CF49FD" w:rsidRDefault="00CF49FD">
            <w:pPr>
              <w:spacing w:after="180" w:line="260" w:lineRule="exact"/>
              <w:rPr>
                <w:sz w:val="18"/>
                <w:szCs w:val="22"/>
              </w:rPr>
            </w:pPr>
            <w:r>
              <w:rPr>
                <w:sz w:val="18"/>
                <w:szCs w:val="22"/>
              </w:rPr>
              <w:t>A set of people whose characteristics represent, as accurately as possible, a broader group of people in a larger population</w:t>
            </w:r>
          </w:p>
        </w:tc>
      </w:tr>
      <w:tr w:rsidR="00000000" w14:paraId="6CB98F4A" w14:textId="77777777">
        <w:trPr>
          <w:cantSplit/>
        </w:trPr>
        <w:tc>
          <w:tcPr>
            <w:tcW w:w="2185" w:type="dxa"/>
            <w:tcBorders>
              <w:top w:val="nil"/>
              <w:left w:val="nil"/>
              <w:bottom w:val="nil"/>
              <w:right w:val="nil"/>
            </w:tcBorders>
          </w:tcPr>
          <w:p w14:paraId="54494B7E" w14:textId="77777777" w:rsidR="00CF49FD" w:rsidRDefault="00CF49FD">
            <w:pPr>
              <w:spacing w:after="180" w:line="260" w:lineRule="exact"/>
              <w:rPr>
                <w:sz w:val="18"/>
                <w:szCs w:val="22"/>
              </w:rPr>
            </w:pPr>
            <w:r>
              <w:rPr>
                <w:sz w:val="18"/>
                <w:szCs w:val="22"/>
              </w:rPr>
              <w:t>Self-select</w:t>
            </w:r>
          </w:p>
        </w:tc>
        <w:tc>
          <w:tcPr>
            <w:tcW w:w="5144" w:type="dxa"/>
            <w:tcBorders>
              <w:top w:val="nil"/>
              <w:left w:val="nil"/>
              <w:bottom w:val="nil"/>
              <w:right w:val="nil"/>
            </w:tcBorders>
          </w:tcPr>
          <w:p w14:paraId="1AE20A80" w14:textId="77777777" w:rsidR="00CF49FD" w:rsidRDefault="00CF49FD">
            <w:pPr>
              <w:spacing w:after="180" w:line="260" w:lineRule="exact"/>
              <w:rPr>
                <w:sz w:val="18"/>
                <w:szCs w:val="22"/>
              </w:rPr>
            </w:pPr>
            <w:r>
              <w:rPr>
                <w:sz w:val="18"/>
                <w:szCs w:val="22"/>
              </w:rPr>
              <w:t>In this instance, refers to people who nominated themselves to take part in the Vietnam Veterans Family Study</w:t>
            </w:r>
          </w:p>
        </w:tc>
      </w:tr>
      <w:tr w:rsidR="00000000" w14:paraId="55FC4DF8" w14:textId="77777777">
        <w:trPr>
          <w:cantSplit/>
        </w:trPr>
        <w:tc>
          <w:tcPr>
            <w:tcW w:w="2185" w:type="dxa"/>
            <w:tcBorders>
              <w:top w:val="nil"/>
              <w:left w:val="nil"/>
              <w:bottom w:val="nil"/>
              <w:right w:val="nil"/>
            </w:tcBorders>
          </w:tcPr>
          <w:p w14:paraId="25BAEBF7" w14:textId="77777777" w:rsidR="00CF49FD" w:rsidRDefault="00CF49FD">
            <w:pPr>
              <w:spacing w:after="180" w:line="260" w:lineRule="exact"/>
              <w:rPr>
                <w:sz w:val="18"/>
                <w:szCs w:val="22"/>
              </w:rPr>
            </w:pPr>
            <w:r>
              <w:rPr>
                <w:sz w:val="18"/>
                <w:szCs w:val="22"/>
              </w:rPr>
              <w:t>Standardised mortality ratio</w:t>
            </w:r>
          </w:p>
        </w:tc>
        <w:tc>
          <w:tcPr>
            <w:tcW w:w="5144" w:type="dxa"/>
            <w:tcBorders>
              <w:top w:val="nil"/>
              <w:left w:val="nil"/>
              <w:bottom w:val="nil"/>
              <w:right w:val="nil"/>
            </w:tcBorders>
          </w:tcPr>
          <w:p w14:paraId="0EFB33BB" w14:textId="77777777" w:rsidR="00CF49FD" w:rsidRDefault="00CF49FD">
            <w:pPr>
              <w:spacing w:after="180" w:line="260" w:lineRule="exact"/>
              <w:rPr>
                <w:sz w:val="18"/>
                <w:szCs w:val="22"/>
              </w:rPr>
            </w:pPr>
            <w:r>
              <w:rPr>
                <w:sz w:val="18"/>
                <w:szCs w:val="22"/>
              </w:rPr>
              <w:t>A comparison of the number of deaths in an observed population with number of deaths expected in a standard or common population</w:t>
            </w:r>
          </w:p>
        </w:tc>
      </w:tr>
      <w:tr w:rsidR="00000000" w14:paraId="6DEC3A59" w14:textId="77777777">
        <w:trPr>
          <w:cantSplit/>
        </w:trPr>
        <w:tc>
          <w:tcPr>
            <w:tcW w:w="2185" w:type="dxa"/>
            <w:tcBorders>
              <w:top w:val="nil"/>
              <w:left w:val="nil"/>
              <w:bottom w:val="nil"/>
              <w:right w:val="nil"/>
            </w:tcBorders>
          </w:tcPr>
          <w:p w14:paraId="4B481668" w14:textId="77777777" w:rsidR="00CF49FD" w:rsidRDefault="00CF49FD">
            <w:pPr>
              <w:spacing w:after="180" w:line="260" w:lineRule="exact"/>
              <w:rPr>
                <w:sz w:val="18"/>
                <w:szCs w:val="22"/>
              </w:rPr>
            </w:pPr>
            <w:r>
              <w:rPr>
                <w:sz w:val="18"/>
                <w:szCs w:val="22"/>
              </w:rPr>
              <w:t>Statistically significant</w:t>
            </w:r>
          </w:p>
        </w:tc>
        <w:tc>
          <w:tcPr>
            <w:tcW w:w="5144" w:type="dxa"/>
            <w:tcBorders>
              <w:top w:val="nil"/>
              <w:left w:val="nil"/>
              <w:bottom w:val="nil"/>
              <w:right w:val="nil"/>
            </w:tcBorders>
          </w:tcPr>
          <w:p w14:paraId="27908287" w14:textId="77777777" w:rsidR="00CF49FD" w:rsidRDefault="00CF49FD">
            <w:pPr>
              <w:spacing w:after="180" w:line="260" w:lineRule="exact"/>
              <w:rPr>
                <w:sz w:val="18"/>
                <w:szCs w:val="22"/>
              </w:rPr>
            </w:pPr>
            <w:r>
              <w:rPr>
                <w:sz w:val="18"/>
                <w:szCs w:val="22"/>
              </w:rPr>
              <w:t>A pivotal element of statistical hypothesis testing. Used to determine whether a null hypothesis (default position) should be rejected or retained</w:t>
            </w:r>
          </w:p>
        </w:tc>
      </w:tr>
      <w:tr w:rsidR="00000000" w14:paraId="2E037E75" w14:textId="77777777">
        <w:trPr>
          <w:cantSplit/>
        </w:trPr>
        <w:tc>
          <w:tcPr>
            <w:tcW w:w="2185" w:type="dxa"/>
            <w:tcBorders>
              <w:top w:val="nil"/>
              <w:left w:val="nil"/>
              <w:bottom w:val="nil"/>
              <w:right w:val="nil"/>
            </w:tcBorders>
          </w:tcPr>
          <w:p w14:paraId="1A876936" w14:textId="77777777" w:rsidR="00CF49FD" w:rsidRDefault="00CF49FD">
            <w:pPr>
              <w:spacing w:after="180" w:line="260" w:lineRule="exact"/>
              <w:rPr>
                <w:sz w:val="18"/>
                <w:szCs w:val="22"/>
              </w:rPr>
            </w:pPr>
            <w:r>
              <w:rPr>
                <w:sz w:val="18"/>
                <w:szCs w:val="22"/>
              </w:rPr>
              <w:t>Survey</w:t>
            </w:r>
          </w:p>
        </w:tc>
        <w:tc>
          <w:tcPr>
            <w:tcW w:w="5144" w:type="dxa"/>
            <w:tcBorders>
              <w:top w:val="nil"/>
              <w:left w:val="nil"/>
              <w:bottom w:val="nil"/>
              <w:right w:val="nil"/>
            </w:tcBorders>
          </w:tcPr>
          <w:p w14:paraId="57DC0047" w14:textId="77777777" w:rsidR="00CF49FD" w:rsidRDefault="00CF49FD">
            <w:pPr>
              <w:spacing w:after="180" w:line="260" w:lineRule="exact"/>
              <w:rPr>
                <w:sz w:val="18"/>
                <w:szCs w:val="22"/>
              </w:rPr>
            </w:pPr>
            <w:r>
              <w:rPr>
                <w:sz w:val="18"/>
                <w:szCs w:val="22"/>
              </w:rPr>
              <w:t>A research technique that involves asking questions of a sample of respondents using a questionnaire or an interview</w:t>
            </w:r>
          </w:p>
        </w:tc>
      </w:tr>
      <w:tr w:rsidR="00000000" w14:paraId="3F32B1FF" w14:textId="77777777">
        <w:trPr>
          <w:cantSplit/>
        </w:trPr>
        <w:tc>
          <w:tcPr>
            <w:tcW w:w="2185" w:type="dxa"/>
            <w:tcBorders>
              <w:top w:val="nil"/>
              <w:left w:val="nil"/>
              <w:bottom w:val="nil"/>
              <w:right w:val="nil"/>
            </w:tcBorders>
          </w:tcPr>
          <w:p w14:paraId="5717201A" w14:textId="77777777" w:rsidR="00CF49FD" w:rsidRDefault="00CF49FD">
            <w:pPr>
              <w:spacing w:after="180" w:line="260" w:lineRule="exact"/>
              <w:rPr>
                <w:sz w:val="18"/>
                <w:szCs w:val="22"/>
              </w:rPr>
            </w:pPr>
            <w:r>
              <w:rPr>
                <w:sz w:val="18"/>
                <w:szCs w:val="22"/>
              </w:rPr>
              <w:lastRenderedPageBreak/>
              <w:t>Unconfirmed deaths</w:t>
            </w:r>
          </w:p>
        </w:tc>
        <w:tc>
          <w:tcPr>
            <w:tcW w:w="5144" w:type="dxa"/>
            <w:tcBorders>
              <w:top w:val="nil"/>
              <w:left w:val="nil"/>
              <w:bottom w:val="nil"/>
              <w:right w:val="nil"/>
            </w:tcBorders>
          </w:tcPr>
          <w:p w14:paraId="2D3757DE" w14:textId="77777777" w:rsidR="00CF49FD" w:rsidRDefault="00CF49FD">
            <w:pPr>
              <w:spacing w:after="180" w:line="260" w:lineRule="exact"/>
              <w:rPr>
                <w:sz w:val="18"/>
                <w:szCs w:val="22"/>
              </w:rPr>
            </w:pPr>
            <w:r>
              <w:rPr>
                <w:sz w:val="18"/>
                <w:szCs w:val="22"/>
              </w:rPr>
              <w:t>In this instance, reported deaths of children that could not be verified after investigation by the Australian Institute of Health and Welfare</w:t>
            </w:r>
          </w:p>
        </w:tc>
      </w:tr>
      <w:tr w:rsidR="00000000" w14:paraId="274C2EC4" w14:textId="77777777">
        <w:trPr>
          <w:cantSplit/>
        </w:trPr>
        <w:tc>
          <w:tcPr>
            <w:tcW w:w="2185" w:type="dxa"/>
            <w:tcBorders>
              <w:top w:val="nil"/>
              <w:left w:val="nil"/>
              <w:bottom w:val="nil"/>
              <w:right w:val="nil"/>
            </w:tcBorders>
          </w:tcPr>
          <w:p w14:paraId="16E34F04" w14:textId="77777777" w:rsidR="00CF49FD" w:rsidRDefault="00CF49FD">
            <w:pPr>
              <w:spacing w:after="180" w:line="260" w:lineRule="exact"/>
              <w:rPr>
                <w:sz w:val="18"/>
                <w:szCs w:val="22"/>
              </w:rPr>
            </w:pPr>
            <w:r>
              <w:rPr>
                <w:sz w:val="18"/>
                <w:szCs w:val="22"/>
              </w:rPr>
              <w:t>Vietnam veteran</w:t>
            </w:r>
          </w:p>
        </w:tc>
        <w:tc>
          <w:tcPr>
            <w:tcW w:w="5144" w:type="dxa"/>
            <w:tcBorders>
              <w:top w:val="nil"/>
              <w:left w:val="nil"/>
              <w:bottom w:val="nil"/>
              <w:right w:val="nil"/>
            </w:tcBorders>
          </w:tcPr>
          <w:p w14:paraId="295B1BF4" w14:textId="77777777" w:rsidR="00CF49FD" w:rsidRDefault="00CF49FD">
            <w:pPr>
              <w:spacing w:after="180" w:line="260" w:lineRule="exact"/>
              <w:rPr>
                <w:sz w:val="18"/>
                <w:szCs w:val="22"/>
              </w:rPr>
            </w:pPr>
            <w:r>
              <w:rPr>
                <w:sz w:val="18"/>
                <w:szCs w:val="22"/>
              </w:rPr>
              <w:t>For the purposes of this study, a person who served in the Australian armed forces in Vietnam at any time between 1962 and 1975. In this instance, refers to Army personnel only</w:t>
            </w:r>
          </w:p>
        </w:tc>
      </w:tr>
      <w:tr w:rsidR="00000000" w14:paraId="7452A601" w14:textId="77777777">
        <w:trPr>
          <w:cantSplit/>
        </w:trPr>
        <w:tc>
          <w:tcPr>
            <w:tcW w:w="2185" w:type="dxa"/>
            <w:tcBorders>
              <w:top w:val="nil"/>
              <w:left w:val="nil"/>
              <w:bottom w:val="nil"/>
              <w:right w:val="nil"/>
            </w:tcBorders>
          </w:tcPr>
          <w:p w14:paraId="30AAE7DA" w14:textId="77777777" w:rsidR="00CF49FD" w:rsidRDefault="00CF49FD">
            <w:pPr>
              <w:spacing w:after="180" w:line="260" w:lineRule="exact"/>
              <w:rPr>
                <w:sz w:val="18"/>
                <w:szCs w:val="22"/>
              </w:rPr>
            </w:pPr>
            <w:r>
              <w:rPr>
                <w:sz w:val="18"/>
                <w:szCs w:val="22"/>
              </w:rPr>
              <w:t>Vietnam War: years of Australian involvement</w:t>
            </w:r>
          </w:p>
        </w:tc>
        <w:tc>
          <w:tcPr>
            <w:tcW w:w="5144" w:type="dxa"/>
            <w:tcBorders>
              <w:top w:val="nil"/>
              <w:left w:val="nil"/>
              <w:bottom w:val="nil"/>
              <w:right w:val="nil"/>
            </w:tcBorders>
          </w:tcPr>
          <w:p w14:paraId="278D5716" w14:textId="77777777" w:rsidR="00CF49FD" w:rsidRDefault="00CF49FD">
            <w:pPr>
              <w:spacing w:after="180" w:line="260" w:lineRule="exact"/>
              <w:rPr>
                <w:sz w:val="18"/>
              </w:rPr>
            </w:pPr>
            <w:r>
              <w:rPr>
                <w:sz w:val="18"/>
              </w:rPr>
              <w:t>Australia’s military involvement in Vietnam spanned the period 1962 to 1972, when the last Australian combat forces were withdrawn. Some Australian military personnel, the Embassy Guard, remained in South Vietnam after this but were not engaged in operations. The Vietnam War continued until April 1975, when South Vietnam surrendered to North Vietnam. During the final weeks of the war RAAF personnel were involved in relief operations and evacuations. The war’s end date is therefore 1975, but Australia’s com</w:t>
            </w:r>
            <w:r>
              <w:rPr>
                <w:sz w:val="18"/>
              </w:rPr>
              <w:t>bat involvement ended in 1972</w:t>
            </w:r>
          </w:p>
        </w:tc>
      </w:tr>
      <w:tr w:rsidR="00000000" w14:paraId="11483F2C" w14:textId="77777777">
        <w:trPr>
          <w:cantSplit/>
        </w:trPr>
        <w:tc>
          <w:tcPr>
            <w:tcW w:w="2185" w:type="dxa"/>
            <w:tcBorders>
              <w:top w:val="nil"/>
              <w:left w:val="nil"/>
              <w:bottom w:val="nil"/>
              <w:right w:val="nil"/>
            </w:tcBorders>
          </w:tcPr>
          <w:p w14:paraId="21B76B5A" w14:textId="77777777" w:rsidR="00CF49FD" w:rsidRDefault="00CF49FD">
            <w:pPr>
              <w:spacing w:after="180" w:line="260" w:lineRule="exact"/>
              <w:rPr>
                <w:sz w:val="18"/>
                <w:szCs w:val="22"/>
              </w:rPr>
            </w:pPr>
            <w:r>
              <w:rPr>
                <w:sz w:val="18"/>
                <w:szCs w:val="22"/>
              </w:rPr>
              <w:t>Vietnam-era personnel</w:t>
            </w:r>
          </w:p>
        </w:tc>
        <w:tc>
          <w:tcPr>
            <w:tcW w:w="5144" w:type="dxa"/>
            <w:tcBorders>
              <w:top w:val="nil"/>
              <w:left w:val="nil"/>
              <w:bottom w:val="nil"/>
              <w:right w:val="nil"/>
            </w:tcBorders>
          </w:tcPr>
          <w:p w14:paraId="149E2042" w14:textId="77777777" w:rsidR="00CF49FD" w:rsidRDefault="00CF49FD">
            <w:pPr>
              <w:spacing w:after="180" w:line="260" w:lineRule="exact"/>
              <w:rPr>
                <w:sz w:val="18"/>
                <w:szCs w:val="22"/>
              </w:rPr>
            </w:pPr>
            <w:r>
              <w:rPr>
                <w:sz w:val="18"/>
                <w:szCs w:val="22"/>
              </w:rPr>
              <w:t>For the purposes of this study, people who served in the Australian Defence Force at any time between 1962 and 1975 but did not deploy to Vietnam</w:t>
            </w:r>
          </w:p>
        </w:tc>
      </w:tr>
      <w:tr w:rsidR="00000000" w14:paraId="103935C1" w14:textId="77777777">
        <w:trPr>
          <w:cantSplit/>
        </w:trPr>
        <w:tc>
          <w:tcPr>
            <w:tcW w:w="2185" w:type="dxa"/>
            <w:tcBorders>
              <w:top w:val="nil"/>
              <w:left w:val="nil"/>
              <w:bottom w:val="nil"/>
              <w:right w:val="nil"/>
            </w:tcBorders>
          </w:tcPr>
          <w:p w14:paraId="1BAC417F" w14:textId="77777777" w:rsidR="00CF49FD" w:rsidRDefault="00CF49FD">
            <w:pPr>
              <w:spacing w:after="180" w:line="260" w:lineRule="exact"/>
              <w:rPr>
                <w:sz w:val="18"/>
                <w:szCs w:val="22"/>
              </w:rPr>
            </w:pPr>
            <w:r>
              <w:rPr>
                <w:sz w:val="18"/>
                <w:szCs w:val="22"/>
              </w:rPr>
              <w:t>White Card</w:t>
            </w:r>
          </w:p>
        </w:tc>
        <w:tc>
          <w:tcPr>
            <w:tcW w:w="5144" w:type="dxa"/>
            <w:tcBorders>
              <w:top w:val="nil"/>
              <w:left w:val="nil"/>
              <w:bottom w:val="nil"/>
              <w:right w:val="nil"/>
            </w:tcBorders>
          </w:tcPr>
          <w:p w14:paraId="3A5955B1" w14:textId="77777777" w:rsidR="00CF49FD" w:rsidRDefault="00CF49FD">
            <w:pPr>
              <w:spacing w:after="180" w:line="260" w:lineRule="exact"/>
              <w:rPr>
                <w:sz w:val="18"/>
                <w:szCs w:val="22"/>
              </w:rPr>
            </w:pPr>
            <w:r>
              <w:rPr>
                <w:sz w:val="18"/>
                <w:szCs w:val="22"/>
              </w:rPr>
              <w:t xml:space="preserve">Repatriation Health Card for Specific Conditions (White). </w:t>
            </w:r>
            <w:r>
              <w:rPr>
                <w:sz w:val="18"/>
              </w:rPr>
              <w:t>Entitles the holder to the full range of health care services at the Department of Veterans’ Affairs’ expense but generally only for those disabilities or illnesses accepted as service-related</w:t>
            </w:r>
          </w:p>
        </w:tc>
      </w:tr>
    </w:tbl>
    <w:p w14:paraId="7DCFE767" w14:textId="77777777" w:rsidR="00CF49FD" w:rsidRDefault="00CF49FD">
      <w:pPr>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pPr>
    </w:p>
    <w:p w14:paraId="2BED66C3" w14:textId="77777777" w:rsidR="00CF49FD" w:rsidRDefault="00CF49FD">
      <w:pPr>
        <w:pStyle w:val="Heading1"/>
        <w:numPr>
          <w:ilvl w:val="0"/>
          <w:numId w:val="0"/>
        </w:numPr>
      </w:pPr>
      <w:bookmarkStart w:id="266" w:name="_Toc401936833"/>
      <w:r>
        <w:lastRenderedPageBreak/>
        <w:t>Bibliography</w:t>
      </w:r>
      <w:bookmarkEnd w:id="266"/>
    </w:p>
    <w:p w14:paraId="4D8C028F" w14:textId="77777777" w:rsidR="00CF49FD" w:rsidRDefault="00CF49FD">
      <w:pPr>
        <w:pStyle w:val="References"/>
      </w:pPr>
      <w:r>
        <w:t xml:space="preserve">ABS 2004, </w:t>
      </w:r>
      <w:r>
        <w:rPr>
          <w:i/>
        </w:rPr>
        <w:t>1993–2003: Suicides: recent trends, Australia</w:t>
      </w:r>
      <w:r>
        <w:t xml:space="preserve">, </w:t>
      </w:r>
      <w:hyperlink r:id="rId41" w:history="1">
        <w:r>
          <w:t>http://intranet/index.cfm/18,940,c,html/3309_0_55_001.pdf</w:t>
        </w:r>
      </w:hyperlink>
      <w:r>
        <w:t>.</w:t>
      </w:r>
    </w:p>
    <w:p w14:paraId="0F4AF8E0" w14:textId="77777777" w:rsidR="00CF49FD" w:rsidRDefault="00CF49FD">
      <w:pPr>
        <w:pStyle w:val="References"/>
      </w:pPr>
      <w:r>
        <w:t xml:space="preserve">ABS 2010, </w:t>
      </w:r>
      <w:r>
        <w:rPr>
          <w:i/>
        </w:rPr>
        <w:t>2007–2009: Australian Life Tables</w:t>
      </w:r>
      <w:r>
        <w:t xml:space="preserve">, </w:t>
      </w:r>
      <w:hyperlink r:id="rId42" w:history="1">
        <w:r>
          <w:t>http://www.abs.gov.au/AUSSTATS/abs@.nsf/allprimarymainfeatures/0FDC2DE33EB6284ECA257943000CFEB6?opendocument</w:t>
        </w:r>
      </w:hyperlink>
      <w:r>
        <w:t>.</w:t>
      </w:r>
    </w:p>
    <w:p w14:paraId="4A3A6372" w14:textId="77777777" w:rsidR="00CF49FD" w:rsidRDefault="00CF49FD">
      <w:pPr>
        <w:pStyle w:val="References"/>
      </w:pPr>
      <w:r>
        <w:t xml:space="preserve">ABS Code of Suicide Deaths: </w:t>
      </w:r>
      <w:hyperlink r:id="rId43" w:history="1">
        <w:r>
          <w:t>http://www.abs.gov.au/ausstats/abs@.nsf/Products/3303.0~2007~Technical+Note~ABS+Coding+of+Suicide+Deaths+%28Technical+Note%29?OpenDocument</w:t>
        </w:r>
      </w:hyperlink>
      <w:r>
        <w:t>.</w:t>
      </w:r>
    </w:p>
    <w:p w14:paraId="3D05DD7D" w14:textId="77777777" w:rsidR="00CF49FD" w:rsidRDefault="00CF49FD">
      <w:pPr>
        <w:pStyle w:val="References"/>
      </w:pPr>
      <w:r>
        <w:t xml:space="preserve">AIHW n.d., </w:t>
      </w:r>
      <w:r>
        <w:rPr>
          <w:i/>
        </w:rPr>
        <w:t>Deaths</w:t>
      </w:r>
      <w:r>
        <w:t>, AIHW, Canberra, https://www.aihw.gov.au/deaths/.</w:t>
      </w:r>
    </w:p>
    <w:p w14:paraId="250ECC6B" w14:textId="77777777" w:rsidR="00CF49FD" w:rsidRDefault="00CF49FD">
      <w:pPr>
        <w:pStyle w:val="References"/>
      </w:pPr>
      <w:r>
        <w:t xml:space="preserve">AIHW 2004, </w:t>
      </w:r>
      <w:r>
        <w:rPr>
          <w:i/>
        </w:rPr>
        <w:t>Mortality over the Twentieth Century in Australia: trends and patterns in major causes of death</w:t>
      </w:r>
      <w:r>
        <w:t>, Mortality Surveillance Series no. 4, AIHW cat. no. PHE73, Australian Institute of Health and Welfare, Canberra.</w:t>
      </w:r>
    </w:p>
    <w:p w14:paraId="43C4EDB4" w14:textId="77777777" w:rsidR="00CF49FD" w:rsidRDefault="00CF49FD">
      <w:pPr>
        <w:pStyle w:val="References"/>
      </w:pPr>
      <w:r>
        <w:t xml:space="preserve">AIHW 2013, </w:t>
      </w:r>
      <w:r>
        <w:rPr>
          <w:i/>
          <w:iCs/>
        </w:rPr>
        <w:t>General Record of Incidence of Mortality</w:t>
      </w:r>
      <w:r>
        <w:t xml:space="preserve">, </w:t>
      </w:r>
      <w:hyperlink r:id="rId44" w:anchor="grim" w:history="1">
        <w:r>
          <w:rPr>
            <w:rStyle w:val="Hyperlink"/>
          </w:rPr>
          <w:t>http://www.aihw.gov.au/aihw-deaths-data/#grim</w:t>
        </w:r>
      </w:hyperlink>
      <w:r>
        <w:t>.</w:t>
      </w:r>
    </w:p>
    <w:p w14:paraId="74DFDB25" w14:textId="77777777" w:rsidR="00CF49FD" w:rsidRDefault="00CF49FD">
      <w:pPr>
        <w:pStyle w:val="References"/>
      </w:pPr>
      <w:r>
        <w:t xml:space="preserve">Centre for Military and Veterans’ Health 2007, </w:t>
      </w:r>
      <w:r>
        <w:rPr>
          <w:i/>
        </w:rPr>
        <w:t>The Intergenerational Health Effects of Service in the Military: research protocol</w:t>
      </w:r>
      <w:r>
        <w:t>, CMVH, The University of Queensland, Herston.</w:t>
      </w:r>
    </w:p>
    <w:p w14:paraId="4AE70297" w14:textId="77777777" w:rsidR="00CF49FD" w:rsidRDefault="00CF49FD">
      <w:pPr>
        <w:pStyle w:val="References"/>
      </w:pPr>
      <w:r>
        <w:t xml:space="preserve">Department of Veterans’ Affairs 1996, </w:t>
      </w:r>
      <w:r>
        <w:rPr>
          <w:i/>
        </w:rPr>
        <w:t>The Feasibility of a Study into the Health of Children of Vietnam Veterans</w:t>
      </w:r>
      <w:r>
        <w:t>, DVA, Canberra.</w:t>
      </w:r>
    </w:p>
    <w:p w14:paraId="1B5B4747" w14:textId="77777777" w:rsidR="00CF49FD" w:rsidRDefault="00CF49FD">
      <w:pPr>
        <w:pStyle w:val="References"/>
      </w:pPr>
      <w:r>
        <w:t xml:space="preserve">Department of Veterans’ Affairs 2011, </w:t>
      </w:r>
      <w:r>
        <w:rPr>
          <w:i/>
          <w:iCs/>
        </w:rPr>
        <w:t>Annual Report 2010–11</w:t>
      </w:r>
      <w:r>
        <w:t>, DVA, Canberra, http://www.dva.gov.au/aboutDVA/publications/corporate/annualreport/2010-2011/Appendixes/Pages/10-1_AppendixA.aspx#tablea1.</w:t>
      </w:r>
    </w:p>
    <w:p w14:paraId="17CA4244" w14:textId="77777777" w:rsidR="00CF49FD" w:rsidRDefault="00CF49FD">
      <w:pPr>
        <w:pStyle w:val="References"/>
      </w:pPr>
      <w:r>
        <w:t xml:space="preserve">Department of Veterans’ Affairs &amp; Australian Institute of Health and Welfare 2000, </w:t>
      </w:r>
      <w:r>
        <w:rPr>
          <w:i/>
          <w:iCs/>
        </w:rPr>
        <w:t>Morbidity of Vietnam Veterans: suicide in Vietnam Veterans’ children, supplementary report 1</w:t>
      </w:r>
      <w:r>
        <w:t>, Cat. no. PHE 25, AIHW, Canberra.</w:t>
      </w:r>
    </w:p>
    <w:p w14:paraId="455CEB84" w14:textId="77777777" w:rsidR="00CF49FD" w:rsidRDefault="00CF49FD">
      <w:pPr>
        <w:pStyle w:val="References"/>
      </w:pPr>
      <w:r>
        <w:t xml:space="preserve">Guo S &amp; Fraser M 2010, </w:t>
      </w:r>
      <w:r>
        <w:rPr>
          <w:i/>
          <w:iCs/>
        </w:rPr>
        <w:t>Propensity Score Analysis: statistical methods and applications</w:t>
      </w:r>
      <w:r>
        <w:t>, Sage, Thousand Oaks.</w:t>
      </w:r>
    </w:p>
    <w:p w14:paraId="18C4055E" w14:textId="77777777" w:rsidR="00CF49FD" w:rsidRDefault="00CF49FD">
      <w:pPr>
        <w:pStyle w:val="References"/>
      </w:pPr>
      <w:proofErr w:type="spellStart"/>
      <w:r>
        <w:t>Imbens</w:t>
      </w:r>
      <w:proofErr w:type="spellEnd"/>
      <w:r>
        <w:t xml:space="preserve"> GW 2000, ‘The role of the propensity score in estimating dose–response functions’, </w:t>
      </w:r>
      <w:proofErr w:type="spellStart"/>
      <w:r>
        <w:rPr>
          <w:i/>
        </w:rPr>
        <w:t>Biometrika</w:t>
      </w:r>
      <w:proofErr w:type="spellEnd"/>
      <w:r>
        <w:t>, vol. 87, no. 3, pp. 706–10.</w:t>
      </w:r>
    </w:p>
    <w:p w14:paraId="330E9588" w14:textId="77777777" w:rsidR="00CF49FD" w:rsidRDefault="00CF49FD">
      <w:pPr>
        <w:pStyle w:val="References"/>
      </w:pPr>
      <w:r>
        <w:lastRenderedPageBreak/>
        <w:t xml:space="preserve">Knowledge Panel® 2010, </w:t>
      </w:r>
      <w:r>
        <w:rPr>
          <w:i/>
        </w:rPr>
        <w:t>Processes &amp; Procedures Contributing to Sample Representativeness &amp; Tests for Self-selection Bias</w:t>
      </w:r>
      <w:r>
        <w:t xml:space="preserve">, March, </w:t>
      </w:r>
      <w:hyperlink r:id="rId45" w:history="1">
        <w:r>
          <w:t>http://www.knowledgenetworks.com/ganp/docs/KnowledgePanelR-Statistical-Methods-Note.pdf</w:t>
        </w:r>
      </w:hyperlink>
      <w:r>
        <w:t>.</w:t>
      </w:r>
    </w:p>
    <w:p w14:paraId="518B4697" w14:textId="77777777" w:rsidR="00CF49FD" w:rsidRDefault="00CF49FD">
      <w:pPr>
        <w:pStyle w:val="References"/>
      </w:pPr>
      <w:r>
        <w:t xml:space="preserve">Michael AJ 1976, ‘Standardized mortality ratios and the “healthy worker effect”: scratching beneath the surface’, </w:t>
      </w:r>
      <w:r>
        <w:rPr>
          <w:i/>
        </w:rPr>
        <w:t>Journal of Occupational Medicine</w:t>
      </w:r>
      <w:r>
        <w:t>, vol. 18, no. 3, pp. 165–8.</w:t>
      </w:r>
    </w:p>
    <w:p w14:paraId="671FF3EF" w14:textId="77777777" w:rsidR="00CF49FD" w:rsidRDefault="00CF49FD">
      <w:pPr>
        <w:pStyle w:val="References"/>
      </w:pPr>
      <w:r>
        <w:t xml:space="preserve">Rosenbaum PR &amp; Rubin DB 1983. ‘The central role of the propensity score in observational studies for causal effects’, </w:t>
      </w:r>
      <w:proofErr w:type="spellStart"/>
      <w:r>
        <w:rPr>
          <w:i/>
        </w:rPr>
        <w:t>Biometrika</w:t>
      </w:r>
      <w:proofErr w:type="spellEnd"/>
      <w:r>
        <w:t>, vol. 70, no. 1, pp. 41–55.</w:t>
      </w:r>
    </w:p>
    <w:p w14:paraId="4FDDF2F0" w14:textId="77777777" w:rsidR="00CF49FD" w:rsidRDefault="00CF49FD">
      <w:pPr>
        <w:pStyle w:val="References"/>
      </w:pPr>
      <w:r>
        <w:t xml:space="preserve">Survival analysis using SAS: </w:t>
      </w:r>
      <w:hyperlink r:id="rId46" w:history="1">
        <w:r>
          <w:t>http://www.ats.ucla.edu/stat/sas/seminars/sas_survival/default.htm</w:t>
        </w:r>
      </w:hyperlink>
      <w:r>
        <w:t>.</w:t>
      </w:r>
    </w:p>
    <w:p w14:paraId="10BDB63C" w14:textId="77777777" w:rsidR="00CF49FD" w:rsidRDefault="00CF49FD">
      <w:pPr>
        <w:pStyle w:val="References"/>
      </w:pPr>
      <w:r>
        <w:t xml:space="preserve">Waller M &amp; McGuire ACL 2011, ‘Changes over time in the “healthy soldier effect”’, </w:t>
      </w:r>
      <w:r>
        <w:rPr>
          <w:i/>
        </w:rPr>
        <w:t>Population Health Metrics</w:t>
      </w:r>
      <w:r>
        <w:t>, vol. 9, p. 7.</w:t>
      </w:r>
    </w:p>
    <w:p w14:paraId="5904D57E" w14:textId="77777777" w:rsidR="00CF49FD" w:rsidRDefault="00CF49FD">
      <w:pPr>
        <w:pStyle w:val="References"/>
      </w:pPr>
      <w:r>
        <w:t xml:space="preserve">Wen CP, Tsai SP &amp; Gibson RL 1983, ‘Anatomy of the healthy worker effect: a critical review’, </w:t>
      </w:r>
      <w:r>
        <w:rPr>
          <w:i/>
        </w:rPr>
        <w:t>Journal of Occupational Medicine</w:t>
      </w:r>
      <w:r>
        <w:t>, vol. 25, no. 4, pp. 283–9.</w:t>
      </w:r>
    </w:p>
    <w:p w14:paraId="297F175F" w14:textId="77777777" w:rsidR="00CF49FD" w:rsidRDefault="00CF49FD">
      <w:pPr>
        <w:pStyle w:val="References"/>
      </w:pPr>
      <w:r>
        <w:t xml:space="preserve">WHO </w:t>
      </w:r>
      <w:proofErr w:type="spellStart"/>
      <w:r>
        <w:t>n.d.a</w:t>
      </w:r>
      <w:proofErr w:type="spellEnd"/>
      <w:r>
        <w:t xml:space="preserve">, </w:t>
      </w:r>
      <w:r>
        <w:rPr>
          <w:i/>
          <w:iCs/>
        </w:rPr>
        <w:t>External Sources of Morbidity and Mortality</w:t>
      </w:r>
      <w:r>
        <w:t xml:space="preserve">, </w:t>
      </w:r>
      <w:hyperlink r:id="rId47" w:history="1">
        <w:r>
          <w:t>http://apps.who.int/classifications/apps/icd/icd10online/index.htm?gx60.htm</w:t>
        </w:r>
      </w:hyperlink>
      <w:r>
        <w:t xml:space="preserve">, </w:t>
      </w:r>
      <w:hyperlink r:id="rId48" w:history="1">
        <w:r>
          <w:t>http://apps.who.int/classifications/apps/icd/icd10online/gy85.htm</w:t>
        </w:r>
      </w:hyperlink>
      <w:r>
        <w:t>.</w:t>
      </w:r>
    </w:p>
    <w:p w14:paraId="0BB04DC3" w14:textId="77777777" w:rsidR="00CF49FD" w:rsidRDefault="00CF49FD">
      <w:pPr>
        <w:pStyle w:val="References"/>
      </w:pPr>
      <w:r>
        <w:t xml:space="preserve">WHO </w:t>
      </w:r>
      <w:proofErr w:type="spellStart"/>
      <w:r>
        <w:t>n.d.b</w:t>
      </w:r>
      <w:proofErr w:type="spellEnd"/>
      <w:r>
        <w:t xml:space="preserve">, </w:t>
      </w:r>
      <w:r>
        <w:rPr>
          <w:i/>
          <w:iCs/>
        </w:rPr>
        <w:t>Noncommunicable Diseases</w:t>
      </w:r>
      <w:r>
        <w:t>, Fact sheet, www.who.int/mediacentre/factsheets/fs355/en/.</w:t>
      </w:r>
    </w:p>
    <w:p w14:paraId="05A3F8CD" w14:textId="77777777" w:rsidR="00CF49FD" w:rsidRDefault="00CF49FD">
      <w:pPr>
        <w:pStyle w:val="References"/>
      </w:pPr>
      <w:r>
        <w:t xml:space="preserve">Wilson EJ, Horsley KW &amp; van der Hoek R 2005a, </w:t>
      </w:r>
      <w:r>
        <w:rPr>
          <w:i/>
        </w:rPr>
        <w:t>Australian National Service Vietnam Veterans Mortality and Cancer Incidence Study 2005</w:t>
      </w:r>
      <w:r>
        <w:t>, Department of Veterans’ Affairs, Canberra.</w:t>
      </w:r>
    </w:p>
    <w:p w14:paraId="7E8C8478" w14:textId="77777777" w:rsidR="00CF49FD" w:rsidRDefault="00CF49FD">
      <w:pPr>
        <w:pStyle w:val="References"/>
      </w:pPr>
      <w:r>
        <w:rPr>
          <w:bCs/>
        </w:rPr>
        <w:t>Wilson EJ</w:t>
      </w:r>
      <w:r>
        <w:t xml:space="preserve">, Horsley KW &amp; van der Hoek R 2005b, </w:t>
      </w:r>
      <w:r>
        <w:rPr>
          <w:i/>
        </w:rPr>
        <w:t>The Third Australian Vietnam Veterans Mortality Study 2005</w:t>
      </w:r>
      <w:r>
        <w:t>, Department of Veterans’ Affairs, Canberra.</w:t>
      </w:r>
    </w:p>
    <w:p w14:paraId="6FC2F20B" w14:textId="77777777" w:rsidR="00CF49FD" w:rsidRDefault="00CF49FD"/>
    <w:sectPr w:rsidR="00000000">
      <w:footnotePr>
        <w:numFmt w:val="chicago"/>
        <w:numRestart w:val="eachPage"/>
      </w:footnotePr>
      <w:endnotePr>
        <w:numFmt w:val="decimal"/>
      </w:endnotePr>
      <w:type w:val="oddPage"/>
      <w:pgSz w:w="9979" w:h="14170" w:code="34"/>
      <w:pgMar w:top="1440" w:right="1440" w:bottom="1440" w:left="1440"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C45C2" w14:textId="77777777" w:rsidR="00CF49FD" w:rsidRDefault="00CF49FD">
      <w:pPr>
        <w:spacing w:after="0"/>
        <w:rPr>
          <w:rFonts w:ascii="Times New Roman" w:hAnsi="Times New Roman" w:cs="Times New Roman"/>
        </w:rPr>
      </w:pPr>
    </w:p>
  </w:endnote>
  <w:endnote w:type="continuationSeparator" w:id="0">
    <w:p w14:paraId="6DD732FD" w14:textId="77777777" w:rsidR="00CF49FD" w:rsidRDefault="00CF49FD">
      <w:pPr>
        <w:spacing w:after="0"/>
        <w:rPr>
          <w:rFonts w:ascii="Times New Roman" w:hAnsi="Times New Roman" w:cs="Times New Roman"/>
        </w:rPr>
      </w:pPr>
    </w:p>
  </w:endnote>
  <w:endnote w:type="continuationNotice" w:id="1">
    <w:p w14:paraId="76BC533F" w14:textId="77777777" w:rsidR="00CF49FD" w:rsidRDefault="00CF49FD">
      <w:pPr>
        <w:spacing w:after="0"/>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Light-Plain">
    <w:altName w:val="Calibri"/>
    <w:panose1 w:val="00000000000000000000"/>
    <w:charset w:val="00"/>
    <w:family w:val="swiss"/>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heSansBlack-Plain">
    <w:altName w:val="Calibri"/>
    <w:panose1 w:val="00000000000000000000"/>
    <w:charset w:val="00"/>
    <w:family w:val="swiss"/>
    <w:notTrueType/>
    <w:pitch w:val="variable"/>
    <w:sig w:usb0="00000083" w:usb1="00000000" w:usb2="00000000" w:usb3="00000000" w:csb0="00000009" w:csb1="00000000"/>
  </w:font>
  <w:font w:name="TheSansBold-Plain">
    <w:altName w:val="Calibri"/>
    <w:panose1 w:val="00000000000000000000"/>
    <w:charset w:val="00"/>
    <w:family w:val="swiss"/>
    <w:notTrueType/>
    <w:pitch w:val="variable"/>
    <w:sig w:usb0="00000083" w:usb1="00000000" w:usb2="00000000" w:usb3="00000000" w:csb0="00000009" w:csb1="00000000"/>
  </w:font>
  <w:font w:name="TheSans-Plain">
    <w:altName w:val="Calibri"/>
    <w:panose1 w:val="00000000000000000000"/>
    <w:charset w:val="00"/>
    <w:family w:val="swiss"/>
    <w:notTrueType/>
    <w:pitch w:val="variable"/>
    <w:sig w:usb0="00000083" w:usb1="00000000" w:usb2="00000000" w:usb3="00000000" w:csb0="00000009" w:csb1="00000000"/>
  </w:font>
  <w:font w:name="TheSans-Italic">
    <w:altName w:val="Calibri"/>
    <w:panose1 w:val="00000000000000000000"/>
    <w:charset w:val="00"/>
    <w:family w:val="swiss"/>
    <w:notTrueType/>
    <w:pitch w:val="variable"/>
    <w:sig w:usb0="00000083" w:usb1="00000000" w:usb2="00000000" w:usb3="00000000" w:csb0="00000009"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9F033" w14:textId="77777777" w:rsidR="00CF49FD" w:rsidRDefault="00CF49F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r>
      <w:tab/>
      <w:t>Vietnam Veterans Family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68BE" w14:textId="77777777" w:rsidR="00CF49FD" w:rsidRDefault="00CF49FD">
    <w:pPr>
      <w:pStyle w:val="Footer"/>
    </w:pPr>
    <w:r>
      <w:t>Volume 3: A Study of Mortality Patterns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xiii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63CB6" w14:textId="77777777" w:rsidR="00CF49FD" w:rsidRDefault="00CF49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A451" w14:textId="77777777" w:rsidR="00CF49FD" w:rsidRDefault="00CF49FD">
    <w:pPr>
      <w:pStyle w:val="Footer"/>
    </w:pPr>
    <w:r>
      <w:t>Volume 3: A Study of Mortality Patterns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64A7" w14:textId="77777777" w:rsidR="00CF49FD" w:rsidRDefault="00CF49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1E77" w14:textId="77777777" w:rsidR="00CF49FD" w:rsidRDefault="00CF49FD">
    <w:pPr>
      <w:pStyle w:val="Footer"/>
    </w:pPr>
    <w:r>
      <w:t>Volume 3: A Study of Mortality Patterns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D955A" w14:textId="77777777" w:rsidR="00CF49FD" w:rsidRDefault="00CF49FD">
      <w:pPr>
        <w:spacing w:after="0"/>
        <w:rPr>
          <w:rFonts w:ascii="Times New Roman" w:hAnsi="Times New Roman" w:cs="Times New Roman"/>
        </w:rPr>
      </w:pPr>
      <w:r>
        <w:rPr>
          <w:rFonts w:ascii="Times New Roman" w:hAnsi="Times New Roman" w:cs="Times New Roman"/>
        </w:rPr>
        <w:separator/>
      </w:r>
    </w:p>
  </w:footnote>
  <w:footnote w:type="continuationSeparator" w:id="0">
    <w:p w14:paraId="19745F82" w14:textId="77777777" w:rsidR="00CF49FD" w:rsidRDefault="00CF49FD">
      <w:pPr>
        <w:spacing w:after="0"/>
        <w:rPr>
          <w:rFonts w:ascii="Times New Roman" w:hAnsi="Times New Roman" w:cs="Times New Roman"/>
        </w:rPr>
      </w:pPr>
      <w:r>
        <w:rPr>
          <w:rFonts w:ascii="Times New Roman" w:hAnsi="Times New Roman" w:cs="Times New Roman"/>
        </w:rPr>
        <w:continuationSeparator/>
      </w:r>
    </w:p>
  </w:footnote>
  <w:footnote w:id="1">
    <w:p w14:paraId="69218873" w14:textId="77777777" w:rsidR="00CF49FD" w:rsidRDefault="00CF49FD">
      <w:pPr>
        <w:pStyle w:val="FootnoteText"/>
      </w:pPr>
      <w:r>
        <w:rPr>
          <w:rStyle w:val="FootnoteReference"/>
        </w:rPr>
        <w:footnoteRef/>
      </w:r>
      <w:r>
        <w:t xml:space="preserve"> SAS computer code </w:t>
      </w:r>
      <w:proofErr w:type="spellStart"/>
      <w:r>
        <w:t>ReMa</w:t>
      </w:r>
      <w:proofErr w:type="spellEnd"/>
      <w:r>
        <w:t xml:space="preserve"> (Record Matching), developed by the AIHW to link external data to the National Death Index via probabilistic record matching.</w:t>
      </w:r>
    </w:p>
  </w:footnote>
  <w:footnote w:id="2">
    <w:p w14:paraId="467C9F09" w14:textId="77777777" w:rsidR="00CF49FD" w:rsidRDefault="00CF49FD">
      <w:pPr>
        <w:pStyle w:val="FootnoteText"/>
        <w:tabs>
          <w:tab w:val="left" w:pos="270"/>
        </w:tabs>
        <w:ind w:hanging="14"/>
        <w:rPr>
          <w:lang w:val="en-US"/>
        </w:rPr>
      </w:pPr>
      <w:r>
        <w:rPr>
          <w:rStyle w:val="FootnoteReference"/>
        </w:rPr>
        <w:footnoteRef/>
      </w:r>
      <w:r>
        <w:t xml:space="preserve"> </w:t>
      </w:r>
      <w:r>
        <w:rPr>
          <w:lang w:val="en-US"/>
        </w:rPr>
        <w:t>The analyses were conducted using logistic regression. Details of the analytical method and results are reported in Addendum A1.</w:t>
      </w:r>
    </w:p>
  </w:footnote>
  <w:footnote w:id="3">
    <w:p w14:paraId="35EDEE64" w14:textId="77777777" w:rsidR="00CF49FD" w:rsidRDefault="00CF49FD">
      <w:pPr>
        <w:pStyle w:val="FootnoteText"/>
      </w:pPr>
      <w:r>
        <w:rPr>
          <w:rStyle w:val="FootnoteReference"/>
          <w:sz w:val="20"/>
        </w:rPr>
        <w:footnoteRef/>
      </w:r>
      <w:r>
        <w:rPr>
          <w:sz w:val="20"/>
        </w:rPr>
        <w:t xml:space="preserve"> </w:t>
      </w:r>
      <w:r>
        <w:t>Only four Vietnam veterans who participated in the VVFS and the Mortality Study and for whom we were able to estimate propensity scores could not be matched to the Nominal Roll of Vietnam Veterans. In most cases, we matched respondents using the confidential identification numbers provided by the Department of Veterans’ Affairs; however, in some cases respondents could not be matched in this manner as they had identification numbers that were not contained in the Nominal Roll. In three of those cases, we w</w:t>
      </w:r>
      <w:r>
        <w:t>ere able to match respondents using additional information reported in both the VVFS and the Nominal Roll, including sex, date of birth, branch of the military (that is, Army), rank (that is, enlisted, non-commissioned officer, or commissioned officer), National Service, and correspondences between their primary roles during their deployment (for example, engineer) and the corps in which they served (for example, Royal Australian Engineers). The final matched sample of 2,184 veterans comprises roughly 5.3 p</w:t>
      </w:r>
      <w:r>
        <w:t>er cent of the surviving male Army veterans listed on the Nominal Roll. Non-response by Vietnam-era personnel is of less concern because the VEP members and their family members are included in the study to provide a comparison (or control) group for the Vietnam veterans and their sons and daughters. Given that the Vietnam-era personnel included in the estimation sample are chosen because they are comparable to the Vietnam veterans, it is not necessary that they are representative of the total population of</w:t>
      </w:r>
      <w:r>
        <w:t xml:space="preserve"> Vietnam-era personnel.</w:t>
      </w:r>
    </w:p>
  </w:footnote>
  <w:footnote w:id="4">
    <w:p w14:paraId="03DF4F2B" w14:textId="77777777" w:rsidR="00CF49FD" w:rsidRDefault="00CF49FD">
      <w:pPr>
        <w:pStyle w:val="FootnoteText"/>
      </w:pPr>
      <w:r>
        <w:rPr>
          <w:rStyle w:val="FootnoteReference"/>
          <w:sz w:val="20"/>
        </w:rPr>
        <w:footnoteRef/>
      </w:r>
      <w:r>
        <w:rPr>
          <w:sz w:val="20"/>
        </w:rPr>
        <w:t xml:space="preserve"> </w:t>
      </w:r>
      <w:r>
        <w:t>Propensity score weights amplify the influence of VVFS respondents who served in Vietnam but who were less likely to serve given their pre-deployment characteristics (for example, age, National Service).</w:t>
      </w:r>
      <w:r>
        <w:rPr>
          <w:sz w:val="20"/>
        </w:rPr>
        <w:t xml:space="preserve"> </w:t>
      </w:r>
    </w:p>
  </w:footnote>
  <w:footnote w:id="5">
    <w:p w14:paraId="28ECDA1F" w14:textId="77777777" w:rsidR="00CF49FD" w:rsidRDefault="00CF49FD">
      <w:pPr>
        <w:pStyle w:val="FootnoteText"/>
      </w:pPr>
      <w:r>
        <w:rPr>
          <w:rStyle w:val="FootnoteReference"/>
        </w:rPr>
        <w:footnoteRef/>
      </w:r>
      <w:r>
        <w:rPr>
          <w:lang w:val="en-US"/>
        </w:rPr>
        <w:t xml:space="preserve"> The rates reported in </w:t>
      </w:r>
      <w:r>
        <w:t>Table 7.</w:t>
      </w:r>
      <w:r>
        <w:rPr>
          <w:noProof/>
        </w:rPr>
        <w:t>5</w:t>
      </w:r>
      <w:r>
        <w:rPr>
          <w:lang w:val="en-US"/>
        </w:rPr>
        <w:t xml:space="preserve"> may differ from those reported in the main body of the report because they were based on different samples. Specifically, the rates reported here are restricted to the children of men in the randomly selected sample and who participated in both surveys. By contrast, the main body of the report describes the deaths of the children of all servicemen who completed the Mortality Study survey. To determine whether death rates among the children of the Vietnam veterans exceed thos</w:t>
      </w:r>
      <w:r>
        <w:rPr>
          <w:lang w:val="en-US"/>
        </w:rPr>
        <w:t>e among the children of the Vietnam-era personnel, we estimated the probability of death for each child conditional on the deployment status of his or her father using logistic regression. We then calculated differences between the predicted probabilities of death for each group together and standard errors associated with those differences. We adjusted estimates of the standard errors in all models to take into account the interdependence between observations (that is, sons and daughters of the same servic</w:t>
      </w:r>
      <w:r>
        <w:rPr>
          <w:lang w:val="en-US"/>
        </w:rPr>
        <w:t xml:space="preserve">eman) and control for the clustered nature of the data. </w:t>
      </w:r>
    </w:p>
  </w:footnote>
  <w:footnote w:id="6">
    <w:p w14:paraId="2178A544" w14:textId="77777777" w:rsidR="00CF49FD" w:rsidRDefault="00CF49FD">
      <w:pPr>
        <w:pStyle w:val="FootnoteText"/>
      </w:pPr>
      <w:r>
        <w:rPr>
          <w:rStyle w:val="FootnoteReference"/>
        </w:rPr>
        <w:footnoteRef/>
      </w:r>
      <w:r>
        <w:t xml:space="preserve"> By the time of the 14th National Service ballot in September 1971, the government was advising that conscripts (selected in that ballot) would not be committed to Vietnam (</w:t>
      </w:r>
      <w:r>
        <w:rPr>
          <w:i/>
          <w:iCs/>
        </w:rPr>
        <w:t>Canberra Times</w:t>
      </w:r>
      <w:r>
        <w:t>, 18 September 1971, p.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A39B1"/>
    <w:multiLevelType w:val="multilevel"/>
    <w:tmpl w:val="F536DE52"/>
    <w:lvl w:ilvl="0">
      <w:start w:val="1"/>
      <w:numFmt w:val="decimal"/>
      <w:pStyle w:val="Heading1"/>
      <w:lvlText w:val="%1"/>
      <w:lvlJc w:val="left"/>
      <w:pPr>
        <w:tabs>
          <w:tab w:val="num" w:pos="720"/>
        </w:tabs>
        <w:ind w:left="720" w:hanging="720"/>
      </w:pPr>
      <w:rPr>
        <w:rFonts w:cs="Times New Roman" w:hint="default"/>
      </w:rPr>
    </w:lvl>
    <w:lvl w:ilvl="1">
      <w:start w:val="1"/>
      <w:numFmt w:val="decimal"/>
      <w:pStyle w:val="Heading2"/>
      <w:lvlText w:val="%1.%2"/>
      <w:lvlJc w:val="left"/>
      <w:pPr>
        <w:tabs>
          <w:tab w:val="num" w:pos="720"/>
        </w:tabs>
        <w:ind w:left="720" w:hanging="720"/>
      </w:pPr>
      <w:rPr>
        <w:rFonts w:cs="Times New Roman" w:hint="default"/>
        <w:color w:val="002561"/>
      </w:rPr>
    </w:lvl>
    <w:lvl w:ilvl="2">
      <w:start w:val="1"/>
      <w:numFmt w:val="decimal"/>
      <w:pStyle w:val="Heading3"/>
      <w:lvlText w:val="%1.%2.%3"/>
      <w:lvlJc w:val="left"/>
      <w:pPr>
        <w:tabs>
          <w:tab w:val="num" w:pos="1080"/>
        </w:tabs>
        <w:ind w:left="720" w:hanging="720"/>
      </w:pPr>
      <w:rPr>
        <w:rFonts w:cs="Times New Roman" w:hint="default"/>
        <w:color w:val="002561"/>
      </w:rPr>
    </w:lvl>
    <w:lvl w:ilvl="3">
      <w:start w:val="1"/>
      <w:numFmt w:val="decimal"/>
      <w:lvlText w:val="%1.%2.%3.%4."/>
      <w:lvlJc w:val="left"/>
      <w:pPr>
        <w:tabs>
          <w:tab w:val="num" w:pos="2520"/>
        </w:tabs>
        <w:ind w:left="1728" w:hanging="648"/>
      </w:pPr>
      <w:rPr>
        <w:rFonts w:ascii="Times New Roman" w:hAnsi="Times New Roman" w:cs="Times New Roman" w:hint="default"/>
      </w:rPr>
    </w:lvl>
    <w:lvl w:ilvl="4">
      <w:start w:val="1"/>
      <w:numFmt w:val="decimal"/>
      <w:lvlText w:val="%1.%2.%3.%4.%5."/>
      <w:lvlJc w:val="left"/>
      <w:pPr>
        <w:tabs>
          <w:tab w:val="num" w:pos="3240"/>
        </w:tabs>
        <w:ind w:left="2232" w:hanging="792"/>
      </w:pPr>
      <w:rPr>
        <w:rFonts w:ascii="Times New Roman" w:hAnsi="Times New Roman" w:cs="Times New Roman" w:hint="default"/>
      </w:rPr>
    </w:lvl>
    <w:lvl w:ilvl="5">
      <w:start w:val="1"/>
      <w:numFmt w:val="decimal"/>
      <w:lvlText w:val="%1.%2.%3.%4.%5.%6."/>
      <w:lvlJc w:val="left"/>
      <w:pPr>
        <w:tabs>
          <w:tab w:val="num" w:pos="3960"/>
        </w:tabs>
        <w:ind w:left="2736" w:hanging="936"/>
      </w:pPr>
      <w:rPr>
        <w:rFonts w:ascii="Times New Roman" w:hAnsi="Times New Roman" w:cs="Times New Roman" w:hint="default"/>
      </w:rPr>
    </w:lvl>
    <w:lvl w:ilvl="6">
      <w:start w:val="1"/>
      <w:numFmt w:val="decimal"/>
      <w:lvlText w:val="%1.%2.%3.%4.%5.%6.%7."/>
      <w:lvlJc w:val="left"/>
      <w:pPr>
        <w:tabs>
          <w:tab w:val="num" w:pos="4680"/>
        </w:tabs>
        <w:ind w:left="3240" w:hanging="1080"/>
      </w:pPr>
      <w:rPr>
        <w:rFonts w:ascii="Times New Roman" w:hAnsi="Times New Roman" w:cs="Times New Roman" w:hint="default"/>
      </w:rPr>
    </w:lvl>
    <w:lvl w:ilvl="7">
      <w:start w:val="1"/>
      <w:numFmt w:val="decimal"/>
      <w:lvlText w:val="%1.%2.%3.%4.%5.%6.%7.%8."/>
      <w:lvlJc w:val="left"/>
      <w:pPr>
        <w:tabs>
          <w:tab w:val="num" w:pos="5400"/>
        </w:tabs>
        <w:ind w:left="3744" w:hanging="1224"/>
      </w:pPr>
      <w:rPr>
        <w:rFonts w:ascii="Times New Roman" w:hAnsi="Times New Roman" w:cs="Times New Roman" w:hint="default"/>
      </w:rPr>
    </w:lvl>
    <w:lvl w:ilvl="8">
      <w:start w:val="1"/>
      <w:numFmt w:val="decimal"/>
      <w:lvlText w:val="PS %1"/>
      <w:lvlJc w:val="center"/>
      <w:pPr>
        <w:tabs>
          <w:tab w:val="num" w:pos="720"/>
        </w:tabs>
        <w:ind w:left="720" w:hanging="720"/>
      </w:pPr>
      <w:rPr>
        <w:rFonts w:ascii="Times New Roman" w:hAnsi="Times New Roman" w:cs="Times New Roman" w:hint="default"/>
      </w:rPr>
    </w:lvl>
  </w:abstractNum>
  <w:abstractNum w:abstractNumId="1" w15:restartNumberingAfterBreak="0">
    <w:nsid w:val="369A0183"/>
    <w:multiLevelType w:val="hybridMultilevel"/>
    <w:tmpl w:val="5712B2EA"/>
    <w:lvl w:ilvl="0" w:tplc="E520B014">
      <w:start w:val="1"/>
      <w:numFmt w:val="bullet"/>
      <w:pStyle w:val="Box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462636"/>
    <w:multiLevelType w:val="hybridMultilevel"/>
    <w:tmpl w:val="70C49DB4"/>
    <w:lvl w:ilvl="0" w:tplc="4740D198">
      <w:start w:val="1"/>
      <w:numFmt w:val="bullet"/>
      <w:pStyle w:val="TableBullet"/>
      <w:lvlText w:val=""/>
      <w:lvlJc w:val="left"/>
      <w:pPr>
        <w:tabs>
          <w:tab w:val="num" w:pos="360"/>
        </w:tabs>
        <w:ind w:left="216" w:hanging="216"/>
      </w:pPr>
      <w:rPr>
        <w:rFonts w:ascii="Symbol" w:hAnsi="Symbol" w:cs="Times New Roman"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40675EE5"/>
    <w:multiLevelType w:val="hybridMultilevel"/>
    <w:tmpl w:val="58D08784"/>
    <w:lvl w:ilvl="0" w:tplc="FD8809C0">
      <w:start w:val="1"/>
      <w:numFmt w:val="bullet"/>
      <w:pStyle w:val="Bullet"/>
      <w:lvlText w:val=""/>
      <w:lvlJc w:val="left"/>
      <w:pPr>
        <w:tabs>
          <w:tab w:val="num" w:pos="360"/>
        </w:tabs>
        <w:ind w:left="360" w:hanging="360"/>
      </w:pPr>
      <w:rPr>
        <w:rFonts w:ascii="Symbol" w:hAnsi="Symbol" w:cs="Times New Roman" w:hint="default"/>
        <w:color w:val="000000"/>
      </w:rPr>
    </w:lvl>
    <w:lvl w:ilvl="1" w:tplc="B560AB50">
      <w:start w:val="1"/>
      <w:numFmt w:val="bullet"/>
      <w:pStyle w:val="Dash"/>
      <w:lvlText w:val="–"/>
      <w:lvlJc w:val="left"/>
      <w:pPr>
        <w:tabs>
          <w:tab w:val="num" w:pos="1440"/>
        </w:tabs>
        <w:ind w:left="1440" w:hanging="360"/>
      </w:pPr>
      <w:rPr>
        <w:rFonts w:asci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60B71F7C"/>
    <w:multiLevelType w:val="hybridMultilevel"/>
    <w:tmpl w:val="E1A05D44"/>
    <w:lvl w:ilvl="0" w:tplc="45648BF6">
      <w:start w:val="1"/>
      <w:numFmt w:val="bullet"/>
      <w:pStyle w:val="QuoteBullet"/>
      <w:lvlText w:val=""/>
      <w:lvlJc w:val="left"/>
      <w:pPr>
        <w:tabs>
          <w:tab w:val="num" w:pos="1080"/>
        </w:tabs>
        <w:ind w:left="1080" w:hanging="360"/>
      </w:pPr>
      <w:rPr>
        <w:rFonts w:ascii="Symbol" w:hAnsi="Symbol" w:cs="Times New Roman"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1794667051">
    <w:abstractNumId w:val="4"/>
  </w:num>
  <w:num w:numId="2" w16cid:durableId="557933186">
    <w:abstractNumId w:val="2"/>
  </w:num>
  <w:num w:numId="3" w16cid:durableId="1588806187">
    <w:abstractNumId w:val="0"/>
  </w:num>
  <w:num w:numId="4" w16cid:durableId="875046341">
    <w:abstractNumId w:val="3"/>
  </w:num>
  <w:num w:numId="5" w16cid:durableId="578908850">
    <w:abstractNumId w:val="3"/>
  </w:num>
  <w:num w:numId="6" w16cid:durableId="1590385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NotTrackMoves/>
  <w:defaultTabStop w:val="720"/>
  <w:doNotHyphenateCaps/>
  <w:evenAndOddHeaders/>
  <w:characterSpacingControl w:val="doNotCompress"/>
  <w:footnotePr>
    <w:numFmt w:val="chicago"/>
    <w:numRestart w:val="eachPage"/>
    <w:footnote w:id="-1"/>
    <w:footnote w:id="0"/>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6CA9"/>
    <w:rsid w:val="00916CA9"/>
    <w:rsid w:val="00CF4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54"/>
        <o:r id="V:Rule2" type="connector" idref="#_x0000_s1056"/>
        <o:r id="V:Rule3" type="connector" idref="#_x0000_s1057"/>
        <o:r id="V:Rule4" type="connector" idref="#_x0000_s1058"/>
        <o:r id="V:Rule5" type="connector" idref="#_x0000_s1059"/>
        <o:r id="V:Rule6" type="connector" idref="#_x0000_s1061"/>
        <o:r id="V:Rule7" type="connector" idref="#_x0000_s1062"/>
        <o:r id="V:Rule8" type="connector" idref="#_x0000_s1063"/>
        <o:r id="V:Rule9" type="connector" idref="#_x0000_s1064"/>
        <o:r id="V:Rule10" type="connector" idref="#_x0000_s1065"/>
        <o:r id="V:Rule11" type="connector" idref="#_x0000_s1066"/>
        <o:r id="V:Rule12" type="connector" idref="#_x0000_s1067"/>
        <o:r id="V:Rule13" type="connector" idref="#_x0000_s1068"/>
        <o:r id="V:Rule14" type="connector" idref="#_x0000_s1069"/>
        <o:r id="V:Rule15" type="connector" idref="#_x0000_s1070"/>
        <o:r id="V:Rule16" type="connector" idref="#_x0000_s1080"/>
        <o:r id="V:Rule17" type="connector" idref="#_x0000_s1081"/>
        <o:r id="V:Rule18" type="connector" idref="#_x0000_s1088"/>
        <o:r id="V:Rule19" type="connector" idref="#_x0000_s1089"/>
        <o:r id="V:Rule20" type="connector" idref="#_x0000_s1091"/>
        <o:r id="V:Rule21" type="connector" idref="#_x0000_s1092"/>
        <o:r id="V:Rule22" type="connector" idref="#_x0000_s1093"/>
        <o:r id="V:Rule23" type="connector" idref="#_x0000_s1094"/>
        <o:r id="V:Rule24" type="connector" idref="#_x0000_s1095"/>
      </o:rules>
    </o:shapelayout>
  </w:shapeDefaults>
  <w:decimalSymbol w:val="."/>
  <w:listSeparator w:val=","/>
  <w14:docId w14:val="6F398111"/>
  <w15:chartTrackingRefBased/>
  <w15:docId w15:val="{9081414D-737E-4AA1-ADD0-1EF650CD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rFonts w:ascii="TheSansLight-Plain" w:hAnsi="TheSansLight-Plain" w:cs="Arial"/>
      <w:color w:val="000000"/>
      <w:szCs w:val="24"/>
      <w:lang w:eastAsia="en-US"/>
    </w:rPr>
  </w:style>
  <w:style w:type="paragraph" w:styleId="Heading1">
    <w:name w:val="heading 1"/>
    <w:basedOn w:val="Normal"/>
    <w:next w:val="Normal"/>
    <w:qFormat/>
    <w:pPr>
      <w:keepNext/>
      <w:pageBreakBefore/>
      <w:numPr>
        <w:numId w:val="3"/>
      </w:numPr>
      <w:spacing w:before="360" w:after="400" w:line="440" w:lineRule="exact"/>
      <w:outlineLvl w:val="0"/>
    </w:pPr>
    <w:rPr>
      <w:rFonts w:ascii="TheSansBlack-Plain" w:hAnsi="TheSansBlack-Plain"/>
      <w:bCs/>
      <w:color w:val="002561"/>
      <w:kern w:val="32"/>
      <w:sz w:val="36"/>
      <w:szCs w:val="32"/>
    </w:rPr>
  </w:style>
  <w:style w:type="paragraph" w:styleId="Heading2">
    <w:name w:val="heading 2"/>
    <w:basedOn w:val="Normal"/>
    <w:next w:val="Normal"/>
    <w:qFormat/>
    <w:pPr>
      <w:keepNext/>
      <w:numPr>
        <w:ilvl w:val="1"/>
        <w:numId w:val="3"/>
      </w:numPr>
      <w:spacing w:before="300" w:after="240" w:line="320" w:lineRule="exact"/>
      <w:outlineLvl w:val="1"/>
    </w:pPr>
    <w:rPr>
      <w:rFonts w:ascii="TheSansBold-Plain" w:hAnsi="TheSansBold-Plain"/>
      <w:bCs/>
      <w:iCs/>
      <w:color w:val="002561"/>
      <w:sz w:val="24"/>
      <w:szCs w:val="28"/>
    </w:rPr>
  </w:style>
  <w:style w:type="paragraph" w:styleId="Heading3">
    <w:name w:val="heading 3"/>
    <w:basedOn w:val="Normal"/>
    <w:next w:val="Normal"/>
    <w:qFormat/>
    <w:pPr>
      <w:keepNext/>
      <w:numPr>
        <w:ilvl w:val="2"/>
        <w:numId w:val="3"/>
      </w:numPr>
      <w:tabs>
        <w:tab w:val="clear" w:pos="1080"/>
        <w:tab w:val="num" w:pos="720"/>
      </w:tabs>
      <w:spacing w:before="180" w:after="180" w:line="240" w:lineRule="exact"/>
      <w:outlineLvl w:val="2"/>
    </w:pPr>
    <w:rPr>
      <w:rFonts w:ascii="TheSansBold-Plain" w:hAnsi="TheSansBold-Plain"/>
      <w:bCs/>
      <w:color w:val="002561"/>
      <w:szCs w:val="26"/>
    </w:rPr>
  </w:style>
  <w:style w:type="paragraph" w:styleId="Heading4">
    <w:name w:val="heading 4"/>
    <w:basedOn w:val="Normal"/>
    <w:next w:val="Normal"/>
    <w:qFormat/>
    <w:pPr>
      <w:keepNext/>
      <w:spacing w:before="240" w:after="60"/>
      <w:outlineLvl w:val="3"/>
    </w:pPr>
    <w:rPr>
      <w:rFonts w:ascii="TheSans-Plain" w:hAnsi="TheSans-Plain"/>
      <w:b/>
      <w:bCs/>
      <w:i/>
      <w:szCs w:val="28"/>
    </w:rPr>
  </w:style>
  <w:style w:type="paragraph" w:styleId="Heading5">
    <w:name w:val="heading 5"/>
    <w:basedOn w:val="Normal"/>
    <w:next w:val="Normal"/>
    <w:qFormat/>
    <w:pPr>
      <w:spacing w:before="240" w:after="60" w:line="300" w:lineRule="auto"/>
      <w:outlineLvl w:val="4"/>
    </w:pPr>
    <w:rPr>
      <w:b/>
      <w:bCs/>
      <w:i/>
      <w:iCs/>
      <w:sz w:val="26"/>
      <w:szCs w:val="26"/>
    </w:rPr>
  </w:style>
  <w:style w:type="paragraph" w:styleId="Heading6">
    <w:name w:val="heading 6"/>
    <w:basedOn w:val="Normal"/>
    <w:next w:val="Normal"/>
    <w:qFormat/>
    <w:pPr>
      <w:spacing w:before="240" w:after="60" w:line="300" w:lineRule="auto"/>
      <w:outlineLvl w:val="5"/>
    </w:pPr>
    <w:rPr>
      <w:b/>
      <w:bCs/>
      <w:szCs w:val="22"/>
    </w:rPr>
  </w:style>
  <w:style w:type="paragraph" w:styleId="Heading7">
    <w:name w:val="heading 7"/>
    <w:basedOn w:val="Normal"/>
    <w:next w:val="Normal"/>
    <w:qFormat/>
    <w:pPr>
      <w:spacing w:before="240" w:after="60" w:line="300" w:lineRule="auto"/>
      <w:outlineLvl w:val="6"/>
    </w:pPr>
  </w:style>
  <w:style w:type="paragraph" w:styleId="Heading8">
    <w:name w:val="heading 8"/>
    <w:basedOn w:val="Normal"/>
    <w:next w:val="Normal"/>
    <w:qFormat/>
    <w:pPr>
      <w:spacing w:before="240" w:after="60" w:line="300" w:lineRule="auto"/>
      <w:outlineLvl w:val="7"/>
    </w:pPr>
    <w:rPr>
      <w:i/>
      <w:iCs/>
    </w:rPr>
  </w:style>
  <w:style w:type="paragraph" w:styleId="Heading9">
    <w:name w:val="heading 9"/>
    <w:basedOn w:val="Normal"/>
    <w:next w:val="Normal"/>
    <w:qFormat/>
    <w:pPr>
      <w:spacing w:before="240" w:after="60" w:line="300" w:lineRule="auto"/>
      <w:outlineLvl w:val="8"/>
    </w:pPr>
    <w:rPr>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c">
    <w:name w:val="Heading 1c"/>
    <w:basedOn w:val="Heading1"/>
    <w:pPr>
      <w:numPr>
        <w:numId w:val="0"/>
      </w:numPr>
      <w:outlineLvl w:val="9"/>
    </w:pPr>
  </w:style>
  <w:style w:type="paragraph" w:customStyle="1" w:styleId="Heading2a">
    <w:name w:val="Heading 2a"/>
    <w:basedOn w:val="Heading2"/>
    <w:pPr>
      <w:numPr>
        <w:ilvl w:val="0"/>
        <w:numId w:val="0"/>
      </w:numPr>
      <w:outlineLvl w:val="9"/>
    </w:pPr>
  </w:style>
  <w:style w:type="character" w:styleId="Hyperlink">
    <w:name w:val="Hyperlink"/>
    <w:semiHidden/>
    <w:unhideWhenUsed/>
    <w:rPr>
      <w:color w:val="002561"/>
      <w:u w:val="none"/>
    </w:rPr>
  </w:style>
  <w:style w:type="paragraph" w:customStyle="1" w:styleId="SummaryBox">
    <w:name w:val="SummaryBox"/>
    <w:basedOn w:val="Normal"/>
    <w:pPr>
      <w:pBdr>
        <w:top w:val="single" w:sz="4" w:space="4" w:color="FFFFFF"/>
        <w:left w:val="single" w:sz="4" w:space="4" w:color="FFFFFF"/>
        <w:bottom w:val="single" w:sz="4" w:space="4" w:color="FFFFFF"/>
        <w:right w:val="single" w:sz="4" w:space="4" w:color="FFFFFF"/>
      </w:pBdr>
      <w:shd w:val="clear" w:color="auto" w:fill="E6E6E6"/>
      <w:spacing w:after="240"/>
    </w:pPr>
  </w:style>
  <w:style w:type="paragraph" w:customStyle="1" w:styleId="SummaryBoxHeading">
    <w:name w:val="SummaryBoxHeading"/>
    <w:basedOn w:val="SummaryBox"/>
    <w:pPr>
      <w:keepNext/>
      <w:spacing w:before="240"/>
    </w:pPr>
    <w:rPr>
      <w:b/>
      <w:bCs/>
    </w:rPr>
  </w:style>
  <w:style w:type="paragraph" w:styleId="FootnoteText">
    <w:name w:val="footnote text"/>
    <w:basedOn w:val="Normal"/>
    <w:semiHidden/>
    <w:pPr>
      <w:spacing w:after="0" w:line="200" w:lineRule="exact"/>
    </w:pPr>
    <w:rPr>
      <w:rFonts w:cs="Times New Roman"/>
      <w:sz w:val="16"/>
      <w:szCs w:val="20"/>
      <w:lang w:eastAsia="en-AU"/>
    </w:rPr>
  </w:style>
  <w:style w:type="character" w:styleId="FootnoteReference">
    <w:name w:val="footnote reference"/>
    <w:semiHidden/>
    <w:rPr>
      <w:vertAlign w:val="superscript"/>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right" w:pos="7099"/>
      </w:tabs>
      <w:spacing w:after="0"/>
    </w:pPr>
    <w:rPr>
      <w:rFonts w:ascii="TheSans-Italic" w:hAnsi="TheSans-Italic"/>
      <w:iCs/>
      <w:sz w:val="16"/>
    </w:rPr>
  </w:style>
  <w:style w:type="character" w:styleId="PageNumber">
    <w:name w:val="page number"/>
    <w:semiHidden/>
    <w:rPr>
      <w:rFonts w:ascii="TheSansBold-Plain" w:hAnsi="TheSansBold-Plain" w:cs="Times New Roman"/>
    </w:rPr>
  </w:style>
  <w:style w:type="paragraph" w:customStyle="1" w:styleId="Bullet">
    <w:name w:val="Bullet"/>
    <w:basedOn w:val="Normal"/>
    <w:pPr>
      <w:numPr>
        <w:numId w:val="4"/>
      </w:numPr>
      <w:spacing w:after="160"/>
    </w:pPr>
  </w:style>
  <w:style w:type="paragraph" w:customStyle="1" w:styleId="Dash">
    <w:name w:val="Dash"/>
    <w:basedOn w:val="Normal"/>
    <w:pPr>
      <w:numPr>
        <w:ilvl w:val="1"/>
        <w:numId w:val="5"/>
      </w:numPr>
      <w:tabs>
        <w:tab w:val="num" w:pos="720"/>
      </w:tabs>
      <w:ind w:left="720"/>
    </w:pPr>
  </w:style>
  <w:style w:type="paragraph" w:styleId="TOC1">
    <w:name w:val="toc 1"/>
    <w:basedOn w:val="Normal"/>
    <w:next w:val="Normal"/>
    <w:autoRedefine/>
    <w:semiHidden/>
    <w:pPr>
      <w:tabs>
        <w:tab w:val="left" w:pos="360"/>
        <w:tab w:val="right" w:leader="dot" w:pos="7099"/>
      </w:tabs>
      <w:spacing w:before="120" w:after="80"/>
      <w:ind w:left="360" w:right="720" w:hanging="360"/>
    </w:pPr>
    <w:rPr>
      <w:rFonts w:ascii="TheSansBold-Plain" w:hAnsi="TheSansBold-Plain"/>
      <w:bCs/>
      <w:noProof/>
      <w:sz w:val="18"/>
      <w:szCs w:val="36"/>
    </w:rPr>
  </w:style>
  <w:style w:type="paragraph" w:styleId="TOC2">
    <w:name w:val="toc 2"/>
    <w:basedOn w:val="Normal"/>
    <w:next w:val="Normal"/>
    <w:autoRedefine/>
    <w:semiHidden/>
    <w:pPr>
      <w:tabs>
        <w:tab w:val="left" w:pos="1080"/>
        <w:tab w:val="right" w:leader="dot" w:pos="7099"/>
      </w:tabs>
      <w:spacing w:before="60" w:after="40" w:line="240" w:lineRule="exact"/>
      <w:ind w:left="1080" w:right="720" w:hanging="720"/>
    </w:pPr>
    <w:rPr>
      <w:noProof/>
      <w:sz w:val="18"/>
    </w:rPr>
  </w:style>
  <w:style w:type="paragraph" w:styleId="TOC3">
    <w:name w:val="toc 3"/>
    <w:basedOn w:val="Normal"/>
    <w:next w:val="Normal"/>
    <w:autoRedefine/>
    <w:semiHidden/>
    <w:pPr>
      <w:tabs>
        <w:tab w:val="left" w:pos="1800"/>
        <w:tab w:val="right" w:leader="dot" w:pos="7099"/>
      </w:tabs>
      <w:spacing w:after="0"/>
      <w:ind w:left="1800" w:right="720" w:hanging="720"/>
    </w:pPr>
    <w:rPr>
      <w:rFonts w:cs="Times New Roman"/>
      <w:noProof/>
      <w:color w:val="auto"/>
      <w:sz w:val="18"/>
      <w:szCs w:val="20"/>
    </w:rPr>
  </w:style>
  <w:style w:type="paragraph" w:styleId="TOC4">
    <w:name w:val="toc 4"/>
    <w:basedOn w:val="Normal"/>
    <w:next w:val="Normal"/>
    <w:autoRedefine/>
    <w:semiHidden/>
    <w:pPr>
      <w:keepNext/>
      <w:tabs>
        <w:tab w:val="left" w:pos="1080"/>
        <w:tab w:val="right" w:leader="dot" w:pos="7099"/>
      </w:tabs>
      <w:spacing w:before="520" w:after="120" w:line="260" w:lineRule="exact"/>
      <w:ind w:left="1080" w:right="720" w:hanging="1080"/>
    </w:pPr>
    <w:rPr>
      <w:rFonts w:ascii="TheSansBold-Plain" w:hAnsi="TheSansBold-Plain"/>
      <w:smallCaps/>
      <w:noProof/>
      <w:spacing w:val="10"/>
      <w:szCs w:val="40"/>
    </w:rPr>
  </w:style>
  <w:style w:type="paragraph" w:styleId="Quote">
    <w:name w:val="Quote"/>
    <w:basedOn w:val="Normal"/>
    <w:qFormat/>
    <w:pPr>
      <w:spacing w:line="230" w:lineRule="exact"/>
      <w:ind w:left="720" w:right="720"/>
    </w:pPr>
    <w:rPr>
      <w:sz w:val="17"/>
    </w:rPr>
  </w:style>
  <w:style w:type="paragraph" w:customStyle="1" w:styleId="BoxText">
    <w:name w:val="BoxText"/>
    <w:basedOn w:val="Normal"/>
    <w:pPr>
      <w:keepLines/>
      <w:pBdr>
        <w:top w:val="single" w:sz="4" w:space="6" w:color="000000" w:shadow="1"/>
        <w:left w:val="single" w:sz="4" w:space="4" w:color="000000" w:shadow="1"/>
        <w:bottom w:val="single" w:sz="4" w:space="6" w:color="000000" w:shadow="1"/>
        <w:right w:val="single" w:sz="4" w:space="4" w:color="000000" w:shadow="1"/>
      </w:pBdr>
    </w:pPr>
  </w:style>
  <w:style w:type="paragraph" w:customStyle="1" w:styleId="BoxHeading">
    <w:name w:val="BoxHeading"/>
    <w:basedOn w:val="BoxText"/>
    <w:pPr>
      <w:keepNext/>
    </w:pPr>
    <w:rPr>
      <w:b/>
      <w:bCs/>
      <w:sz w:val="22"/>
    </w:rPr>
  </w:style>
  <w:style w:type="paragraph" w:customStyle="1" w:styleId="Heading1b">
    <w:name w:val="Heading 1b"/>
    <w:basedOn w:val="Heading1"/>
    <w:pPr>
      <w:numPr>
        <w:numId w:val="0"/>
      </w:numPr>
      <w:ind w:left="2160" w:hanging="2160"/>
    </w:pPr>
  </w:style>
  <w:style w:type="paragraph" w:styleId="TOC5">
    <w:name w:val="toc 5"/>
    <w:basedOn w:val="Normal"/>
    <w:next w:val="Normal"/>
    <w:autoRedefine/>
    <w:semiHidden/>
    <w:pPr>
      <w:tabs>
        <w:tab w:val="left" w:pos="1440"/>
        <w:tab w:val="left" w:pos="1800"/>
        <w:tab w:val="right" w:leader="dot" w:pos="7089"/>
      </w:tabs>
      <w:spacing w:before="120" w:after="80"/>
      <w:ind w:left="1440" w:right="720" w:hanging="1440"/>
    </w:pPr>
    <w:rPr>
      <w:rFonts w:ascii="TheSansBold-Plain" w:hAnsi="TheSansBold-Plain"/>
      <w:bCs/>
      <w:noProof/>
      <w:sz w:val="18"/>
      <w:szCs w:val="36"/>
    </w:rPr>
  </w:style>
  <w:style w:type="paragraph" w:customStyle="1" w:styleId="Quotespoken">
    <w:name w:val="Quote (spoken)"/>
    <w:basedOn w:val="Quote"/>
  </w:style>
  <w:style w:type="paragraph" w:customStyle="1" w:styleId="QuoteBullet">
    <w:name w:val="QuoteBullet"/>
    <w:basedOn w:val="Quote"/>
    <w:pPr>
      <w:numPr>
        <w:numId w:val="1"/>
      </w:numPr>
    </w:pPr>
    <w:rPr>
      <w:lang w:val="en-US"/>
    </w:rPr>
  </w:style>
  <w:style w:type="paragraph" w:customStyle="1" w:styleId="TableName">
    <w:name w:val="TableName"/>
    <w:basedOn w:val="Normal"/>
    <w:pPr>
      <w:keepNext/>
      <w:keepLines/>
      <w:spacing w:before="120" w:after="120" w:line="250" w:lineRule="exact"/>
      <w:ind w:left="1080" w:hanging="1080"/>
    </w:pPr>
    <w:rPr>
      <w:rFonts w:ascii="TheSans-Plain" w:hAnsi="TheSans-Plain"/>
      <w:b/>
      <w:bCs/>
    </w:rPr>
  </w:style>
  <w:style w:type="paragraph" w:customStyle="1" w:styleId="TableText">
    <w:name w:val="TableText"/>
    <w:pPr>
      <w:keepNext/>
      <w:spacing w:before="30" w:after="30"/>
    </w:pPr>
    <w:rPr>
      <w:rFonts w:ascii="TheSansLight-Plain" w:hAnsi="TheSansLight-Plain"/>
      <w:color w:val="000000"/>
      <w:sz w:val="14"/>
      <w:lang w:eastAsia="en-US"/>
    </w:rPr>
  </w:style>
  <w:style w:type="paragraph" w:customStyle="1" w:styleId="TableNotes">
    <w:name w:val="TableNotes"/>
    <w:basedOn w:val="TableText"/>
    <w:pPr>
      <w:keepNext w:val="0"/>
      <w:keepLines/>
      <w:spacing w:after="240" w:line="180" w:lineRule="exact"/>
    </w:pPr>
  </w:style>
  <w:style w:type="paragraph" w:customStyle="1" w:styleId="TableBullet">
    <w:name w:val="TableBullet"/>
    <w:basedOn w:val="TableText"/>
    <w:pPr>
      <w:numPr>
        <w:numId w:val="2"/>
      </w:numPr>
      <w:tabs>
        <w:tab w:val="clear" w:pos="360"/>
        <w:tab w:val="left" w:pos="216"/>
      </w:tabs>
      <w:spacing w:line="180" w:lineRule="exact"/>
    </w:pPr>
  </w:style>
  <w:style w:type="paragraph" w:styleId="TableofFigures">
    <w:name w:val="table of figures"/>
    <w:basedOn w:val="Normal"/>
    <w:next w:val="Normal"/>
    <w:autoRedefine/>
    <w:semiHidden/>
    <w:pPr>
      <w:tabs>
        <w:tab w:val="left" w:pos="1080"/>
        <w:tab w:val="right" w:leader="dot" w:pos="7099"/>
      </w:tabs>
      <w:spacing w:after="60" w:line="240" w:lineRule="exact"/>
      <w:ind w:left="1080" w:right="720" w:hanging="1080"/>
    </w:pPr>
    <w:rPr>
      <w:noProof/>
      <w:sz w:val="18"/>
      <w:szCs w:val="20"/>
    </w:rPr>
  </w:style>
  <w:style w:type="paragraph" w:customStyle="1" w:styleId="FigureName">
    <w:name w:val="FigureName"/>
    <w:basedOn w:val="TableName"/>
    <w:pPr>
      <w:keepNext w:val="0"/>
      <w:spacing w:after="360" w:line="240" w:lineRule="exact"/>
    </w:pPr>
  </w:style>
  <w:style w:type="paragraph" w:customStyle="1" w:styleId="HeadingAA">
    <w:name w:val="Heading AA"/>
    <w:basedOn w:val="Heading1"/>
    <w:pPr>
      <w:pageBreakBefore w:val="0"/>
      <w:numPr>
        <w:numId w:val="0"/>
      </w:numPr>
      <w:ind w:left="2520"/>
      <w:outlineLvl w:val="3"/>
    </w:pPr>
    <w:rPr>
      <w:bCs w:val="0"/>
      <w:smallCaps/>
      <w:spacing w:val="24"/>
      <w:sz w:val="40"/>
    </w:rPr>
  </w:style>
  <w:style w:type="paragraph" w:customStyle="1" w:styleId="FigureNotes">
    <w:name w:val="FigureNotes"/>
    <w:basedOn w:val="TableNotes"/>
    <w:pPr>
      <w:keepNext/>
      <w:spacing w:after="60"/>
    </w:pPr>
  </w:style>
  <w:style w:type="paragraph" w:customStyle="1" w:styleId="FigurePara">
    <w:name w:val="FigurePara"/>
    <w:basedOn w:val="Normal"/>
    <w:pPr>
      <w:keepNext/>
    </w:pPr>
    <w:rPr>
      <w:noProof/>
    </w:rPr>
  </w:style>
  <w:style w:type="paragraph" w:styleId="Revision">
    <w:name w:val="Revision"/>
    <w:hidden/>
    <w:semiHidden/>
    <w:rPr>
      <w:rFonts w:ascii="Book Antiqua" w:eastAsia="Calibri" w:hAnsi="Book Antiqua"/>
      <w:sz w:val="22"/>
      <w:szCs w:val="22"/>
    </w:rPr>
  </w:style>
  <w:style w:type="paragraph" w:customStyle="1" w:styleId="References">
    <w:name w:val="References"/>
    <w:basedOn w:val="Normal"/>
    <w:pPr>
      <w:keepLines/>
      <w:spacing w:after="180" w:line="260" w:lineRule="exact"/>
      <w:ind w:left="720" w:hanging="720"/>
    </w:pPr>
    <w:rPr>
      <w:sz w:val="18"/>
    </w:rPr>
  </w:style>
  <w:style w:type="paragraph" w:customStyle="1" w:styleId="Heading3a">
    <w:name w:val="Heading 3a"/>
    <w:basedOn w:val="Heading3"/>
    <w:pPr>
      <w:numPr>
        <w:ilvl w:val="0"/>
        <w:numId w:val="0"/>
      </w:numPr>
      <w:outlineLvl w:val="9"/>
    </w:pPr>
  </w:style>
  <w:style w:type="paragraph" w:customStyle="1" w:styleId="InterviewQ">
    <w:name w:val="InterviewQ"/>
    <w:basedOn w:val="Normal"/>
    <w:pPr>
      <w:keepNext/>
      <w:spacing w:before="120" w:after="120"/>
    </w:pPr>
    <w:rPr>
      <w:rFonts w:ascii="TheSansBold-Plain" w:hAnsi="TheSansBold-Plain"/>
      <w:bCs/>
      <w:szCs w:val="22"/>
    </w:rPr>
  </w:style>
  <w:style w:type="paragraph" w:customStyle="1" w:styleId="Heading1a">
    <w:name w:val="Heading 1a"/>
    <w:basedOn w:val="Heading1b"/>
  </w:style>
  <w:style w:type="paragraph" w:customStyle="1" w:styleId="FigureText">
    <w:name w:val="FigureText"/>
    <w:basedOn w:val="Normal"/>
    <w:pPr>
      <w:spacing w:before="40" w:after="40"/>
      <w:jc w:val="center"/>
    </w:pPr>
    <w:rPr>
      <w:rFonts w:ascii="Arial Narrow" w:hAnsi="Arial Narrow"/>
      <w:sz w:val="16"/>
    </w:rPr>
  </w:style>
  <w:style w:type="paragraph" w:customStyle="1" w:styleId="BoxBullet">
    <w:name w:val="BoxBullet"/>
    <w:basedOn w:val="BoxText"/>
    <w:pPr>
      <w:numPr>
        <w:numId w:val="6"/>
      </w:numPr>
    </w:pPr>
  </w:style>
  <w:style w:type="character" w:styleId="FollowedHyperlink">
    <w:name w:val="FollowedHyperlink"/>
    <w:semiHidden/>
    <w:rPr>
      <w:color w:val="800080"/>
      <w:u w:val="single"/>
    </w:rPr>
  </w:style>
  <w:style w:type="paragraph" w:styleId="TOC6">
    <w:name w:val="toc 6"/>
    <w:basedOn w:val="Normal"/>
    <w:next w:val="Normal"/>
    <w:autoRedefine/>
    <w:semiHidden/>
    <w:pPr>
      <w:spacing w:after="0"/>
      <w:ind w:left="1200"/>
    </w:pPr>
    <w:rPr>
      <w:rFonts w:ascii="Times New Roman" w:hAnsi="Times New Roman" w:cs="Times New Roman"/>
      <w:color w:val="auto"/>
      <w:sz w:val="24"/>
    </w:rPr>
  </w:style>
  <w:style w:type="paragraph" w:styleId="TOC7">
    <w:name w:val="toc 7"/>
    <w:basedOn w:val="Normal"/>
    <w:next w:val="Normal"/>
    <w:autoRedefine/>
    <w:semiHidden/>
    <w:pPr>
      <w:spacing w:after="0"/>
      <w:ind w:left="1440"/>
    </w:pPr>
    <w:rPr>
      <w:rFonts w:ascii="Times New Roman" w:hAnsi="Times New Roman" w:cs="Times New Roman"/>
      <w:color w:val="auto"/>
      <w:sz w:val="24"/>
    </w:rPr>
  </w:style>
  <w:style w:type="paragraph" w:styleId="TOC8">
    <w:name w:val="toc 8"/>
    <w:basedOn w:val="Normal"/>
    <w:next w:val="Normal"/>
    <w:autoRedefine/>
    <w:semiHidden/>
    <w:pPr>
      <w:spacing w:after="0"/>
      <w:ind w:left="1680"/>
    </w:pPr>
    <w:rPr>
      <w:rFonts w:ascii="Times New Roman" w:hAnsi="Times New Roman" w:cs="Times New Roman"/>
      <w:color w:val="auto"/>
      <w:sz w:val="24"/>
    </w:rPr>
  </w:style>
  <w:style w:type="paragraph" w:styleId="TOC9">
    <w:name w:val="toc 9"/>
    <w:basedOn w:val="Normal"/>
    <w:next w:val="Normal"/>
    <w:autoRedefine/>
    <w:semiHidden/>
    <w:pPr>
      <w:spacing w:after="0"/>
      <w:ind w:left="1920"/>
    </w:pPr>
    <w:rPr>
      <w:rFonts w:ascii="Times New Roman" w:hAnsi="Times New Roman" w:cs="Times New Roman"/>
      <w:color w:val="auto"/>
      <w:sz w:val="24"/>
    </w:rPr>
  </w:style>
  <w:style w:type="paragraph" w:customStyle="1" w:styleId="ReverseTitle">
    <w:name w:val="ReverseTitle"/>
    <w:basedOn w:val="Normal"/>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va.gov.au/" TargetMode="Externa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abs.gov.au/AUSSTATS/abs@.nsf/allprimarymainfeatures/0FDC2DE33EB6284ECA257943000CFEB6?opendocument" TargetMode="External"/><Relationship Id="rId47" Type="http://schemas.openxmlformats.org/officeDocument/2006/relationships/hyperlink" Target="http://apps.who.int/classifications/apps/icd/icd10online/index.htm?gx60.htm"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ublications@dva.gov.a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www.ats.ucla.edu/stat/sas/seminars/sas_survival/default.ht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hyperlink" Target="http://intranet/index.cfm/18,940,c,html/3309_0_55_00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knowledgenetworks.com/ganp/docs/KnowledgePanelR-Statistical-Methods-Note.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hyperlink" Target="http://www.aihw.gov.au/aihw-deaths-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hyperlink" Target="http://www.abs.gov.au/ausstats/abs@.nsf/Products/3303.0~2007~Technical+Note~ABS+Coding+of+Suicide+Deaths+%28Technical+Note%29?OpenDocument" TargetMode="External"/><Relationship Id="rId48" Type="http://schemas.openxmlformats.org/officeDocument/2006/relationships/hyperlink" Target="http://apps.who.int/classifications/apps/icd/icd10online/gy85.ht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6D1EC94C68A1459838E3B1C13949F6" ma:contentTypeVersion="1" ma:contentTypeDescription="Create a new document." ma:contentTypeScope="" ma:versionID="23f3a60a12dbe87fc6eca4a815a579b0">
  <xsd:schema xmlns:xsd="http://www.w3.org/2001/XMLSchema" xmlns:p="http://schemas.microsoft.com/office/2006/metadata/properties" xmlns:ns1="http://schemas.microsoft.com/sharepoint/v3" targetNamespace="http://schemas.microsoft.com/office/2006/metadata/properties" ma:root="true" ma:fieldsID="6afbf8e777f94dd808354e9e66039fa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48D368-C4DD-4A87-B38C-A3790E1DE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0A9B45-D535-4C4A-ACA7-C82BFE1AAA38}">
  <ds:schemaRefs>
    <ds:schemaRef ds:uri="http://schemas.microsoft.com/office/2006/metadata/longProperties"/>
  </ds:schemaRefs>
</ds:datastoreItem>
</file>

<file path=customXml/itemProps3.xml><?xml version="1.0" encoding="utf-8"?>
<ds:datastoreItem xmlns:ds="http://schemas.openxmlformats.org/officeDocument/2006/customXml" ds:itemID="{E9969FED-1D50-4290-98AF-A3D7710DB4F5}">
  <ds:schemaRefs>
    <ds:schemaRef ds:uri="http://schemas.microsoft.com/sharepoint/v3/contenttype/forms"/>
  </ds:schemaRefs>
</ds:datastoreItem>
</file>

<file path=customXml/itemProps4.xml><?xml version="1.0" encoding="utf-8"?>
<ds:datastoreItem xmlns:ds="http://schemas.openxmlformats.org/officeDocument/2006/customXml" ds:itemID="{FFF51503-5D35-4678-AA8C-48B0529BC3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32250</Words>
  <Characters>183831</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dpplus</Company>
  <LinksUpToDate>false</LinksUpToDate>
  <CharactersWithSpaces>215650</CharactersWithSpaces>
  <SharedDoc>false</SharedDoc>
  <HLinks>
    <vt:vector size="84" baseType="variant">
      <vt:variant>
        <vt:i4>1114197</vt:i4>
      </vt:variant>
      <vt:variant>
        <vt:i4>369</vt:i4>
      </vt:variant>
      <vt:variant>
        <vt:i4>0</vt:i4>
      </vt:variant>
      <vt:variant>
        <vt:i4>5</vt:i4>
      </vt:variant>
      <vt:variant>
        <vt:lpwstr>http://apps.who.int/classifications/apps/icd/icd10online/gy85.htm</vt:lpwstr>
      </vt:variant>
      <vt:variant>
        <vt:lpwstr/>
      </vt:variant>
      <vt:variant>
        <vt:i4>7274559</vt:i4>
      </vt:variant>
      <vt:variant>
        <vt:i4>366</vt:i4>
      </vt:variant>
      <vt:variant>
        <vt:i4>0</vt:i4>
      </vt:variant>
      <vt:variant>
        <vt:i4>5</vt:i4>
      </vt:variant>
      <vt:variant>
        <vt:lpwstr>http://apps.who.int/classifications/apps/icd/icd10online/index.htm?gx60.htm</vt:lpwstr>
      </vt:variant>
      <vt:variant>
        <vt:lpwstr/>
      </vt:variant>
      <vt:variant>
        <vt:i4>4784225</vt:i4>
      </vt:variant>
      <vt:variant>
        <vt:i4>363</vt:i4>
      </vt:variant>
      <vt:variant>
        <vt:i4>0</vt:i4>
      </vt:variant>
      <vt:variant>
        <vt:i4>5</vt:i4>
      </vt:variant>
      <vt:variant>
        <vt:lpwstr>http://www.ats.ucla.edu/stat/sas/seminars/sas_survival/default.htm</vt:lpwstr>
      </vt:variant>
      <vt:variant>
        <vt:lpwstr/>
      </vt:variant>
      <vt:variant>
        <vt:i4>3080238</vt:i4>
      </vt:variant>
      <vt:variant>
        <vt:i4>360</vt:i4>
      </vt:variant>
      <vt:variant>
        <vt:i4>0</vt:i4>
      </vt:variant>
      <vt:variant>
        <vt:i4>5</vt:i4>
      </vt:variant>
      <vt:variant>
        <vt:lpwstr>http://www.knowledgenetworks.com/ganp/docs/KnowledgePanelR-Statistical-Methods-Note.pdf</vt:lpwstr>
      </vt:variant>
      <vt:variant>
        <vt:lpwstr/>
      </vt:variant>
      <vt:variant>
        <vt:i4>6160449</vt:i4>
      </vt:variant>
      <vt:variant>
        <vt:i4>357</vt:i4>
      </vt:variant>
      <vt:variant>
        <vt:i4>0</vt:i4>
      </vt:variant>
      <vt:variant>
        <vt:i4>5</vt:i4>
      </vt:variant>
      <vt:variant>
        <vt:lpwstr>http://www.aihw.gov.au/aihw-deaths-data/</vt:lpwstr>
      </vt:variant>
      <vt:variant>
        <vt:lpwstr>grim</vt:lpwstr>
      </vt:variant>
      <vt:variant>
        <vt:i4>2359372</vt:i4>
      </vt:variant>
      <vt:variant>
        <vt:i4>354</vt:i4>
      </vt:variant>
      <vt:variant>
        <vt:i4>0</vt:i4>
      </vt:variant>
      <vt:variant>
        <vt:i4>5</vt:i4>
      </vt:variant>
      <vt:variant>
        <vt:lpwstr>http://www.abs.gov.au/ausstats/abs@.nsf/Products/3303.0~2007~Technical+Note~ABS+Coding+of+Suicide+Deaths+%28Technical+Note%29?OpenDocument</vt:lpwstr>
      </vt:variant>
      <vt:variant>
        <vt:lpwstr/>
      </vt:variant>
      <vt:variant>
        <vt:i4>4718703</vt:i4>
      </vt:variant>
      <vt:variant>
        <vt:i4>351</vt:i4>
      </vt:variant>
      <vt:variant>
        <vt:i4>0</vt:i4>
      </vt:variant>
      <vt:variant>
        <vt:i4>5</vt:i4>
      </vt:variant>
      <vt:variant>
        <vt:lpwstr>http://www.abs.gov.au/AUSSTATS/abs@.nsf/allprimarymainfeatures/0FDC2DE33EB6284ECA257943000CFEB6?opendocument</vt:lpwstr>
      </vt:variant>
      <vt:variant>
        <vt:lpwstr/>
      </vt:variant>
      <vt:variant>
        <vt:i4>2293762</vt:i4>
      </vt:variant>
      <vt:variant>
        <vt:i4>348</vt:i4>
      </vt:variant>
      <vt:variant>
        <vt:i4>0</vt:i4>
      </vt:variant>
      <vt:variant>
        <vt:i4>5</vt:i4>
      </vt:variant>
      <vt:variant>
        <vt:lpwstr>http://intranet/index.cfm/18,940,c,html/3309_0_55_001.pdf</vt:lpwstr>
      </vt:variant>
      <vt:variant>
        <vt:lpwstr/>
      </vt:variant>
      <vt:variant>
        <vt:i4>7405628</vt:i4>
      </vt:variant>
      <vt:variant>
        <vt:i4>3</vt:i4>
      </vt:variant>
      <vt:variant>
        <vt:i4>0</vt:i4>
      </vt:variant>
      <vt:variant>
        <vt:i4>5</vt:i4>
      </vt:variant>
      <vt:variant>
        <vt:lpwstr>http://www.dva.gov.au/</vt:lpwstr>
      </vt:variant>
      <vt:variant>
        <vt:lpwstr/>
      </vt:variant>
      <vt:variant>
        <vt:i4>5439533</vt:i4>
      </vt:variant>
      <vt:variant>
        <vt:i4>0</vt:i4>
      </vt:variant>
      <vt:variant>
        <vt:i4>0</vt:i4>
      </vt:variant>
      <vt:variant>
        <vt:i4>5</vt:i4>
      </vt:variant>
      <vt:variant>
        <vt:lpwstr>mailto:publications@dva.gov.au</vt:lpwstr>
      </vt:variant>
      <vt:variant>
        <vt:lpwstr/>
      </vt:variant>
      <vt:variant>
        <vt:i4>3670065</vt:i4>
      </vt:variant>
      <vt:variant>
        <vt:i4>201905</vt:i4>
      </vt:variant>
      <vt:variant>
        <vt:i4>1026</vt:i4>
      </vt:variant>
      <vt:variant>
        <vt:i4>1</vt:i4>
      </vt:variant>
      <vt:variant>
        <vt:lpwstr>9589046</vt:lpwstr>
      </vt:variant>
      <vt:variant>
        <vt:lpwstr/>
      </vt:variant>
      <vt:variant>
        <vt:i4>3670068</vt:i4>
      </vt:variant>
      <vt:variant>
        <vt:i4>201907</vt:i4>
      </vt:variant>
      <vt:variant>
        <vt:i4>1027</vt:i4>
      </vt:variant>
      <vt:variant>
        <vt:i4>1</vt:i4>
      </vt:variant>
      <vt:variant>
        <vt:lpwstr>9589549</vt:lpwstr>
      </vt:variant>
      <vt:variant>
        <vt:lpwstr/>
      </vt:variant>
      <vt:variant>
        <vt:i4>3735604</vt:i4>
      </vt:variant>
      <vt:variant>
        <vt:i4>201909</vt:i4>
      </vt:variant>
      <vt:variant>
        <vt:i4>1028</vt:i4>
      </vt:variant>
      <vt:variant>
        <vt:i4>1</vt:i4>
      </vt:variant>
      <vt:variant>
        <vt:lpwstr>9589550</vt:lpwstr>
      </vt:variant>
      <vt:variant>
        <vt:lpwstr/>
      </vt:variant>
      <vt:variant>
        <vt:i4>3735604</vt:i4>
      </vt:variant>
      <vt:variant>
        <vt:i4>201911</vt:i4>
      </vt:variant>
      <vt:variant>
        <vt:i4>1029</vt:i4>
      </vt:variant>
      <vt:variant>
        <vt:i4>1</vt:i4>
      </vt:variant>
      <vt:variant>
        <vt:lpwstr>9589552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Devaney, Julie</dc:creator>
  <cp:keywords/>
  <cp:lastModifiedBy>Devaney, Julie</cp:lastModifiedBy>
  <cp:revision>2</cp:revision>
  <dcterms:created xsi:type="dcterms:W3CDTF">2025-07-01T01:36:00Z</dcterms:created>
  <dcterms:modified xsi:type="dcterms:W3CDTF">2025-07-01T01:36:00Z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