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DEA2A" w14:textId="77777777" w:rsidR="002052D9" w:rsidRDefault="002052D9">
      <w:r>
        <w:rPr>
          <w:noProof/>
        </w:rPr>
        <w:pict w14:anchorId="491AE377">
          <v:shapetype id="_x0000_t202" coordsize="21600,21600" o:spt="202" path="m,l,21600r21600,l21600,xe">
            <v:stroke joinstyle="miter"/>
            <v:path gradientshapeok="t" o:connecttype="rect"/>
          </v:shapetype>
          <v:shape id="_x0000_s2057" type="#_x0000_t202" style="position:absolute;margin-left:-49.8pt;margin-top:-384.95pt;width:522pt;height:4in;z-index:251658240" strokecolor="#36f" strokeweight="4.5pt">
            <v:stroke linestyle="thickThin"/>
            <v:textbox style="mso-next-textbox:#_x0000_s2057">
              <w:txbxContent>
                <w:p w14:paraId="6F75A67D" w14:textId="77777777" w:rsidR="002052D9" w:rsidRDefault="002052D9">
                  <w:pPr>
                    <w:spacing w:before="120"/>
                    <w:jc w:val="center"/>
                    <w:rPr>
                      <w:rFonts w:ascii="Arial" w:hAnsi="Arial" w:cs="Arial"/>
                      <w:b/>
                      <w:sz w:val="56"/>
                      <w:szCs w:val="56"/>
                      <w:lang w:val="en-US"/>
                    </w:rPr>
                  </w:pPr>
                  <w:r>
                    <w:rPr>
                      <w:rFonts w:ascii="Arial" w:hAnsi="Arial" w:cs="Arial"/>
                      <w:b/>
                      <w:sz w:val="56"/>
                      <w:szCs w:val="56"/>
                      <w:lang w:val="en-US"/>
                    </w:rPr>
                    <w:t>NOTES FOR</w:t>
                  </w:r>
                </w:p>
                <w:p w14:paraId="0F810F03" w14:textId="77777777" w:rsidR="002052D9" w:rsidRDefault="002052D9">
                  <w:pPr>
                    <w:jc w:val="center"/>
                    <w:rPr>
                      <w:rFonts w:ascii="Arial" w:hAnsi="Arial" w:cs="Arial"/>
                      <w:b/>
                      <w:sz w:val="56"/>
                      <w:szCs w:val="56"/>
                      <w:lang w:val="en-US"/>
                    </w:rPr>
                  </w:pPr>
                  <w:r>
                    <w:rPr>
                      <w:rFonts w:ascii="Arial" w:hAnsi="Arial" w:cs="Arial"/>
                      <w:b/>
                      <w:sz w:val="56"/>
                      <w:szCs w:val="56"/>
                      <w:lang w:val="en-US"/>
                    </w:rPr>
                    <w:t>ALLIED HEALTH PROVIDERS</w:t>
                  </w:r>
                </w:p>
                <w:p w14:paraId="65299478" w14:textId="77777777" w:rsidR="002052D9" w:rsidRDefault="002052D9">
                  <w:pPr>
                    <w:spacing w:before="240"/>
                    <w:jc w:val="center"/>
                    <w:rPr>
                      <w:rFonts w:ascii="Arial" w:hAnsi="Arial" w:cs="Arial"/>
                      <w:b/>
                      <w:sz w:val="48"/>
                      <w:szCs w:val="48"/>
                      <w:lang w:val="en-US"/>
                    </w:rPr>
                  </w:pPr>
                  <w:r>
                    <w:rPr>
                      <w:rFonts w:ascii="Arial" w:hAnsi="Arial" w:cs="Arial"/>
                      <w:b/>
                      <w:sz w:val="48"/>
                      <w:szCs w:val="48"/>
                      <w:lang w:val="en-US"/>
                    </w:rPr>
                    <w:t>SECTION 2(g)</w:t>
                  </w:r>
                </w:p>
                <w:p w14:paraId="0731AA25" w14:textId="77777777" w:rsidR="002052D9" w:rsidRDefault="002052D9">
                  <w:pPr>
                    <w:spacing w:before="360"/>
                    <w:jc w:val="center"/>
                    <w:rPr>
                      <w:rFonts w:ascii="Arial" w:hAnsi="Arial" w:cs="Arial"/>
                      <w:b/>
                      <w:sz w:val="56"/>
                      <w:szCs w:val="56"/>
                      <w:lang w:val="en-US"/>
                    </w:rPr>
                  </w:pPr>
                  <w:r>
                    <w:rPr>
                      <w:rFonts w:ascii="Arial" w:hAnsi="Arial" w:cs="Arial"/>
                      <w:b/>
                      <w:sz w:val="56"/>
                      <w:szCs w:val="56"/>
                      <w:u w:val="single"/>
                      <w:lang w:val="en-US"/>
                    </w:rPr>
                    <w:t>OCCUPATIONAL THERAPISTS</w:t>
                  </w:r>
                </w:p>
                <w:p w14:paraId="17590C29" w14:textId="77777777" w:rsidR="002052D9" w:rsidRDefault="002052D9">
                  <w:pPr>
                    <w:spacing w:before="120"/>
                    <w:jc w:val="center"/>
                    <w:rPr>
                      <w:rFonts w:ascii="Arial" w:hAnsi="Arial" w:cs="Arial"/>
                      <w:b/>
                      <w:sz w:val="36"/>
                      <w:szCs w:val="36"/>
                      <w:lang w:val="en-US"/>
                    </w:rPr>
                  </w:pPr>
                </w:p>
                <w:p w14:paraId="4E3435A5" w14:textId="77777777" w:rsidR="002052D9" w:rsidRDefault="002052D9">
                  <w:pPr>
                    <w:spacing w:before="240"/>
                    <w:jc w:val="center"/>
                    <w:rPr>
                      <w:rFonts w:ascii="Arial" w:hAnsi="Arial" w:cs="Arial"/>
                      <w:sz w:val="36"/>
                      <w:szCs w:val="36"/>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w:pict>
      </w:r>
      <w:r>
        <w:rPr>
          <w:noProof/>
        </w:rPr>
        <w:pict w14:anchorId="27951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87pt;margin-top:-645.95pt;width:257.7pt;height:148.9pt;z-index:251657216" o:preferrelative="f" fillcolor="window" stroked="t" strokecolor="#36f" strokeweight="4.5pt">
            <v:stroke linestyle="thickThin"/>
            <v:imagedata r:id="rId12" o:title="DVA_stacked"/>
          </v:shape>
        </w:pict>
      </w:r>
    </w:p>
    <w:p w14:paraId="305CFFD6" w14:textId="77777777" w:rsidR="002052D9" w:rsidRDefault="002052D9">
      <w:pPr>
        <w:sectPr w:rsidR="002052D9">
          <w:headerReference w:type="default" r:id="rId13"/>
          <w:footerReference w:type="default" r:id="rId14"/>
          <w:headerReference w:type="first" r:id="rId15"/>
          <w:pgSz w:w="11906" w:h="16838"/>
          <w:pgMar w:top="1871" w:right="1797" w:bottom="1985" w:left="1797" w:header="720" w:footer="720" w:gutter="0"/>
          <w:pgNumType w:start="1"/>
          <w:cols w:space="720"/>
          <w:titlePg/>
        </w:sectPr>
      </w:pPr>
    </w:p>
    <w:p w14:paraId="7ACF7F84" w14:textId="77777777" w:rsidR="002052D9" w:rsidRDefault="002052D9"/>
    <w:p w14:paraId="055BF5CD" w14:textId="77777777" w:rsidR="002052D9" w:rsidRDefault="002052D9">
      <w:pPr>
        <w:rPr>
          <w:rFonts w:ascii="Arial" w:hAnsi="Arial" w:cs="Arial"/>
          <w:b/>
          <w:sz w:val="28"/>
          <w:szCs w:val="28"/>
        </w:rPr>
      </w:pPr>
      <w:r>
        <w:rPr>
          <w:rFonts w:ascii="Arial" w:hAnsi="Arial" w:cs="Arial"/>
          <w:b/>
          <w:sz w:val="28"/>
          <w:szCs w:val="28"/>
        </w:rPr>
        <w:t>Table of Contents</w:t>
      </w:r>
    </w:p>
    <w:p w14:paraId="33F15CEA" w14:textId="77777777" w:rsidR="00B93494" w:rsidRPr="00E137AF" w:rsidRDefault="002052D9">
      <w:pPr>
        <w:pStyle w:val="TOC2"/>
        <w:rPr>
          <w:rFonts w:ascii="Calibri" w:hAnsi="Calibri"/>
          <w:noProof/>
          <w:sz w:val="22"/>
          <w:szCs w:val="22"/>
        </w:rPr>
      </w:pPr>
      <w:r>
        <w:rPr>
          <w:b/>
          <w:sz w:val="28"/>
        </w:rPr>
        <w:fldChar w:fldCharType="begin"/>
      </w:r>
      <w:r>
        <w:rPr>
          <w:b/>
          <w:sz w:val="28"/>
        </w:rPr>
        <w:instrText xml:space="preserve"> TOC \o "1-3" </w:instrText>
      </w:r>
      <w:r>
        <w:rPr>
          <w:b/>
          <w:sz w:val="28"/>
        </w:rPr>
        <w:fldChar w:fldCharType="separate"/>
      </w:r>
      <w:r w:rsidR="00B93494" w:rsidRPr="00E8483F">
        <w:rPr>
          <w:rFonts w:cs="Arial"/>
          <w:bCs/>
          <w:noProof/>
        </w:rPr>
        <w:t>Providing occupational therapy services</w:t>
      </w:r>
      <w:r w:rsidR="00B93494">
        <w:rPr>
          <w:noProof/>
        </w:rPr>
        <w:tab/>
      </w:r>
      <w:r w:rsidR="00B93494">
        <w:rPr>
          <w:noProof/>
        </w:rPr>
        <w:fldChar w:fldCharType="begin"/>
      </w:r>
      <w:r w:rsidR="00B93494">
        <w:rPr>
          <w:noProof/>
        </w:rPr>
        <w:instrText xml:space="preserve"> PAGEREF _Toc17111951 \h </w:instrText>
      </w:r>
      <w:r w:rsidR="00B93494">
        <w:rPr>
          <w:noProof/>
        </w:rPr>
      </w:r>
      <w:r w:rsidR="00B93494">
        <w:rPr>
          <w:noProof/>
        </w:rPr>
        <w:fldChar w:fldCharType="separate"/>
      </w:r>
      <w:r w:rsidR="00B93494">
        <w:rPr>
          <w:noProof/>
        </w:rPr>
        <w:t>2</w:t>
      </w:r>
      <w:r w:rsidR="00B93494">
        <w:rPr>
          <w:noProof/>
        </w:rPr>
        <w:fldChar w:fldCharType="end"/>
      </w:r>
    </w:p>
    <w:p w14:paraId="4D8653A0" w14:textId="77777777" w:rsidR="00B93494" w:rsidRPr="00E137AF" w:rsidRDefault="00B93494">
      <w:pPr>
        <w:pStyle w:val="TOC2"/>
        <w:rPr>
          <w:rFonts w:ascii="Calibri" w:hAnsi="Calibri"/>
          <w:noProof/>
          <w:sz w:val="22"/>
          <w:szCs w:val="22"/>
        </w:rPr>
      </w:pPr>
      <w:r w:rsidRPr="00E8483F">
        <w:rPr>
          <w:rFonts w:cs="Arial"/>
          <w:bCs/>
          <w:noProof/>
        </w:rPr>
        <w:t>Prior financial authorisation</w:t>
      </w:r>
      <w:r>
        <w:rPr>
          <w:noProof/>
        </w:rPr>
        <w:tab/>
      </w:r>
      <w:r>
        <w:rPr>
          <w:noProof/>
        </w:rPr>
        <w:fldChar w:fldCharType="begin"/>
      </w:r>
      <w:r>
        <w:rPr>
          <w:noProof/>
        </w:rPr>
        <w:instrText xml:space="preserve"> PAGEREF _Toc17111952 \h </w:instrText>
      </w:r>
      <w:r>
        <w:rPr>
          <w:noProof/>
        </w:rPr>
      </w:r>
      <w:r>
        <w:rPr>
          <w:noProof/>
        </w:rPr>
        <w:fldChar w:fldCharType="separate"/>
      </w:r>
      <w:r>
        <w:rPr>
          <w:noProof/>
        </w:rPr>
        <w:t>2</w:t>
      </w:r>
      <w:r>
        <w:rPr>
          <w:noProof/>
        </w:rPr>
        <w:fldChar w:fldCharType="end"/>
      </w:r>
    </w:p>
    <w:p w14:paraId="3542FA11" w14:textId="77777777" w:rsidR="00B93494" w:rsidRPr="00E137AF" w:rsidRDefault="00B93494">
      <w:pPr>
        <w:pStyle w:val="TOC2"/>
        <w:rPr>
          <w:rFonts w:ascii="Calibri" w:hAnsi="Calibri"/>
          <w:noProof/>
          <w:sz w:val="22"/>
          <w:szCs w:val="22"/>
        </w:rPr>
      </w:pPr>
      <w:r w:rsidRPr="00E8483F">
        <w:rPr>
          <w:rFonts w:cs="Arial"/>
          <w:bCs/>
          <w:noProof/>
        </w:rPr>
        <w:t>Treatment thresholds/limits</w:t>
      </w:r>
      <w:r>
        <w:rPr>
          <w:noProof/>
        </w:rPr>
        <w:tab/>
      </w:r>
      <w:r>
        <w:rPr>
          <w:noProof/>
        </w:rPr>
        <w:fldChar w:fldCharType="begin"/>
      </w:r>
      <w:r>
        <w:rPr>
          <w:noProof/>
        </w:rPr>
        <w:instrText xml:space="preserve"> PAGEREF _Toc17111953 \h </w:instrText>
      </w:r>
      <w:r>
        <w:rPr>
          <w:noProof/>
        </w:rPr>
      </w:r>
      <w:r>
        <w:rPr>
          <w:noProof/>
        </w:rPr>
        <w:fldChar w:fldCharType="separate"/>
      </w:r>
      <w:r>
        <w:rPr>
          <w:noProof/>
        </w:rPr>
        <w:t>2</w:t>
      </w:r>
      <w:r>
        <w:rPr>
          <w:noProof/>
        </w:rPr>
        <w:fldChar w:fldCharType="end"/>
      </w:r>
    </w:p>
    <w:p w14:paraId="658028F4" w14:textId="77777777" w:rsidR="00B93494" w:rsidRPr="00E137AF" w:rsidRDefault="00B93494">
      <w:pPr>
        <w:pStyle w:val="TOC2"/>
        <w:rPr>
          <w:rFonts w:ascii="Calibri" w:hAnsi="Calibri"/>
          <w:noProof/>
          <w:sz w:val="22"/>
          <w:szCs w:val="22"/>
        </w:rPr>
      </w:pPr>
      <w:r w:rsidRPr="00E8483F">
        <w:rPr>
          <w:rFonts w:cs="Arial"/>
          <w:bCs/>
          <w:noProof/>
        </w:rPr>
        <w:t>Treatment Cycle</w:t>
      </w:r>
      <w:r>
        <w:rPr>
          <w:noProof/>
        </w:rPr>
        <w:tab/>
      </w:r>
      <w:r>
        <w:rPr>
          <w:noProof/>
        </w:rPr>
        <w:fldChar w:fldCharType="begin"/>
      </w:r>
      <w:r>
        <w:rPr>
          <w:noProof/>
        </w:rPr>
        <w:instrText xml:space="preserve"> PAGEREF _Toc17111954 \h </w:instrText>
      </w:r>
      <w:r>
        <w:rPr>
          <w:noProof/>
        </w:rPr>
      </w:r>
      <w:r>
        <w:rPr>
          <w:noProof/>
        </w:rPr>
        <w:fldChar w:fldCharType="separate"/>
      </w:r>
      <w:r>
        <w:rPr>
          <w:noProof/>
        </w:rPr>
        <w:t>2</w:t>
      </w:r>
      <w:r>
        <w:rPr>
          <w:noProof/>
        </w:rPr>
        <w:fldChar w:fldCharType="end"/>
      </w:r>
    </w:p>
    <w:p w14:paraId="00AFFD20" w14:textId="77777777" w:rsidR="00B93494" w:rsidRPr="00E137AF" w:rsidRDefault="00B93494">
      <w:pPr>
        <w:pStyle w:val="TOC2"/>
        <w:rPr>
          <w:rFonts w:ascii="Calibri" w:hAnsi="Calibri"/>
          <w:noProof/>
          <w:sz w:val="22"/>
          <w:szCs w:val="22"/>
        </w:rPr>
      </w:pPr>
      <w:r w:rsidRPr="00E8483F">
        <w:rPr>
          <w:rFonts w:cs="Arial"/>
          <w:bCs/>
          <w:noProof/>
        </w:rPr>
        <w:t>Restrictions on services</w:t>
      </w:r>
      <w:r>
        <w:rPr>
          <w:noProof/>
        </w:rPr>
        <w:tab/>
      </w:r>
      <w:r>
        <w:rPr>
          <w:noProof/>
        </w:rPr>
        <w:fldChar w:fldCharType="begin"/>
      </w:r>
      <w:r>
        <w:rPr>
          <w:noProof/>
        </w:rPr>
        <w:instrText xml:space="preserve"> PAGEREF _Toc17111955 \h </w:instrText>
      </w:r>
      <w:r>
        <w:rPr>
          <w:noProof/>
        </w:rPr>
      </w:r>
      <w:r>
        <w:rPr>
          <w:noProof/>
        </w:rPr>
        <w:fldChar w:fldCharType="separate"/>
      </w:r>
      <w:r>
        <w:rPr>
          <w:noProof/>
        </w:rPr>
        <w:t>2</w:t>
      </w:r>
      <w:r>
        <w:rPr>
          <w:noProof/>
        </w:rPr>
        <w:fldChar w:fldCharType="end"/>
      </w:r>
    </w:p>
    <w:p w14:paraId="7A8E57FD" w14:textId="77777777" w:rsidR="00B93494" w:rsidRPr="00E137AF" w:rsidRDefault="00B93494">
      <w:pPr>
        <w:pStyle w:val="TOC2"/>
        <w:rPr>
          <w:rFonts w:ascii="Calibri" w:hAnsi="Calibri"/>
          <w:noProof/>
          <w:sz w:val="22"/>
          <w:szCs w:val="22"/>
        </w:rPr>
      </w:pPr>
      <w:r w:rsidRPr="00E8483F">
        <w:rPr>
          <w:rFonts w:cs="Arial"/>
          <w:bCs/>
          <w:noProof/>
        </w:rPr>
        <w:t>Remote area allowance (RAA)</w:t>
      </w:r>
      <w:r>
        <w:rPr>
          <w:noProof/>
        </w:rPr>
        <w:tab/>
      </w:r>
      <w:r>
        <w:rPr>
          <w:noProof/>
        </w:rPr>
        <w:fldChar w:fldCharType="begin"/>
      </w:r>
      <w:r>
        <w:rPr>
          <w:noProof/>
        </w:rPr>
        <w:instrText xml:space="preserve"> PAGEREF _Toc17111956 \h </w:instrText>
      </w:r>
      <w:r>
        <w:rPr>
          <w:noProof/>
        </w:rPr>
      </w:r>
      <w:r>
        <w:rPr>
          <w:noProof/>
        </w:rPr>
        <w:fldChar w:fldCharType="separate"/>
      </w:r>
      <w:r>
        <w:rPr>
          <w:noProof/>
        </w:rPr>
        <w:t>3</w:t>
      </w:r>
      <w:r>
        <w:rPr>
          <w:noProof/>
        </w:rPr>
        <w:fldChar w:fldCharType="end"/>
      </w:r>
    </w:p>
    <w:p w14:paraId="41D27AEC" w14:textId="77777777" w:rsidR="00B93494" w:rsidRPr="00E137AF" w:rsidRDefault="00B93494">
      <w:pPr>
        <w:pStyle w:val="TOC2"/>
        <w:rPr>
          <w:rFonts w:ascii="Calibri" w:hAnsi="Calibri"/>
          <w:noProof/>
          <w:sz w:val="22"/>
          <w:szCs w:val="22"/>
        </w:rPr>
      </w:pPr>
      <w:r w:rsidRPr="00E8483F">
        <w:rPr>
          <w:rFonts w:cs="Arial"/>
          <w:bCs/>
          <w:noProof/>
        </w:rPr>
        <w:t>Lymphoedema treatment</w:t>
      </w:r>
      <w:r>
        <w:rPr>
          <w:noProof/>
        </w:rPr>
        <w:tab/>
      </w:r>
      <w:r>
        <w:rPr>
          <w:noProof/>
        </w:rPr>
        <w:fldChar w:fldCharType="begin"/>
      </w:r>
      <w:r>
        <w:rPr>
          <w:noProof/>
        </w:rPr>
        <w:instrText xml:space="preserve"> PAGEREF _Toc17111957 \h </w:instrText>
      </w:r>
      <w:r>
        <w:rPr>
          <w:noProof/>
        </w:rPr>
      </w:r>
      <w:r>
        <w:rPr>
          <w:noProof/>
        </w:rPr>
        <w:fldChar w:fldCharType="separate"/>
      </w:r>
      <w:r>
        <w:rPr>
          <w:noProof/>
        </w:rPr>
        <w:t>5</w:t>
      </w:r>
      <w:r>
        <w:rPr>
          <w:noProof/>
        </w:rPr>
        <w:fldChar w:fldCharType="end"/>
      </w:r>
    </w:p>
    <w:p w14:paraId="42C29869" w14:textId="77777777" w:rsidR="00B93494" w:rsidRPr="00E137AF" w:rsidRDefault="00B93494">
      <w:pPr>
        <w:pStyle w:val="TOC2"/>
        <w:rPr>
          <w:rFonts w:ascii="Calibri" w:hAnsi="Calibri"/>
          <w:noProof/>
          <w:sz w:val="22"/>
          <w:szCs w:val="22"/>
        </w:rPr>
      </w:pPr>
      <w:r w:rsidRPr="00E8483F">
        <w:rPr>
          <w:rFonts w:cs="Arial"/>
          <w:bCs/>
          <w:noProof/>
        </w:rPr>
        <w:t>Rehabilitation Appliances Program</w:t>
      </w:r>
      <w:r>
        <w:rPr>
          <w:noProof/>
        </w:rPr>
        <w:tab/>
      </w:r>
      <w:r>
        <w:rPr>
          <w:noProof/>
        </w:rPr>
        <w:fldChar w:fldCharType="begin"/>
      </w:r>
      <w:r>
        <w:rPr>
          <w:noProof/>
        </w:rPr>
        <w:instrText xml:space="preserve"> PAGEREF _Toc17111958 \h </w:instrText>
      </w:r>
      <w:r>
        <w:rPr>
          <w:noProof/>
        </w:rPr>
      </w:r>
      <w:r>
        <w:rPr>
          <w:noProof/>
        </w:rPr>
        <w:fldChar w:fldCharType="separate"/>
      </w:r>
      <w:r>
        <w:rPr>
          <w:noProof/>
        </w:rPr>
        <w:t>6</w:t>
      </w:r>
      <w:r>
        <w:rPr>
          <w:noProof/>
        </w:rPr>
        <w:fldChar w:fldCharType="end"/>
      </w:r>
    </w:p>
    <w:p w14:paraId="3E5DC478" w14:textId="77777777" w:rsidR="00B93494" w:rsidRPr="00E137AF" w:rsidRDefault="00B93494">
      <w:pPr>
        <w:pStyle w:val="TOC2"/>
        <w:rPr>
          <w:rFonts w:ascii="Calibri" w:hAnsi="Calibri"/>
          <w:noProof/>
          <w:sz w:val="22"/>
          <w:szCs w:val="22"/>
        </w:rPr>
      </w:pPr>
      <w:r w:rsidRPr="00E8483F">
        <w:rPr>
          <w:rFonts w:cs="Arial"/>
          <w:bCs/>
          <w:noProof/>
        </w:rPr>
        <w:t>Restrictions on RAP items</w:t>
      </w:r>
      <w:r>
        <w:rPr>
          <w:noProof/>
        </w:rPr>
        <w:tab/>
      </w:r>
      <w:r>
        <w:rPr>
          <w:noProof/>
        </w:rPr>
        <w:fldChar w:fldCharType="begin"/>
      </w:r>
      <w:r>
        <w:rPr>
          <w:noProof/>
        </w:rPr>
        <w:instrText xml:space="preserve"> PAGEREF _Toc17111959 \h </w:instrText>
      </w:r>
      <w:r>
        <w:rPr>
          <w:noProof/>
        </w:rPr>
      </w:r>
      <w:r>
        <w:rPr>
          <w:noProof/>
        </w:rPr>
        <w:fldChar w:fldCharType="separate"/>
      </w:r>
      <w:r>
        <w:rPr>
          <w:noProof/>
        </w:rPr>
        <w:t>6</w:t>
      </w:r>
      <w:r>
        <w:rPr>
          <w:noProof/>
        </w:rPr>
        <w:fldChar w:fldCharType="end"/>
      </w:r>
    </w:p>
    <w:p w14:paraId="2E46FEA5" w14:textId="77777777" w:rsidR="002052D9" w:rsidRDefault="002052D9" w:rsidP="001C6AF6">
      <w:pPr>
        <w:pStyle w:val="Heading2"/>
        <w:spacing w:after="120"/>
        <w:rPr>
          <w:rFonts w:cs="Arial"/>
          <w:bCs/>
        </w:rPr>
      </w:pPr>
      <w:r>
        <w:rPr>
          <w:rFonts w:cs="Arial"/>
        </w:rPr>
        <w:fldChar w:fldCharType="end"/>
      </w:r>
      <w:r>
        <w:rPr>
          <w:rFonts w:cs="Arial"/>
        </w:rPr>
        <w:br w:type="page"/>
      </w:r>
      <w:bookmarkStart w:id="0" w:name="_Toc521827539"/>
      <w:bookmarkStart w:id="1" w:name="_Toc521836293"/>
      <w:bookmarkStart w:id="2" w:name="_Toc59502946"/>
      <w:bookmarkStart w:id="3" w:name="_Toc271620998"/>
      <w:bookmarkStart w:id="4" w:name="_Toc17111951"/>
      <w:r>
        <w:rPr>
          <w:rFonts w:cs="Arial"/>
          <w:bCs/>
        </w:rPr>
        <w:lastRenderedPageBreak/>
        <w:t>Providing occupational therapy services</w:t>
      </w:r>
      <w:bookmarkEnd w:id="0"/>
      <w:bookmarkEnd w:id="1"/>
      <w:bookmarkEnd w:id="2"/>
      <w:bookmarkEnd w:id="3"/>
      <w:bookmarkEnd w:id="4"/>
    </w:p>
    <w:p w14:paraId="74A3CB9E" w14:textId="77777777" w:rsidR="00170ACA" w:rsidRPr="001C6AF6" w:rsidRDefault="00170ACA" w:rsidP="001C6AF6">
      <w:pPr>
        <w:rPr>
          <w:rFonts w:ascii="Arial" w:hAnsi="Arial" w:cs="Arial"/>
          <w:sz w:val="24"/>
          <w:szCs w:val="24"/>
        </w:rPr>
      </w:pPr>
      <w:r>
        <w:rPr>
          <w:rFonts w:ascii="Arial" w:hAnsi="Arial" w:cs="Arial"/>
          <w:sz w:val="24"/>
          <w:szCs w:val="24"/>
        </w:rPr>
        <w:t>These Notes should be read in conjunction with Notes for Allied Health Providers Section One: General.</w:t>
      </w:r>
    </w:p>
    <w:p w14:paraId="4AC757C5" w14:textId="77777777" w:rsidR="002052D9" w:rsidRDefault="002052D9">
      <w:pPr>
        <w:keepLines/>
        <w:tabs>
          <w:tab w:val="left" w:pos="993"/>
        </w:tabs>
        <w:ind w:right="197"/>
        <w:rPr>
          <w:rFonts w:ascii="Arial" w:hAnsi="Arial" w:cs="Arial"/>
          <w:sz w:val="24"/>
        </w:rPr>
      </w:pPr>
    </w:p>
    <w:p w14:paraId="5C7F05A5"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Only an occupational therapist who is registered with the Department of Human Services at the time of service is eligible to provide services to entitled persons.</w:t>
      </w:r>
    </w:p>
    <w:p w14:paraId="1008660F" w14:textId="77777777" w:rsidR="002052D9" w:rsidRDefault="002052D9">
      <w:pPr>
        <w:keepLines/>
        <w:tabs>
          <w:tab w:val="left" w:pos="993"/>
        </w:tabs>
        <w:ind w:right="197"/>
        <w:rPr>
          <w:rFonts w:ascii="Arial" w:hAnsi="Arial" w:cs="Arial"/>
          <w:sz w:val="24"/>
        </w:rPr>
      </w:pPr>
    </w:p>
    <w:p w14:paraId="2D3FFC22" w14:textId="77777777" w:rsidR="002052D9" w:rsidRPr="001C6AF6" w:rsidRDefault="002052D9" w:rsidP="001C6AF6">
      <w:pPr>
        <w:pStyle w:val="Heading2"/>
        <w:spacing w:after="120"/>
        <w:rPr>
          <w:rFonts w:cs="Arial"/>
          <w:bCs/>
        </w:rPr>
      </w:pPr>
      <w:bookmarkStart w:id="5" w:name="_Toc521827544"/>
      <w:bookmarkStart w:id="6" w:name="_Toc521836298"/>
      <w:bookmarkStart w:id="7" w:name="_Toc59502950"/>
      <w:bookmarkStart w:id="8" w:name="_Toc271620999"/>
      <w:bookmarkStart w:id="9" w:name="_Toc17111952"/>
      <w:r>
        <w:rPr>
          <w:rFonts w:cs="Arial"/>
          <w:bCs/>
        </w:rPr>
        <w:t>Prior financial authorisation</w:t>
      </w:r>
      <w:bookmarkEnd w:id="5"/>
      <w:bookmarkEnd w:id="6"/>
      <w:bookmarkEnd w:id="7"/>
      <w:bookmarkEnd w:id="8"/>
      <w:bookmarkEnd w:id="9"/>
    </w:p>
    <w:p w14:paraId="0AB85E0D"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The specific item numbers requiring prior financial authorisation are indicated by shading and an asterisk (*) in the DVA </w:t>
      </w:r>
      <w:r>
        <w:rPr>
          <w:rFonts w:ascii="Arial" w:hAnsi="Arial" w:cs="Arial"/>
          <w:i/>
          <w:sz w:val="24"/>
        </w:rPr>
        <w:t>Occupational Therapists Schedule of Fees</w:t>
      </w:r>
      <w:r>
        <w:rPr>
          <w:rFonts w:ascii="Arial" w:hAnsi="Arial" w:cs="Arial"/>
          <w:sz w:val="24"/>
        </w:rPr>
        <w:t>.  Please refer to this document to identify items requiring prior financial authorisation.  Fee schedules are available at:</w:t>
      </w:r>
    </w:p>
    <w:p w14:paraId="5DFCC6F4" w14:textId="77777777" w:rsidR="002052D9" w:rsidRDefault="002052D9">
      <w:pPr>
        <w:keepLines/>
        <w:tabs>
          <w:tab w:val="left" w:pos="993"/>
        </w:tabs>
        <w:ind w:right="197"/>
        <w:rPr>
          <w:rFonts w:ascii="Arial" w:hAnsi="Arial" w:cs="Arial"/>
        </w:rPr>
      </w:pPr>
    </w:p>
    <w:p w14:paraId="45695B41" w14:textId="77777777" w:rsidR="002052D9" w:rsidRDefault="002052D9">
      <w:pPr>
        <w:keepLines/>
        <w:tabs>
          <w:tab w:val="left" w:pos="993"/>
        </w:tabs>
        <w:ind w:left="425" w:right="-284"/>
        <w:rPr>
          <w:rStyle w:val="Hyperlink"/>
          <w:rFonts w:ascii="Arial" w:hAnsi="Arial" w:cs="Arial"/>
        </w:rPr>
      </w:pPr>
      <w:hyperlink r:id="rId16" w:history="1">
        <w:r>
          <w:rPr>
            <w:rStyle w:val="Hyperlink"/>
            <w:rFonts w:ascii="Arial" w:hAnsi="Arial" w:cs="Arial"/>
          </w:rPr>
          <w:t>www.dva.gov.au/SERVICE_PROVIDERS/FEE_SCHEDULES/Pages/Dental_and_Allied_Health.aspx</w:t>
        </w:r>
      </w:hyperlink>
    </w:p>
    <w:p w14:paraId="75DE9391" w14:textId="77777777" w:rsidR="002052D9" w:rsidRDefault="002052D9">
      <w:pPr>
        <w:keepLines/>
        <w:tabs>
          <w:tab w:val="left" w:pos="993"/>
        </w:tabs>
        <w:ind w:right="197"/>
        <w:rPr>
          <w:rFonts w:ascii="Arial" w:hAnsi="Arial" w:cs="Arial"/>
          <w:sz w:val="24"/>
        </w:rPr>
      </w:pPr>
    </w:p>
    <w:p w14:paraId="76D02266"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For information on how to seek prior financial authorisation, refer to </w:t>
      </w:r>
      <w:r w:rsidR="00170ACA">
        <w:rPr>
          <w:rFonts w:ascii="Arial" w:hAnsi="Arial" w:cs="Arial"/>
          <w:sz w:val="24"/>
        </w:rPr>
        <w:t xml:space="preserve">Notes for Allied Health Providers </w:t>
      </w:r>
      <w:r>
        <w:rPr>
          <w:rFonts w:ascii="Arial" w:hAnsi="Arial" w:cs="Arial"/>
          <w:sz w:val="24"/>
        </w:rPr>
        <w:t>Section One</w:t>
      </w:r>
      <w:r w:rsidR="00125E63">
        <w:rPr>
          <w:rFonts w:ascii="Arial" w:hAnsi="Arial" w:cs="Arial"/>
          <w:sz w:val="24"/>
        </w:rPr>
        <w:t xml:space="preserve">: </w:t>
      </w:r>
      <w:r w:rsidR="00170ACA">
        <w:rPr>
          <w:rFonts w:ascii="Arial" w:hAnsi="Arial" w:cs="Arial"/>
          <w:sz w:val="24"/>
        </w:rPr>
        <w:t>General</w:t>
      </w:r>
      <w:r>
        <w:rPr>
          <w:rFonts w:ascii="Arial" w:hAnsi="Arial" w:cs="Arial"/>
          <w:sz w:val="24"/>
        </w:rPr>
        <w:t xml:space="preserve"> [clauses </w:t>
      </w:r>
      <w:r w:rsidR="00170ACA">
        <w:rPr>
          <w:rFonts w:ascii="Arial" w:hAnsi="Arial" w:cs="Arial"/>
          <w:sz w:val="24"/>
        </w:rPr>
        <w:t>51</w:t>
      </w:r>
      <w:r>
        <w:rPr>
          <w:rFonts w:ascii="Arial" w:hAnsi="Arial" w:cs="Arial"/>
          <w:sz w:val="24"/>
        </w:rPr>
        <w:t>-</w:t>
      </w:r>
      <w:r w:rsidR="00170ACA">
        <w:rPr>
          <w:rFonts w:ascii="Arial" w:hAnsi="Arial" w:cs="Arial"/>
          <w:sz w:val="24"/>
        </w:rPr>
        <w:t>56</w:t>
      </w:r>
      <w:r>
        <w:rPr>
          <w:rFonts w:ascii="Arial" w:hAnsi="Arial" w:cs="Arial"/>
          <w:sz w:val="24"/>
        </w:rPr>
        <w:t>].</w:t>
      </w:r>
    </w:p>
    <w:p w14:paraId="29C4A5A8" w14:textId="77777777" w:rsidR="002052D9" w:rsidRDefault="002052D9">
      <w:pPr>
        <w:keepLines/>
        <w:tabs>
          <w:tab w:val="left" w:pos="993"/>
        </w:tabs>
        <w:ind w:right="197"/>
        <w:rPr>
          <w:rFonts w:ascii="Arial" w:hAnsi="Arial" w:cs="Arial"/>
          <w:b/>
          <w:sz w:val="24"/>
          <w:highlight w:val="yellow"/>
        </w:rPr>
      </w:pPr>
    </w:p>
    <w:p w14:paraId="7813E895" w14:textId="77777777" w:rsidR="002052D9" w:rsidRPr="007C62A1" w:rsidRDefault="002052D9" w:rsidP="001C6AF6">
      <w:pPr>
        <w:pStyle w:val="Heading2"/>
        <w:spacing w:after="120"/>
        <w:rPr>
          <w:rFonts w:cs="Arial"/>
          <w:bCs/>
        </w:rPr>
      </w:pPr>
      <w:bookmarkStart w:id="10" w:name="_Toc521827545"/>
      <w:bookmarkStart w:id="11" w:name="_Toc521836299"/>
      <w:bookmarkStart w:id="12" w:name="_Toc59502951"/>
      <w:bookmarkStart w:id="13" w:name="_Toc271621000"/>
      <w:bookmarkStart w:id="14" w:name="_Toc17111953"/>
      <w:r>
        <w:rPr>
          <w:rFonts w:cs="Arial"/>
          <w:bCs/>
        </w:rPr>
        <w:t>Treatment thresholds/limits</w:t>
      </w:r>
      <w:bookmarkEnd w:id="10"/>
      <w:bookmarkEnd w:id="11"/>
      <w:bookmarkEnd w:id="12"/>
      <w:bookmarkEnd w:id="13"/>
      <w:bookmarkEnd w:id="14"/>
    </w:p>
    <w:p w14:paraId="2ECE9211"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For information on treatment thresholds and limits refer to </w:t>
      </w:r>
      <w:r w:rsidR="00170ACA">
        <w:rPr>
          <w:rFonts w:ascii="Arial" w:hAnsi="Arial" w:cs="Arial"/>
          <w:sz w:val="24"/>
        </w:rPr>
        <w:t xml:space="preserve">Notes for Allied Health Providers </w:t>
      </w:r>
      <w:r>
        <w:rPr>
          <w:rFonts w:ascii="Arial" w:hAnsi="Arial" w:cs="Arial"/>
          <w:sz w:val="24"/>
        </w:rPr>
        <w:t>Section One</w:t>
      </w:r>
      <w:r w:rsidR="00125E63">
        <w:rPr>
          <w:rFonts w:ascii="Arial" w:hAnsi="Arial" w:cs="Arial"/>
          <w:sz w:val="24"/>
        </w:rPr>
        <w:t xml:space="preserve">: </w:t>
      </w:r>
      <w:r w:rsidR="00170ACA">
        <w:rPr>
          <w:rFonts w:ascii="Arial" w:hAnsi="Arial" w:cs="Arial"/>
          <w:sz w:val="24"/>
        </w:rPr>
        <w:t>General</w:t>
      </w:r>
      <w:r>
        <w:rPr>
          <w:rFonts w:ascii="Arial" w:hAnsi="Arial" w:cs="Arial"/>
          <w:sz w:val="24"/>
        </w:rPr>
        <w:t xml:space="preserve"> [clauses </w:t>
      </w:r>
      <w:r w:rsidR="00170ACA">
        <w:rPr>
          <w:rFonts w:ascii="Arial" w:hAnsi="Arial" w:cs="Arial"/>
          <w:sz w:val="24"/>
        </w:rPr>
        <w:t>20</w:t>
      </w:r>
      <w:r>
        <w:rPr>
          <w:rFonts w:ascii="Arial" w:hAnsi="Arial" w:cs="Arial"/>
          <w:sz w:val="24"/>
        </w:rPr>
        <w:t>-2</w:t>
      </w:r>
      <w:r w:rsidR="00170ACA">
        <w:rPr>
          <w:rFonts w:ascii="Arial" w:hAnsi="Arial" w:cs="Arial"/>
          <w:sz w:val="24"/>
        </w:rPr>
        <w:t>3</w:t>
      </w:r>
      <w:r>
        <w:rPr>
          <w:rFonts w:ascii="Arial" w:hAnsi="Arial" w:cs="Arial"/>
          <w:sz w:val="24"/>
        </w:rPr>
        <w:t>].</w:t>
      </w:r>
    </w:p>
    <w:p w14:paraId="45C66C6B" w14:textId="77777777" w:rsidR="00170ACA" w:rsidRDefault="00170ACA" w:rsidP="001C6AF6">
      <w:pPr>
        <w:keepLines/>
        <w:tabs>
          <w:tab w:val="left" w:pos="425"/>
          <w:tab w:val="left" w:pos="993"/>
        </w:tabs>
        <w:ind w:left="425"/>
        <w:rPr>
          <w:rFonts w:ascii="Arial" w:hAnsi="Arial" w:cs="Arial"/>
          <w:sz w:val="24"/>
        </w:rPr>
      </w:pPr>
    </w:p>
    <w:p w14:paraId="683A2155" w14:textId="77777777" w:rsidR="006F2EA6" w:rsidRDefault="006F2EA6" w:rsidP="001C6AF6">
      <w:pPr>
        <w:pStyle w:val="Heading2"/>
        <w:spacing w:after="120"/>
        <w:rPr>
          <w:rFonts w:cs="Arial"/>
          <w:bCs/>
        </w:rPr>
      </w:pPr>
      <w:bookmarkStart w:id="15" w:name="_Toc17111954"/>
      <w:r>
        <w:rPr>
          <w:rFonts w:cs="Arial"/>
          <w:bCs/>
        </w:rPr>
        <w:t>Treatment Cycle</w:t>
      </w:r>
      <w:bookmarkEnd w:id="15"/>
    </w:p>
    <w:p w14:paraId="191D9944" w14:textId="77777777" w:rsidR="00170ACA" w:rsidRDefault="00170ACA">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For information on the treatment cycle arrangements, which came into effect on 1</w:t>
      </w:r>
      <w:r w:rsidR="00910A87">
        <w:rPr>
          <w:rFonts w:ascii="Arial" w:hAnsi="Arial" w:cs="Arial"/>
          <w:sz w:val="24"/>
        </w:rPr>
        <w:t> </w:t>
      </w:r>
      <w:r>
        <w:rPr>
          <w:rFonts w:ascii="Arial" w:hAnsi="Arial" w:cs="Arial"/>
          <w:sz w:val="24"/>
        </w:rPr>
        <w:t>October 2019, refer to Notes for Allied Health Providers Section One</w:t>
      </w:r>
      <w:r w:rsidR="00125E63">
        <w:rPr>
          <w:rFonts w:ascii="Arial" w:hAnsi="Arial" w:cs="Arial"/>
          <w:sz w:val="24"/>
        </w:rPr>
        <w:t xml:space="preserve">: </w:t>
      </w:r>
      <w:r>
        <w:rPr>
          <w:rFonts w:ascii="Arial" w:hAnsi="Arial" w:cs="Arial"/>
          <w:sz w:val="24"/>
        </w:rPr>
        <w:t>General.</w:t>
      </w:r>
    </w:p>
    <w:p w14:paraId="1F8D81F3" w14:textId="77777777" w:rsidR="00125E63" w:rsidRDefault="00125E63" w:rsidP="001C6AF6">
      <w:pPr>
        <w:pStyle w:val="Heading2"/>
        <w:spacing w:after="120"/>
        <w:rPr>
          <w:rFonts w:cs="Arial"/>
          <w:bCs/>
        </w:rPr>
      </w:pPr>
      <w:bookmarkStart w:id="16" w:name="_Toc521827549"/>
      <w:bookmarkStart w:id="17" w:name="_Toc521836303"/>
      <w:bookmarkStart w:id="18" w:name="_Toc59502952"/>
      <w:bookmarkStart w:id="19" w:name="_Toc271621002"/>
    </w:p>
    <w:p w14:paraId="12BEFC41" w14:textId="77777777" w:rsidR="00F66E4F" w:rsidRPr="00D81EEA" w:rsidRDefault="002052D9" w:rsidP="00D81EEA">
      <w:pPr>
        <w:pStyle w:val="Heading2"/>
        <w:spacing w:after="120"/>
        <w:rPr>
          <w:rFonts w:cs="Arial"/>
          <w:bCs/>
        </w:rPr>
      </w:pPr>
      <w:bookmarkStart w:id="20" w:name="_Toc17111955"/>
      <w:r>
        <w:rPr>
          <w:rFonts w:cs="Arial"/>
          <w:bCs/>
        </w:rPr>
        <w:t>Restrictions on services</w:t>
      </w:r>
      <w:bookmarkEnd w:id="16"/>
      <w:bookmarkEnd w:id="17"/>
      <w:bookmarkEnd w:id="18"/>
      <w:bookmarkEnd w:id="19"/>
      <w:bookmarkEnd w:id="20"/>
    </w:p>
    <w:p w14:paraId="43E00D33" w14:textId="77777777" w:rsidR="002052D9" w:rsidRPr="00E54E0A" w:rsidRDefault="002052D9" w:rsidP="00E54E0A">
      <w:pPr>
        <w:keepLines/>
        <w:numPr>
          <w:ilvl w:val="0"/>
          <w:numId w:val="20"/>
        </w:numPr>
        <w:tabs>
          <w:tab w:val="clear" w:pos="360"/>
          <w:tab w:val="left" w:pos="425"/>
          <w:tab w:val="left" w:pos="993"/>
        </w:tabs>
        <w:spacing w:after="120"/>
        <w:ind w:left="425" w:hanging="425"/>
        <w:rPr>
          <w:rFonts w:ascii="Arial" w:hAnsi="Arial" w:cs="Arial"/>
          <w:sz w:val="24"/>
        </w:rPr>
      </w:pPr>
      <w:r>
        <w:rPr>
          <w:rFonts w:ascii="Arial" w:hAnsi="Arial" w:cs="Arial"/>
          <w:sz w:val="24"/>
        </w:rPr>
        <w:t xml:space="preserve">While all occupational therapy services claimed must be in accordance with the </w:t>
      </w:r>
      <w:r w:rsidR="00F66E4F" w:rsidRPr="00E54E0A">
        <w:rPr>
          <w:rFonts w:ascii="Arial" w:hAnsi="Arial" w:cs="Arial"/>
          <w:sz w:val="24"/>
        </w:rPr>
        <w:t xml:space="preserve">client’s </w:t>
      </w:r>
      <w:r w:rsidRPr="00E54E0A">
        <w:rPr>
          <w:rFonts w:ascii="Arial" w:hAnsi="Arial" w:cs="Arial"/>
          <w:sz w:val="24"/>
        </w:rPr>
        <w:t>clinical need, the following specific restrictions exist:</w:t>
      </w:r>
    </w:p>
    <w:p w14:paraId="0567313A" w14:textId="77777777" w:rsidR="00E54E0A" w:rsidRPr="00E54E0A" w:rsidRDefault="00E54E0A" w:rsidP="00E54E0A">
      <w:pPr>
        <w:numPr>
          <w:ilvl w:val="0"/>
          <w:numId w:val="14"/>
        </w:numPr>
        <w:tabs>
          <w:tab w:val="clear" w:pos="360"/>
          <w:tab w:val="left" w:pos="851"/>
        </w:tabs>
        <w:spacing w:before="60"/>
        <w:ind w:left="850" w:hanging="425"/>
        <w:rPr>
          <w:rFonts w:ascii="Arial" w:hAnsi="Arial" w:cs="Arial"/>
          <w:sz w:val="24"/>
        </w:rPr>
      </w:pPr>
      <w:bookmarkStart w:id="21" w:name="_Toc59502953"/>
      <w:r w:rsidRPr="00E54E0A">
        <w:rPr>
          <w:rFonts w:ascii="Arial" w:hAnsi="Arial" w:cs="Arial"/>
          <w:sz w:val="24"/>
        </w:rPr>
        <w:t>Only one consultation (includes all Treatment and/or Aids Assessment consultations) can be claimed for the same patient on the same day.</w:t>
      </w:r>
    </w:p>
    <w:p w14:paraId="62D82D6C" w14:textId="77777777" w:rsidR="002052D9" w:rsidRPr="00E54E0A" w:rsidRDefault="00E54E0A" w:rsidP="00E54E0A">
      <w:pPr>
        <w:numPr>
          <w:ilvl w:val="0"/>
          <w:numId w:val="14"/>
        </w:numPr>
        <w:tabs>
          <w:tab w:val="clear" w:pos="360"/>
          <w:tab w:val="left" w:pos="851"/>
        </w:tabs>
        <w:spacing w:before="60"/>
        <w:ind w:left="850" w:hanging="425"/>
        <w:rPr>
          <w:rFonts w:ascii="Arial" w:eastAsia="Calibri" w:hAnsi="Arial" w:cs="Arial"/>
          <w:sz w:val="24"/>
          <w:szCs w:val="24"/>
          <w:lang w:eastAsia="en-US"/>
        </w:rPr>
      </w:pPr>
      <w:r w:rsidRPr="00E54E0A">
        <w:rPr>
          <w:rFonts w:ascii="Arial" w:hAnsi="Arial" w:cs="Arial"/>
          <w:sz w:val="24"/>
        </w:rPr>
        <w:t>Provision of Treatment and/or Aids Assessment for White Card holders must be related to an accepted disability. Eligibility must be established prior to commencement of OT intervention.</w:t>
      </w:r>
      <w:r w:rsidRPr="00E54E0A">
        <w:rPr>
          <w:rFonts w:ascii="Arial" w:eastAsia="Calibri" w:hAnsi="Arial" w:cs="Arial"/>
          <w:sz w:val="24"/>
          <w:szCs w:val="24"/>
          <w:lang w:eastAsia="en-US"/>
        </w:rPr>
        <w:br/>
      </w:r>
    </w:p>
    <w:p w14:paraId="1A5380A6" w14:textId="77777777" w:rsidR="002052D9" w:rsidRPr="007C62A1" w:rsidRDefault="002052D9" w:rsidP="001C6AF6">
      <w:pPr>
        <w:pStyle w:val="Heading2"/>
        <w:spacing w:after="120"/>
        <w:rPr>
          <w:rFonts w:cs="Arial"/>
          <w:bCs/>
        </w:rPr>
      </w:pPr>
      <w:bookmarkStart w:id="22" w:name="_Toc271621003"/>
      <w:bookmarkStart w:id="23" w:name="_Toc17111956"/>
      <w:r>
        <w:rPr>
          <w:rFonts w:cs="Arial"/>
          <w:bCs/>
        </w:rPr>
        <w:t>Remote area allowance</w:t>
      </w:r>
      <w:bookmarkEnd w:id="21"/>
      <w:bookmarkEnd w:id="22"/>
      <w:r>
        <w:rPr>
          <w:rFonts w:cs="Arial"/>
          <w:bCs/>
        </w:rPr>
        <w:t xml:space="preserve"> (RAA)</w:t>
      </w:r>
      <w:bookmarkEnd w:id="23"/>
    </w:p>
    <w:p w14:paraId="107B0FD0"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A remote area allowance may be paid </w:t>
      </w:r>
      <w:r>
        <w:rPr>
          <w:rFonts w:ascii="Arial" w:hAnsi="Arial" w:cs="Arial"/>
          <w:i/>
          <w:sz w:val="24"/>
        </w:rPr>
        <w:t>in addition to</w:t>
      </w:r>
      <w:r>
        <w:rPr>
          <w:rFonts w:ascii="Arial" w:hAnsi="Arial" w:cs="Arial"/>
          <w:sz w:val="24"/>
        </w:rPr>
        <w:t xml:space="preserve"> the normal kilometre allowance to a provider if the provider is the nearest suitable provider and is required to travel from their normal place of business to provide a home consultation, an assessment for equipment or preparation of home modification diagrams, in a remote area.</w:t>
      </w:r>
    </w:p>
    <w:p w14:paraId="5C1A582E" w14:textId="77777777" w:rsidR="002052D9" w:rsidRDefault="002052D9">
      <w:pPr>
        <w:keepLines/>
        <w:tabs>
          <w:tab w:val="left" w:pos="425"/>
          <w:tab w:val="left" w:pos="993"/>
        </w:tabs>
        <w:rPr>
          <w:rFonts w:ascii="Arial" w:hAnsi="Arial" w:cs="Arial"/>
          <w:sz w:val="24"/>
        </w:rPr>
      </w:pPr>
    </w:p>
    <w:p w14:paraId="79B5D0B2" w14:textId="77777777" w:rsidR="00691FAC"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lastRenderedPageBreak/>
        <w:t>There must be a genuine need to see the entitled person in their residence, such as to conduct a home assessment, or where the entitled person is physically unable to travel.  DVA will provide entitled persons with assistance to travel to your place of business for consultations where appropriate.</w:t>
      </w:r>
      <w:r w:rsidR="00691FAC">
        <w:rPr>
          <w:rFonts w:ascii="Arial" w:hAnsi="Arial" w:cs="Arial"/>
          <w:sz w:val="24"/>
        </w:rPr>
        <w:br/>
      </w:r>
    </w:p>
    <w:p w14:paraId="4F1443C2" w14:textId="77777777" w:rsidR="00691FAC" w:rsidRPr="001C6AF6" w:rsidRDefault="002052D9" w:rsidP="00077C57">
      <w:pPr>
        <w:keepLines/>
        <w:numPr>
          <w:ilvl w:val="0"/>
          <w:numId w:val="20"/>
        </w:numPr>
        <w:tabs>
          <w:tab w:val="clear" w:pos="360"/>
          <w:tab w:val="left" w:pos="425"/>
          <w:tab w:val="left" w:pos="993"/>
        </w:tabs>
        <w:ind w:left="425" w:hanging="425"/>
        <w:rPr>
          <w:rStyle w:val="Hyperlink"/>
          <w:rFonts w:ascii="Arial" w:hAnsi="Arial" w:cs="Arial"/>
          <w:color w:val="auto"/>
          <w:sz w:val="24"/>
          <w:u w:val="none"/>
        </w:rPr>
      </w:pPr>
      <w:r>
        <w:rPr>
          <w:rFonts w:ascii="Arial" w:hAnsi="Arial" w:cs="Arial"/>
          <w:sz w:val="24"/>
        </w:rPr>
        <w:t xml:space="preserve">The distance travelled must be greater than 50 kilometres one way.  For each kilometre travelled over 50 kilometres, the kilometre rate shown in the fee schedule is applied.  The RAA is indexed </w:t>
      </w:r>
      <w:proofErr w:type="gramStart"/>
      <w:r>
        <w:rPr>
          <w:rFonts w:ascii="Arial" w:hAnsi="Arial" w:cs="Arial"/>
          <w:sz w:val="24"/>
        </w:rPr>
        <w:t>annually, and</w:t>
      </w:r>
      <w:proofErr w:type="gramEnd"/>
      <w:r>
        <w:rPr>
          <w:rFonts w:ascii="Arial" w:hAnsi="Arial" w:cs="Arial"/>
          <w:sz w:val="24"/>
        </w:rPr>
        <w:t xml:space="preserve"> is published as item OT80 in the </w:t>
      </w:r>
      <w:r w:rsidRPr="001C6AF6">
        <w:rPr>
          <w:rFonts w:ascii="Arial" w:hAnsi="Arial" w:cs="Arial"/>
          <w:sz w:val="24"/>
        </w:rPr>
        <w:t>DVA Schedule of Fees for Occupational Therapists</w:t>
      </w:r>
      <w:r>
        <w:rPr>
          <w:rFonts w:ascii="Arial" w:hAnsi="Arial" w:cs="Arial"/>
          <w:sz w:val="24"/>
        </w:rPr>
        <w:t xml:space="preserve">.  The schedule of fees can be found at: </w:t>
      </w:r>
      <w:r w:rsidR="00691FAC">
        <w:rPr>
          <w:rFonts w:ascii="Arial" w:hAnsi="Arial" w:cs="Arial"/>
          <w:sz w:val="24"/>
        </w:rPr>
        <w:br/>
      </w:r>
    </w:p>
    <w:p w14:paraId="5778567F" w14:textId="77777777" w:rsidR="002052D9" w:rsidRDefault="00691FAC" w:rsidP="001C6AF6">
      <w:pPr>
        <w:keepLines/>
        <w:tabs>
          <w:tab w:val="left" w:pos="425"/>
          <w:tab w:val="left" w:pos="993"/>
        </w:tabs>
        <w:rPr>
          <w:rFonts w:ascii="Arial" w:hAnsi="Arial" w:cs="Arial"/>
          <w:sz w:val="24"/>
        </w:rPr>
      </w:pPr>
      <w:hyperlink r:id="rId17" w:history="1">
        <w:r>
          <w:rPr>
            <w:rStyle w:val="Hyperlink"/>
            <w:rFonts w:ascii="Arial" w:hAnsi="Arial" w:cs="Arial"/>
          </w:rPr>
          <w:t>www.dva.gov.au/SERVICE_PROVIDERS/FEE_SCHEDULES/Pages/Dental_and_Allied_Health.aspx</w:t>
        </w:r>
      </w:hyperlink>
    </w:p>
    <w:p w14:paraId="3E9B2AFE" w14:textId="77777777" w:rsidR="002052D9" w:rsidRDefault="002052D9">
      <w:pPr>
        <w:pStyle w:val="BodyText"/>
        <w:keepLines/>
        <w:tabs>
          <w:tab w:val="left" w:pos="993"/>
        </w:tabs>
        <w:ind w:right="197"/>
        <w:jc w:val="left"/>
        <w:rPr>
          <w:rFonts w:ascii="Arial" w:hAnsi="Arial" w:cs="Arial"/>
          <w:vanish w:val="0"/>
          <w:szCs w:val="24"/>
        </w:rPr>
      </w:pPr>
    </w:p>
    <w:p w14:paraId="61CD187B" w14:textId="77777777" w:rsidR="002052D9" w:rsidRDefault="002052D9">
      <w:pPr>
        <w:keepLines/>
        <w:numPr>
          <w:ilvl w:val="0"/>
          <w:numId w:val="20"/>
        </w:numPr>
        <w:tabs>
          <w:tab w:val="clear" w:pos="360"/>
          <w:tab w:val="left" w:pos="425"/>
          <w:tab w:val="left" w:pos="993"/>
        </w:tabs>
        <w:ind w:left="425" w:hanging="425"/>
        <w:rPr>
          <w:rFonts w:ascii="Arial" w:hAnsi="Arial" w:cs="Arial"/>
          <w:sz w:val="24"/>
          <w:szCs w:val="24"/>
        </w:rPr>
      </w:pPr>
      <w:r>
        <w:rPr>
          <w:rFonts w:ascii="Arial" w:hAnsi="Arial" w:cs="Arial"/>
          <w:sz w:val="24"/>
        </w:rPr>
        <w:t xml:space="preserve">For multiple consultations, claims should be lodged in respect of the distance travelled to individual patients for each leg of the journey.  The total journey made to </w:t>
      </w:r>
      <w:proofErr w:type="gramStart"/>
      <w:r>
        <w:rPr>
          <w:rFonts w:ascii="Arial" w:hAnsi="Arial" w:cs="Arial"/>
          <w:sz w:val="24"/>
        </w:rPr>
        <w:t>a number of</w:t>
      </w:r>
      <w:proofErr w:type="gramEnd"/>
      <w:r>
        <w:rPr>
          <w:rFonts w:ascii="Arial" w:hAnsi="Arial" w:cs="Arial"/>
          <w:sz w:val="24"/>
        </w:rPr>
        <w:t xml:space="preserve"> patients in one day should not be claimed as a total trip against only one patient on the relevant claim form </w:t>
      </w:r>
      <w:r>
        <w:rPr>
          <w:rFonts w:ascii="Arial" w:hAnsi="Arial" w:cs="Arial"/>
          <w:sz w:val="24"/>
          <w:szCs w:val="24"/>
        </w:rPr>
        <w:t>as the system will automatically deduct the first 50km of each leg for which OT80 is not payable</w:t>
      </w:r>
      <w:r>
        <w:rPr>
          <w:rFonts w:ascii="Arial" w:hAnsi="Arial" w:cs="Arial"/>
          <w:sz w:val="24"/>
        </w:rPr>
        <w:t xml:space="preserve">, it should be claimed in components against each patient.  </w:t>
      </w:r>
    </w:p>
    <w:p w14:paraId="14310818" w14:textId="77777777" w:rsidR="002052D9" w:rsidRDefault="002052D9">
      <w:pPr>
        <w:keepLines/>
        <w:tabs>
          <w:tab w:val="left" w:pos="425"/>
          <w:tab w:val="left" w:pos="993"/>
        </w:tabs>
        <w:rPr>
          <w:rFonts w:ascii="Arial" w:hAnsi="Arial" w:cs="Arial"/>
          <w:sz w:val="24"/>
          <w:szCs w:val="24"/>
        </w:rPr>
      </w:pPr>
    </w:p>
    <w:p w14:paraId="3810394A" w14:textId="77777777" w:rsidR="002052D9" w:rsidRDefault="002052D9">
      <w:pPr>
        <w:keepLines/>
        <w:numPr>
          <w:ilvl w:val="0"/>
          <w:numId w:val="20"/>
        </w:numPr>
        <w:tabs>
          <w:tab w:val="clear" w:pos="360"/>
          <w:tab w:val="left" w:pos="425"/>
          <w:tab w:val="left" w:pos="993"/>
        </w:tabs>
        <w:ind w:left="425" w:hanging="425"/>
        <w:rPr>
          <w:rFonts w:ascii="Arial" w:hAnsi="Arial" w:cs="Arial"/>
          <w:sz w:val="24"/>
          <w:szCs w:val="24"/>
        </w:rPr>
      </w:pPr>
      <w:r>
        <w:rPr>
          <w:rFonts w:ascii="Arial" w:hAnsi="Arial" w:cs="Arial"/>
          <w:sz w:val="24"/>
        </w:rPr>
        <w:t xml:space="preserve">The allowance will be paid </w:t>
      </w:r>
      <w:proofErr w:type="gramStart"/>
      <w:r>
        <w:rPr>
          <w:rFonts w:ascii="Arial" w:hAnsi="Arial" w:cs="Arial"/>
          <w:sz w:val="24"/>
        </w:rPr>
        <w:t>on the basis of</w:t>
      </w:r>
      <w:proofErr w:type="gramEnd"/>
      <w:r>
        <w:rPr>
          <w:rFonts w:ascii="Arial" w:hAnsi="Arial" w:cs="Arial"/>
          <w:sz w:val="24"/>
        </w:rPr>
        <w:t xml:space="preserve"> the total distance travelled not the number of entitled persons attended.  The maximum amount payable will not be more than the amount that would have been payable had the nearest provider attended the entitled person.</w:t>
      </w:r>
      <w:r>
        <w:rPr>
          <w:rFonts w:ascii="Arial" w:hAnsi="Arial" w:cs="Arial"/>
          <w:sz w:val="24"/>
          <w:szCs w:val="24"/>
        </w:rPr>
        <w:t xml:space="preserve"> </w:t>
      </w:r>
    </w:p>
    <w:p w14:paraId="6172AB0A" w14:textId="77777777" w:rsidR="005C2E1D" w:rsidRDefault="005C2E1D">
      <w:pPr>
        <w:keepLines/>
        <w:tabs>
          <w:tab w:val="left" w:pos="425"/>
          <w:tab w:val="left" w:pos="993"/>
        </w:tabs>
        <w:rPr>
          <w:rFonts w:ascii="Arial" w:hAnsi="Arial" w:cs="Arial"/>
          <w:sz w:val="24"/>
          <w:szCs w:val="24"/>
        </w:rPr>
      </w:pPr>
    </w:p>
    <w:p w14:paraId="071892B3" w14:textId="77777777" w:rsidR="002052D9" w:rsidRDefault="002052D9">
      <w:pPr>
        <w:keepLines/>
        <w:numPr>
          <w:ilvl w:val="0"/>
          <w:numId w:val="20"/>
        </w:numPr>
        <w:tabs>
          <w:tab w:val="clear" w:pos="360"/>
          <w:tab w:val="left" w:pos="425"/>
          <w:tab w:val="left" w:pos="993"/>
        </w:tabs>
        <w:ind w:left="425" w:hanging="425"/>
        <w:rPr>
          <w:rFonts w:ascii="Arial" w:hAnsi="Arial" w:cs="Arial"/>
          <w:sz w:val="24"/>
          <w:szCs w:val="24"/>
        </w:rPr>
      </w:pPr>
      <w:r>
        <w:rPr>
          <w:rFonts w:ascii="Arial" w:hAnsi="Arial" w:cs="Arial"/>
          <w:sz w:val="24"/>
          <w:szCs w:val="24"/>
        </w:rPr>
        <w:t>The following examples show how to claim RAA:</w:t>
      </w:r>
    </w:p>
    <w:p w14:paraId="54C09E5D" w14:textId="77777777" w:rsidR="002052D9" w:rsidRDefault="002052D9">
      <w:pPr>
        <w:keepLines/>
        <w:tabs>
          <w:tab w:val="left" w:pos="425"/>
          <w:tab w:val="left" w:pos="993"/>
        </w:tabs>
        <w:rPr>
          <w:rFonts w:ascii="Arial" w:hAnsi="Arial" w:cs="Arial"/>
          <w:sz w:val="24"/>
          <w:szCs w:val="24"/>
        </w:rPr>
      </w:pPr>
    </w:p>
    <w:p w14:paraId="7C883E9B" w14:textId="77777777" w:rsidR="002052D9" w:rsidRDefault="002052D9">
      <w:pPr>
        <w:pStyle w:val="BlockText"/>
      </w:pPr>
      <w:r>
        <w:rPr>
          <w:b/>
        </w:rPr>
        <w:t>Note:</w:t>
      </w:r>
      <w:r>
        <w:t xml:space="preserve">  For the purpose of these examples, </w:t>
      </w:r>
      <w:r>
        <w:rPr>
          <w:i/>
        </w:rPr>
        <w:t>veteran</w:t>
      </w:r>
      <w:r>
        <w:t xml:space="preserve"> refers to entitled persons.</w:t>
      </w:r>
    </w:p>
    <w:p w14:paraId="11D6C4EF" w14:textId="77777777" w:rsidR="002052D9" w:rsidRDefault="002052D9">
      <w:pPr>
        <w:pStyle w:val="BlockText"/>
      </w:pPr>
    </w:p>
    <w:p w14:paraId="774DCBC7" w14:textId="77777777" w:rsidR="002052D9" w:rsidRDefault="002052D9">
      <w:pPr>
        <w:pStyle w:val="BlockText"/>
        <w:rPr>
          <w:b/>
        </w:rPr>
      </w:pPr>
      <w:r>
        <w:rPr>
          <w:b/>
        </w:rPr>
        <w:t>Example 1</w:t>
      </w:r>
    </w:p>
    <w:p w14:paraId="7E8F9204" w14:textId="77777777" w:rsidR="002052D9" w:rsidRDefault="002052D9">
      <w:pPr>
        <w:pStyle w:val="BlockText"/>
      </w:pPr>
    </w:p>
    <w:p w14:paraId="64E1A60D" w14:textId="77777777" w:rsidR="002052D9" w:rsidRDefault="002052D9">
      <w:pPr>
        <w:pStyle w:val="BlockText"/>
        <w:jc w:val="center"/>
        <w:rPr>
          <w:noProof/>
        </w:rPr>
      </w:pPr>
      <w:r>
        <w:rPr>
          <w:noProof/>
        </w:rPr>
        <w:pict w14:anchorId="1D83CD80">
          <v:shape id="_x0000_i1025" type="#_x0000_t75" style="width:325.2pt;height:232.8pt" fillcolor="window">
            <v:imagedata r:id="rId18" o:title=""/>
          </v:shape>
        </w:pict>
      </w:r>
    </w:p>
    <w:p w14:paraId="3FAC31A4" w14:textId="77777777" w:rsidR="002052D9" w:rsidRDefault="002052D9">
      <w:pPr>
        <w:pStyle w:val="BlockText"/>
        <w:rPr>
          <w:noProof/>
        </w:rPr>
      </w:pPr>
    </w:p>
    <w:p w14:paraId="4BF93027" w14:textId="77777777" w:rsidR="002052D9" w:rsidRDefault="002052D9">
      <w:pPr>
        <w:pStyle w:val="BlockText"/>
        <w:rPr>
          <w:i/>
          <w:sz w:val="20"/>
        </w:rPr>
      </w:pPr>
      <w:r>
        <w:rPr>
          <w:rFonts w:cs="Arial"/>
          <w:b/>
          <w:i/>
          <w:sz w:val="20"/>
        </w:rPr>
        <w:lastRenderedPageBreak/>
        <w:t xml:space="preserve">Note:  </w:t>
      </w:r>
      <w:r>
        <w:rPr>
          <w:i/>
          <w:sz w:val="20"/>
        </w:rPr>
        <w:t xml:space="preserve">When calculating the distance travelled from your ‘usual place of business’, you must use the distance from your </w:t>
      </w:r>
      <w:r>
        <w:rPr>
          <w:rFonts w:cs="Arial"/>
          <w:i/>
          <w:sz w:val="20"/>
        </w:rPr>
        <w:t>closest practice address</w:t>
      </w:r>
      <w:r>
        <w:rPr>
          <w:i/>
          <w:sz w:val="20"/>
        </w:rPr>
        <w:t xml:space="preserve"> to the </w:t>
      </w:r>
      <w:proofErr w:type="gramStart"/>
      <w:r>
        <w:rPr>
          <w:i/>
          <w:sz w:val="20"/>
        </w:rPr>
        <w:t>veterans</w:t>
      </w:r>
      <w:proofErr w:type="gramEnd"/>
      <w:r>
        <w:rPr>
          <w:i/>
          <w:sz w:val="20"/>
        </w:rPr>
        <w:t xml:space="preserve"> place of residence.</w:t>
      </w:r>
    </w:p>
    <w:p w14:paraId="31B91E43" w14:textId="77777777" w:rsidR="002052D9" w:rsidRDefault="002052D9">
      <w:pPr>
        <w:pStyle w:val="BlockText"/>
      </w:pPr>
    </w:p>
    <w:p w14:paraId="25CABEDE" w14:textId="77777777" w:rsidR="002052D9" w:rsidRDefault="00D81EEA">
      <w:pPr>
        <w:pStyle w:val="BlockText"/>
        <w:rPr>
          <w:b/>
        </w:rPr>
      </w:pPr>
      <w:r>
        <w:rPr>
          <w:b/>
        </w:rPr>
        <w:t>Example 1</w:t>
      </w:r>
    </w:p>
    <w:p w14:paraId="6E090BE9" w14:textId="77777777" w:rsidR="002052D9" w:rsidRDefault="002052D9">
      <w:pPr>
        <w:pStyle w:val="BlockText"/>
      </w:pPr>
    </w:p>
    <w:p w14:paraId="6C1ACB80" w14:textId="77777777" w:rsidR="002052D9" w:rsidRDefault="002052D9">
      <w:pPr>
        <w:pStyle w:val="BlockText"/>
        <w:numPr>
          <w:ilvl w:val="0"/>
          <w:numId w:val="34"/>
        </w:numPr>
      </w:pPr>
      <w:r>
        <w:t>The veteran resides 70km from your usual place of business.  You visit the veteran and return to your office.</w:t>
      </w:r>
    </w:p>
    <w:p w14:paraId="5AFDD008" w14:textId="77777777" w:rsidR="002052D9" w:rsidRDefault="002052D9">
      <w:pPr>
        <w:pStyle w:val="BlockText"/>
        <w:numPr>
          <w:ilvl w:val="0"/>
          <w:numId w:val="34"/>
        </w:numPr>
        <w:spacing w:before="120"/>
      </w:pPr>
      <w:r>
        <w:t xml:space="preserve">Complete your claim form for this </w:t>
      </w:r>
      <w:r w:rsidR="00EB1D10">
        <w:t xml:space="preserve">veteran as normal e.g. </w:t>
      </w:r>
      <w:r>
        <w:t xml:space="preserve">OT20 and write the total number of kilometres travelled against this item number </w:t>
      </w:r>
      <w:proofErr w:type="gramStart"/>
      <w:r>
        <w:t>in order to</w:t>
      </w:r>
      <w:proofErr w:type="gramEnd"/>
      <w:r>
        <w:t xml:space="preserve"> claim normal kilometre allowance for this trip (140km).</w:t>
      </w:r>
    </w:p>
    <w:p w14:paraId="56229759" w14:textId="77777777" w:rsidR="002052D9" w:rsidRDefault="002052D9">
      <w:pPr>
        <w:pStyle w:val="BlockText"/>
        <w:numPr>
          <w:ilvl w:val="0"/>
          <w:numId w:val="34"/>
        </w:numPr>
        <w:spacing w:before="120"/>
      </w:pPr>
      <w:r>
        <w:t xml:space="preserve">Next, insert OT80 under 'Item number' and enter the distance of the </w:t>
      </w:r>
      <w:r>
        <w:rPr>
          <w:i/>
        </w:rPr>
        <w:t>forward</w:t>
      </w:r>
      <w:r>
        <w:t xml:space="preserve"> journey (70km).  Then insert a second OT80 under 'Item number' and claim the distance of the </w:t>
      </w:r>
      <w:r>
        <w:rPr>
          <w:i/>
        </w:rPr>
        <w:t>return</w:t>
      </w:r>
      <w:r>
        <w:t xml:space="preserve"> journey (70km).</w:t>
      </w:r>
    </w:p>
    <w:p w14:paraId="08152660" w14:textId="77777777" w:rsidR="002052D9" w:rsidRDefault="002052D9">
      <w:pPr>
        <w:pStyle w:val="BlockText"/>
        <w:numPr>
          <w:ilvl w:val="0"/>
          <w:numId w:val="34"/>
        </w:numPr>
        <w:spacing w:before="120"/>
      </w:pPr>
      <w:r>
        <w:t xml:space="preserve">Remote area allowance is payable for 40km with respect to this veteran.  This is the distance travelled </w:t>
      </w:r>
      <w:proofErr w:type="gramStart"/>
      <w:r>
        <w:t>in excess of</w:t>
      </w:r>
      <w:proofErr w:type="gramEnd"/>
      <w:r>
        <w:t xml:space="preserve"> 50 kilometres </w:t>
      </w:r>
      <w:r>
        <w:rPr>
          <w:i/>
        </w:rPr>
        <w:t>on each leg</w:t>
      </w:r>
      <w:r>
        <w:t xml:space="preserve"> of the journey.</w:t>
      </w:r>
    </w:p>
    <w:p w14:paraId="2E6DD9B6" w14:textId="77777777" w:rsidR="00D81EEA" w:rsidRDefault="00D81EEA" w:rsidP="00D81EEA">
      <w:pPr>
        <w:pStyle w:val="BlockText"/>
        <w:ind w:left="0"/>
      </w:pPr>
    </w:p>
    <w:p w14:paraId="4745F4BB" w14:textId="77777777" w:rsidR="002052D9" w:rsidRDefault="002052D9" w:rsidP="00D81EEA">
      <w:pPr>
        <w:pStyle w:val="BlockText"/>
        <w:rPr>
          <w:b/>
        </w:rPr>
      </w:pPr>
      <w:r>
        <w:rPr>
          <w:b/>
        </w:rPr>
        <w:t>Example 2</w:t>
      </w:r>
    </w:p>
    <w:p w14:paraId="61CA8D10" w14:textId="77777777" w:rsidR="002052D9" w:rsidRDefault="002052D9">
      <w:pPr>
        <w:pStyle w:val="BlockText"/>
      </w:pPr>
    </w:p>
    <w:p w14:paraId="32928491" w14:textId="77777777" w:rsidR="002052D9" w:rsidRDefault="002052D9">
      <w:pPr>
        <w:pStyle w:val="BlockText"/>
      </w:pPr>
      <w:r>
        <w:rPr>
          <w:noProof/>
        </w:rPr>
        <w:pict w14:anchorId="646F7413">
          <v:shape id="_x0000_i1026" type="#_x0000_t75" style="width:405.6pt;height:243.6pt" fillcolor="window">
            <v:imagedata r:id="rId19" o:title=""/>
          </v:shape>
        </w:pict>
      </w:r>
    </w:p>
    <w:p w14:paraId="39F47BC7" w14:textId="77777777" w:rsidR="002052D9" w:rsidRDefault="002052D9">
      <w:pPr>
        <w:pStyle w:val="BlockText"/>
      </w:pPr>
    </w:p>
    <w:p w14:paraId="733D579C" w14:textId="77777777" w:rsidR="002052D9" w:rsidRDefault="002052D9">
      <w:pPr>
        <w:pStyle w:val="BlockText"/>
        <w:numPr>
          <w:ilvl w:val="0"/>
          <w:numId w:val="35"/>
        </w:numPr>
      </w:pPr>
      <w:r>
        <w:t xml:space="preserve">For both veterans, complete the Service Vouchers as usual, inserting item numbers delivered (e.g. OT20) and the total number of kilometres travelled for each veteran. </w:t>
      </w:r>
    </w:p>
    <w:p w14:paraId="1356DF1B" w14:textId="77777777" w:rsidR="002052D9" w:rsidRDefault="002052D9">
      <w:pPr>
        <w:pStyle w:val="BlockText"/>
        <w:numPr>
          <w:ilvl w:val="0"/>
          <w:numId w:val="35"/>
        </w:numPr>
        <w:spacing w:before="120"/>
      </w:pPr>
      <w:r>
        <w:t>With respect to the claiming of OT80 in this example, veteran A resides 40km from your usual place of business.  RAA is not payable with respect to your visit to veteran A.</w:t>
      </w:r>
    </w:p>
    <w:p w14:paraId="06B9C3C9" w14:textId="77777777" w:rsidR="002052D9" w:rsidRDefault="002052D9">
      <w:pPr>
        <w:pStyle w:val="BlockText"/>
        <w:numPr>
          <w:ilvl w:val="0"/>
          <w:numId w:val="35"/>
        </w:numPr>
        <w:spacing w:before="120"/>
      </w:pPr>
      <w:r>
        <w:t>After you visit veteran A, you continue to travel 60km to visit veteran B.</w:t>
      </w:r>
    </w:p>
    <w:p w14:paraId="1F98B99B" w14:textId="77777777" w:rsidR="002052D9" w:rsidRDefault="002052D9">
      <w:pPr>
        <w:pStyle w:val="BlockText"/>
        <w:numPr>
          <w:ilvl w:val="0"/>
          <w:numId w:val="35"/>
        </w:numPr>
        <w:spacing w:before="120"/>
      </w:pPr>
      <w:r>
        <w:lastRenderedPageBreak/>
        <w:t>You return to your rooms after visiting veteran B.  On the claim form for veteran B, insert OT80, then the distance travelled to veteran B from veteran A’s residence (60km), then a second OT80 and the distance you travelled to return to your business (105km).</w:t>
      </w:r>
    </w:p>
    <w:p w14:paraId="41154301" w14:textId="77777777" w:rsidR="002052D9" w:rsidRDefault="002052D9">
      <w:pPr>
        <w:pStyle w:val="BlockText"/>
        <w:numPr>
          <w:ilvl w:val="0"/>
          <w:numId w:val="35"/>
        </w:numPr>
        <w:spacing w:before="120"/>
        <w:rPr>
          <w:b/>
        </w:rPr>
      </w:pPr>
      <w:r>
        <w:t xml:space="preserve">For veteran B, remote area allowance will be paid to you for 10km (60km </w:t>
      </w:r>
      <w:r>
        <w:rPr>
          <w:i/>
        </w:rPr>
        <w:t>less</w:t>
      </w:r>
      <w:r>
        <w:t xml:space="preserve"> first 50km) of your journey to their residence from veteran A, and 55km (105km </w:t>
      </w:r>
      <w:r>
        <w:rPr>
          <w:i/>
        </w:rPr>
        <w:t>less</w:t>
      </w:r>
      <w:r>
        <w:t xml:space="preserve"> first 50km) of your return journey to your rooms.</w:t>
      </w:r>
    </w:p>
    <w:p w14:paraId="67B85314" w14:textId="77777777" w:rsidR="002052D9" w:rsidRDefault="002052D9">
      <w:pPr>
        <w:rPr>
          <w:rFonts w:ascii="Arial" w:hAnsi="Arial" w:cs="Arial"/>
        </w:rPr>
      </w:pPr>
    </w:p>
    <w:p w14:paraId="25581EAD" w14:textId="77777777" w:rsidR="00002C5A" w:rsidRDefault="00002C5A">
      <w:pPr>
        <w:pStyle w:val="Heading2"/>
        <w:rPr>
          <w:rFonts w:cs="Arial"/>
          <w:bCs/>
        </w:rPr>
      </w:pPr>
      <w:bookmarkStart w:id="24" w:name="_Toc521827550"/>
      <w:bookmarkStart w:id="25" w:name="_Toc521836304"/>
      <w:bookmarkStart w:id="26" w:name="_Toc271621004"/>
      <w:bookmarkStart w:id="27" w:name="_Toc17111957"/>
    </w:p>
    <w:p w14:paraId="409DA8B7" w14:textId="77777777" w:rsidR="002052D9" w:rsidRDefault="002052D9">
      <w:pPr>
        <w:pStyle w:val="Heading2"/>
        <w:rPr>
          <w:rFonts w:cs="Arial"/>
          <w:bCs/>
        </w:rPr>
      </w:pPr>
      <w:r>
        <w:rPr>
          <w:rFonts w:cs="Arial"/>
          <w:bCs/>
        </w:rPr>
        <w:t>Lymphoedema treatment</w:t>
      </w:r>
      <w:bookmarkEnd w:id="26"/>
      <w:bookmarkEnd w:id="27"/>
    </w:p>
    <w:p w14:paraId="7B5E5476" w14:textId="77777777" w:rsidR="00641029" w:rsidRDefault="00641029" w:rsidP="00641029">
      <w:pPr>
        <w:keepLines/>
        <w:tabs>
          <w:tab w:val="left" w:pos="425"/>
          <w:tab w:val="left" w:pos="993"/>
        </w:tabs>
        <w:rPr>
          <w:rFonts w:ascii="Arial" w:hAnsi="Arial" w:cs="Arial"/>
          <w:sz w:val="24"/>
        </w:rPr>
      </w:pPr>
    </w:p>
    <w:p w14:paraId="6CDB26DB" w14:textId="77777777" w:rsidR="00641029" w:rsidRDefault="0064102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Treatment cycle arrangements do not apply to lymphoedema treatment.</w:t>
      </w:r>
      <w:r>
        <w:rPr>
          <w:rFonts w:ascii="Arial" w:hAnsi="Arial" w:cs="Arial"/>
          <w:sz w:val="24"/>
        </w:rPr>
        <w:br/>
      </w:r>
    </w:p>
    <w:p w14:paraId="2E6E804B"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Only occupational therapists who hold appropriate post graduate certifications recognised by DVA can provide lymphoedema treatment entitled </w:t>
      </w:r>
      <w:r w:rsidR="00F67091">
        <w:rPr>
          <w:rFonts w:ascii="Arial" w:hAnsi="Arial" w:cs="Arial"/>
          <w:sz w:val="24"/>
        </w:rPr>
        <w:t>clients</w:t>
      </w:r>
      <w:r>
        <w:rPr>
          <w:rFonts w:ascii="Arial" w:hAnsi="Arial" w:cs="Arial"/>
          <w:sz w:val="24"/>
        </w:rPr>
        <w:t>.  The occupational therapist is required to provide evidence of certification</w:t>
      </w:r>
      <w:r w:rsidR="00F67091">
        <w:rPr>
          <w:rFonts w:ascii="Arial" w:hAnsi="Arial" w:cs="Arial"/>
          <w:sz w:val="24"/>
        </w:rPr>
        <w:t>s</w:t>
      </w:r>
      <w:r>
        <w:rPr>
          <w:rFonts w:ascii="Arial" w:hAnsi="Arial" w:cs="Arial"/>
          <w:sz w:val="24"/>
        </w:rPr>
        <w:t xml:space="preserve"> to DVA prior to submitting any claims for payment.  Refer to </w:t>
      </w:r>
      <w:r w:rsidR="006C0C5F">
        <w:rPr>
          <w:rFonts w:ascii="Arial" w:hAnsi="Arial" w:cs="Arial"/>
          <w:sz w:val="24"/>
        </w:rPr>
        <w:t xml:space="preserve">the Notes for Allied Health Providers </w:t>
      </w:r>
      <w:r>
        <w:rPr>
          <w:rFonts w:ascii="Arial" w:hAnsi="Arial" w:cs="Arial"/>
          <w:sz w:val="24"/>
        </w:rPr>
        <w:t>Section One</w:t>
      </w:r>
      <w:r w:rsidR="006C0C5F">
        <w:rPr>
          <w:rFonts w:ascii="Arial" w:hAnsi="Arial" w:cs="Arial"/>
          <w:sz w:val="24"/>
        </w:rPr>
        <w:t xml:space="preserve">: </w:t>
      </w:r>
      <w:r w:rsidR="006C0C5F" w:rsidRPr="00691FAC">
        <w:rPr>
          <w:rFonts w:ascii="Arial" w:hAnsi="Arial" w:cs="Arial"/>
          <w:sz w:val="24"/>
        </w:rPr>
        <w:t xml:space="preserve">General </w:t>
      </w:r>
      <w:r w:rsidRPr="00077C57">
        <w:rPr>
          <w:rFonts w:ascii="Arial" w:hAnsi="Arial" w:cs="Arial"/>
          <w:sz w:val="24"/>
        </w:rPr>
        <w:t>[clause 1</w:t>
      </w:r>
      <w:r w:rsidR="00424BEE" w:rsidRPr="001C6AF6">
        <w:rPr>
          <w:rFonts w:ascii="Arial" w:hAnsi="Arial" w:cs="Arial"/>
          <w:sz w:val="24"/>
        </w:rPr>
        <w:t>49</w:t>
      </w:r>
      <w:r>
        <w:rPr>
          <w:rFonts w:ascii="Arial" w:hAnsi="Arial" w:cs="Arial"/>
          <w:sz w:val="24"/>
        </w:rPr>
        <w:t xml:space="preserve">] for contact details.  </w:t>
      </w:r>
    </w:p>
    <w:p w14:paraId="603C83E7" w14:textId="77777777" w:rsidR="002052D9" w:rsidRDefault="002052D9">
      <w:pPr>
        <w:rPr>
          <w:rFonts w:ascii="Arial" w:hAnsi="Arial" w:cs="Arial"/>
          <w:sz w:val="24"/>
          <w:szCs w:val="24"/>
          <w:highlight w:val="green"/>
        </w:rPr>
      </w:pPr>
    </w:p>
    <w:p w14:paraId="0C9D19C6" w14:textId="77777777" w:rsidR="00C61DDA" w:rsidRDefault="00C61DDA" w:rsidP="00C61DDA">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Treatment for lymphoedema cannot be provided to entitled clients already receiving lymphoedema treatment from another allied health provider recognised by DVA as a lymphoedema therapist.</w:t>
      </w:r>
    </w:p>
    <w:p w14:paraId="01F28724" w14:textId="77777777" w:rsidR="00077C57" w:rsidRPr="001C6AF6" w:rsidRDefault="00077C57" w:rsidP="00077C57">
      <w:pPr>
        <w:rPr>
          <w:rFonts w:ascii="Arial" w:hAnsi="Arial" w:cs="Arial"/>
          <w:sz w:val="24"/>
        </w:rPr>
      </w:pPr>
    </w:p>
    <w:p w14:paraId="50372B1F" w14:textId="77777777" w:rsidR="00077C57" w:rsidRPr="001C6AF6" w:rsidRDefault="00077C57" w:rsidP="00077C57">
      <w:pPr>
        <w:numPr>
          <w:ilvl w:val="0"/>
          <w:numId w:val="20"/>
        </w:numPr>
        <w:tabs>
          <w:tab w:val="clear" w:pos="360"/>
        </w:tabs>
        <w:rPr>
          <w:rFonts w:ascii="Arial" w:hAnsi="Arial" w:cs="Arial"/>
          <w:sz w:val="24"/>
        </w:rPr>
      </w:pPr>
      <w:r w:rsidRPr="001C6AF6">
        <w:rPr>
          <w:rFonts w:ascii="Arial" w:hAnsi="Arial" w:cs="Arial"/>
          <w:sz w:val="24"/>
        </w:rPr>
        <w:t xml:space="preserve">Only Item OT26 should be claimed for all aspects of clinical treatment and a limit of 20 treatments per calendar year applies.  For further information please see the </w:t>
      </w:r>
      <w:r w:rsidRPr="001C6AF6">
        <w:rPr>
          <w:rFonts w:ascii="Arial" w:hAnsi="Arial" w:cs="Arial"/>
          <w:i/>
          <w:sz w:val="24"/>
        </w:rPr>
        <w:t>Occupational Therapists Schedule of Fees</w:t>
      </w:r>
      <w:r w:rsidRPr="001C6AF6">
        <w:rPr>
          <w:rFonts w:ascii="Arial" w:hAnsi="Arial" w:cs="Arial"/>
          <w:sz w:val="24"/>
        </w:rPr>
        <w:t>.</w:t>
      </w:r>
    </w:p>
    <w:p w14:paraId="6F7E2332" w14:textId="77777777" w:rsidR="002052D9" w:rsidRDefault="002052D9">
      <w:pPr>
        <w:rPr>
          <w:rFonts w:ascii="Arial" w:hAnsi="Arial" w:cs="Arial"/>
        </w:rPr>
      </w:pPr>
    </w:p>
    <w:p w14:paraId="55192B53" w14:textId="77777777" w:rsidR="002052D9" w:rsidRDefault="002052D9" w:rsidP="001C6AF6">
      <w:pPr>
        <w:pStyle w:val="Heading2"/>
        <w:spacing w:after="120"/>
      </w:pPr>
      <w:bookmarkStart w:id="28" w:name="_Toc521827551"/>
      <w:bookmarkStart w:id="29" w:name="_Toc521836305"/>
      <w:bookmarkStart w:id="30" w:name="_Toc59502958"/>
      <w:bookmarkStart w:id="31" w:name="_Toc271621005"/>
      <w:bookmarkStart w:id="32" w:name="_Toc17111958"/>
      <w:bookmarkEnd w:id="24"/>
      <w:bookmarkEnd w:id="25"/>
      <w:r w:rsidRPr="001C6AF6">
        <w:rPr>
          <w:rFonts w:cs="Arial"/>
          <w:bCs/>
        </w:rPr>
        <w:t>Rehabilitation Appliances Program</w:t>
      </w:r>
      <w:bookmarkEnd w:id="30"/>
      <w:bookmarkEnd w:id="31"/>
      <w:bookmarkEnd w:id="32"/>
    </w:p>
    <w:p w14:paraId="419FFA3A"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Occupational therapists are recognised prescribers of certain appliances under the Department’s </w:t>
      </w:r>
      <w:r>
        <w:rPr>
          <w:rFonts w:ascii="Arial" w:hAnsi="Arial" w:cs="Arial"/>
          <w:i/>
          <w:sz w:val="24"/>
        </w:rPr>
        <w:t>Rehabilitation Appliances Program</w:t>
      </w:r>
      <w:r>
        <w:rPr>
          <w:rFonts w:ascii="Arial" w:hAnsi="Arial" w:cs="Arial"/>
          <w:sz w:val="24"/>
        </w:rPr>
        <w:t xml:space="preserve"> (RAP).  When utilising the RAP scheme, prescribers must issue the RAP item prescription to the appropriate contracted supplier.  You should contact the RAP section to obtain full details including which appliances you can prescribe, prescription forms and information on contracted RAP suppliers.  Refer to </w:t>
      </w:r>
      <w:r w:rsidR="007E0974">
        <w:rPr>
          <w:rFonts w:ascii="Arial" w:hAnsi="Arial" w:cs="Arial"/>
          <w:sz w:val="24"/>
        </w:rPr>
        <w:t xml:space="preserve">Notes for Allied Health Providers </w:t>
      </w:r>
      <w:r>
        <w:rPr>
          <w:rFonts w:ascii="Arial" w:hAnsi="Arial" w:cs="Arial"/>
          <w:sz w:val="24"/>
        </w:rPr>
        <w:t>Section One</w:t>
      </w:r>
      <w:r w:rsidR="007E0974">
        <w:rPr>
          <w:rFonts w:ascii="Arial" w:hAnsi="Arial" w:cs="Arial"/>
          <w:sz w:val="24"/>
        </w:rPr>
        <w:t>: General</w:t>
      </w:r>
      <w:r>
        <w:rPr>
          <w:rFonts w:ascii="Arial" w:hAnsi="Arial" w:cs="Arial"/>
          <w:sz w:val="24"/>
        </w:rPr>
        <w:t xml:space="preserve"> [see clause </w:t>
      </w:r>
      <w:r w:rsidR="007E0974">
        <w:rPr>
          <w:rFonts w:ascii="Arial" w:hAnsi="Arial" w:cs="Arial"/>
          <w:sz w:val="24"/>
        </w:rPr>
        <w:t>153</w:t>
      </w:r>
      <w:r w:rsidR="00424BEE">
        <w:rPr>
          <w:rFonts w:ascii="Arial" w:hAnsi="Arial" w:cs="Arial"/>
          <w:sz w:val="24"/>
        </w:rPr>
        <w:t>]</w:t>
      </w:r>
      <w:r>
        <w:rPr>
          <w:rFonts w:ascii="Arial" w:hAnsi="Arial" w:cs="Arial"/>
          <w:sz w:val="24"/>
        </w:rPr>
        <w:t xml:space="preserve"> for contact details.</w:t>
      </w:r>
    </w:p>
    <w:p w14:paraId="314F4C34" w14:textId="77777777" w:rsidR="002052D9" w:rsidRDefault="002052D9">
      <w:pPr>
        <w:pStyle w:val="Heading2"/>
        <w:rPr>
          <w:rFonts w:cs="Arial"/>
          <w:szCs w:val="28"/>
        </w:rPr>
      </w:pPr>
    </w:p>
    <w:p w14:paraId="4A2B2528" w14:textId="77777777" w:rsidR="002052D9" w:rsidRPr="007C62A1" w:rsidRDefault="002052D9" w:rsidP="001C6AF6">
      <w:pPr>
        <w:pStyle w:val="Heading2"/>
        <w:spacing w:after="120"/>
        <w:rPr>
          <w:rFonts w:cs="Arial"/>
          <w:bCs/>
        </w:rPr>
      </w:pPr>
      <w:bookmarkStart w:id="33" w:name="_Toc271621006"/>
      <w:bookmarkStart w:id="34" w:name="_Toc17111959"/>
      <w:r>
        <w:rPr>
          <w:rFonts w:cs="Arial"/>
          <w:bCs/>
        </w:rPr>
        <w:t>Restrictions on RAP items</w:t>
      </w:r>
      <w:bookmarkEnd w:id="33"/>
      <w:bookmarkEnd w:id="34"/>
    </w:p>
    <w:p w14:paraId="743D4732"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Under the </w:t>
      </w:r>
      <w:r>
        <w:rPr>
          <w:rFonts w:ascii="Arial" w:hAnsi="Arial" w:cs="Arial"/>
          <w:i/>
          <w:sz w:val="24"/>
        </w:rPr>
        <w:t>Veterans Entitlements Act 1986</w:t>
      </w:r>
      <w:r>
        <w:rPr>
          <w:rFonts w:ascii="Arial" w:hAnsi="Arial" w:cs="Arial"/>
          <w:sz w:val="24"/>
        </w:rPr>
        <w:t>, restrictions apply to the supply of certain RAP items.</w:t>
      </w:r>
    </w:p>
    <w:p w14:paraId="6DE136EE" w14:textId="77777777" w:rsidR="002052D9" w:rsidRDefault="002052D9">
      <w:pPr>
        <w:keepLines/>
        <w:tabs>
          <w:tab w:val="left" w:pos="425"/>
          <w:tab w:val="left" w:pos="993"/>
        </w:tabs>
        <w:rPr>
          <w:rFonts w:ascii="Arial" w:hAnsi="Arial" w:cs="Arial"/>
          <w:sz w:val="24"/>
        </w:rPr>
      </w:pPr>
    </w:p>
    <w:p w14:paraId="74054CB5" w14:textId="77777777" w:rsidR="00E54E0A" w:rsidRDefault="002052D9" w:rsidP="00E54E0A">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The Repatriation Commission and the Military Rehabilitation and Compensation Commission (the Commissions) will only accept financial responsibility for the supply of an electric wheelchair, electric scooter, and special vehicle driving controls and devices, to entitled persons who have a medically assessed need for these items due to a war-caused injury or disease.</w:t>
      </w:r>
    </w:p>
    <w:p w14:paraId="0A5CAC86" w14:textId="77777777" w:rsidR="00E54E0A" w:rsidRDefault="00E54E0A" w:rsidP="00E54E0A">
      <w:pPr>
        <w:pStyle w:val="ListParagraph"/>
        <w:rPr>
          <w:rFonts w:ascii="Arial" w:hAnsi="Arial" w:cs="Arial"/>
          <w:sz w:val="24"/>
        </w:rPr>
      </w:pPr>
    </w:p>
    <w:p w14:paraId="20535265" w14:textId="77777777" w:rsidR="00E54E0A" w:rsidRPr="00E54E0A" w:rsidRDefault="00E54E0A" w:rsidP="00E54E0A">
      <w:pPr>
        <w:keepLines/>
        <w:numPr>
          <w:ilvl w:val="0"/>
          <w:numId w:val="20"/>
        </w:numPr>
        <w:tabs>
          <w:tab w:val="clear" w:pos="360"/>
          <w:tab w:val="left" w:pos="425"/>
          <w:tab w:val="left" w:pos="993"/>
        </w:tabs>
        <w:ind w:left="425" w:hanging="425"/>
        <w:rPr>
          <w:rFonts w:ascii="Arial" w:hAnsi="Arial" w:cs="Arial"/>
          <w:sz w:val="24"/>
        </w:rPr>
      </w:pPr>
      <w:r w:rsidRPr="00E54E0A">
        <w:rPr>
          <w:rFonts w:ascii="Arial" w:hAnsi="Arial" w:cs="Arial"/>
          <w:sz w:val="24"/>
        </w:rPr>
        <w:lastRenderedPageBreak/>
        <w:t xml:space="preserve">Electric mobility aids are provided to veterans who hold a </w:t>
      </w:r>
      <w:r w:rsidR="00002C5A">
        <w:rPr>
          <w:rFonts w:ascii="Arial" w:hAnsi="Arial" w:cs="Arial"/>
          <w:sz w:val="24"/>
        </w:rPr>
        <w:t>gold or w</w:t>
      </w:r>
      <w:r w:rsidR="00056D9D">
        <w:rPr>
          <w:rFonts w:ascii="Arial" w:hAnsi="Arial" w:cs="Arial"/>
          <w:sz w:val="24"/>
        </w:rPr>
        <w:t>hite Card</w:t>
      </w:r>
      <w:r w:rsidRPr="00E54E0A">
        <w:rPr>
          <w:rFonts w:ascii="Arial" w:hAnsi="Arial" w:cs="Arial"/>
          <w:sz w:val="24"/>
        </w:rPr>
        <w:t xml:space="preserve"> if the clinical need relates to their accepted disability. The provision of electric wheelchairs, electric scooters and power assist devices does not extend to war widows/widowers or dependents.</w:t>
      </w:r>
    </w:p>
    <w:p w14:paraId="378CABA2" w14:textId="77777777" w:rsidR="002052D9" w:rsidRDefault="002052D9">
      <w:pPr>
        <w:keepLines/>
        <w:tabs>
          <w:tab w:val="left" w:pos="993"/>
        </w:tabs>
        <w:ind w:right="198"/>
        <w:rPr>
          <w:rFonts w:ascii="Arial" w:hAnsi="Arial" w:cs="Arial"/>
          <w:sz w:val="24"/>
        </w:rPr>
      </w:pPr>
    </w:p>
    <w:p w14:paraId="2AA12F82" w14:textId="77777777" w:rsidR="002052D9" w:rsidRDefault="002052D9">
      <w:pPr>
        <w:keepLines/>
        <w:numPr>
          <w:ilvl w:val="0"/>
          <w:numId w:val="20"/>
        </w:numPr>
        <w:tabs>
          <w:tab w:val="clear" w:pos="360"/>
          <w:tab w:val="left" w:pos="425"/>
          <w:tab w:val="left" w:pos="993"/>
        </w:tabs>
        <w:ind w:left="425" w:hanging="425"/>
        <w:rPr>
          <w:rFonts w:ascii="Arial" w:hAnsi="Arial" w:cs="Arial"/>
          <w:sz w:val="24"/>
        </w:rPr>
      </w:pPr>
      <w:r>
        <w:rPr>
          <w:rFonts w:ascii="Arial" w:hAnsi="Arial" w:cs="Arial"/>
          <w:sz w:val="24"/>
        </w:rPr>
        <w:t xml:space="preserve">The Commissions will not approve the supply of a rehabilitation appliance to an entitled person in an institution where the appliance should be supplied by the institution </w:t>
      </w:r>
      <w:proofErr w:type="gramStart"/>
      <w:r>
        <w:rPr>
          <w:rFonts w:ascii="Arial" w:hAnsi="Arial" w:cs="Arial"/>
          <w:sz w:val="24"/>
        </w:rPr>
        <w:t>as a result of</w:t>
      </w:r>
      <w:proofErr w:type="gramEnd"/>
      <w:r>
        <w:rPr>
          <w:rFonts w:ascii="Arial" w:hAnsi="Arial" w:cs="Arial"/>
          <w:sz w:val="24"/>
        </w:rPr>
        <w:t xml:space="preserve"> legislation or funding impacting on the institution.</w:t>
      </w:r>
    </w:p>
    <w:bookmarkEnd w:id="28"/>
    <w:bookmarkEnd w:id="29"/>
    <w:p w14:paraId="04A856E9" w14:textId="77777777" w:rsidR="002052D9" w:rsidRDefault="002052D9">
      <w:pPr>
        <w:pStyle w:val="Heading2"/>
        <w:tabs>
          <w:tab w:val="left" w:pos="851"/>
        </w:tabs>
        <w:rPr>
          <w:rFonts w:cs="Arial"/>
          <w:b w:val="0"/>
        </w:rPr>
      </w:pPr>
    </w:p>
    <w:sectPr w:rsidR="002052D9">
      <w:headerReference w:type="first" r:id="rId20"/>
      <w:footerReference w:type="first" r:id="rId21"/>
      <w:pgSz w:w="11906" w:h="16838"/>
      <w:pgMar w:top="1524" w:right="1361" w:bottom="1560"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DE84A" w14:textId="77777777" w:rsidR="00072836" w:rsidRDefault="00072836">
      <w:r>
        <w:separator/>
      </w:r>
    </w:p>
  </w:endnote>
  <w:endnote w:type="continuationSeparator" w:id="0">
    <w:p w14:paraId="5BF1794B" w14:textId="77777777" w:rsidR="00072836" w:rsidRDefault="0007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FA33" w14:textId="77777777" w:rsidR="002052D9" w:rsidRDefault="002052D9">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OCCUPATIONAL THERAPISTS</w:t>
    </w:r>
    <w:r>
      <w:rPr>
        <w:rFonts w:ascii="Arial" w:hAnsi="Arial" w:cs="Arial"/>
      </w:rPr>
      <w:tab/>
    </w:r>
    <w:r>
      <w:rPr>
        <w:rFonts w:ascii="Arial" w:hAnsi="Arial" w:cs="Arial"/>
      </w:rPr>
      <w:tab/>
    </w:r>
    <w:r w:rsidR="006F2EA6">
      <w:rPr>
        <w:rFonts w:ascii="Arial" w:hAnsi="Arial" w:cs="Arial"/>
      </w:rPr>
      <w:t>October 2019</w:t>
    </w:r>
  </w:p>
  <w:p w14:paraId="70E65054" w14:textId="77777777" w:rsidR="002052D9" w:rsidRDefault="002052D9">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81EEA">
      <w:rPr>
        <w:rStyle w:val="PageNumber"/>
        <w:rFonts w:ascii="Arial" w:hAnsi="Arial" w:cs="Arial"/>
        <w:noProof/>
      </w:rPr>
      <w:t>5</w:t>
    </w:r>
    <w:r>
      <w:rPr>
        <w:rStyle w:val="PageNumber"/>
        <w:rFonts w:ascii="Arial" w:hAnsi="Arial" w:cs="Arial"/>
      </w:rPr>
      <w:fldChar w:fldCharType="end"/>
    </w:r>
    <w:r>
      <w:rPr>
        <w:rStyle w:val="PageNumber"/>
        <w:rFonts w:ascii="Arial" w:hAnsi="Arial" w:cs="Arial"/>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50BC" w14:textId="77777777" w:rsidR="002052D9" w:rsidRDefault="002052D9">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OCCUPATIONAL THERAPISTS</w:t>
    </w:r>
    <w:r>
      <w:rPr>
        <w:rFonts w:ascii="Arial" w:hAnsi="Arial" w:cs="Arial"/>
      </w:rPr>
      <w:tab/>
    </w:r>
    <w:r>
      <w:rPr>
        <w:rFonts w:ascii="Arial" w:hAnsi="Arial" w:cs="Arial"/>
      </w:rPr>
      <w:tab/>
    </w:r>
    <w:r w:rsidR="006F2EA6">
      <w:rPr>
        <w:rFonts w:ascii="Arial" w:hAnsi="Arial" w:cs="Arial"/>
      </w:rPr>
      <w:t>October 2019</w:t>
    </w:r>
  </w:p>
  <w:p w14:paraId="6EBA031A" w14:textId="77777777" w:rsidR="002052D9" w:rsidRDefault="002052D9">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81EEA">
      <w:rPr>
        <w:rStyle w:val="PageNumber"/>
        <w:rFonts w:ascii="Arial" w:hAnsi="Arial" w:cs="Arial"/>
        <w:noProof/>
      </w:rPr>
      <w:t>1</w:t>
    </w:r>
    <w:r>
      <w:rPr>
        <w:rStyle w:val="PageNumber"/>
        <w:rFonts w:ascii="Arial" w:hAnsi="Arial" w:cs="Arial"/>
      </w:rPr>
      <w:fldChar w:fldCharType="end"/>
    </w:r>
    <w:r>
      <w:rPr>
        <w:rStyle w:val="PageNumber"/>
        <w:rFonts w:ascii="Arial" w:hAnsi="Arial" w:cs="Arial"/>
      </w:rPr>
      <w:t>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81E88" w14:textId="77777777" w:rsidR="00072836" w:rsidRDefault="00072836">
      <w:r>
        <w:separator/>
      </w:r>
    </w:p>
  </w:footnote>
  <w:footnote w:type="continuationSeparator" w:id="0">
    <w:p w14:paraId="6591FF7C" w14:textId="77777777" w:rsidR="00072836" w:rsidRDefault="0007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2296" w14:textId="77777777" w:rsidR="002052D9" w:rsidRDefault="002052D9">
    <w:pPr>
      <w:pStyle w:val="Header"/>
      <w:pBdr>
        <w:bottom w:val="single" w:sz="4" w:space="1" w:color="auto"/>
      </w:pBdr>
      <w:jc w:val="right"/>
      <w:rPr>
        <w:rFonts w:ascii="Arial" w:hAnsi="Arial" w:cs="Arial"/>
        <w:b/>
      </w:rPr>
    </w:pPr>
    <w:r>
      <w:rPr>
        <w:rFonts w:ascii="Arial" w:hAnsi="Arial" w:cs="Arial"/>
        <w:b/>
      </w:rPr>
      <w:t>SECTION TWO</w:t>
    </w:r>
  </w:p>
  <w:p w14:paraId="0078BDB2" w14:textId="77777777" w:rsidR="002052D9" w:rsidRDefault="00205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47AC" w14:textId="77777777" w:rsidR="002052D9" w:rsidRDefault="002052D9">
    <w:pPr>
      <w:pStyle w:val="Header"/>
    </w:pPr>
    <w:r>
      <w:rPr>
        <w:noProof/>
      </w:rPr>
      <w:object w:dxaOrig="0" w:dyaOrig="0" w14:anchorId="7E3C6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89.85pt;margin-top:-36pt;width:594.6pt;height:840.85pt;z-index:251657728" o:allowoverlap="f">
          <v:imagedata r:id="rId1" o:title=""/>
          <w10:wrap type="square"/>
        </v:shape>
        <o:OLEObject Type="Embed" ProgID="PowerPoint.Slide.8" ShapeID="_x0000_s1030" DrawAspect="Content" ObjectID="_181728133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79DB" w14:textId="77777777" w:rsidR="002052D9" w:rsidRDefault="002052D9">
    <w:pPr>
      <w:pStyle w:val="Header"/>
      <w:pBdr>
        <w:bottom w:val="single" w:sz="4" w:space="1" w:color="auto"/>
      </w:pBdr>
      <w:jc w:val="right"/>
      <w:rPr>
        <w:rFonts w:ascii="Arial" w:hAnsi="Arial" w:cs="Arial"/>
        <w:b/>
      </w:rPr>
    </w:pPr>
    <w:r>
      <w:rPr>
        <w:rFonts w:ascii="Arial" w:hAnsi="Arial" w:cs="Arial"/>
        <w:b/>
      </w:rPr>
      <w:t>SECTION TWO</w:t>
    </w:r>
  </w:p>
  <w:p w14:paraId="629AAE42" w14:textId="77777777" w:rsidR="002052D9" w:rsidRDefault="00205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color w:val="auto"/>
        <w:sz w:val="24"/>
      </w:rPr>
    </w:lvl>
  </w:abstractNum>
  <w:abstractNum w:abstractNumId="2" w15:restartNumberingAfterBreak="0">
    <w:nsid w:val="05606933"/>
    <w:multiLevelType w:val="hybridMultilevel"/>
    <w:tmpl w:val="36C214D2"/>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6FE6DC6"/>
    <w:multiLevelType w:val="hybridMultilevel"/>
    <w:tmpl w:val="F5763F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8C93259"/>
    <w:multiLevelType w:val="hybridMultilevel"/>
    <w:tmpl w:val="80BC1088"/>
    <w:lvl w:ilvl="0" w:tplc="5DDC4CB4">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EB57256"/>
    <w:multiLevelType w:val="multilevel"/>
    <w:tmpl w:val="921A58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EA207D"/>
    <w:multiLevelType w:val="singleLevel"/>
    <w:tmpl w:val="D3F6FE98"/>
    <w:lvl w:ilvl="0">
      <w:start w:val="1"/>
      <w:numFmt w:val="bullet"/>
      <w:lvlText w:val=""/>
      <w:lvlJc w:val="left"/>
      <w:pPr>
        <w:tabs>
          <w:tab w:val="num" w:pos="360"/>
        </w:tabs>
        <w:ind w:left="360" w:hanging="360"/>
      </w:pPr>
      <w:rPr>
        <w:rFonts w:ascii="Symbol" w:hAnsi="Symbol" w:hint="default"/>
        <w:color w:val="auto"/>
        <w:sz w:val="24"/>
      </w:rPr>
    </w:lvl>
  </w:abstractNum>
  <w:abstractNum w:abstractNumId="8" w15:restartNumberingAfterBreak="0">
    <w:nsid w:val="13F253B9"/>
    <w:multiLevelType w:val="singleLevel"/>
    <w:tmpl w:val="8750B338"/>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805237D"/>
    <w:multiLevelType w:val="hybridMultilevel"/>
    <w:tmpl w:val="6192870A"/>
    <w:lvl w:ilvl="0" w:tplc="138EB188">
      <w:start w:val="1"/>
      <w:numFmt w:val="bullet"/>
      <w:lvlText w:val=""/>
      <w:lvlJc w:val="left"/>
      <w:pPr>
        <w:tabs>
          <w:tab w:val="num" w:pos="1559"/>
        </w:tabs>
        <w:ind w:left="1559" w:hanging="425"/>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4746E2"/>
    <w:multiLevelType w:val="hybridMultilevel"/>
    <w:tmpl w:val="3558DFFC"/>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5329C"/>
    <w:multiLevelType w:val="hybridMultilevel"/>
    <w:tmpl w:val="37FAEEDA"/>
    <w:lvl w:ilvl="0" w:tplc="EFBA6516">
      <w:start w:val="1"/>
      <w:numFmt w:val="bullet"/>
      <w:lvlText w:val=""/>
      <w:lvlJc w:val="left"/>
      <w:pPr>
        <w:tabs>
          <w:tab w:val="num" w:pos="720"/>
        </w:tabs>
        <w:ind w:left="720" w:hanging="360"/>
      </w:pPr>
      <w:rPr>
        <w:rFonts w:ascii="Symbol" w:hAnsi="Symbol" w:hint="default"/>
      </w:rPr>
    </w:lvl>
    <w:lvl w:ilvl="1" w:tplc="B9BC0BB6">
      <w:start w:val="1"/>
      <w:numFmt w:val="decimal"/>
      <w:lvlText w:val="%2."/>
      <w:lvlJc w:val="left"/>
      <w:pPr>
        <w:tabs>
          <w:tab w:val="num" w:pos="1800"/>
        </w:tabs>
        <w:ind w:left="1800" w:hanging="360"/>
      </w:pPr>
      <w:rPr>
        <w:rFonts w:hint="default"/>
        <w:b w:val="0"/>
        <w:sz w:val="24"/>
        <w:szCs w:val="24"/>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710D30"/>
    <w:multiLevelType w:val="hybridMultilevel"/>
    <w:tmpl w:val="1D72ED5A"/>
    <w:lvl w:ilvl="0" w:tplc="0C090001">
      <w:start w:val="1"/>
      <w:numFmt w:val="bullet"/>
      <w:lvlText w:val=""/>
      <w:lvlJc w:val="left"/>
      <w:pPr>
        <w:tabs>
          <w:tab w:val="num" w:pos="720"/>
        </w:tabs>
        <w:ind w:left="720" w:hanging="360"/>
      </w:pPr>
      <w:rPr>
        <w:rFonts w:ascii="Symbol" w:hAnsi="Symbol" w:hint="default"/>
        <w:b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color w:val="auto"/>
        <w:sz w:val="24"/>
      </w:rPr>
    </w:lvl>
  </w:abstractNum>
  <w:abstractNum w:abstractNumId="17"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ED2BCE"/>
    <w:multiLevelType w:val="hybridMultilevel"/>
    <w:tmpl w:val="6DAA9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B493F"/>
    <w:multiLevelType w:val="hybridMultilevel"/>
    <w:tmpl w:val="58D0B0DC"/>
    <w:lvl w:ilvl="0" w:tplc="5DDC4CB4">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color w:val="auto"/>
        <w:sz w:val="24"/>
      </w:rPr>
    </w:lvl>
  </w:abstractNum>
  <w:abstractNum w:abstractNumId="21"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22" w15:restartNumberingAfterBreak="0">
    <w:nsid w:val="44DB4E9B"/>
    <w:multiLevelType w:val="hybridMultilevel"/>
    <w:tmpl w:val="A21CA7B0"/>
    <w:lvl w:ilvl="0" w:tplc="5DDC4CB4">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54A684D"/>
    <w:multiLevelType w:val="hybridMultilevel"/>
    <w:tmpl w:val="4CA0FF8C"/>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459A6963"/>
    <w:multiLevelType w:val="hybridMultilevel"/>
    <w:tmpl w:val="921A58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32126A"/>
    <w:multiLevelType w:val="hybridMultilevel"/>
    <w:tmpl w:val="2A4E66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08E6894"/>
    <w:multiLevelType w:val="hybridMultilevel"/>
    <w:tmpl w:val="CE644DE0"/>
    <w:lvl w:ilvl="0" w:tplc="0C09000F">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15557B4"/>
    <w:multiLevelType w:val="multilevel"/>
    <w:tmpl w:val="80BC108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A6901D8"/>
    <w:multiLevelType w:val="multilevel"/>
    <w:tmpl w:val="888E42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7BA5DA2"/>
    <w:multiLevelType w:val="multilevel"/>
    <w:tmpl w:val="3558DFFC"/>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color w:val="auto"/>
        <w:sz w:val="24"/>
      </w:rPr>
    </w:lvl>
  </w:abstractNum>
  <w:abstractNum w:abstractNumId="32"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F57152"/>
    <w:multiLevelType w:val="hybridMultilevel"/>
    <w:tmpl w:val="70E6CA5C"/>
    <w:lvl w:ilvl="0" w:tplc="138EB188">
      <w:start w:val="1"/>
      <w:numFmt w:val="bullet"/>
      <w:lvlText w:val=""/>
      <w:lvlJc w:val="left"/>
      <w:pPr>
        <w:tabs>
          <w:tab w:val="num" w:pos="1559"/>
        </w:tabs>
        <w:ind w:left="1559" w:hanging="425"/>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7B18163F"/>
    <w:multiLevelType w:val="multilevel"/>
    <w:tmpl w:val="15CED356"/>
    <w:lvl w:ilvl="0">
      <w:start w:val="3"/>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36"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37" w15:restartNumberingAfterBreak="0">
    <w:nsid w:val="7EDC1162"/>
    <w:multiLevelType w:val="hybridMultilevel"/>
    <w:tmpl w:val="13A892C8"/>
    <w:lvl w:ilvl="0" w:tplc="5DDC4CB4">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781917592">
    <w:abstractNumId w:val="32"/>
  </w:num>
  <w:num w:numId="2" w16cid:durableId="381637554">
    <w:abstractNumId w:val="14"/>
  </w:num>
  <w:num w:numId="3" w16cid:durableId="149946737">
    <w:abstractNumId w:val="11"/>
  </w:num>
  <w:num w:numId="4" w16cid:durableId="1766534745">
    <w:abstractNumId w:val="10"/>
  </w:num>
  <w:num w:numId="5" w16cid:durableId="1463577281">
    <w:abstractNumId w:val="0"/>
  </w:num>
  <w:num w:numId="6" w16cid:durableId="1086803889">
    <w:abstractNumId w:val="17"/>
  </w:num>
  <w:num w:numId="7" w16cid:durableId="279455085">
    <w:abstractNumId w:val="21"/>
  </w:num>
  <w:num w:numId="8" w16cid:durableId="1861426545">
    <w:abstractNumId w:val="6"/>
  </w:num>
  <w:num w:numId="9" w16cid:durableId="1005135359">
    <w:abstractNumId w:val="25"/>
  </w:num>
  <w:num w:numId="10" w16cid:durableId="1390152678">
    <w:abstractNumId w:val="8"/>
  </w:num>
  <w:num w:numId="11" w16cid:durableId="379673419">
    <w:abstractNumId w:val="36"/>
  </w:num>
  <w:num w:numId="12" w16cid:durableId="527834036">
    <w:abstractNumId w:val="35"/>
  </w:num>
  <w:num w:numId="13" w16cid:durableId="1885172969">
    <w:abstractNumId w:val="34"/>
  </w:num>
  <w:num w:numId="14" w16cid:durableId="1927030318">
    <w:abstractNumId w:val="7"/>
    <w:lvlOverride w:ilvl="0"/>
  </w:num>
  <w:num w:numId="15" w16cid:durableId="1862470412">
    <w:abstractNumId w:val="1"/>
    <w:lvlOverride w:ilvl="0"/>
  </w:num>
  <w:num w:numId="16" w16cid:durableId="249780622">
    <w:abstractNumId w:val="31"/>
    <w:lvlOverride w:ilvl="0"/>
  </w:num>
  <w:num w:numId="17" w16cid:durableId="1401831735">
    <w:abstractNumId w:val="20"/>
    <w:lvlOverride w:ilvl="0"/>
  </w:num>
  <w:num w:numId="18" w16cid:durableId="266354830">
    <w:abstractNumId w:val="16"/>
    <w:lvlOverride w:ilvl="0"/>
  </w:num>
  <w:num w:numId="19" w16cid:durableId="1184250706">
    <w:abstractNumId w:val="13"/>
  </w:num>
  <w:num w:numId="20" w16cid:durableId="1740209373">
    <w:abstractNumId w:val="23"/>
  </w:num>
  <w:num w:numId="21" w16cid:durableId="1822845210">
    <w:abstractNumId w:val="24"/>
  </w:num>
  <w:num w:numId="22" w16cid:durableId="1406562230">
    <w:abstractNumId w:val="5"/>
  </w:num>
  <w:num w:numId="23" w16cid:durableId="1598782527">
    <w:abstractNumId w:val="4"/>
  </w:num>
  <w:num w:numId="24" w16cid:durableId="1136726720">
    <w:abstractNumId w:val="28"/>
  </w:num>
  <w:num w:numId="25" w16cid:durableId="212621803">
    <w:abstractNumId w:val="27"/>
  </w:num>
  <w:num w:numId="26" w16cid:durableId="1211916213">
    <w:abstractNumId w:val="29"/>
  </w:num>
  <w:num w:numId="27" w16cid:durableId="1834030417">
    <w:abstractNumId w:val="22"/>
  </w:num>
  <w:num w:numId="28" w16cid:durableId="2035883690">
    <w:abstractNumId w:val="26"/>
  </w:num>
  <w:num w:numId="29" w16cid:durableId="275646607">
    <w:abstractNumId w:val="37"/>
  </w:num>
  <w:num w:numId="30" w16cid:durableId="2037001353">
    <w:abstractNumId w:val="19"/>
  </w:num>
  <w:num w:numId="31" w16cid:durableId="813445670">
    <w:abstractNumId w:val="12"/>
  </w:num>
  <w:num w:numId="32" w16cid:durableId="393510018">
    <w:abstractNumId w:val="30"/>
  </w:num>
  <w:num w:numId="33" w16cid:durableId="1410347448">
    <w:abstractNumId w:val="2"/>
  </w:num>
  <w:num w:numId="34" w16cid:durableId="741100901">
    <w:abstractNumId w:val="9"/>
  </w:num>
  <w:num w:numId="35" w16cid:durableId="1845705573">
    <w:abstractNumId w:val="33"/>
  </w:num>
  <w:num w:numId="36" w16cid:durableId="1647783092">
    <w:abstractNumId w:val="3"/>
  </w:num>
  <w:num w:numId="37" w16cid:durableId="834538748">
    <w:abstractNumId w:val="18"/>
  </w:num>
  <w:num w:numId="38" w16cid:durableId="11615012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6ED6"/>
    <w:rsid w:val="00002C5A"/>
    <w:rsid w:val="00056D9D"/>
    <w:rsid w:val="00072836"/>
    <w:rsid w:val="00072B3F"/>
    <w:rsid w:val="00077C57"/>
    <w:rsid w:val="000D3F25"/>
    <w:rsid w:val="000D3FA2"/>
    <w:rsid w:val="00125E63"/>
    <w:rsid w:val="00144C58"/>
    <w:rsid w:val="00170ACA"/>
    <w:rsid w:val="001827A1"/>
    <w:rsid w:val="001B455F"/>
    <w:rsid w:val="001C6AF6"/>
    <w:rsid w:val="002052D9"/>
    <w:rsid w:val="002268EC"/>
    <w:rsid w:val="002B06DC"/>
    <w:rsid w:val="00337D06"/>
    <w:rsid w:val="003533E1"/>
    <w:rsid w:val="003A1076"/>
    <w:rsid w:val="003B0FF5"/>
    <w:rsid w:val="00424BEE"/>
    <w:rsid w:val="00432809"/>
    <w:rsid w:val="004768A7"/>
    <w:rsid w:val="00492CAF"/>
    <w:rsid w:val="004A0A93"/>
    <w:rsid w:val="004A29F6"/>
    <w:rsid w:val="004E12A3"/>
    <w:rsid w:val="00524CF3"/>
    <w:rsid w:val="005C2E1D"/>
    <w:rsid w:val="00600A03"/>
    <w:rsid w:val="00612CA8"/>
    <w:rsid w:val="00641029"/>
    <w:rsid w:val="0065290B"/>
    <w:rsid w:val="00663EF6"/>
    <w:rsid w:val="00691FAC"/>
    <w:rsid w:val="006A2E76"/>
    <w:rsid w:val="006B45E6"/>
    <w:rsid w:val="006B5244"/>
    <w:rsid w:val="006C0C5F"/>
    <w:rsid w:val="006F2EA6"/>
    <w:rsid w:val="007150E6"/>
    <w:rsid w:val="00725E58"/>
    <w:rsid w:val="007555DF"/>
    <w:rsid w:val="00767528"/>
    <w:rsid w:val="007B71CD"/>
    <w:rsid w:val="007C62A1"/>
    <w:rsid w:val="007E0974"/>
    <w:rsid w:val="008513CB"/>
    <w:rsid w:val="008C4CE3"/>
    <w:rsid w:val="008E7932"/>
    <w:rsid w:val="00910A87"/>
    <w:rsid w:val="009F6C91"/>
    <w:rsid w:val="00A05271"/>
    <w:rsid w:val="00A85B1F"/>
    <w:rsid w:val="00AF48DE"/>
    <w:rsid w:val="00B15671"/>
    <w:rsid w:val="00B2013A"/>
    <w:rsid w:val="00B93494"/>
    <w:rsid w:val="00BD4DC4"/>
    <w:rsid w:val="00C61DDA"/>
    <w:rsid w:val="00CB648C"/>
    <w:rsid w:val="00CC71C2"/>
    <w:rsid w:val="00CE4C80"/>
    <w:rsid w:val="00D134D0"/>
    <w:rsid w:val="00D73A58"/>
    <w:rsid w:val="00D81EEA"/>
    <w:rsid w:val="00E137AF"/>
    <w:rsid w:val="00E54E0A"/>
    <w:rsid w:val="00E61AB0"/>
    <w:rsid w:val="00E75E81"/>
    <w:rsid w:val="00E967DB"/>
    <w:rsid w:val="00EB1D10"/>
    <w:rsid w:val="00F66E4F"/>
    <w:rsid w:val="00F67091"/>
    <w:rsid w:val="00F76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D421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tabs>
        <w:tab w:val="right" w:leader="dot" w:pos="9214"/>
      </w:tabs>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HeaderChar">
    <w:name w:val="Header Char"/>
    <w:link w:val="Header"/>
    <w:semiHidden/>
    <w:locked/>
    <w:rPr>
      <w:lang w:val="en-AU" w:eastAsia="en-AU" w:bidi="ar-SA"/>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 w:type="paragraph" w:styleId="BlockText">
    <w:name w:val="Block Text"/>
    <w:aliases w:val="Block Text + 11pt"/>
    <w:basedOn w:val="Normal"/>
    <w:link w:val="BlockTextChar"/>
    <w:pPr>
      <w:tabs>
        <w:tab w:val="left" w:pos="3119"/>
      </w:tabs>
      <w:spacing w:line="300" w:lineRule="atLeast"/>
      <w:ind w:left="1134"/>
    </w:pPr>
    <w:rPr>
      <w:rFonts w:ascii="Arial" w:hAnsi="Arial"/>
      <w:sz w:val="22"/>
    </w:rPr>
  </w:style>
  <w:style w:type="character" w:customStyle="1" w:styleId="BlockTextChar">
    <w:name w:val="Block Text Char"/>
    <w:aliases w:val="Block Text + 11pt Char"/>
    <w:link w:val="BlockText"/>
    <w:locked/>
    <w:rPr>
      <w:rFonts w:ascii="Arial" w:hAnsi="Arial"/>
      <w:sz w:val="22"/>
      <w:lang w:val="en-AU" w:eastAsia="en-AU" w:bidi="ar-SA"/>
    </w:rPr>
  </w:style>
  <w:style w:type="paragraph" w:styleId="ListParagraph">
    <w:name w:val="List Paragraph"/>
    <w:basedOn w:val="Normal"/>
    <w:uiPriority w:val="34"/>
    <w:qFormat/>
    <w:rsid w:val="00E54E0A"/>
    <w:pPr>
      <w:ind w:left="720"/>
    </w:pPr>
  </w:style>
  <w:style w:type="character" w:customStyle="1" w:styleId="CommentTextChar">
    <w:name w:val="Comment Text Char"/>
    <w:link w:val="CommentText"/>
    <w:semiHidden/>
    <w:rsid w:val="00C61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8721">
      <w:bodyDiv w:val="1"/>
      <w:marLeft w:val="0"/>
      <w:marRight w:val="0"/>
      <w:marTop w:val="0"/>
      <w:marBottom w:val="0"/>
      <w:divBdr>
        <w:top w:val="none" w:sz="0" w:space="0" w:color="auto"/>
        <w:left w:val="none" w:sz="0" w:space="0" w:color="auto"/>
        <w:bottom w:val="none" w:sz="0" w:space="0" w:color="auto"/>
        <w:right w:val="none" w:sz="0" w:space="0" w:color="auto"/>
      </w:divBdr>
    </w:div>
    <w:div w:id="457650834">
      <w:bodyDiv w:val="1"/>
      <w:marLeft w:val="0"/>
      <w:marRight w:val="0"/>
      <w:marTop w:val="0"/>
      <w:marBottom w:val="0"/>
      <w:divBdr>
        <w:top w:val="none" w:sz="0" w:space="0" w:color="auto"/>
        <w:left w:val="none" w:sz="0" w:space="0" w:color="auto"/>
        <w:bottom w:val="none" w:sz="0" w:space="0" w:color="auto"/>
        <w:right w:val="none" w:sz="0" w:space="0" w:color="auto"/>
      </w:divBdr>
    </w:div>
    <w:div w:id="484977429">
      <w:bodyDiv w:val="1"/>
      <w:marLeft w:val="0"/>
      <w:marRight w:val="0"/>
      <w:marTop w:val="0"/>
      <w:marBottom w:val="0"/>
      <w:divBdr>
        <w:top w:val="none" w:sz="0" w:space="0" w:color="auto"/>
        <w:left w:val="none" w:sz="0" w:space="0" w:color="auto"/>
        <w:bottom w:val="none" w:sz="0" w:space="0" w:color="auto"/>
        <w:right w:val="none" w:sz="0" w:space="0" w:color="auto"/>
      </w:divBdr>
    </w:div>
    <w:div w:id="504251433">
      <w:bodyDiv w:val="1"/>
      <w:marLeft w:val="0"/>
      <w:marRight w:val="0"/>
      <w:marTop w:val="0"/>
      <w:marBottom w:val="0"/>
      <w:divBdr>
        <w:top w:val="none" w:sz="0" w:space="0" w:color="auto"/>
        <w:left w:val="none" w:sz="0" w:space="0" w:color="auto"/>
        <w:bottom w:val="none" w:sz="0" w:space="0" w:color="auto"/>
        <w:right w:val="none" w:sz="0" w:space="0" w:color="auto"/>
      </w:divBdr>
    </w:div>
    <w:div w:id="1119645427">
      <w:bodyDiv w:val="1"/>
      <w:marLeft w:val="0"/>
      <w:marRight w:val="0"/>
      <w:marTop w:val="0"/>
      <w:marBottom w:val="0"/>
      <w:divBdr>
        <w:top w:val="none" w:sz="0" w:space="0" w:color="auto"/>
        <w:left w:val="none" w:sz="0" w:space="0" w:color="auto"/>
        <w:bottom w:val="none" w:sz="0" w:space="0" w:color="auto"/>
        <w:right w:val="none" w:sz="0" w:space="0" w:color="auto"/>
      </w:divBdr>
    </w:div>
    <w:div w:id="1213342353">
      <w:bodyDiv w:val="1"/>
      <w:marLeft w:val="0"/>
      <w:marRight w:val="0"/>
      <w:marTop w:val="0"/>
      <w:marBottom w:val="0"/>
      <w:divBdr>
        <w:top w:val="none" w:sz="0" w:space="0" w:color="auto"/>
        <w:left w:val="none" w:sz="0" w:space="0" w:color="auto"/>
        <w:bottom w:val="none" w:sz="0" w:space="0" w:color="auto"/>
        <w:right w:val="none" w:sz="0" w:space="0" w:color="auto"/>
      </w:divBdr>
    </w:div>
    <w:div w:id="19795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va.gov.au/SERVICE_PROVIDERS/FEE_SCHEDULES/Pages/Dental_and_Allied_Health.aspx" TargetMode="External"/><Relationship Id="rId2" Type="http://schemas.openxmlformats.org/officeDocument/2006/relationships/customXml" Target="../customXml/item2.xml"/><Relationship Id="rId16" Type="http://schemas.openxmlformats.org/officeDocument/2006/relationships/hyperlink" Target="http://www.dva.gov.au/SERVICE_PROVIDERS/FEE_SCHEDULES/Pages/Dental_and_Allied_Health.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A23E8B80CA104EAE218DC975E36154" ma:contentTypeVersion="1" ma:contentTypeDescription="Create a new document." ma:contentTypeScope="" ma:versionID="84664f25f3391b556d6f2765ec75fbf3">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CA8073-24DF-4568-B84B-043DD29EF8A1}">
  <ds:schemaRefs>
    <ds:schemaRef ds:uri="http://schemas.microsoft.com/office/2006/metadata/longProperties"/>
  </ds:schemaRefs>
</ds:datastoreItem>
</file>

<file path=customXml/itemProps2.xml><?xml version="1.0" encoding="utf-8"?>
<ds:datastoreItem xmlns:ds="http://schemas.openxmlformats.org/officeDocument/2006/customXml" ds:itemID="{F44B505F-447E-4CA9-AC42-E87E8203F375}">
  <ds:schemaRefs>
    <ds:schemaRef ds:uri="http://schemas.openxmlformats.org/officeDocument/2006/bibliography"/>
  </ds:schemaRefs>
</ds:datastoreItem>
</file>

<file path=customXml/itemProps3.xml><?xml version="1.0" encoding="utf-8"?>
<ds:datastoreItem xmlns:ds="http://schemas.openxmlformats.org/officeDocument/2006/customXml" ds:itemID="{9C1FD782-9A31-42E9-B68E-F1928CC4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2781B2-AD6B-4F91-8ED0-690B9B1B3840}">
  <ds:schemaRefs>
    <ds:schemaRef ds:uri="http://schemas.microsoft.com/sharepoint/v3/contenttype/forms"/>
  </ds:schemaRefs>
</ds:datastoreItem>
</file>

<file path=customXml/itemProps5.xml><?xml version="1.0" encoding="utf-8"?>
<ds:datastoreItem xmlns:ds="http://schemas.openxmlformats.org/officeDocument/2006/customXml" ds:itemID="{3CC6F872-B486-4E89-8EE8-A10C251153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Notes for Allied Health Provders - Section 2g</vt:lpstr>
    </vt:vector>
  </TitlesOfParts>
  <Company/>
  <LinksUpToDate>false</LinksUpToDate>
  <CharactersWithSpaces>8592</CharactersWithSpaces>
  <SharedDoc>false</SharedDoc>
  <HLinks>
    <vt:vector size="12" baseType="variant">
      <vt:variant>
        <vt:i4>7602194</vt:i4>
      </vt:variant>
      <vt:variant>
        <vt:i4>33</vt:i4>
      </vt:variant>
      <vt:variant>
        <vt:i4>0</vt:i4>
      </vt:variant>
      <vt:variant>
        <vt:i4>5</vt:i4>
      </vt:variant>
      <vt:variant>
        <vt:lpwstr>http://www.dva.gov.au/SERVICE_PROVIDERS/FEE_SCHEDULES/Pages/Dental_and_Allied_Health.aspx</vt:lpwstr>
      </vt:variant>
      <vt:variant>
        <vt:lpwstr/>
      </vt:variant>
      <vt:variant>
        <vt:i4>7602194</vt:i4>
      </vt:variant>
      <vt:variant>
        <vt:i4>30</vt:i4>
      </vt:variant>
      <vt:variant>
        <vt:i4>0</vt:i4>
      </vt:variant>
      <vt:variant>
        <vt:i4>5</vt:i4>
      </vt:variant>
      <vt:variant>
        <vt:lpwstr>http://www.dva.gov.au/SERVICE_PROVIDERS/FEE_SCHEDULES/Pages/Dental_and_Allied_Health.aspx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Allied Health Provders - Section 2g</dc:title>
  <dc:subject/>
  <dc:creator/>
  <cp:keywords/>
  <dc:description/>
  <cp:lastModifiedBy/>
  <cp:revision>1</cp:revision>
  <cp:lastPrinted>2013-07-19T06:26:00Z</cp:lastPrinted>
  <dcterms:created xsi:type="dcterms:W3CDTF">2025-08-21T01:35:00Z</dcterms:created>
  <dcterms:modified xsi:type="dcterms:W3CDTF">2025-08-21T01:35:00Z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