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C4DB4" w14:textId="77777777" w:rsidR="007606A7" w:rsidRDefault="007606A7">
      <w:r>
        <w:rPr>
          <w:noProof/>
        </w:rPr>
        <w:pict w14:anchorId="3FB3AD8D">
          <v:shapetype id="_x0000_t202" coordsize="21600,21600" o:spt="202" path="m,l,21600r21600,l21600,xe">
            <v:stroke joinstyle="miter"/>
            <v:path gradientshapeok="t" o:connecttype="rect"/>
          </v:shapetype>
          <v:shape id="_x0000_s2056" type="#_x0000_t202" style="position:absolute;margin-left:-49.8pt;margin-top:-384.95pt;width:522pt;height:4in;z-index:251658240" strokecolor="#36f" strokeweight="4.5pt">
            <v:stroke linestyle="thickThin"/>
            <v:textbox style="mso-next-textbox:#_x0000_s2056">
              <w:txbxContent>
                <w:p w14:paraId="5624CF0E" w14:textId="77777777" w:rsidR="005459B5" w:rsidRDefault="005459B5">
                  <w:pPr>
                    <w:spacing w:before="120"/>
                    <w:jc w:val="center"/>
                    <w:rPr>
                      <w:rFonts w:ascii="Arial" w:hAnsi="Arial" w:cs="Arial"/>
                      <w:b/>
                      <w:sz w:val="56"/>
                      <w:szCs w:val="56"/>
                      <w:lang w:val="en-US"/>
                    </w:rPr>
                  </w:pPr>
                  <w:r>
                    <w:rPr>
                      <w:rFonts w:ascii="Arial" w:hAnsi="Arial" w:cs="Arial"/>
                      <w:b/>
                      <w:sz w:val="56"/>
                      <w:szCs w:val="56"/>
                      <w:lang w:val="en-US"/>
                    </w:rPr>
                    <w:t>NOTES FOR</w:t>
                  </w:r>
                </w:p>
                <w:p w14:paraId="5D282D0B" w14:textId="77777777" w:rsidR="005459B5" w:rsidRDefault="005459B5">
                  <w:pPr>
                    <w:jc w:val="center"/>
                    <w:rPr>
                      <w:rFonts w:ascii="Arial" w:hAnsi="Arial" w:cs="Arial"/>
                      <w:b/>
                      <w:sz w:val="56"/>
                      <w:szCs w:val="56"/>
                      <w:lang w:val="en-US"/>
                    </w:rPr>
                  </w:pPr>
                  <w:r>
                    <w:rPr>
                      <w:rFonts w:ascii="Arial" w:hAnsi="Arial" w:cs="Arial"/>
                      <w:b/>
                      <w:sz w:val="56"/>
                      <w:szCs w:val="56"/>
                      <w:lang w:val="en-US"/>
                    </w:rPr>
                    <w:t>ALLIED HEALTH PROVIDERS</w:t>
                  </w:r>
                </w:p>
                <w:p w14:paraId="6954DA7B" w14:textId="77777777" w:rsidR="005459B5" w:rsidRDefault="005459B5">
                  <w:pPr>
                    <w:spacing w:before="240"/>
                    <w:jc w:val="center"/>
                    <w:rPr>
                      <w:rFonts w:ascii="Arial" w:hAnsi="Arial" w:cs="Arial"/>
                      <w:b/>
                      <w:sz w:val="48"/>
                      <w:szCs w:val="48"/>
                      <w:lang w:val="en-US"/>
                    </w:rPr>
                  </w:pPr>
                  <w:r>
                    <w:rPr>
                      <w:rFonts w:ascii="Arial" w:hAnsi="Arial" w:cs="Arial"/>
                      <w:b/>
                      <w:sz w:val="48"/>
                      <w:szCs w:val="48"/>
                      <w:lang w:val="en-US"/>
                    </w:rPr>
                    <w:t>SECTION 2(h)</w:t>
                  </w:r>
                </w:p>
                <w:p w14:paraId="774E9891" w14:textId="77777777" w:rsidR="005459B5" w:rsidRDefault="005459B5">
                  <w:pPr>
                    <w:spacing w:before="360"/>
                    <w:jc w:val="center"/>
                    <w:rPr>
                      <w:rFonts w:ascii="Arial" w:hAnsi="Arial" w:cs="Arial"/>
                      <w:b/>
                      <w:sz w:val="56"/>
                      <w:szCs w:val="56"/>
                      <w:lang w:val="en-US"/>
                    </w:rPr>
                  </w:pPr>
                  <w:r>
                    <w:rPr>
                      <w:rFonts w:ascii="Arial" w:hAnsi="Arial" w:cs="Arial"/>
                      <w:b/>
                      <w:sz w:val="56"/>
                      <w:szCs w:val="56"/>
                      <w:u w:val="single"/>
                      <w:lang w:val="en-US"/>
                    </w:rPr>
                    <w:t>OPTOMETRISTS, ORTHOPTISTS AND OPTICAL DISPENSERS</w:t>
                  </w:r>
                </w:p>
                <w:p w14:paraId="1D3FE47F" w14:textId="77777777" w:rsidR="005459B5" w:rsidRDefault="005459B5">
                  <w:pPr>
                    <w:spacing w:before="120"/>
                    <w:jc w:val="center"/>
                    <w:rPr>
                      <w:rFonts w:ascii="Arial" w:hAnsi="Arial" w:cs="Arial"/>
                      <w:b/>
                      <w:sz w:val="36"/>
                      <w:szCs w:val="36"/>
                      <w:lang w:val="en-US"/>
                    </w:rPr>
                  </w:pPr>
                </w:p>
                <w:p w14:paraId="372D8C51" w14:textId="77777777" w:rsidR="005459B5" w:rsidRDefault="005459B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One – General Information</w:t>
                  </w:r>
                </w:p>
              </w:txbxContent>
            </v:textbox>
          </v:shape>
        </w:pict>
      </w:r>
      <w:r>
        <w:rPr>
          <w:noProof/>
        </w:rPr>
        <w:pict w14:anchorId="6B15D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87pt;margin-top:-645.95pt;width:257.7pt;height:148.9pt;z-index:251657216" o:preferrelative="f" fillcolor="window" stroked="t" strokecolor="#36f" strokeweight="4.5pt">
            <v:stroke linestyle="thickThin"/>
            <v:imagedata r:id="rId7" o:title="DVA_stacked"/>
          </v:shape>
        </w:pict>
      </w:r>
    </w:p>
    <w:p w14:paraId="0E7DF7FE" w14:textId="77777777" w:rsidR="007606A7" w:rsidRDefault="007606A7">
      <w:pPr>
        <w:sectPr w:rsidR="007606A7">
          <w:headerReference w:type="first" r:id="rId8"/>
          <w:pgSz w:w="11906" w:h="16838"/>
          <w:pgMar w:top="1871" w:right="1797" w:bottom="1985" w:left="1797" w:header="720" w:footer="720" w:gutter="0"/>
          <w:pgNumType w:start="1"/>
          <w:cols w:space="720"/>
          <w:titlePg/>
        </w:sectPr>
      </w:pPr>
    </w:p>
    <w:p w14:paraId="119F79A8" w14:textId="77777777" w:rsidR="007606A7" w:rsidRDefault="007606A7"/>
    <w:p w14:paraId="2E0AE638" w14:textId="77777777" w:rsidR="007606A7" w:rsidRDefault="007606A7">
      <w:pPr>
        <w:spacing w:after="120"/>
        <w:rPr>
          <w:rFonts w:ascii="Arial" w:hAnsi="Arial" w:cs="Arial"/>
          <w:b/>
          <w:sz w:val="28"/>
          <w:szCs w:val="28"/>
        </w:rPr>
      </w:pPr>
      <w:r>
        <w:rPr>
          <w:rFonts w:ascii="Arial" w:hAnsi="Arial" w:cs="Arial"/>
          <w:b/>
          <w:sz w:val="28"/>
          <w:szCs w:val="28"/>
        </w:rPr>
        <w:t>Table of Contents</w:t>
      </w:r>
    </w:p>
    <w:p w14:paraId="732EB10E" w14:textId="77777777" w:rsidR="005459B5" w:rsidRPr="00A1113D" w:rsidRDefault="007606A7" w:rsidP="005459B5">
      <w:pPr>
        <w:pStyle w:val="TOC1"/>
        <w:rPr>
          <w:rFonts w:ascii="Calibri" w:hAnsi="Calibri"/>
          <w:noProof/>
          <w:sz w:val="22"/>
          <w:szCs w:val="22"/>
        </w:rPr>
      </w:pPr>
      <w:r>
        <w:rPr>
          <w:sz w:val="28"/>
        </w:rPr>
        <w:fldChar w:fldCharType="begin"/>
      </w:r>
      <w:r>
        <w:rPr>
          <w:sz w:val="28"/>
        </w:rPr>
        <w:instrText xml:space="preserve"> TOC \o "1-3" </w:instrText>
      </w:r>
      <w:r>
        <w:rPr>
          <w:sz w:val="28"/>
        </w:rPr>
        <w:fldChar w:fldCharType="separate"/>
      </w:r>
      <w:r w:rsidR="005459B5">
        <w:rPr>
          <w:noProof/>
        </w:rPr>
        <w:t>OPTOMETRIC SERVICES</w:t>
      </w:r>
      <w:r w:rsidR="005459B5">
        <w:rPr>
          <w:noProof/>
        </w:rPr>
        <w:tab/>
      </w:r>
      <w:r w:rsidR="005459B5">
        <w:rPr>
          <w:noProof/>
        </w:rPr>
        <w:fldChar w:fldCharType="begin"/>
      </w:r>
      <w:r w:rsidR="005459B5">
        <w:rPr>
          <w:noProof/>
        </w:rPr>
        <w:instrText xml:space="preserve"> PAGEREF _Toc20233307 \h </w:instrText>
      </w:r>
      <w:r w:rsidR="005459B5">
        <w:rPr>
          <w:noProof/>
        </w:rPr>
      </w:r>
      <w:r w:rsidR="005459B5">
        <w:rPr>
          <w:noProof/>
        </w:rPr>
        <w:fldChar w:fldCharType="separate"/>
      </w:r>
      <w:r w:rsidR="005459B5">
        <w:rPr>
          <w:noProof/>
        </w:rPr>
        <w:t>2</w:t>
      </w:r>
      <w:r w:rsidR="005459B5">
        <w:rPr>
          <w:noProof/>
        </w:rPr>
        <w:fldChar w:fldCharType="end"/>
      </w:r>
    </w:p>
    <w:p w14:paraId="614B678F" w14:textId="77777777" w:rsidR="005459B5" w:rsidRPr="00A1113D" w:rsidRDefault="005459B5">
      <w:pPr>
        <w:pStyle w:val="TOC2"/>
        <w:rPr>
          <w:rFonts w:ascii="Calibri" w:hAnsi="Calibri"/>
          <w:noProof/>
          <w:sz w:val="22"/>
          <w:szCs w:val="22"/>
        </w:rPr>
      </w:pPr>
      <w:r w:rsidRPr="00E74034">
        <w:rPr>
          <w:rFonts w:cs="Arial"/>
          <w:bCs/>
          <w:noProof/>
        </w:rPr>
        <w:t>Providing optometric services</w:t>
      </w:r>
      <w:r>
        <w:rPr>
          <w:noProof/>
        </w:rPr>
        <w:tab/>
      </w:r>
      <w:r>
        <w:rPr>
          <w:noProof/>
        </w:rPr>
        <w:fldChar w:fldCharType="begin"/>
      </w:r>
      <w:r>
        <w:rPr>
          <w:noProof/>
        </w:rPr>
        <w:instrText xml:space="preserve"> PAGEREF _Toc20233308 \h </w:instrText>
      </w:r>
      <w:r>
        <w:rPr>
          <w:noProof/>
        </w:rPr>
      </w:r>
      <w:r>
        <w:rPr>
          <w:noProof/>
        </w:rPr>
        <w:fldChar w:fldCharType="separate"/>
      </w:r>
      <w:r>
        <w:rPr>
          <w:noProof/>
        </w:rPr>
        <w:t>2</w:t>
      </w:r>
      <w:r>
        <w:rPr>
          <w:noProof/>
        </w:rPr>
        <w:fldChar w:fldCharType="end"/>
      </w:r>
    </w:p>
    <w:p w14:paraId="24D0D45C" w14:textId="77777777" w:rsidR="005459B5" w:rsidRPr="00A1113D" w:rsidRDefault="005459B5">
      <w:pPr>
        <w:pStyle w:val="TOC2"/>
        <w:rPr>
          <w:rFonts w:ascii="Calibri" w:hAnsi="Calibri"/>
          <w:noProof/>
          <w:sz w:val="22"/>
          <w:szCs w:val="22"/>
        </w:rPr>
      </w:pPr>
      <w:r w:rsidRPr="00E74034">
        <w:rPr>
          <w:rFonts w:cs="Arial"/>
          <w:bCs/>
          <w:noProof/>
        </w:rPr>
        <w:t>Prior financial authorisation</w:t>
      </w:r>
      <w:r>
        <w:rPr>
          <w:noProof/>
        </w:rPr>
        <w:tab/>
      </w:r>
      <w:r>
        <w:rPr>
          <w:noProof/>
        </w:rPr>
        <w:fldChar w:fldCharType="begin"/>
      </w:r>
      <w:r>
        <w:rPr>
          <w:noProof/>
        </w:rPr>
        <w:instrText xml:space="preserve"> PAGEREF _Toc20233309 \h </w:instrText>
      </w:r>
      <w:r>
        <w:rPr>
          <w:noProof/>
        </w:rPr>
      </w:r>
      <w:r>
        <w:rPr>
          <w:noProof/>
        </w:rPr>
        <w:fldChar w:fldCharType="separate"/>
      </w:r>
      <w:r>
        <w:rPr>
          <w:noProof/>
        </w:rPr>
        <w:t>2</w:t>
      </w:r>
      <w:r>
        <w:rPr>
          <w:noProof/>
        </w:rPr>
        <w:fldChar w:fldCharType="end"/>
      </w:r>
    </w:p>
    <w:p w14:paraId="7A6F871D" w14:textId="77777777" w:rsidR="005459B5" w:rsidRPr="00A1113D" w:rsidRDefault="005459B5">
      <w:pPr>
        <w:pStyle w:val="TOC2"/>
        <w:rPr>
          <w:rFonts w:ascii="Calibri" w:hAnsi="Calibri"/>
          <w:noProof/>
          <w:sz w:val="22"/>
          <w:szCs w:val="22"/>
        </w:rPr>
      </w:pPr>
      <w:r w:rsidRPr="00E74034">
        <w:rPr>
          <w:rFonts w:cs="Arial"/>
          <w:bCs/>
          <w:noProof/>
        </w:rPr>
        <w:t>Treatment thresholds/limits</w:t>
      </w:r>
      <w:r>
        <w:rPr>
          <w:noProof/>
        </w:rPr>
        <w:tab/>
      </w:r>
      <w:r>
        <w:rPr>
          <w:noProof/>
        </w:rPr>
        <w:fldChar w:fldCharType="begin"/>
      </w:r>
      <w:r>
        <w:rPr>
          <w:noProof/>
        </w:rPr>
        <w:instrText xml:space="preserve"> PAGEREF _Toc20233310 \h </w:instrText>
      </w:r>
      <w:r>
        <w:rPr>
          <w:noProof/>
        </w:rPr>
      </w:r>
      <w:r>
        <w:rPr>
          <w:noProof/>
        </w:rPr>
        <w:fldChar w:fldCharType="separate"/>
      </w:r>
      <w:r>
        <w:rPr>
          <w:noProof/>
        </w:rPr>
        <w:t>2</w:t>
      </w:r>
      <w:r>
        <w:rPr>
          <w:noProof/>
        </w:rPr>
        <w:fldChar w:fldCharType="end"/>
      </w:r>
    </w:p>
    <w:p w14:paraId="239F5E7F" w14:textId="77777777" w:rsidR="005459B5" w:rsidRPr="00A1113D" w:rsidRDefault="005459B5">
      <w:pPr>
        <w:pStyle w:val="TOC2"/>
        <w:rPr>
          <w:rFonts w:ascii="Calibri" w:hAnsi="Calibri"/>
          <w:noProof/>
          <w:sz w:val="22"/>
          <w:szCs w:val="22"/>
        </w:rPr>
      </w:pPr>
      <w:r w:rsidRPr="00E74034">
        <w:rPr>
          <w:rFonts w:cs="Arial"/>
          <w:bCs/>
          <w:noProof/>
        </w:rPr>
        <w:t>Conjunctivitis, pterygium and blepharitis</w:t>
      </w:r>
      <w:r>
        <w:rPr>
          <w:noProof/>
        </w:rPr>
        <w:tab/>
      </w:r>
      <w:r>
        <w:rPr>
          <w:noProof/>
        </w:rPr>
        <w:fldChar w:fldCharType="begin"/>
      </w:r>
      <w:r>
        <w:rPr>
          <w:noProof/>
        </w:rPr>
        <w:instrText xml:space="preserve"> PAGEREF _Toc20233311 \h </w:instrText>
      </w:r>
      <w:r>
        <w:rPr>
          <w:noProof/>
        </w:rPr>
      </w:r>
      <w:r>
        <w:rPr>
          <w:noProof/>
        </w:rPr>
        <w:fldChar w:fldCharType="separate"/>
      </w:r>
      <w:r>
        <w:rPr>
          <w:noProof/>
        </w:rPr>
        <w:t>2</w:t>
      </w:r>
      <w:r>
        <w:rPr>
          <w:noProof/>
        </w:rPr>
        <w:fldChar w:fldCharType="end"/>
      </w:r>
    </w:p>
    <w:p w14:paraId="33F8E476" w14:textId="77777777" w:rsidR="005459B5" w:rsidRPr="00A1113D" w:rsidRDefault="005459B5">
      <w:pPr>
        <w:pStyle w:val="TOC2"/>
        <w:rPr>
          <w:rFonts w:ascii="Calibri" w:hAnsi="Calibri"/>
          <w:noProof/>
          <w:sz w:val="22"/>
          <w:szCs w:val="22"/>
        </w:rPr>
      </w:pPr>
      <w:r w:rsidRPr="00E74034">
        <w:rPr>
          <w:rFonts w:cs="Arial"/>
          <w:bCs/>
          <w:noProof/>
        </w:rPr>
        <w:t>Diabetes</w:t>
      </w:r>
      <w:r>
        <w:rPr>
          <w:noProof/>
        </w:rPr>
        <w:tab/>
      </w:r>
      <w:r>
        <w:rPr>
          <w:noProof/>
        </w:rPr>
        <w:fldChar w:fldCharType="begin"/>
      </w:r>
      <w:r>
        <w:rPr>
          <w:noProof/>
        </w:rPr>
        <w:instrText xml:space="preserve"> PAGEREF _Toc20233312 \h </w:instrText>
      </w:r>
      <w:r>
        <w:rPr>
          <w:noProof/>
        </w:rPr>
      </w:r>
      <w:r>
        <w:rPr>
          <w:noProof/>
        </w:rPr>
        <w:fldChar w:fldCharType="separate"/>
      </w:r>
      <w:r>
        <w:rPr>
          <w:noProof/>
        </w:rPr>
        <w:t>2</w:t>
      </w:r>
      <w:r>
        <w:rPr>
          <w:noProof/>
        </w:rPr>
        <w:fldChar w:fldCharType="end"/>
      </w:r>
    </w:p>
    <w:p w14:paraId="6E6150CA" w14:textId="77777777" w:rsidR="005459B5" w:rsidRPr="00A1113D" w:rsidRDefault="005459B5">
      <w:pPr>
        <w:pStyle w:val="TOC2"/>
        <w:rPr>
          <w:rFonts w:ascii="Calibri" w:hAnsi="Calibri"/>
          <w:noProof/>
          <w:sz w:val="22"/>
          <w:szCs w:val="22"/>
        </w:rPr>
      </w:pPr>
      <w:r w:rsidRPr="00E74034">
        <w:rPr>
          <w:rFonts w:cs="Arial"/>
          <w:bCs/>
          <w:noProof/>
        </w:rPr>
        <w:t>What optical appliances are entitled persons entitled to?</w:t>
      </w:r>
      <w:r>
        <w:rPr>
          <w:noProof/>
        </w:rPr>
        <w:tab/>
      </w:r>
      <w:r>
        <w:rPr>
          <w:noProof/>
        </w:rPr>
        <w:fldChar w:fldCharType="begin"/>
      </w:r>
      <w:r>
        <w:rPr>
          <w:noProof/>
        </w:rPr>
        <w:instrText xml:space="preserve"> PAGEREF _Toc20233313 \h </w:instrText>
      </w:r>
      <w:r>
        <w:rPr>
          <w:noProof/>
        </w:rPr>
      </w:r>
      <w:r>
        <w:rPr>
          <w:noProof/>
        </w:rPr>
        <w:fldChar w:fldCharType="separate"/>
      </w:r>
      <w:r>
        <w:rPr>
          <w:noProof/>
        </w:rPr>
        <w:t>2</w:t>
      </w:r>
      <w:r>
        <w:rPr>
          <w:noProof/>
        </w:rPr>
        <w:fldChar w:fldCharType="end"/>
      </w:r>
    </w:p>
    <w:p w14:paraId="266551FE" w14:textId="77777777" w:rsidR="005459B5" w:rsidRPr="00A1113D" w:rsidRDefault="005459B5">
      <w:pPr>
        <w:pStyle w:val="TOC2"/>
        <w:rPr>
          <w:rFonts w:ascii="Calibri" w:hAnsi="Calibri"/>
          <w:noProof/>
          <w:sz w:val="22"/>
          <w:szCs w:val="22"/>
        </w:rPr>
      </w:pPr>
      <w:r w:rsidRPr="00E74034">
        <w:rPr>
          <w:rFonts w:cs="Arial"/>
          <w:bCs/>
          <w:noProof/>
        </w:rPr>
        <w:t>Significant change in visual function within two years</w:t>
      </w:r>
      <w:r>
        <w:rPr>
          <w:noProof/>
        </w:rPr>
        <w:tab/>
      </w:r>
      <w:r>
        <w:rPr>
          <w:noProof/>
        </w:rPr>
        <w:fldChar w:fldCharType="begin"/>
      </w:r>
      <w:r>
        <w:rPr>
          <w:noProof/>
        </w:rPr>
        <w:instrText xml:space="preserve"> PAGEREF _Toc20233314 \h </w:instrText>
      </w:r>
      <w:r>
        <w:rPr>
          <w:noProof/>
        </w:rPr>
      </w:r>
      <w:r>
        <w:rPr>
          <w:noProof/>
        </w:rPr>
        <w:fldChar w:fldCharType="separate"/>
      </w:r>
      <w:r>
        <w:rPr>
          <w:noProof/>
        </w:rPr>
        <w:t>3</w:t>
      </w:r>
      <w:r>
        <w:rPr>
          <w:noProof/>
        </w:rPr>
        <w:fldChar w:fldCharType="end"/>
      </w:r>
    </w:p>
    <w:p w14:paraId="18073373" w14:textId="77777777" w:rsidR="005459B5" w:rsidRPr="00A1113D" w:rsidRDefault="005459B5">
      <w:pPr>
        <w:pStyle w:val="TOC2"/>
        <w:rPr>
          <w:rFonts w:ascii="Calibri" w:hAnsi="Calibri"/>
          <w:noProof/>
          <w:sz w:val="22"/>
          <w:szCs w:val="22"/>
        </w:rPr>
      </w:pPr>
      <w:r w:rsidRPr="00E74034">
        <w:rPr>
          <w:rFonts w:cs="Arial"/>
          <w:bCs/>
          <w:noProof/>
        </w:rPr>
        <w:t>Domiciliary visits</w:t>
      </w:r>
      <w:r>
        <w:rPr>
          <w:noProof/>
        </w:rPr>
        <w:tab/>
      </w:r>
      <w:r>
        <w:rPr>
          <w:noProof/>
        </w:rPr>
        <w:fldChar w:fldCharType="begin"/>
      </w:r>
      <w:r>
        <w:rPr>
          <w:noProof/>
        </w:rPr>
        <w:instrText xml:space="preserve"> PAGEREF _Toc20233315 \h </w:instrText>
      </w:r>
      <w:r>
        <w:rPr>
          <w:noProof/>
        </w:rPr>
      </w:r>
      <w:r>
        <w:rPr>
          <w:noProof/>
        </w:rPr>
        <w:fldChar w:fldCharType="separate"/>
      </w:r>
      <w:r>
        <w:rPr>
          <w:noProof/>
        </w:rPr>
        <w:t>3</w:t>
      </w:r>
      <w:r>
        <w:rPr>
          <w:noProof/>
        </w:rPr>
        <w:fldChar w:fldCharType="end"/>
      </w:r>
    </w:p>
    <w:p w14:paraId="674D82C4" w14:textId="77777777" w:rsidR="005459B5" w:rsidRPr="00A1113D" w:rsidRDefault="005459B5">
      <w:pPr>
        <w:pStyle w:val="TOC2"/>
        <w:rPr>
          <w:rFonts w:ascii="Calibri" w:hAnsi="Calibri"/>
          <w:noProof/>
          <w:sz w:val="22"/>
          <w:szCs w:val="22"/>
        </w:rPr>
      </w:pPr>
      <w:r w:rsidRPr="00E74034">
        <w:rPr>
          <w:rFonts w:cs="Arial"/>
          <w:bCs/>
          <w:noProof/>
        </w:rPr>
        <w:t>Spectacles prescription form (D931)</w:t>
      </w:r>
      <w:r>
        <w:rPr>
          <w:noProof/>
        </w:rPr>
        <w:tab/>
      </w:r>
      <w:r>
        <w:rPr>
          <w:noProof/>
        </w:rPr>
        <w:fldChar w:fldCharType="begin"/>
      </w:r>
      <w:r>
        <w:rPr>
          <w:noProof/>
        </w:rPr>
        <w:instrText xml:space="preserve"> PAGEREF _Toc20233316 \h </w:instrText>
      </w:r>
      <w:r>
        <w:rPr>
          <w:noProof/>
        </w:rPr>
      </w:r>
      <w:r>
        <w:rPr>
          <w:noProof/>
        </w:rPr>
        <w:fldChar w:fldCharType="separate"/>
      </w:r>
      <w:r>
        <w:rPr>
          <w:noProof/>
        </w:rPr>
        <w:t>3</w:t>
      </w:r>
      <w:r>
        <w:rPr>
          <w:noProof/>
        </w:rPr>
        <w:fldChar w:fldCharType="end"/>
      </w:r>
    </w:p>
    <w:p w14:paraId="239E77B1" w14:textId="77777777" w:rsidR="005459B5" w:rsidRPr="00A1113D" w:rsidRDefault="005459B5">
      <w:pPr>
        <w:pStyle w:val="TOC2"/>
        <w:rPr>
          <w:rFonts w:ascii="Calibri" w:hAnsi="Calibri"/>
          <w:noProof/>
          <w:sz w:val="22"/>
          <w:szCs w:val="22"/>
        </w:rPr>
      </w:pPr>
      <w:r w:rsidRPr="00E74034">
        <w:rPr>
          <w:rFonts w:cs="Arial"/>
          <w:bCs/>
          <w:noProof/>
        </w:rPr>
        <w:t>Restrictions on services</w:t>
      </w:r>
      <w:r>
        <w:rPr>
          <w:noProof/>
        </w:rPr>
        <w:tab/>
      </w:r>
      <w:r>
        <w:rPr>
          <w:noProof/>
        </w:rPr>
        <w:fldChar w:fldCharType="begin"/>
      </w:r>
      <w:r>
        <w:rPr>
          <w:noProof/>
        </w:rPr>
        <w:instrText xml:space="preserve"> PAGEREF _Toc20233317 \h </w:instrText>
      </w:r>
      <w:r>
        <w:rPr>
          <w:noProof/>
        </w:rPr>
      </w:r>
      <w:r>
        <w:rPr>
          <w:noProof/>
        </w:rPr>
        <w:fldChar w:fldCharType="separate"/>
      </w:r>
      <w:r>
        <w:rPr>
          <w:noProof/>
        </w:rPr>
        <w:t>3</w:t>
      </w:r>
      <w:r>
        <w:rPr>
          <w:noProof/>
        </w:rPr>
        <w:fldChar w:fldCharType="end"/>
      </w:r>
    </w:p>
    <w:p w14:paraId="116276A7" w14:textId="77777777" w:rsidR="005459B5" w:rsidRPr="00A1113D" w:rsidRDefault="005459B5" w:rsidP="005459B5">
      <w:pPr>
        <w:pStyle w:val="TOC1"/>
        <w:rPr>
          <w:rFonts w:ascii="Calibri" w:hAnsi="Calibri"/>
          <w:noProof/>
          <w:sz w:val="22"/>
          <w:szCs w:val="22"/>
        </w:rPr>
      </w:pPr>
      <w:r>
        <w:rPr>
          <w:noProof/>
        </w:rPr>
        <w:t>OPTICAL DISPENSERS</w:t>
      </w:r>
      <w:r>
        <w:rPr>
          <w:noProof/>
        </w:rPr>
        <w:tab/>
      </w:r>
      <w:r>
        <w:rPr>
          <w:noProof/>
        </w:rPr>
        <w:fldChar w:fldCharType="begin"/>
      </w:r>
      <w:r>
        <w:rPr>
          <w:noProof/>
        </w:rPr>
        <w:instrText xml:space="preserve"> PAGEREF _Toc20233318 \h </w:instrText>
      </w:r>
      <w:r>
        <w:rPr>
          <w:noProof/>
        </w:rPr>
      </w:r>
      <w:r>
        <w:rPr>
          <w:noProof/>
        </w:rPr>
        <w:fldChar w:fldCharType="separate"/>
      </w:r>
      <w:r>
        <w:rPr>
          <w:noProof/>
        </w:rPr>
        <w:t>4</w:t>
      </w:r>
      <w:r>
        <w:rPr>
          <w:noProof/>
        </w:rPr>
        <w:fldChar w:fldCharType="end"/>
      </w:r>
    </w:p>
    <w:p w14:paraId="096EA4BC" w14:textId="77777777" w:rsidR="005459B5" w:rsidRPr="00A1113D" w:rsidRDefault="005459B5">
      <w:pPr>
        <w:pStyle w:val="TOC2"/>
        <w:rPr>
          <w:rFonts w:ascii="Calibri" w:hAnsi="Calibri"/>
          <w:noProof/>
          <w:sz w:val="22"/>
          <w:szCs w:val="22"/>
        </w:rPr>
      </w:pPr>
      <w:r w:rsidRPr="00E74034">
        <w:rPr>
          <w:rFonts w:cs="Arial"/>
          <w:bCs/>
          <w:noProof/>
        </w:rPr>
        <w:t>Dispensing optical supplies</w:t>
      </w:r>
      <w:r>
        <w:rPr>
          <w:noProof/>
        </w:rPr>
        <w:tab/>
      </w:r>
      <w:r>
        <w:rPr>
          <w:noProof/>
        </w:rPr>
        <w:fldChar w:fldCharType="begin"/>
      </w:r>
      <w:r>
        <w:rPr>
          <w:noProof/>
        </w:rPr>
        <w:instrText xml:space="preserve"> PAGEREF _Toc20233319 \h </w:instrText>
      </w:r>
      <w:r>
        <w:rPr>
          <w:noProof/>
        </w:rPr>
      </w:r>
      <w:r>
        <w:rPr>
          <w:noProof/>
        </w:rPr>
        <w:fldChar w:fldCharType="separate"/>
      </w:r>
      <w:r>
        <w:rPr>
          <w:noProof/>
        </w:rPr>
        <w:t>4</w:t>
      </w:r>
      <w:r>
        <w:rPr>
          <w:noProof/>
        </w:rPr>
        <w:fldChar w:fldCharType="end"/>
      </w:r>
    </w:p>
    <w:p w14:paraId="74B27F62" w14:textId="77777777" w:rsidR="005459B5" w:rsidRPr="00A1113D" w:rsidRDefault="005459B5">
      <w:pPr>
        <w:pStyle w:val="TOC2"/>
        <w:rPr>
          <w:rFonts w:ascii="Calibri" w:hAnsi="Calibri"/>
          <w:noProof/>
          <w:sz w:val="22"/>
          <w:szCs w:val="22"/>
        </w:rPr>
      </w:pPr>
      <w:r w:rsidRPr="00E74034">
        <w:rPr>
          <w:rFonts w:cs="Arial"/>
          <w:bCs/>
          <w:noProof/>
        </w:rPr>
        <w:t>Eligibility to provide DVA funded treatment</w:t>
      </w:r>
      <w:r>
        <w:rPr>
          <w:noProof/>
        </w:rPr>
        <w:tab/>
      </w:r>
      <w:r>
        <w:rPr>
          <w:noProof/>
        </w:rPr>
        <w:fldChar w:fldCharType="begin"/>
      </w:r>
      <w:r>
        <w:rPr>
          <w:noProof/>
        </w:rPr>
        <w:instrText xml:space="preserve"> PAGEREF _Toc20233320 \h </w:instrText>
      </w:r>
      <w:r>
        <w:rPr>
          <w:noProof/>
        </w:rPr>
      </w:r>
      <w:r>
        <w:rPr>
          <w:noProof/>
        </w:rPr>
        <w:fldChar w:fldCharType="separate"/>
      </w:r>
      <w:r>
        <w:rPr>
          <w:noProof/>
        </w:rPr>
        <w:t>4</w:t>
      </w:r>
      <w:r>
        <w:rPr>
          <w:noProof/>
        </w:rPr>
        <w:fldChar w:fldCharType="end"/>
      </w:r>
    </w:p>
    <w:p w14:paraId="7ECDD08D" w14:textId="77777777" w:rsidR="005459B5" w:rsidRPr="00A1113D" w:rsidRDefault="005459B5">
      <w:pPr>
        <w:pStyle w:val="TOC2"/>
        <w:rPr>
          <w:rFonts w:ascii="Calibri" w:hAnsi="Calibri"/>
          <w:noProof/>
          <w:sz w:val="22"/>
          <w:szCs w:val="22"/>
        </w:rPr>
      </w:pPr>
      <w:r w:rsidRPr="00E74034">
        <w:rPr>
          <w:rFonts w:cs="Arial"/>
          <w:bCs/>
          <w:noProof/>
        </w:rPr>
        <w:t>Pricing schedule for visual aids</w:t>
      </w:r>
      <w:r>
        <w:rPr>
          <w:noProof/>
        </w:rPr>
        <w:tab/>
      </w:r>
      <w:r>
        <w:rPr>
          <w:noProof/>
        </w:rPr>
        <w:fldChar w:fldCharType="begin"/>
      </w:r>
      <w:r>
        <w:rPr>
          <w:noProof/>
        </w:rPr>
        <w:instrText xml:space="preserve"> PAGEREF _Toc20233321 \h </w:instrText>
      </w:r>
      <w:r>
        <w:rPr>
          <w:noProof/>
        </w:rPr>
      </w:r>
      <w:r>
        <w:rPr>
          <w:noProof/>
        </w:rPr>
        <w:fldChar w:fldCharType="separate"/>
      </w:r>
      <w:r>
        <w:rPr>
          <w:noProof/>
        </w:rPr>
        <w:t>4</w:t>
      </w:r>
      <w:r>
        <w:rPr>
          <w:noProof/>
        </w:rPr>
        <w:fldChar w:fldCharType="end"/>
      </w:r>
    </w:p>
    <w:p w14:paraId="38C6BE77" w14:textId="77777777" w:rsidR="005459B5" w:rsidRPr="00A1113D" w:rsidRDefault="005459B5">
      <w:pPr>
        <w:pStyle w:val="TOC2"/>
        <w:rPr>
          <w:rFonts w:ascii="Calibri" w:hAnsi="Calibri"/>
          <w:noProof/>
          <w:sz w:val="22"/>
          <w:szCs w:val="22"/>
        </w:rPr>
      </w:pPr>
      <w:r w:rsidRPr="00E74034">
        <w:rPr>
          <w:rFonts w:cs="Arial"/>
          <w:bCs/>
          <w:noProof/>
        </w:rPr>
        <w:t>Replacement of spectacles due to accidental loss or breakage</w:t>
      </w:r>
      <w:r>
        <w:rPr>
          <w:noProof/>
        </w:rPr>
        <w:tab/>
      </w:r>
      <w:r>
        <w:rPr>
          <w:noProof/>
        </w:rPr>
        <w:fldChar w:fldCharType="begin"/>
      </w:r>
      <w:r>
        <w:rPr>
          <w:noProof/>
        </w:rPr>
        <w:instrText xml:space="preserve"> PAGEREF _Toc20233322 \h </w:instrText>
      </w:r>
      <w:r>
        <w:rPr>
          <w:noProof/>
        </w:rPr>
      </w:r>
      <w:r>
        <w:rPr>
          <w:noProof/>
        </w:rPr>
        <w:fldChar w:fldCharType="separate"/>
      </w:r>
      <w:r>
        <w:rPr>
          <w:noProof/>
        </w:rPr>
        <w:t>4</w:t>
      </w:r>
      <w:r>
        <w:rPr>
          <w:noProof/>
        </w:rPr>
        <w:fldChar w:fldCharType="end"/>
      </w:r>
    </w:p>
    <w:p w14:paraId="3B859DD8" w14:textId="77777777" w:rsidR="005459B5" w:rsidRPr="00A1113D" w:rsidRDefault="005459B5">
      <w:pPr>
        <w:pStyle w:val="TOC2"/>
        <w:rPr>
          <w:rFonts w:ascii="Calibri" w:hAnsi="Calibri"/>
          <w:noProof/>
          <w:sz w:val="22"/>
          <w:szCs w:val="22"/>
        </w:rPr>
      </w:pPr>
      <w:r w:rsidRPr="00E74034">
        <w:rPr>
          <w:rFonts w:cs="Arial"/>
          <w:bCs/>
          <w:noProof/>
        </w:rPr>
        <w:t>Frames</w:t>
      </w:r>
      <w:r>
        <w:rPr>
          <w:noProof/>
        </w:rPr>
        <w:tab/>
      </w:r>
      <w:r>
        <w:rPr>
          <w:noProof/>
        </w:rPr>
        <w:fldChar w:fldCharType="begin"/>
      </w:r>
      <w:r>
        <w:rPr>
          <w:noProof/>
        </w:rPr>
        <w:instrText xml:space="preserve"> PAGEREF _Toc20233323 \h </w:instrText>
      </w:r>
      <w:r>
        <w:rPr>
          <w:noProof/>
        </w:rPr>
      </w:r>
      <w:r>
        <w:rPr>
          <w:noProof/>
        </w:rPr>
        <w:fldChar w:fldCharType="separate"/>
      </w:r>
      <w:r>
        <w:rPr>
          <w:noProof/>
        </w:rPr>
        <w:t>5</w:t>
      </w:r>
      <w:r>
        <w:rPr>
          <w:noProof/>
        </w:rPr>
        <w:fldChar w:fldCharType="end"/>
      </w:r>
    </w:p>
    <w:p w14:paraId="10052D4E" w14:textId="77777777" w:rsidR="005459B5" w:rsidRPr="00A1113D" w:rsidRDefault="005459B5">
      <w:pPr>
        <w:pStyle w:val="TOC2"/>
        <w:rPr>
          <w:rFonts w:ascii="Calibri" w:hAnsi="Calibri"/>
          <w:noProof/>
          <w:sz w:val="22"/>
          <w:szCs w:val="22"/>
        </w:rPr>
      </w:pPr>
      <w:r w:rsidRPr="00E74034">
        <w:rPr>
          <w:rFonts w:cs="Arial"/>
          <w:bCs/>
          <w:noProof/>
        </w:rPr>
        <w:t>Co-payment Frames</w:t>
      </w:r>
      <w:r>
        <w:rPr>
          <w:noProof/>
        </w:rPr>
        <w:tab/>
      </w:r>
      <w:r>
        <w:rPr>
          <w:noProof/>
        </w:rPr>
        <w:fldChar w:fldCharType="begin"/>
      </w:r>
      <w:r>
        <w:rPr>
          <w:noProof/>
        </w:rPr>
        <w:instrText xml:space="preserve"> PAGEREF _Toc20233324 \h </w:instrText>
      </w:r>
      <w:r>
        <w:rPr>
          <w:noProof/>
        </w:rPr>
      </w:r>
      <w:r>
        <w:rPr>
          <w:noProof/>
        </w:rPr>
        <w:fldChar w:fldCharType="separate"/>
      </w:r>
      <w:r>
        <w:rPr>
          <w:noProof/>
        </w:rPr>
        <w:t>5</w:t>
      </w:r>
      <w:r>
        <w:rPr>
          <w:noProof/>
        </w:rPr>
        <w:fldChar w:fldCharType="end"/>
      </w:r>
    </w:p>
    <w:p w14:paraId="31A7C7E7" w14:textId="77777777" w:rsidR="005459B5" w:rsidRPr="00A1113D" w:rsidRDefault="005459B5">
      <w:pPr>
        <w:pStyle w:val="TOC2"/>
        <w:rPr>
          <w:rFonts w:ascii="Calibri" w:hAnsi="Calibri"/>
          <w:noProof/>
          <w:sz w:val="22"/>
          <w:szCs w:val="22"/>
        </w:rPr>
      </w:pPr>
      <w:r w:rsidRPr="00E74034">
        <w:rPr>
          <w:rFonts w:cs="Arial"/>
          <w:bCs/>
          <w:noProof/>
        </w:rPr>
        <w:t>Assessed Clinical Necessity</w:t>
      </w:r>
      <w:r>
        <w:rPr>
          <w:noProof/>
        </w:rPr>
        <w:tab/>
      </w:r>
      <w:r>
        <w:rPr>
          <w:noProof/>
        </w:rPr>
        <w:fldChar w:fldCharType="begin"/>
      </w:r>
      <w:r>
        <w:rPr>
          <w:noProof/>
        </w:rPr>
        <w:instrText xml:space="preserve"> PAGEREF _Toc20233325 \h </w:instrText>
      </w:r>
      <w:r>
        <w:rPr>
          <w:noProof/>
        </w:rPr>
      </w:r>
      <w:r>
        <w:rPr>
          <w:noProof/>
        </w:rPr>
        <w:fldChar w:fldCharType="separate"/>
      </w:r>
      <w:r>
        <w:rPr>
          <w:noProof/>
        </w:rPr>
        <w:t>5</w:t>
      </w:r>
      <w:r>
        <w:rPr>
          <w:noProof/>
        </w:rPr>
        <w:fldChar w:fldCharType="end"/>
      </w:r>
    </w:p>
    <w:p w14:paraId="0CACB619" w14:textId="77777777" w:rsidR="007606A7" w:rsidRDefault="007606A7">
      <w:pPr>
        <w:pStyle w:val="TOC2"/>
      </w:pPr>
      <w:r>
        <w:fldChar w:fldCharType="end"/>
      </w:r>
    </w:p>
    <w:p w14:paraId="58D29401" w14:textId="77777777" w:rsidR="00756D65" w:rsidRDefault="007606A7" w:rsidP="00756D65">
      <w:pPr>
        <w:pStyle w:val="Heading1"/>
      </w:pPr>
      <w:r>
        <w:br w:type="page"/>
      </w:r>
      <w:bookmarkStart w:id="0" w:name="_Toc521827539"/>
      <w:bookmarkStart w:id="1" w:name="_Toc521836293"/>
      <w:bookmarkStart w:id="2" w:name="_Toc64109535"/>
      <w:bookmarkStart w:id="3" w:name="_Toc272328037"/>
      <w:bookmarkStart w:id="4" w:name="_Toc20233307"/>
      <w:r w:rsidR="00756D65">
        <w:lastRenderedPageBreak/>
        <w:t>OPTOMETRIC SERVICES</w:t>
      </w:r>
      <w:bookmarkEnd w:id="3"/>
      <w:bookmarkEnd w:id="4"/>
    </w:p>
    <w:p w14:paraId="2184C9AD" w14:textId="77777777" w:rsidR="00756D65" w:rsidRDefault="00756D65" w:rsidP="00756D65">
      <w:pPr>
        <w:pStyle w:val="Heading2"/>
        <w:rPr>
          <w:rFonts w:ascii="Arial" w:hAnsi="Arial" w:cs="Arial"/>
          <w:bCs/>
          <w:sz w:val="24"/>
        </w:rPr>
      </w:pPr>
      <w:bookmarkStart w:id="5" w:name="_Toc272328038"/>
      <w:bookmarkStart w:id="6" w:name="_Toc20233308"/>
      <w:r>
        <w:rPr>
          <w:rFonts w:ascii="Arial" w:hAnsi="Arial" w:cs="Arial"/>
          <w:bCs/>
          <w:sz w:val="24"/>
        </w:rPr>
        <w:t>Providing optometric services</w:t>
      </w:r>
      <w:bookmarkEnd w:id="0"/>
      <w:bookmarkEnd w:id="1"/>
      <w:bookmarkEnd w:id="2"/>
      <w:bookmarkEnd w:id="5"/>
      <w:bookmarkEnd w:id="6"/>
    </w:p>
    <w:p w14:paraId="7E39A71E"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szCs w:val="24"/>
        </w:rPr>
      </w:pPr>
      <w:r>
        <w:rPr>
          <w:rFonts w:ascii="Arial" w:hAnsi="Arial" w:cs="Arial"/>
          <w:sz w:val="24"/>
        </w:rPr>
        <w:t>Optometric services can only be provided to entitled persons by optometrists, optical dispensers and orthoptists where, at the time of service, the provider was:</w:t>
      </w:r>
    </w:p>
    <w:p w14:paraId="04CD2FB9"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Optometrists - registered with the Department of Human Services (DHS</w:t>
      </w:r>
      <w:proofErr w:type="gramStart"/>
      <w:r>
        <w:rPr>
          <w:rFonts w:ascii="Arial" w:hAnsi="Arial" w:cs="Arial"/>
          <w:sz w:val="24"/>
          <w:szCs w:val="24"/>
        </w:rPr>
        <w:t>);</w:t>
      </w:r>
      <w:proofErr w:type="gramEnd"/>
    </w:p>
    <w:p w14:paraId="4EAC8F91"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Optical Dispensers - contracted with the Department of Veterans’ Affairs (DVA); and</w:t>
      </w:r>
    </w:p>
    <w:p w14:paraId="4D0C92D4"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bookmarkStart w:id="7" w:name="OLE_LINK5"/>
      <w:bookmarkStart w:id="8" w:name="OLE_LINK6"/>
      <w:r>
        <w:rPr>
          <w:rFonts w:ascii="Arial" w:hAnsi="Arial" w:cs="Arial"/>
          <w:sz w:val="24"/>
          <w:szCs w:val="24"/>
        </w:rPr>
        <w:t xml:space="preserve">Orthoptists </w:t>
      </w:r>
      <w:bookmarkEnd w:id="7"/>
      <w:bookmarkEnd w:id="8"/>
      <w:r>
        <w:rPr>
          <w:rFonts w:ascii="Arial" w:hAnsi="Arial" w:cs="Arial"/>
          <w:sz w:val="24"/>
          <w:szCs w:val="24"/>
        </w:rPr>
        <w:t>- registered with DHS.</w:t>
      </w:r>
    </w:p>
    <w:p w14:paraId="7669B118" w14:textId="77777777" w:rsidR="00756D65" w:rsidRDefault="00756D65" w:rsidP="005459B5">
      <w:pPr>
        <w:keepLines/>
        <w:tabs>
          <w:tab w:val="left" w:pos="993"/>
        </w:tabs>
        <w:spacing w:before="120"/>
        <w:ind w:left="357" w:right="198"/>
        <w:rPr>
          <w:rFonts w:ascii="Arial" w:hAnsi="Arial" w:cs="Arial"/>
          <w:sz w:val="24"/>
          <w:szCs w:val="24"/>
        </w:rPr>
      </w:pPr>
      <w:r>
        <w:rPr>
          <w:rFonts w:ascii="Arial" w:hAnsi="Arial" w:cs="Arial"/>
          <w:sz w:val="24"/>
          <w:szCs w:val="24"/>
        </w:rPr>
        <w:t xml:space="preserve">Please see section </w:t>
      </w:r>
      <w:r w:rsidR="00253C65">
        <w:rPr>
          <w:rFonts w:ascii="Arial" w:hAnsi="Arial" w:cs="Arial"/>
          <w:sz w:val="24"/>
          <w:szCs w:val="24"/>
        </w:rPr>
        <w:t>O</w:t>
      </w:r>
      <w:r w:rsidR="005459B5">
        <w:rPr>
          <w:rFonts w:ascii="Arial" w:hAnsi="Arial" w:cs="Arial"/>
          <w:sz w:val="24"/>
          <w:szCs w:val="24"/>
        </w:rPr>
        <w:t>ne</w:t>
      </w:r>
      <w:r>
        <w:rPr>
          <w:rFonts w:ascii="Arial" w:hAnsi="Arial" w:cs="Arial"/>
          <w:sz w:val="24"/>
          <w:szCs w:val="24"/>
        </w:rPr>
        <w:t xml:space="preserve">, clauses </w:t>
      </w:r>
      <w:r w:rsidR="005459B5">
        <w:rPr>
          <w:rFonts w:ascii="Arial" w:hAnsi="Arial" w:cs="Arial"/>
          <w:sz w:val="24"/>
          <w:szCs w:val="24"/>
        </w:rPr>
        <w:t>74-76</w:t>
      </w:r>
      <w:r>
        <w:rPr>
          <w:rFonts w:ascii="Arial" w:hAnsi="Arial" w:cs="Arial"/>
          <w:sz w:val="24"/>
          <w:szCs w:val="24"/>
        </w:rPr>
        <w:t xml:space="preserve"> for more information</w:t>
      </w:r>
      <w:r w:rsidR="005459B5">
        <w:rPr>
          <w:rFonts w:ascii="Arial" w:hAnsi="Arial" w:cs="Arial"/>
          <w:sz w:val="24"/>
          <w:szCs w:val="24"/>
        </w:rPr>
        <w:t xml:space="preserve"> about eligibility to provide DVA funded treatment.</w:t>
      </w:r>
    </w:p>
    <w:p w14:paraId="4FBBDD01" w14:textId="77777777" w:rsidR="00756D65" w:rsidRDefault="00756D65" w:rsidP="00756D65">
      <w:pPr>
        <w:pStyle w:val="Heading2"/>
        <w:rPr>
          <w:rFonts w:ascii="Arial" w:hAnsi="Arial" w:cs="Arial"/>
          <w:bCs/>
          <w:sz w:val="24"/>
        </w:rPr>
      </w:pPr>
      <w:bookmarkStart w:id="9" w:name="_Toc521827544"/>
      <w:bookmarkStart w:id="10" w:name="_Toc521836298"/>
      <w:bookmarkStart w:id="11" w:name="_Toc64109538"/>
      <w:bookmarkStart w:id="12" w:name="_Toc272328039"/>
      <w:bookmarkStart w:id="13" w:name="_Toc20233309"/>
      <w:r>
        <w:rPr>
          <w:rFonts w:ascii="Arial" w:hAnsi="Arial" w:cs="Arial"/>
          <w:bCs/>
          <w:sz w:val="24"/>
        </w:rPr>
        <w:t>Prior financial authorisation</w:t>
      </w:r>
      <w:bookmarkEnd w:id="11"/>
      <w:bookmarkEnd w:id="12"/>
      <w:bookmarkEnd w:id="13"/>
      <w:r>
        <w:rPr>
          <w:rFonts w:ascii="Arial" w:hAnsi="Arial" w:cs="Arial"/>
          <w:bCs/>
          <w:sz w:val="24"/>
        </w:rPr>
        <w:t xml:space="preserve"> </w:t>
      </w:r>
      <w:bookmarkEnd w:id="9"/>
      <w:bookmarkEnd w:id="10"/>
    </w:p>
    <w:p w14:paraId="751A4FCB"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The specific item numbers requiring prior financial authorisation are indicated by shading and an asterisk in the DVA </w:t>
      </w:r>
      <w:r>
        <w:rPr>
          <w:rFonts w:ascii="Arial" w:hAnsi="Arial" w:cs="Arial"/>
          <w:i/>
          <w:sz w:val="24"/>
        </w:rPr>
        <w:t>Schedule of Fees Orthoptists</w:t>
      </w:r>
      <w:r>
        <w:rPr>
          <w:rFonts w:ascii="Arial" w:hAnsi="Arial" w:cs="Arial"/>
          <w:sz w:val="24"/>
        </w:rPr>
        <w:t xml:space="preserve"> and are listed under schedule 1.8 in the DVA </w:t>
      </w:r>
      <w:r>
        <w:rPr>
          <w:rFonts w:ascii="Arial" w:hAnsi="Arial" w:cs="Arial"/>
          <w:i/>
          <w:sz w:val="24"/>
        </w:rPr>
        <w:t>Pricing Schedule for Visual Aids</w:t>
      </w:r>
      <w:r>
        <w:rPr>
          <w:rFonts w:ascii="Arial" w:hAnsi="Arial" w:cs="Arial"/>
          <w:sz w:val="24"/>
        </w:rPr>
        <w:t>.  Please consult these Schedules to identify those items requiring prior financial authorisation.</w:t>
      </w:r>
    </w:p>
    <w:p w14:paraId="0D74162F" w14:textId="77777777" w:rsidR="00756D65" w:rsidRDefault="00756D65" w:rsidP="00756D65">
      <w:pPr>
        <w:keepLines/>
        <w:tabs>
          <w:tab w:val="left" w:pos="993"/>
        </w:tabs>
        <w:ind w:right="197"/>
        <w:rPr>
          <w:rFonts w:ascii="Arial" w:hAnsi="Arial" w:cs="Arial"/>
          <w:b/>
          <w:sz w:val="24"/>
          <w:highlight w:val="yellow"/>
        </w:rPr>
      </w:pPr>
    </w:p>
    <w:p w14:paraId="3983D13B"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For information on how to seek prior financial authorisation, refer to Section One, clauses </w:t>
      </w:r>
      <w:r w:rsidR="005459B5">
        <w:rPr>
          <w:rFonts w:ascii="Arial" w:hAnsi="Arial" w:cs="Arial"/>
          <w:sz w:val="24"/>
        </w:rPr>
        <w:t>51-56</w:t>
      </w:r>
      <w:r>
        <w:rPr>
          <w:rFonts w:ascii="Arial" w:hAnsi="Arial" w:cs="Arial"/>
          <w:sz w:val="24"/>
        </w:rPr>
        <w:t>.</w:t>
      </w:r>
    </w:p>
    <w:p w14:paraId="10FE9B34" w14:textId="77777777" w:rsidR="00756D65" w:rsidRDefault="00756D65" w:rsidP="00756D65">
      <w:pPr>
        <w:pStyle w:val="Heading2"/>
        <w:rPr>
          <w:rFonts w:ascii="Arial" w:hAnsi="Arial" w:cs="Arial"/>
          <w:bCs/>
          <w:sz w:val="24"/>
        </w:rPr>
      </w:pPr>
      <w:bookmarkStart w:id="14" w:name="_Toc521827545"/>
      <w:bookmarkStart w:id="15" w:name="_Toc521836299"/>
      <w:bookmarkStart w:id="16" w:name="_Toc64109539"/>
      <w:bookmarkStart w:id="17" w:name="_Toc272328040"/>
      <w:bookmarkStart w:id="18" w:name="_Toc20233310"/>
      <w:r>
        <w:rPr>
          <w:rFonts w:ascii="Arial" w:hAnsi="Arial" w:cs="Arial"/>
          <w:bCs/>
          <w:sz w:val="24"/>
        </w:rPr>
        <w:t>Treatment thresholds/limits</w:t>
      </w:r>
      <w:bookmarkEnd w:id="14"/>
      <w:bookmarkEnd w:id="15"/>
      <w:bookmarkEnd w:id="16"/>
      <w:bookmarkEnd w:id="17"/>
      <w:bookmarkEnd w:id="18"/>
    </w:p>
    <w:p w14:paraId="1294DA68"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An entitled person may sometimes ask you to provide health care services that are not clinically necessary.  DVA will not accept financial responsibility for these services.</w:t>
      </w:r>
    </w:p>
    <w:p w14:paraId="738B8A51" w14:textId="77777777" w:rsidR="00756D65" w:rsidRDefault="00756D65" w:rsidP="00756D65">
      <w:pPr>
        <w:pStyle w:val="Heading2"/>
        <w:rPr>
          <w:rFonts w:ascii="Arial" w:hAnsi="Arial" w:cs="Arial"/>
          <w:bCs/>
          <w:sz w:val="24"/>
        </w:rPr>
      </w:pPr>
      <w:bookmarkStart w:id="19" w:name="_Toc272328041"/>
      <w:bookmarkStart w:id="20" w:name="_Toc20233311"/>
      <w:r>
        <w:rPr>
          <w:rFonts w:ascii="Arial" w:hAnsi="Arial" w:cs="Arial"/>
          <w:bCs/>
          <w:sz w:val="24"/>
        </w:rPr>
        <w:t>Conjunctivitis, pterygium and blepharitis</w:t>
      </w:r>
      <w:bookmarkEnd w:id="19"/>
      <w:bookmarkEnd w:id="20"/>
    </w:p>
    <w:p w14:paraId="4B462AA7"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White Card holders who have conjunctivitis, pterygium or blepharitis as ‘accepted disabilities’ are not entitled to corrective lenses for these conditions.  However, for these conditions, they are entitled to plano sunglasses, tints, clip-on sunglasses or sunglasses that fit over their spectacles, when prescribed by an ophthalmologist or an optometrist.</w:t>
      </w:r>
    </w:p>
    <w:p w14:paraId="5DDF31CA" w14:textId="77777777" w:rsidR="00756D65" w:rsidRDefault="00756D65" w:rsidP="00756D65">
      <w:pPr>
        <w:pStyle w:val="Heading2"/>
        <w:rPr>
          <w:rFonts w:ascii="Arial" w:hAnsi="Arial" w:cs="Arial"/>
          <w:bCs/>
          <w:sz w:val="24"/>
        </w:rPr>
      </w:pPr>
      <w:bookmarkStart w:id="21" w:name="_Toc272328042"/>
      <w:bookmarkStart w:id="22" w:name="_Toc20233312"/>
      <w:r>
        <w:rPr>
          <w:rFonts w:ascii="Arial" w:hAnsi="Arial" w:cs="Arial"/>
          <w:bCs/>
          <w:sz w:val="24"/>
        </w:rPr>
        <w:t>Diabetes</w:t>
      </w:r>
      <w:bookmarkEnd w:id="21"/>
      <w:bookmarkEnd w:id="22"/>
    </w:p>
    <w:p w14:paraId="56860C84"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White Card holders who have diabetes as an ‘accepted disability’ are only entitled to optical appliances if their diabetes affects their vision, as determined by an ophthalmologist or optometrist.</w:t>
      </w:r>
    </w:p>
    <w:p w14:paraId="6F9B00A3" w14:textId="77777777" w:rsidR="00756D65" w:rsidRDefault="00756D65" w:rsidP="00756D65">
      <w:pPr>
        <w:pStyle w:val="Heading2"/>
        <w:rPr>
          <w:rFonts w:ascii="Arial" w:hAnsi="Arial" w:cs="Arial"/>
          <w:bCs/>
          <w:sz w:val="24"/>
        </w:rPr>
      </w:pPr>
      <w:bookmarkStart w:id="23" w:name="_Toc272328043"/>
      <w:bookmarkStart w:id="24" w:name="_Toc20233313"/>
      <w:r>
        <w:rPr>
          <w:rFonts w:ascii="Arial" w:hAnsi="Arial" w:cs="Arial"/>
          <w:bCs/>
          <w:sz w:val="24"/>
        </w:rPr>
        <w:t>What optical appliances are entitled persons entitled to?</w:t>
      </w:r>
      <w:bookmarkEnd w:id="23"/>
      <w:bookmarkEnd w:id="24"/>
    </w:p>
    <w:p w14:paraId="28746181"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any two-year period, providing an entitled person has a clinical necessity, entitled persons are entitled to:</w:t>
      </w:r>
    </w:p>
    <w:p w14:paraId="13CD681C"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one pair of reading and one pair of distance spectacles; or</w:t>
      </w:r>
    </w:p>
    <w:p w14:paraId="4A1FB045"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one pair of spectacles with either bifocal, trifocal or progressive power lenses.</w:t>
      </w:r>
    </w:p>
    <w:p w14:paraId="3CBA2673"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one </w:t>
      </w:r>
      <w:proofErr w:type="gramStart"/>
      <w:r>
        <w:rPr>
          <w:rFonts w:ascii="Arial" w:hAnsi="Arial" w:cs="Arial"/>
          <w:sz w:val="24"/>
          <w:szCs w:val="24"/>
        </w:rPr>
        <w:t>six month</w:t>
      </w:r>
      <w:proofErr w:type="gramEnd"/>
      <w:r>
        <w:rPr>
          <w:rFonts w:ascii="Arial" w:hAnsi="Arial" w:cs="Arial"/>
          <w:sz w:val="24"/>
          <w:szCs w:val="24"/>
        </w:rPr>
        <w:t xml:space="preserve"> supply of disposable contact lenses per eye once every six months; or</w:t>
      </w:r>
    </w:p>
    <w:p w14:paraId="4C61EC62"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lastRenderedPageBreak/>
        <w:t>one pair of non-disposable contact lenses once every 12 months - refer to the DVA schedule of visual aids for more information on contact lens supply.</w:t>
      </w:r>
    </w:p>
    <w:p w14:paraId="63B646F0" w14:textId="77777777" w:rsidR="00756D65" w:rsidRDefault="00756D65" w:rsidP="005459B5">
      <w:pPr>
        <w:keepLines/>
        <w:numPr>
          <w:ilvl w:val="0"/>
          <w:numId w:val="32"/>
        </w:numPr>
        <w:tabs>
          <w:tab w:val="clear" w:pos="360"/>
          <w:tab w:val="left" w:pos="425"/>
          <w:tab w:val="num" w:pos="643"/>
        </w:tabs>
        <w:spacing w:before="120"/>
        <w:ind w:left="425" w:hanging="425"/>
        <w:rPr>
          <w:rFonts w:ascii="Arial" w:hAnsi="Arial" w:cs="Arial"/>
          <w:sz w:val="24"/>
        </w:rPr>
      </w:pPr>
      <w:r>
        <w:rPr>
          <w:rFonts w:ascii="Arial" w:hAnsi="Arial" w:cs="Arial"/>
          <w:sz w:val="24"/>
        </w:rPr>
        <w:t>Devices for low vision aids can also be provided, please see the pricing schedule for visual aids for more details.  The pricing schedule can be found at:</w:t>
      </w:r>
    </w:p>
    <w:p w14:paraId="62CC4F22" w14:textId="77777777" w:rsidR="00756D65" w:rsidRDefault="00756D65" w:rsidP="00756D65">
      <w:pPr>
        <w:autoSpaceDE w:val="0"/>
        <w:autoSpaceDN w:val="0"/>
        <w:adjustRightInd w:val="0"/>
        <w:ind w:left="426"/>
        <w:rPr>
          <w:rFonts w:ascii="Arial" w:hAnsi="Arial" w:cs="Arial"/>
        </w:rPr>
      </w:pPr>
      <w:hyperlink r:id="rId9" w:history="1">
        <w:r w:rsidRPr="006E4FB9">
          <w:rPr>
            <w:rStyle w:val="Hyperlink"/>
            <w:rFonts w:ascii="Arial" w:hAnsi="Arial" w:cs="Arial"/>
          </w:rPr>
          <w:t>http://www.dva.gov.au/providers/fee-schedules</w:t>
        </w:r>
      </w:hyperlink>
    </w:p>
    <w:p w14:paraId="5304C569" w14:textId="77777777" w:rsidR="00756D65" w:rsidRDefault="00756D65" w:rsidP="00756D65">
      <w:pPr>
        <w:pStyle w:val="Heading2"/>
        <w:rPr>
          <w:rFonts w:ascii="Arial" w:hAnsi="Arial" w:cs="Arial"/>
          <w:bCs/>
          <w:sz w:val="24"/>
        </w:rPr>
      </w:pPr>
      <w:bookmarkStart w:id="25" w:name="_Toc272328044"/>
      <w:bookmarkStart w:id="26" w:name="_Toc20233314"/>
      <w:r>
        <w:rPr>
          <w:rFonts w:ascii="Arial" w:hAnsi="Arial" w:cs="Arial"/>
          <w:bCs/>
          <w:sz w:val="24"/>
        </w:rPr>
        <w:t>Significant change in visual function within two years</w:t>
      </w:r>
      <w:bookmarkEnd w:id="25"/>
      <w:bookmarkEnd w:id="26"/>
    </w:p>
    <w:p w14:paraId="791622DC"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Entitled persons may have their lenses replaced within a two-year period if they have undergone a significant change in visual function (e.g. a change in refraction) or a change in their clinical condition.  Where there is a significant change in visual function within a two-year period, the ophthalmologist or optometrist must tick the ‘change in refraction’ box on the Spectacles Prescription form (D931).</w:t>
      </w:r>
    </w:p>
    <w:p w14:paraId="61444A54" w14:textId="77777777" w:rsidR="00756D65" w:rsidRDefault="00756D65" w:rsidP="00756D65">
      <w:pPr>
        <w:pStyle w:val="Heading2"/>
        <w:rPr>
          <w:rFonts w:ascii="Arial" w:hAnsi="Arial" w:cs="Arial"/>
          <w:bCs/>
          <w:sz w:val="24"/>
        </w:rPr>
      </w:pPr>
      <w:bookmarkStart w:id="27" w:name="_Toc272328045"/>
      <w:bookmarkStart w:id="28" w:name="_Toc20233315"/>
      <w:r>
        <w:rPr>
          <w:rFonts w:ascii="Arial" w:hAnsi="Arial" w:cs="Arial"/>
          <w:bCs/>
          <w:sz w:val="24"/>
        </w:rPr>
        <w:t>Domiciliary visits</w:t>
      </w:r>
      <w:bookmarkEnd w:id="27"/>
      <w:bookmarkEnd w:id="28"/>
    </w:p>
    <w:p w14:paraId="13E474D3"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You may conduct domiciliary visits to provide optometric services to an entitled person’s place of residence, however there must be a genuine need for you to travel to see the client, and it must be at the client’s request.  A genuine need may be to provide services to an entitled person who is physically unable to travel.</w:t>
      </w:r>
    </w:p>
    <w:p w14:paraId="3E62833E" w14:textId="77777777" w:rsidR="00756D65" w:rsidRDefault="00756D65" w:rsidP="00756D65">
      <w:pPr>
        <w:autoSpaceDE w:val="0"/>
        <w:autoSpaceDN w:val="0"/>
        <w:adjustRightInd w:val="0"/>
        <w:rPr>
          <w:rFonts w:ascii="Arial" w:hAnsi="Arial" w:cs="Arial"/>
          <w:sz w:val="24"/>
          <w:szCs w:val="24"/>
        </w:rPr>
      </w:pPr>
    </w:p>
    <w:p w14:paraId="6451AB07"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Where a consultation is provided somewhere other than the consulting rooms, </w:t>
      </w:r>
      <w:r w:rsidR="00253C65">
        <w:rPr>
          <w:rFonts w:ascii="Arial" w:hAnsi="Arial" w:cs="Arial"/>
          <w:sz w:val="24"/>
        </w:rPr>
        <w:t xml:space="preserve">Medicare </w:t>
      </w:r>
      <w:r>
        <w:rPr>
          <w:rFonts w:ascii="Arial" w:hAnsi="Arial" w:cs="Arial"/>
          <w:sz w:val="24"/>
        </w:rPr>
        <w:t xml:space="preserve">Benefits </w:t>
      </w:r>
      <w:r w:rsidR="00253C65">
        <w:rPr>
          <w:rFonts w:ascii="Arial" w:hAnsi="Arial" w:cs="Arial"/>
          <w:sz w:val="24"/>
        </w:rPr>
        <w:t xml:space="preserve">Schedule (MBS) </w:t>
      </w:r>
      <w:r>
        <w:rPr>
          <w:rFonts w:ascii="Arial" w:hAnsi="Arial" w:cs="Arial"/>
          <w:sz w:val="24"/>
        </w:rPr>
        <w:t xml:space="preserve">items for domiciliary visits (10931-10933) can be claimed.  For full details and instructions on claiming these items please refer to the claiming rules set out in the </w:t>
      </w:r>
      <w:r w:rsidR="00253C65" w:rsidRPr="000848A3">
        <w:rPr>
          <w:rFonts w:ascii="Arial" w:hAnsi="Arial" w:cs="Arial"/>
          <w:sz w:val="24"/>
          <w:szCs w:val="24"/>
        </w:rPr>
        <w:t>MBS</w:t>
      </w:r>
      <w:r>
        <w:rPr>
          <w:rFonts w:ascii="Arial" w:hAnsi="Arial" w:cs="Arial"/>
          <w:sz w:val="24"/>
        </w:rPr>
        <w:t>.  Please note that no additional fee is to be charged to the client for these services.</w:t>
      </w:r>
    </w:p>
    <w:p w14:paraId="2C1B0CA7" w14:textId="77777777" w:rsidR="00756D65" w:rsidRDefault="00756D65" w:rsidP="00756D65">
      <w:pPr>
        <w:pStyle w:val="Heading2"/>
        <w:rPr>
          <w:rFonts w:ascii="Arial" w:hAnsi="Arial" w:cs="Arial"/>
          <w:bCs/>
          <w:sz w:val="24"/>
        </w:rPr>
      </w:pPr>
      <w:bookmarkStart w:id="29" w:name="OLE_LINK3"/>
      <w:bookmarkStart w:id="30" w:name="OLE_LINK4"/>
      <w:bookmarkStart w:id="31" w:name="_Toc272328046"/>
      <w:bookmarkStart w:id="32" w:name="_Toc20233316"/>
      <w:r>
        <w:rPr>
          <w:rFonts w:ascii="Arial" w:hAnsi="Arial" w:cs="Arial"/>
          <w:bCs/>
          <w:sz w:val="24"/>
        </w:rPr>
        <w:t>Spectacles prescription form (D931)</w:t>
      </w:r>
      <w:bookmarkEnd w:id="31"/>
      <w:bookmarkEnd w:id="32"/>
    </w:p>
    <w:p w14:paraId="24C125BB"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The Spectacles Prescription Form (Form D931) details prescription and non</w:t>
      </w:r>
      <w:r w:rsidR="005459B5">
        <w:rPr>
          <w:rFonts w:ascii="Arial" w:hAnsi="Arial" w:cs="Arial"/>
          <w:sz w:val="24"/>
        </w:rPr>
        <w:noBreakHyphen/>
      </w:r>
      <w:r>
        <w:rPr>
          <w:rFonts w:ascii="Arial" w:hAnsi="Arial" w:cs="Arial"/>
          <w:sz w:val="24"/>
        </w:rPr>
        <w:t>prescription optical appliances supplied to entitled persons.  The Spectacles Prescription Form also has mandatory requirements.  Each form must include:</w:t>
      </w:r>
    </w:p>
    <w:p w14:paraId="20D14037" w14:textId="77777777" w:rsidR="00756D65" w:rsidRDefault="00756D65" w:rsidP="00756D65">
      <w:pPr>
        <w:keepLines/>
        <w:numPr>
          <w:ilvl w:val="0"/>
          <w:numId w:val="22"/>
        </w:numPr>
        <w:tabs>
          <w:tab w:val="clear" w:pos="720"/>
          <w:tab w:val="left" w:pos="851"/>
        </w:tabs>
        <w:spacing w:before="120"/>
        <w:ind w:left="850" w:hanging="425"/>
        <w:rPr>
          <w:rFonts w:ascii="Arial" w:hAnsi="Arial" w:cs="Arial"/>
          <w:sz w:val="24"/>
          <w:szCs w:val="24"/>
        </w:rPr>
      </w:pPr>
      <w:r>
        <w:rPr>
          <w:rFonts w:ascii="Arial" w:hAnsi="Arial" w:cs="Arial"/>
          <w:sz w:val="24"/>
          <w:szCs w:val="24"/>
        </w:rPr>
        <w:t xml:space="preserve">the patient’s full name, date of birth, residential address and DVA file </w:t>
      </w:r>
      <w:proofErr w:type="gramStart"/>
      <w:r>
        <w:rPr>
          <w:rFonts w:ascii="Arial" w:hAnsi="Arial" w:cs="Arial"/>
          <w:sz w:val="24"/>
          <w:szCs w:val="24"/>
        </w:rPr>
        <w:t>number;</w:t>
      </w:r>
      <w:proofErr w:type="gramEnd"/>
    </w:p>
    <w:p w14:paraId="16994A2F"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if the patient is a holder of a white card, you will be required to name the condition being </w:t>
      </w:r>
      <w:proofErr w:type="gramStart"/>
      <w:r>
        <w:rPr>
          <w:rFonts w:ascii="Arial" w:hAnsi="Arial" w:cs="Arial"/>
          <w:sz w:val="24"/>
          <w:szCs w:val="24"/>
        </w:rPr>
        <w:t>treated;</w:t>
      </w:r>
      <w:proofErr w:type="gramEnd"/>
    </w:p>
    <w:p w14:paraId="11BFBC80"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the prescription of the </w:t>
      </w:r>
      <w:proofErr w:type="gramStart"/>
      <w:r>
        <w:rPr>
          <w:rFonts w:ascii="Arial" w:hAnsi="Arial" w:cs="Arial"/>
          <w:sz w:val="24"/>
          <w:szCs w:val="24"/>
        </w:rPr>
        <w:t>patient;</w:t>
      </w:r>
      <w:proofErr w:type="gramEnd"/>
    </w:p>
    <w:p w14:paraId="03AF42A9"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 xml:space="preserve">the date the patient was </w:t>
      </w:r>
      <w:proofErr w:type="gramStart"/>
      <w:r>
        <w:rPr>
          <w:rFonts w:ascii="Arial" w:hAnsi="Arial" w:cs="Arial"/>
          <w:sz w:val="24"/>
          <w:szCs w:val="24"/>
        </w:rPr>
        <w:t>assessed;</w:t>
      </w:r>
      <w:proofErr w:type="gramEnd"/>
    </w:p>
    <w:p w14:paraId="759CFDCC"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specifications of the goods/services to be supplied to the patient; and</w:t>
      </w:r>
    </w:p>
    <w:p w14:paraId="22C161FD" w14:textId="77777777" w:rsidR="00756D65" w:rsidRDefault="00756D65" w:rsidP="00756D65">
      <w:pPr>
        <w:keepLines/>
        <w:numPr>
          <w:ilvl w:val="0"/>
          <w:numId w:val="22"/>
        </w:numPr>
        <w:tabs>
          <w:tab w:val="clear" w:pos="720"/>
          <w:tab w:val="left" w:pos="851"/>
        </w:tabs>
        <w:ind w:left="850" w:hanging="425"/>
        <w:rPr>
          <w:rFonts w:ascii="Arial" w:hAnsi="Arial" w:cs="Arial"/>
          <w:sz w:val="24"/>
          <w:szCs w:val="24"/>
        </w:rPr>
      </w:pPr>
      <w:r>
        <w:rPr>
          <w:rFonts w:ascii="Arial" w:hAnsi="Arial" w:cs="Arial"/>
          <w:sz w:val="24"/>
          <w:szCs w:val="24"/>
        </w:rPr>
        <w:t>the signature and provider number of the prescriber.</w:t>
      </w:r>
    </w:p>
    <w:p w14:paraId="6FD8E985" w14:textId="77777777" w:rsidR="00756D65" w:rsidRDefault="00756D65" w:rsidP="00756D65">
      <w:pPr>
        <w:pStyle w:val="Heading2"/>
        <w:rPr>
          <w:rFonts w:ascii="Arial" w:hAnsi="Arial" w:cs="Arial"/>
          <w:bCs/>
          <w:sz w:val="24"/>
        </w:rPr>
      </w:pPr>
      <w:bookmarkStart w:id="33" w:name="_Toc521827549"/>
      <w:bookmarkStart w:id="34" w:name="_Toc521836303"/>
      <w:bookmarkStart w:id="35" w:name="_Toc64109540"/>
      <w:bookmarkStart w:id="36" w:name="_Toc272328047"/>
      <w:bookmarkStart w:id="37" w:name="_Toc20233317"/>
      <w:bookmarkEnd w:id="29"/>
      <w:bookmarkEnd w:id="30"/>
      <w:r>
        <w:rPr>
          <w:rFonts w:ascii="Arial" w:hAnsi="Arial" w:cs="Arial"/>
          <w:bCs/>
          <w:sz w:val="24"/>
        </w:rPr>
        <w:t>Restrictions on services</w:t>
      </w:r>
      <w:bookmarkEnd w:id="33"/>
      <w:bookmarkEnd w:id="34"/>
      <w:bookmarkEnd w:id="35"/>
      <w:bookmarkEnd w:id="36"/>
      <w:bookmarkEnd w:id="37"/>
    </w:p>
    <w:p w14:paraId="6F837F83"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While all optometric services and optical appliances claimed must be in accordance with the patient’s assessed clinical need, the following specific restrictions exist:</w:t>
      </w:r>
    </w:p>
    <w:p w14:paraId="22BFA985" w14:textId="77777777" w:rsidR="00756D65" w:rsidRPr="00C9207C" w:rsidRDefault="00756D65" w:rsidP="005459B5">
      <w:pPr>
        <w:keepLines/>
        <w:numPr>
          <w:ilvl w:val="0"/>
          <w:numId w:val="22"/>
        </w:numPr>
        <w:tabs>
          <w:tab w:val="clear" w:pos="720"/>
          <w:tab w:val="left" w:pos="851"/>
        </w:tabs>
        <w:spacing w:before="120"/>
        <w:ind w:left="850" w:hanging="425"/>
        <w:rPr>
          <w:rFonts w:ascii="Arial" w:hAnsi="Arial" w:cs="Arial"/>
          <w:sz w:val="24"/>
          <w:szCs w:val="24"/>
        </w:rPr>
      </w:pPr>
      <w:r w:rsidRPr="00C9207C">
        <w:rPr>
          <w:rFonts w:ascii="Arial" w:hAnsi="Arial" w:cs="Arial"/>
          <w:sz w:val="24"/>
          <w:szCs w:val="24"/>
        </w:rPr>
        <w:t xml:space="preserve">For patients less than 65 years of age, only one initial optometric consultation can be claimed in a three-year period, unless the entitled person has a significant change in visual function or develops a new </w:t>
      </w:r>
      <w:proofErr w:type="gramStart"/>
      <w:r w:rsidRPr="00C9207C">
        <w:rPr>
          <w:rFonts w:ascii="Arial" w:hAnsi="Arial" w:cs="Arial"/>
          <w:sz w:val="24"/>
          <w:szCs w:val="24"/>
        </w:rPr>
        <w:t>condition;</w:t>
      </w:r>
      <w:proofErr w:type="gramEnd"/>
    </w:p>
    <w:p w14:paraId="2DD72092"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lastRenderedPageBreak/>
        <w:t xml:space="preserve">For patients more than 65 years of age, only one initial optometric consultation can be claimed in a twelve-month period, unless the entitled person has a significant change in visual function or develops a new </w:t>
      </w:r>
      <w:proofErr w:type="gramStart"/>
      <w:r w:rsidRPr="00C9207C">
        <w:rPr>
          <w:rFonts w:ascii="Arial" w:hAnsi="Arial" w:cs="Arial"/>
          <w:sz w:val="24"/>
          <w:szCs w:val="24"/>
        </w:rPr>
        <w:t>condition;</w:t>
      </w:r>
      <w:proofErr w:type="gramEnd"/>
    </w:p>
    <w:p w14:paraId="31093EEE"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 xml:space="preserve">tints are unable to be claimed with near </w:t>
      </w:r>
      <w:proofErr w:type="gramStart"/>
      <w:r w:rsidRPr="00C9207C">
        <w:rPr>
          <w:rFonts w:ascii="Arial" w:hAnsi="Arial" w:cs="Arial"/>
          <w:sz w:val="24"/>
          <w:szCs w:val="24"/>
        </w:rPr>
        <w:t>lenses;</w:t>
      </w:r>
      <w:proofErr w:type="gramEnd"/>
    </w:p>
    <w:p w14:paraId="4AC00BA6"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 xml:space="preserve">multifocal lenses are unable to be claimed with either near or distance </w:t>
      </w:r>
      <w:proofErr w:type="gramStart"/>
      <w:r w:rsidRPr="00C9207C">
        <w:rPr>
          <w:rFonts w:ascii="Arial" w:hAnsi="Arial" w:cs="Arial"/>
          <w:sz w:val="24"/>
          <w:szCs w:val="24"/>
        </w:rPr>
        <w:t>lenses;</w:t>
      </w:r>
      <w:proofErr w:type="gramEnd"/>
    </w:p>
    <w:p w14:paraId="448BBB51"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tints are unable to be claimed with sunglasses; and</w:t>
      </w:r>
    </w:p>
    <w:p w14:paraId="3F9DEE5D" w14:textId="77777777" w:rsidR="00756D65" w:rsidRPr="00C9207C" w:rsidRDefault="00756D65" w:rsidP="00756D65">
      <w:pPr>
        <w:keepLines/>
        <w:numPr>
          <w:ilvl w:val="0"/>
          <w:numId w:val="22"/>
        </w:numPr>
        <w:tabs>
          <w:tab w:val="clear" w:pos="720"/>
          <w:tab w:val="left" w:pos="851"/>
        </w:tabs>
        <w:ind w:left="850" w:hanging="425"/>
        <w:rPr>
          <w:rFonts w:ascii="Arial" w:hAnsi="Arial" w:cs="Arial"/>
          <w:sz w:val="24"/>
          <w:szCs w:val="24"/>
        </w:rPr>
      </w:pPr>
      <w:r w:rsidRPr="00C9207C">
        <w:rPr>
          <w:rFonts w:ascii="Arial" w:hAnsi="Arial" w:cs="Arial"/>
          <w:sz w:val="24"/>
          <w:szCs w:val="24"/>
        </w:rPr>
        <w:t>an entitled person may only receive one type of tint item or one sunglasses item in a two-year period.</w:t>
      </w:r>
    </w:p>
    <w:p w14:paraId="28CE3AC1" w14:textId="77777777" w:rsidR="00756D65" w:rsidRDefault="00756D65" w:rsidP="00756D65">
      <w:pPr>
        <w:pStyle w:val="Heading1"/>
      </w:pPr>
      <w:bookmarkStart w:id="38" w:name="_Toc521827551"/>
      <w:bookmarkStart w:id="39" w:name="_Toc521836305"/>
      <w:bookmarkStart w:id="40" w:name="_Toc64109541"/>
      <w:bookmarkStart w:id="41" w:name="_Toc272328048"/>
      <w:bookmarkStart w:id="42" w:name="_Toc20233318"/>
      <w:r>
        <w:t>OPTICAL DISPENSERS</w:t>
      </w:r>
      <w:bookmarkEnd w:id="41"/>
      <w:bookmarkEnd w:id="42"/>
    </w:p>
    <w:p w14:paraId="0AB0D735" w14:textId="77777777" w:rsidR="00756D65" w:rsidRDefault="00756D65" w:rsidP="00756D65">
      <w:pPr>
        <w:pStyle w:val="Heading2"/>
        <w:rPr>
          <w:rFonts w:ascii="Arial" w:hAnsi="Arial" w:cs="Arial"/>
          <w:bCs/>
          <w:sz w:val="24"/>
        </w:rPr>
      </w:pPr>
      <w:bookmarkStart w:id="43" w:name="OLE_LINK13"/>
      <w:bookmarkStart w:id="44" w:name="OLE_LINK14"/>
      <w:bookmarkStart w:id="45" w:name="_Toc225743403"/>
      <w:bookmarkStart w:id="46" w:name="_Toc272328049"/>
      <w:bookmarkStart w:id="47" w:name="_Toc20233319"/>
      <w:r>
        <w:rPr>
          <w:rFonts w:ascii="Arial" w:hAnsi="Arial" w:cs="Arial"/>
          <w:bCs/>
          <w:sz w:val="24"/>
        </w:rPr>
        <w:t>Dispensing optical supplies</w:t>
      </w:r>
      <w:bookmarkEnd w:id="46"/>
      <w:bookmarkEnd w:id="47"/>
    </w:p>
    <w:bookmarkEnd w:id="45"/>
    <w:p w14:paraId="3D3CBE9B"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addition to the Treatment Principles, these Notes are the contractually binding arrangements for the purchase and dispensing of optical appliances and form p</w:t>
      </w:r>
      <w:r w:rsidR="005459B5">
        <w:rPr>
          <w:rFonts w:ascii="Arial" w:hAnsi="Arial" w:cs="Arial"/>
          <w:sz w:val="24"/>
        </w:rPr>
        <w:t>art of the Services Agreement.</w:t>
      </w:r>
    </w:p>
    <w:p w14:paraId="5E691C8B" w14:textId="77777777" w:rsidR="00756D65" w:rsidRDefault="00756D65" w:rsidP="00756D65">
      <w:pPr>
        <w:autoSpaceDE w:val="0"/>
        <w:autoSpaceDN w:val="0"/>
        <w:adjustRightInd w:val="0"/>
        <w:rPr>
          <w:rFonts w:ascii="Arial" w:hAnsi="Arial" w:cs="Arial"/>
          <w:sz w:val="24"/>
          <w:szCs w:val="24"/>
        </w:rPr>
      </w:pPr>
    </w:p>
    <w:p w14:paraId="0178F158"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Under DVA arrangements optical dispensers, participating as a DVA provider, are required to complete the registration form D1372, which is available on the DVA website:</w:t>
      </w:r>
    </w:p>
    <w:p w14:paraId="17CF5F37" w14:textId="77777777" w:rsidR="00756D65" w:rsidRPr="00C9207C" w:rsidRDefault="00756D65" w:rsidP="00756D65">
      <w:pPr>
        <w:keepLines/>
        <w:tabs>
          <w:tab w:val="left" w:pos="425"/>
        </w:tabs>
        <w:ind w:left="425"/>
        <w:rPr>
          <w:rFonts w:ascii="Arial" w:hAnsi="Arial" w:cs="Arial"/>
        </w:rPr>
      </w:pPr>
      <w:r w:rsidRPr="00C9207C">
        <w:rPr>
          <w:rFonts w:ascii="Arial" w:hAnsi="Arial" w:cs="Arial"/>
        </w:rPr>
        <w:t>http://www.dva.gov.au/dvaforms</w:t>
      </w:r>
    </w:p>
    <w:p w14:paraId="098474D6" w14:textId="77777777" w:rsidR="00756D65" w:rsidRDefault="00756D65" w:rsidP="00756D65">
      <w:pPr>
        <w:keepLines/>
        <w:tabs>
          <w:tab w:val="left" w:pos="425"/>
        </w:tabs>
        <w:rPr>
          <w:rFonts w:ascii="Arial" w:hAnsi="Arial" w:cs="Arial"/>
          <w:sz w:val="24"/>
          <w:szCs w:val="24"/>
        </w:rPr>
      </w:pPr>
    </w:p>
    <w:p w14:paraId="3982E908"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Providers are required to dispense optical appliances and meet the accountability requirements set out in the Notes.  Any breach of the Notes may lead to action in accordance with the Agreement.</w:t>
      </w:r>
    </w:p>
    <w:p w14:paraId="6E32AB56" w14:textId="77777777" w:rsidR="00756D65" w:rsidRDefault="00756D65" w:rsidP="00756D65">
      <w:pPr>
        <w:pStyle w:val="Heading2"/>
        <w:rPr>
          <w:rFonts w:ascii="Arial" w:hAnsi="Arial" w:cs="Arial"/>
          <w:bCs/>
          <w:sz w:val="24"/>
        </w:rPr>
      </w:pPr>
      <w:bookmarkStart w:id="48" w:name="OLE_LINK16"/>
      <w:bookmarkStart w:id="49" w:name="OLE_LINK17"/>
      <w:bookmarkStart w:id="50" w:name="_Toc225743413"/>
      <w:bookmarkStart w:id="51" w:name="_Toc272328050"/>
      <w:bookmarkStart w:id="52" w:name="_Toc20233320"/>
      <w:bookmarkEnd w:id="43"/>
      <w:bookmarkEnd w:id="44"/>
      <w:r>
        <w:rPr>
          <w:rFonts w:ascii="Arial" w:hAnsi="Arial" w:cs="Arial"/>
          <w:bCs/>
          <w:sz w:val="24"/>
        </w:rPr>
        <w:t>Eligibility to provide DVA funded treatment</w:t>
      </w:r>
      <w:bookmarkEnd w:id="50"/>
      <w:bookmarkEnd w:id="51"/>
      <w:bookmarkEnd w:id="52"/>
    </w:p>
    <w:p w14:paraId="28E3F915" w14:textId="77777777" w:rsidR="00756D65" w:rsidRDefault="00756D65" w:rsidP="00756D65">
      <w:pPr>
        <w:rPr>
          <w:rFonts w:ascii="Arial" w:hAnsi="Arial" w:cs="Arial"/>
          <w:b/>
          <w:sz w:val="24"/>
        </w:rPr>
      </w:pPr>
      <w:bookmarkStart w:id="53" w:name="_Toc225743414"/>
    </w:p>
    <w:bookmarkEnd w:id="53"/>
    <w:p w14:paraId="4CD75167"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Under DVA arrangements, individual as well as incorporated business entity dispensers of optical appliances may choose to become participating DVA providers.  Only dispensers of optical appliances contracted with DVA can claim payment for the dispensing of optical appliances provided to entitled persons.</w:t>
      </w:r>
    </w:p>
    <w:p w14:paraId="7B5AADC9" w14:textId="77777777" w:rsidR="00756D65" w:rsidRDefault="00756D65" w:rsidP="00756D65">
      <w:pPr>
        <w:pStyle w:val="Heading2"/>
        <w:rPr>
          <w:rFonts w:ascii="Arial" w:hAnsi="Arial" w:cs="Arial"/>
          <w:bCs/>
          <w:sz w:val="24"/>
        </w:rPr>
      </w:pPr>
      <w:bookmarkStart w:id="54" w:name="_Toc521828281"/>
      <w:bookmarkStart w:id="55" w:name="_Toc521828353"/>
      <w:bookmarkStart w:id="56" w:name="_Toc521830932"/>
      <w:bookmarkStart w:id="57" w:name="_Toc521830979"/>
      <w:bookmarkStart w:id="58" w:name="_Toc174421614"/>
      <w:bookmarkStart w:id="59" w:name="_Toc225743426"/>
      <w:bookmarkStart w:id="60" w:name="_Toc193692735"/>
      <w:bookmarkStart w:id="61" w:name="_Toc193692737"/>
      <w:bookmarkStart w:id="62" w:name="_Toc193692739"/>
      <w:bookmarkStart w:id="63" w:name="_Toc193692741"/>
      <w:bookmarkStart w:id="64" w:name="_Toc272328051"/>
      <w:bookmarkStart w:id="65" w:name="_Toc20233321"/>
      <w:bookmarkEnd w:id="48"/>
      <w:bookmarkEnd w:id="49"/>
      <w:bookmarkEnd w:id="60"/>
      <w:bookmarkEnd w:id="61"/>
      <w:bookmarkEnd w:id="62"/>
      <w:bookmarkEnd w:id="63"/>
      <w:r>
        <w:rPr>
          <w:rFonts w:ascii="Arial" w:hAnsi="Arial" w:cs="Arial"/>
          <w:bCs/>
          <w:sz w:val="24"/>
        </w:rPr>
        <w:t>Pricing schedule for visual aids</w:t>
      </w:r>
      <w:bookmarkEnd w:id="54"/>
      <w:bookmarkEnd w:id="55"/>
      <w:bookmarkEnd w:id="56"/>
      <w:bookmarkEnd w:id="57"/>
      <w:bookmarkEnd w:id="58"/>
      <w:bookmarkEnd w:id="59"/>
      <w:bookmarkEnd w:id="64"/>
      <w:bookmarkEnd w:id="65"/>
    </w:p>
    <w:p w14:paraId="60CA0243" w14:textId="77777777" w:rsidR="00756D65" w:rsidRDefault="00756D65" w:rsidP="00756D65">
      <w:pPr>
        <w:numPr>
          <w:ilvl w:val="0"/>
          <w:numId w:val="32"/>
        </w:numPr>
        <w:tabs>
          <w:tab w:val="clear" w:pos="360"/>
          <w:tab w:val="left" w:pos="425"/>
          <w:tab w:val="num" w:pos="643"/>
        </w:tabs>
        <w:autoSpaceDE w:val="0"/>
        <w:autoSpaceDN w:val="0"/>
        <w:adjustRightInd w:val="0"/>
        <w:ind w:left="425" w:hanging="425"/>
        <w:rPr>
          <w:rFonts w:ascii="Arial" w:hAnsi="Arial" w:cs="Arial"/>
          <w:sz w:val="24"/>
          <w:szCs w:val="24"/>
        </w:rPr>
      </w:pPr>
      <w:r>
        <w:rPr>
          <w:rFonts w:ascii="Arial" w:hAnsi="Arial" w:cs="Arial"/>
          <w:sz w:val="24"/>
        </w:rPr>
        <w:t xml:space="preserve">Payment for optical dispensers is based on DVA’s Pricing Schedule for Visual Aids.  The </w:t>
      </w:r>
      <w:r>
        <w:rPr>
          <w:rFonts w:ascii="Arial" w:hAnsi="Arial" w:cs="Arial"/>
          <w:i/>
          <w:sz w:val="24"/>
          <w:szCs w:val="24"/>
        </w:rPr>
        <w:t>Pricing Schedule for Visual Aids</w:t>
      </w:r>
      <w:r>
        <w:rPr>
          <w:rFonts w:ascii="Arial" w:hAnsi="Arial" w:cs="Arial"/>
          <w:sz w:val="24"/>
        </w:rPr>
        <w:t xml:space="preserve"> is an integral part of these Notes.  The </w:t>
      </w:r>
      <w:r>
        <w:rPr>
          <w:rFonts w:ascii="Arial" w:hAnsi="Arial" w:cs="Arial"/>
          <w:i/>
          <w:sz w:val="24"/>
          <w:szCs w:val="24"/>
        </w:rPr>
        <w:t>Pricing Schedule for Visual Aids</w:t>
      </w:r>
      <w:r>
        <w:rPr>
          <w:rFonts w:ascii="Arial" w:hAnsi="Arial" w:cs="Arial"/>
          <w:sz w:val="24"/>
        </w:rPr>
        <w:t xml:space="preserve"> is available on the DVA website at:</w:t>
      </w:r>
      <w:r>
        <w:rPr>
          <w:rFonts w:ascii="Arial" w:hAnsi="Arial" w:cs="Arial"/>
          <w:sz w:val="24"/>
          <w:szCs w:val="24"/>
        </w:rPr>
        <w:t xml:space="preserve"> </w:t>
      </w:r>
    </w:p>
    <w:p w14:paraId="40C5A320" w14:textId="77777777" w:rsidR="00756D65" w:rsidRDefault="00756D65" w:rsidP="00756D65">
      <w:pPr>
        <w:tabs>
          <w:tab w:val="left" w:pos="425"/>
        </w:tabs>
        <w:autoSpaceDE w:val="0"/>
        <w:autoSpaceDN w:val="0"/>
        <w:adjustRightInd w:val="0"/>
        <w:rPr>
          <w:rFonts w:ascii="Arial" w:hAnsi="Arial" w:cs="Arial"/>
          <w:sz w:val="24"/>
          <w:szCs w:val="24"/>
        </w:rPr>
      </w:pPr>
      <w:r>
        <w:rPr>
          <w:rFonts w:ascii="Arial" w:hAnsi="Arial" w:cs="Arial"/>
        </w:rPr>
        <w:tab/>
      </w:r>
      <w:r w:rsidRPr="00FE776A">
        <w:rPr>
          <w:rFonts w:ascii="Arial" w:hAnsi="Arial" w:cs="Arial"/>
        </w:rPr>
        <w:t>http://www.dva.gov.au/providers/fee-schedules</w:t>
      </w:r>
    </w:p>
    <w:p w14:paraId="790FD3D8" w14:textId="77777777" w:rsidR="00756D65" w:rsidRDefault="00756D65" w:rsidP="00756D65">
      <w:pPr>
        <w:pStyle w:val="Heading2"/>
        <w:rPr>
          <w:rFonts w:ascii="Arial" w:hAnsi="Arial" w:cs="Arial"/>
          <w:bCs/>
          <w:sz w:val="24"/>
        </w:rPr>
      </w:pPr>
      <w:bookmarkStart w:id="66" w:name="_Toc20233322"/>
      <w:bookmarkEnd w:id="38"/>
      <w:bookmarkEnd w:id="39"/>
      <w:bookmarkEnd w:id="40"/>
      <w:r>
        <w:rPr>
          <w:rFonts w:ascii="Arial" w:hAnsi="Arial" w:cs="Arial"/>
          <w:bCs/>
          <w:sz w:val="24"/>
        </w:rPr>
        <w:t>Replacement of spectacles due to accidental loss or breakage</w:t>
      </w:r>
      <w:bookmarkEnd w:id="66"/>
    </w:p>
    <w:p w14:paraId="6F3F01C6"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Where an entitled person accidentally loses or breaks their spectacles within the </w:t>
      </w:r>
      <w:proofErr w:type="gramStart"/>
      <w:r>
        <w:rPr>
          <w:rFonts w:ascii="Arial" w:hAnsi="Arial" w:cs="Arial"/>
          <w:sz w:val="24"/>
        </w:rPr>
        <w:t>two year</w:t>
      </w:r>
      <w:proofErr w:type="gramEnd"/>
      <w:r>
        <w:rPr>
          <w:rFonts w:ascii="Arial" w:hAnsi="Arial" w:cs="Arial"/>
          <w:sz w:val="24"/>
        </w:rPr>
        <w:t xml:space="preserve"> period, DVA will pay for replacement spectacles.  However, the replacement spectacles must contain the same type of lenses that are being replaced, unless the entitled person has undergone a significant change in visual function or has developed new signs or symptoms.</w:t>
      </w:r>
    </w:p>
    <w:p w14:paraId="5F33EFF4" w14:textId="77777777" w:rsidR="00756D65" w:rsidRDefault="00756D65" w:rsidP="00756D65">
      <w:pPr>
        <w:autoSpaceDE w:val="0"/>
        <w:autoSpaceDN w:val="0"/>
        <w:adjustRightInd w:val="0"/>
        <w:rPr>
          <w:rFonts w:ascii="Arial" w:hAnsi="Arial" w:cs="Arial"/>
          <w:sz w:val="24"/>
          <w:szCs w:val="24"/>
        </w:rPr>
      </w:pPr>
    </w:p>
    <w:p w14:paraId="66895A8D"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You must attach a written declaration stating the reason for replacement to your claim for payment, and the entitled person must sign the declaration.  You do not need prior financial authorisation for replacement spectacles when you follow these procedures.</w:t>
      </w:r>
    </w:p>
    <w:p w14:paraId="3E63B72D" w14:textId="77777777" w:rsidR="00756D65" w:rsidRDefault="00756D65" w:rsidP="00756D65">
      <w:pPr>
        <w:pStyle w:val="Heading2"/>
        <w:rPr>
          <w:rFonts w:ascii="Arial" w:hAnsi="Arial" w:cs="Arial"/>
          <w:bCs/>
          <w:sz w:val="24"/>
        </w:rPr>
      </w:pPr>
      <w:bookmarkStart w:id="67" w:name="_Toc20233323"/>
      <w:r>
        <w:rPr>
          <w:rFonts w:ascii="Arial" w:hAnsi="Arial" w:cs="Arial"/>
          <w:bCs/>
          <w:sz w:val="24"/>
        </w:rPr>
        <w:lastRenderedPageBreak/>
        <w:t>Frames</w:t>
      </w:r>
      <w:bookmarkEnd w:id="67"/>
    </w:p>
    <w:p w14:paraId="12771F07"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DVA no longer has a set range of frames.  Instead, providers are required to ensure that they have in stock a minimum range of 20 frames (including children’s) that meet Australian and International Standards and </w:t>
      </w:r>
      <w:proofErr w:type="gramStart"/>
      <w:r>
        <w:rPr>
          <w:rFonts w:ascii="Arial" w:hAnsi="Arial" w:cs="Arial"/>
          <w:sz w:val="24"/>
        </w:rPr>
        <w:t>are able to</w:t>
      </w:r>
      <w:proofErr w:type="gramEnd"/>
      <w:r>
        <w:rPr>
          <w:rFonts w:ascii="Arial" w:hAnsi="Arial" w:cs="Arial"/>
          <w:sz w:val="24"/>
        </w:rPr>
        <w:t xml:space="preserve"> be provided at the DVA set fees with no gap to the entitled person.  Optical dispensers may source these frames from any </w:t>
      </w:r>
      <w:proofErr w:type="gramStart"/>
      <w:r>
        <w:rPr>
          <w:rFonts w:ascii="Arial" w:hAnsi="Arial" w:cs="Arial"/>
          <w:sz w:val="24"/>
        </w:rPr>
        <w:t>supplier</w:t>
      </w:r>
      <w:proofErr w:type="gramEnd"/>
      <w:r>
        <w:rPr>
          <w:rFonts w:ascii="Arial" w:hAnsi="Arial" w:cs="Arial"/>
          <w:sz w:val="24"/>
        </w:rPr>
        <w:t xml:space="preserve"> and they must be on display and easily identifiable.</w:t>
      </w:r>
    </w:p>
    <w:p w14:paraId="7EEE15AC" w14:textId="77777777" w:rsidR="00756D65" w:rsidRDefault="00756D65" w:rsidP="00756D65">
      <w:pPr>
        <w:pStyle w:val="Heading2"/>
        <w:rPr>
          <w:rFonts w:ascii="Arial" w:hAnsi="Arial" w:cs="Arial"/>
          <w:bCs/>
          <w:sz w:val="24"/>
        </w:rPr>
      </w:pPr>
      <w:bookmarkStart w:id="68" w:name="_Toc20233324"/>
      <w:r>
        <w:rPr>
          <w:rFonts w:ascii="Arial" w:hAnsi="Arial" w:cs="Arial"/>
          <w:bCs/>
          <w:sz w:val="24"/>
        </w:rPr>
        <w:t>Co-payment Frames</w:t>
      </w:r>
      <w:bookmarkEnd w:id="68"/>
    </w:p>
    <w:p w14:paraId="0EC2684A"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 xml:space="preserve">In some </w:t>
      </w:r>
      <w:proofErr w:type="gramStart"/>
      <w:r>
        <w:rPr>
          <w:rFonts w:ascii="Arial" w:hAnsi="Arial" w:cs="Arial"/>
          <w:sz w:val="24"/>
        </w:rPr>
        <w:t>instances</w:t>
      </w:r>
      <w:proofErr w:type="gramEnd"/>
      <w:r>
        <w:rPr>
          <w:rFonts w:ascii="Arial" w:hAnsi="Arial" w:cs="Arial"/>
          <w:sz w:val="24"/>
        </w:rPr>
        <w:t xml:space="preserve"> an entitled person may request a frame that is not available at the DVA fee for plastic or metal frames.  In these cases, if it is viable for the optical dispenser to do so, they may provide the frames to the entitled person </w:t>
      </w:r>
      <w:proofErr w:type="gramStart"/>
      <w:r>
        <w:rPr>
          <w:rFonts w:ascii="Arial" w:hAnsi="Arial" w:cs="Arial"/>
          <w:sz w:val="24"/>
        </w:rPr>
        <w:t>and also</w:t>
      </w:r>
      <w:proofErr w:type="gramEnd"/>
      <w:r>
        <w:rPr>
          <w:rFonts w:ascii="Arial" w:hAnsi="Arial" w:cs="Arial"/>
          <w:sz w:val="24"/>
        </w:rPr>
        <w:t xml:space="preserve"> request a co-payment from the entitled person.  Where a co-payment is requested, providers should claim items OP64 or OP65 instead of items OP32 and OP44 which relate to provision of ‘no gap’ frames.</w:t>
      </w:r>
    </w:p>
    <w:p w14:paraId="53279BA6" w14:textId="77777777" w:rsidR="00756D65" w:rsidRDefault="00756D65" w:rsidP="00756D65">
      <w:pPr>
        <w:pStyle w:val="Heading2"/>
        <w:rPr>
          <w:rFonts w:ascii="Arial" w:hAnsi="Arial" w:cs="Arial"/>
          <w:bCs/>
          <w:sz w:val="24"/>
        </w:rPr>
      </w:pPr>
      <w:bookmarkStart w:id="69" w:name="_Toc20233325"/>
      <w:r>
        <w:rPr>
          <w:rFonts w:ascii="Arial" w:hAnsi="Arial" w:cs="Arial"/>
          <w:bCs/>
          <w:sz w:val="24"/>
        </w:rPr>
        <w:t>Assessed Clinical Necessity</w:t>
      </w:r>
      <w:bookmarkEnd w:id="69"/>
    </w:p>
    <w:p w14:paraId="318B150F" w14:textId="77777777" w:rsidR="00756D65" w:rsidRDefault="00756D65" w:rsidP="00756D65">
      <w:pPr>
        <w:keepLines/>
        <w:numPr>
          <w:ilvl w:val="0"/>
          <w:numId w:val="32"/>
        </w:numPr>
        <w:tabs>
          <w:tab w:val="clear" w:pos="360"/>
          <w:tab w:val="left" w:pos="425"/>
          <w:tab w:val="num" w:pos="643"/>
        </w:tabs>
        <w:ind w:left="425" w:hanging="425"/>
        <w:rPr>
          <w:rFonts w:ascii="Arial" w:hAnsi="Arial" w:cs="Arial"/>
          <w:sz w:val="24"/>
        </w:rPr>
      </w:pPr>
      <w:r>
        <w:rPr>
          <w:rFonts w:ascii="Arial" w:hAnsi="Arial" w:cs="Arial"/>
          <w:sz w:val="24"/>
        </w:rPr>
        <w:t>In instances where the prescribed lenses cannot be accommodated by a frame stocked by a provider, (e.g. aphakic lenses), DVA will pay the full cost of a suitable frame, providing financial authorisation is granted by DVA prior to supply.  DVA will ask you for written clarification of the clinical reasons for supply.</w:t>
      </w:r>
    </w:p>
    <w:sectPr w:rsidR="00756D65" w:rsidSect="000848A3">
      <w:headerReference w:type="default" r:id="rId10"/>
      <w:footerReference w:type="default" r:id="rId11"/>
      <w:headerReference w:type="first" r:id="rId12"/>
      <w:footerReference w:type="first" r:id="rId13"/>
      <w:pgSz w:w="11906" w:h="16838"/>
      <w:pgMar w:top="1383" w:right="1361" w:bottom="1418" w:left="136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0650" w14:textId="77777777" w:rsidR="006B6544" w:rsidRDefault="006B6544">
      <w:r>
        <w:separator/>
      </w:r>
    </w:p>
  </w:endnote>
  <w:endnote w:type="continuationSeparator" w:id="0">
    <w:p w14:paraId="4A5BED1B" w14:textId="77777777" w:rsidR="006B6544" w:rsidRDefault="006B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9335"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OPTOMETRISTS, ORTHOPTISTS AND OPTICAL DISPENSERS</w:t>
    </w:r>
    <w:r>
      <w:rPr>
        <w:rFonts w:ascii="Arial" w:hAnsi="Arial" w:cs="Arial"/>
      </w:rPr>
      <w:tab/>
      <w:t>1 October 2019</w:t>
    </w:r>
  </w:p>
  <w:p w14:paraId="29EC322B" w14:textId="77777777" w:rsidR="005459B5" w:rsidRDefault="005459B5" w:rsidP="005459B5">
    <w:pPr>
      <w:pStyle w:val="Footer"/>
      <w:pBdr>
        <w:top w:val="single" w:sz="4" w:space="1" w:color="auto"/>
      </w:pBdr>
      <w:tabs>
        <w:tab w:val="clear" w:pos="4153"/>
        <w:tab w:val="clear" w:pos="8306"/>
        <w:tab w:val="right" w:pos="9214"/>
      </w:tabs>
      <w:ind w:right="-52"/>
      <w:rPr>
        <w:rFonts w:ascii="Arial" w:hAnsi="Arial" w:cs="Arial"/>
      </w:rPr>
    </w:pP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45CE7">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63822"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NOTES FOR OPTOMETRISTS, ORTHOPTISTS AND OPTICAL DISPENSERS</w:t>
    </w:r>
    <w:r>
      <w:rPr>
        <w:rFonts w:ascii="Arial" w:hAnsi="Arial" w:cs="Arial"/>
      </w:rPr>
      <w:tab/>
      <w:t>1 October 2019</w:t>
    </w:r>
  </w:p>
  <w:p w14:paraId="4E242CD1" w14:textId="77777777" w:rsidR="005459B5" w:rsidRDefault="005459B5">
    <w:pPr>
      <w:pStyle w:val="Footer"/>
      <w:pBdr>
        <w:top w:val="single" w:sz="4" w:space="1" w:color="auto"/>
      </w:pBdr>
      <w:tabs>
        <w:tab w:val="clear" w:pos="4153"/>
        <w:tab w:val="clear" w:pos="8306"/>
        <w:tab w:val="center" w:pos="4536"/>
        <w:tab w:val="right" w:pos="9214"/>
      </w:tabs>
      <w:ind w:right="-52"/>
      <w:rPr>
        <w:rFonts w:ascii="Arial" w:hAnsi="Arial" w:cs="Arial"/>
      </w:rPr>
    </w:pPr>
    <w:r>
      <w:rPr>
        <w:rFonts w:ascii="Arial" w:hAnsi="Arial" w:cs="Arial"/>
      </w:rPr>
      <w:tab/>
    </w: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70640" w14:textId="77777777" w:rsidR="006B6544" w:rsidRDefault="006B6544">
      <w:r>
        <w:separator/>
      </w:r>
    </w:p>
  </w:footnote>
  <w:footnote w:type="continuationSeparator" w:id="0">
    <w:p w14:paraId="73B30F6A" w14:textId="77777777" w:rsidR="006B6544" w:rsidRDefault="006B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7362" w14:textId="77777777" w:rsidR="005459B5" w:rsidRDefault="005459B5">
    <w:pPr>
      <w:pStyle w:val="Header"/>
    </w:pPr>
    <w:r>
      <w:rPr>
        <w:noProof/>
      </w:rPr>
      <w:object w:dxaOrig="0" w:dyaOrig="0" w14:anchorId="1C612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9.85pt;margin-top:-36pt;width:594.6pt;height:840.85pt;z-index:251657728" o:allowoverlap="f">
          <v:imagedata r:id="rId1" o:title=""/>
          <w10:wrap type="square"/>
        </v:shape>
        <o:OLEObject Type="Embed" ProgID="PowerPoint.Slide.8" ShapeID="_x0000_s1028" DrawAspect="Content" ObjectID="_1817281321"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8E3A" w14:textId="77777777" w:rsidR="005459B5" w:rsidRDefault="005459B5">
    <w:pPr>
      <w:pStyle w:val="Header"/>
      <w:pBdr>
        <w:bottom w:val="single" w:sz="4" w:space="1" w:color="auto"/>
      </w:pBdr>
      <w:jc w:val="right"/>
      <w:rPr>
        <w:rFonts w:ascii="Arial" w:hAnsi="Arial" w:cs="Arial"/>
        <w:b/>
      </w:rPr>
    </w:pPr>
    <w:r>
      <w:rPr>
        <w:rFonts w:ascii="Arial" w:hAnsi="Arial" w:cs="Arial"/>
        <w:b/>
      </w:rPr>
      <w:t>SECTION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039B" w14:textId="77777777" w:rsidR="005459B5" w:rsidRDefault="005459B5">
    <w:pPr>
      <w:pStyle w:val="Header"/>
      <w:pBdr>
        <w:bottom w:val="single" w:sz="4" w:space="1" w:color="auto"/>
      </w:pBdr>
      <w:jc w:val="right"/>
      <w:rPr>
        <w:rFonts w:ascii="Arial" w:hAnsi="Arial" w:cs="Arial"/>
        <w:b/>
      </w:rPr>
    </w:pPr>
    <w:r>
      <w:rPr>
        <w:rFonts w:ascii="Arial" w:hAnsi="Arial" w:cs="Arial"/>
        <w:b/>
      </w:rPr>
      <w:t>SECTION 2</w:t>
    </w:r>
  </w:p>
  <w:p w14:paraId="1C014646" w14:textId="77777777" w:rsidR="005459B5" w:rsidRDefault="00545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7712"/>
    <w:multiLevelType w:val="singleLevel"/>
    <w:tmpl w:val="B546B1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347E4"/>
    <w:multiLevelType w:val="hybridMultilevel"/>
    <w:tmpl w:val="6B840A9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E52169"/>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0B317DDB"/>
    <w:multiLevelType w:val="hybridMultilevel"/>
    <w:tmpl w:val="FE8A9F04"/>
    <w:lvl w:ilvl="0" w:tplc="0C09000F">
      <w:start w:val="1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6704EA"/>
    <w:multiLevelType w:val="hybridMultilevel"/>
    <w:tmpl w:val="831067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E16D0"/>
    <w:multiLevelType w:val="hybridMultilevel"/>
    <w:tmpl w:val="CD5AAE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E8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EA207D"/>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13F253B9"/>
    <w:multiLevelType w:val="singleLevel"/>
    <w:tmpl w:val="8750B338"/>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93C358A"/>
    <w:multiLevelType w:val="hybridMultilevel"/>
    <w:tmpl w:val="5D6C96A2"/>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9B906CD"/>
    <w:multiLevelType w:val="hybridMultilevel"/>
    <w:tmpl w:val="0DBC61F6"/>
    <w:lvl w:ilvl="0" w:tplc="0C09000F">
      <w:start w:val="1"/>
      <w:numFmt w:val="decimal"/>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2" w15:restartNumberingAfterBreak="0">
    <w:nsid w:val="1A6F457D"/>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7D21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BB6854"/>
    <w:multiLevelType w:val="hybridMultilevel"/>
    <w:tmpl w:val="09405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A76B1"/>
    <w:multiLevelType w:val="hybridMultilevel"/>
    <w:tmpl w:val="5D18DE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63B6FFA"/>
    <w:multiLevelType w:val="hybridMultilevel"/>
    <w:tmpl w:val="35460F6C"/>
    <w:lvl w:ilvl="0" w:tplc="0C090001">
      <w:start w:val="1"/>
      <w:numFmt w:val="bullet"/>
      <w:lvlText w:val=""/>
      <w:lvlJc w:val="left"/>
      <w:pPr>
        <w:tabs>
          <w:tab w:val="num" w:pos="720"/>
        </w:tabs>
        <w:ind w:left="720" w:hanging="360"/>
      </w:pPr>
      <w:rPr>
        <w:rFonts w:ascii="Symbol" w:hAnsi="Symbol" w:hint="default"/>
      </w:rPr>
    </w:lvl>
    <w:lvl w:ilvl="1" w:tplc="210E63D0">
      <w:start w:val="1"/>
      <w:numFmt w:val="decimal"/>
      <w:lvlText w:val="%2."/>
      <w:lvlJc w:val="left"/>
      <w:pPr>
        <w:tabs>
          <w:tab w:val="num" w:pos="1440"/>
        </w:tabs>
        <w:ind w:left="1440" w:hanging="360"/>
      </w:pPr>
      <w:rPr>
        <w:rFonts w:hint="default"/>
        <w:b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F04EBB"/>
    <w:multiLevelType w:val="hybridMultilevel"/>
    <w:tmpl w:val="42E226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B70A2"/>
    <w:multiLevelType w:val="multilevel"/>
    <w:tmpl w:val="A8EE2C9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BED5F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D17059A"/>
    <w:multiLevelType w:val="hybridMultilevel"/>
    <w:tmpl w:val="3FD09B3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D862CB4"/>
    <w:multiLevelType w:val="hybridMultilevel"/>
    <w:tmpl w:val="6F3E1A7A"/>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0916AE6"/>
    <w:multiLevelType w:val="hybridMultilevel"/>
    <w:tmpl w:val="72E8B436"/>
    <w:lvl w:ilvl="0" w:tplc="210E63D0">
      <w:start w:val="1"/>
      <w:numFmt w:val="decimal"/>
      <w:lvlText w:val="%1."/>
      <w:lvlJc w:val="left"/>
      <w:pPr>
        <w:tabs>
          <w:tab w:val="num" w:pos="360"/>
        </w:tabs>
        <w:ind w:left="360" w:hanging="360"/>
      </w:pPr>
      <w:rPr>
        <w:b w:val="0"/>
      </w:rPr>
    </w:lvl>
    <w:lvl w:ilvl="1" w:tplc="11B21CE2">
      <w:start w:val="12"/>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326B7D5B"/>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32D25F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B4E71BD"/>
    <w:multiLevelType w:val="hybridMultilevel"/>
    <w:tmpl w:val="41B8A2C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B892578"/>
    <w:multiLevelType w:val="hybridMultilevel"/>
    <w:tmpl w:val="D8EC92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5D7295"/>
    <w:multiLevelType w:val="multilevel"/>
    <w:tmpl w:val="81B6C56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DD7285A"/>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29" w15:restartNumberingAfterBreak="0">
    <w:nsid w:val="3EC845E1"/>
    <w:multiLevelType w:val="singleLevel"/>
    <w:tmpl w:val="02C49A34"/>
    <w:lvl w:ilvl="0">
      <w:start w:val="1"/>
      <w:numFmt w:val="lowerRoman"/>
      <w:lvlText w:val="%1)"/>
      <w:lvlJc w:val="left"/>
      <w:pPr>
        <w:tabs>
          <w:tab w:val="num" w:pos="1710"/>
        </w:tabs>
        <w:ind w:left="1710" w:hanging="720"/>
      </w:pPr>
      <w:rPr>
        <w:rFonts w:hint="default"/>
      </w:rPr>
    </w:lvl>
  </w:abstractNum>
  <w:abstractNum w:abstractNumId="30" w15:restartNumberingAfterBreak="0">
    <w:nsid w:val="44E5515A"/>
    <w:multiLevelType w:val="hybridMultilevel"/>
    <w:tmpl w:val="BE0E9B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4ED7A0D"/>
    <w:multiLevelType w:val="multilevel"/>
    <w:tmpl w:val="38B295A4"/>
    <w:lvl w:ilvl="0">
      <w:start w:val="1"/>
      <w:numFmt w:val="lowerLetter"/>
      <w:suff w:val="space"/>
      <w:lvlText w:val="(%1)"/>
      <w:lvlJc w:val="left"/>
      <w:pPr>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suff w:val="space"/>
      <w:lvlText w:val="(%5)"/>
      <w:lvlJc w:val="left"/>
      <w:pPr>
        <w:ind w:left="360" w:hanging="360"/>
      </w:pPr>
      <w:rPr>
        <w:rFonts w:hint="default"/>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795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A02044"/>
    <w:multiLevelType w:val="hybridMultilevel"/>
    <w:tmpl w:val="A3E043D0"/>
    <w:lvl w:ilvl="0" w:tplc="0C09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59881283"/>
    <w:multiLevelType w:val="hybridMultilevel"/>
    <w:tmpl w:val="038C4E0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5AB10FAE"/>
    <w:multiLevelType w:val="hybridMultilevel"/>
    <w:tmpl w:val="CF92C5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B045D0"/>
    <w:multiLevelType w:val="hybridMultilevel"/>
    <w:tmpl w:val="8EFA8F5E"/>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024B3"/>
    <w:multiLevelType w:val="hybridMultilevel"/>
    <w:tmpl w:val="1A302B96"/>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FFC6A99"/>
    <w:multiLevelType w:val="singleLevel"/>
    <w:tmpl w:val="C3DC53D0"/>
    <w:lvl w:ilvl="0">
      <w:start w:val="1"/>
      <w:numFmt w:val="bullet"/>
      <w:lvlText w:val=""/>
      <w:lvlJc w:val="left"/>
      <w:pPr>
        <w:tabs>
          <w:tab w:val="num" w:pos="360"/>
        </w:tabs>
        <w:ind w:left="360" w:hanging="360"/>
      </w:pPr>
      <w:rPr>
        <w:rFonts w:ascii="Symbol" w:hAnsi="Symbol" w:hint="default"/>
        <w:sz w:val="28"/>
      </w:rPr>
    </w:lvl>
  </w:abstractNum>
  <w:abstractNum w:abstractNumId="39" w15:restartNumberingAfterBreak="0">
    <w:nsid w:val="702D2B69"/>
    <w:multiLevelType w:val="hybridMultilevel"/>
    <w:tmpl w:val="3070B8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B09CA"/>
    <w:multiLevelType w:val="multilevel"/>
    <w:tmpl w:val="46105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68F0C2E"/>
    <w:multiLevelType w:val="hybridMultilevel"/>
    <w:tmpl w:val="D8B894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7F718C0"/>
    <w:multiLevelType w:val="singleLevel"/>
    <w:tmpl w:val="D3F6FE98"/>
    <w:lvl w:ilvl="0">
      <w:start w:val="1"/>
      <w:numFmt w:val="bullet"/>
      <w:lvlText w:val=""/>
      <w:lvlJc w:val="left"/>
      <w:pPr>
        <w:tabs>
          <w:tab w:val="num" w:pos="360"/>
        </w:tabs>
        <w:ind w:left="360" w:hanging="360"/>
      </w:pPr>
      <w:rPr>
        <w:rFonts w:ascii="Symbol" w:hAnsi="Symbol" w:hint="default"/>
        <w:sz w:val="24"/>
      </w:rPr>
    </w:lvl>
  </w:abstractNum>
  <w:abstractNum w:abstractNumId="43"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A8F218E"/>
    <w:multiLevelType w:val="hybridMultilevel"/>
    <w:tmpl w:val="1EEA7C72"/>
    <w:lvl w:ilvl="0" w:tplc="210E63D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B3618B9"/>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46" w15:restartNumberingAfterBreak="0">
    <w:nsid w:val="7C9E1E71"/>
    <w:multiLevelType w:val="singleLevel"/>
    <w:tmpl w:val="975894C8"/>
    <w:lvl w:ilvl="0">
      <w:start w:val="1"/>
      <w:numFmt w:val="bullet"/>
      <w:lvlText w:val=""/>
      <w:lvlJc w:val="left"/>
      <w:pPr>
        <w:tabs>
          <w:tab w:val="num" w:pos="360"/>
        </w:tabs>
        <w:ind w:left="360" w:hanging="360"/>
      </w:pPr>
      <w:rPr>
        <w:rFonts w:ascii="Symbol" w:hAnsi="Symbol" w:hint="default"/>
        <w:sz w:val="24"/>
      </w:rPr>
    </w:lvl>
  </w:abstractNum>
  <w:abstractNum w:abstractNumId="47" w15:restartNumberingAfterBreak="0">
    <w:nsid w:val="7E821557"/>
    <w:multiLevelType w:val="hybridMultilevel"/>
    <w:tmpl w:val="AE547E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859703958">
    <w:abstractNumId w:val="43"/>
  </w:num>
  <w:num w:numId="2" w16cid:durableId="1265042396">
    <w:abstractNumId w:val="19"/>
  </w:num>
  <w:num w:numId="3" w16cid:durableId="1203253590">
    <w:abstractNumId w:val="13"/>
  </w:num>
  <w:num w:numId="4" w16cid:durableId="1983348716">
    <w:abstractNumId w:val="12"/>
  </w:num>
  <w:num w:numId="5" w16cid:durableId="1332874576">
    <w:abstractNumId w:val="1"/>
  </w:num>
  <w:num w:numId="6" w16cid:durableId="1645433224">
    <w:abstractNumId w:val="24"/>
  </w:num>
  <w:num w:numId="7" w16cid:durableId="539320500">
    <w:abstractNumId w:val="29"/>
  </w:num>
  <w:num w:numId="8" w16cid:durableId="690376969">
    <w:abstractNumId w:val="7"/>
  </w:num>
  <w:num w:numId="9" w16cid:durableId="116071990">
    <w:abstractNumId w:val="32"/>
  </w:num>
  <w:num w:numId="10" w16cid:durableId="1020472785">
    <w:abstractNumId w:val="46"/>
  </w:num>
  <w:num w:numId="11" w16cid:durableId="1895003622">
    <w:abstractNumId w:val="45"/>
  </w:num>
  <w:num w:numId="12" w16cid:durableId="1556895540">
    <w:abstractNumId w:val="38"/>
  </w:num>
  <w:num w:numId="13" w16cid:durableId="882912049">
    <w:abstractNumId w:val="14"/>
  </w:num>
  <w:num w:numId="14" w16cid:durableId="520558025">
    <w:abstractNumId w:val="8"/>
  </w:num>
  <w:num w:numId="15" w16cid:durableId="1696733034">
    <w:abstractNumId w:val="3"/>
  </w:num>
  <w:num w:numId="16" w16cid:durableId="1665165059">
    <w:abstractNumId w:val="42"/>
  </w:num>
  <w:num w:numId="17" w16cid:durableId="954629284">
    <w:abstractNumId w:val="28"/>
  </w:num>
  <w:num w:numId="18" w16cid:durableId="2097435990">
    <w:abstractNumId w:val="23"/>
  </w:num>
  <w:num w:numId="19" w16cid:durableId="2141978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599920203">
    <w:abstractNumId w:val="18"/>
  </w:num>
  <w:num w:numId="21" w16cid:durableId="1953781170">
    <w:abstractNumId w:val="17"/>
  </w:num>
  <w:num w:numId="22" w16cid:durableId="1701122424">
    <w:abstractNumId w:val="39"/>
  </w:num>
  <w:num w:numId="23" w16cid:durableId="1417482101">
    <w:abstractNumId w:val="35"/>
  </w:num>
  <w:num w:numId="24" w16cid:durableId="691609754">
    <w:abstractNumId w:val="36"/>
  </w:num>
  <w:num w:numId="25" w16cid:durableId="1710447195">
    <w:abstractNumId w:val="16"/>
  </w:num>
  <w:num w:numId="26" w16cid:durableId="565797026">
    <w:abstractNumId w:val="5"/>
  </w:num>
  <w:num w:numId="27" w16cid:durableId="1784298568">
    <w:abstractNumId w:val="26"/>
  </w:num>
  <w:num w:numId="28" w16cid:durableId="1551115110">
    <w:abstractNumId w:val="9"/>
  </w:num>
  <w:num w:numId="29" w16cid:durableId="1098212666">
    <w:abstractNumId w:val="27"/>
  </w:num>
  <w:num w:numId="30" w16cid:durableId="846821380">
    <w:abstractNumId w:val="31"/>
  </w:num>
  <w:num w:numId="31" w16cid:durableId="2058041940">
    <w:abstractNumId w:val="4"/>
  </w:num>
  <w:num w:numId="32" w16cid:durableId="1467433820">
    <w:abstractNumId w:val="22"/>
  </w:num>
  <w:num w:numId="33" w16cid:durableId="1396515044">
    <w:abstractNumId w:val="47"/>
  </w:num>
  <w:num w:numId="34" w16cid:durableId="2042054422">
    <w:abstractNumId w:val="33"/>
  </w:num>
  <w:num w:numId="35" w16cid:durableId="1421491009">
    <w:abstractNumId w:val="2"/>
  </w:num>
  <w:num w:numId="36" w16cid:durableId="1699426269">
    <w:abstractNumId w:val="25"/>
  </w:num>
  <w:num w:numId="37" w16cid:durableId="1894078791">
    <w:abstractNumId w:val="44"/>
  </w:num>
  <w:num w:numId="38" w16cid:durableId="832719506">
    <w:abstractNumId w:val="34"/>
  </w:num>
  <w:num w:numId="39" w16cid:durableId="28144818">
    <w:abstractNumId w:val="11"/>
  </w:num>
  <w:num w:numId="40" w16cid:durableId="840391115">
    <w:abstractNumId w:val="30"/>
  </w:num>
  <w:num w:numId="41" w16cid:durableId="115951193">
    <w:abstractNumId w:val="15"/>
  </w:num>
  <w:num w:numId="42" w16cid:durableId="314064544">
    <w:abstractNumId w:val="40"/>
  </w:num>
  <w:num w:numId="43" w16cid:durableId="1359744981">
    <w:abstractNumId w:val="6"/>
  </w:num>
  <w:num w:numId="44" w16cid:durableId="284238847">
    <w:abstractNumId w:val="20"/>
  </w:num>
  <w:num w:numId="45" w16cid:durableId="943417826">
    <w:abstractNumId w:val="41"/>
  </w:num>
  <w:num w:numId="46" w16cid:durableId="1462262490">
    <w:abstractNumId w:val="21"/>
  </w:num>
  <w:num w:numId="47" w16cid:durableId="877931507">
    <w:abstractNumId w:val="10"/>
  </w:num>
  <w:num w:numId="48" w16cid:durableId="1218782294">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removePersonalInformation/>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6D65"/>
    <w:rsid w:val="000322A7"/>
    <w:rsid w:val="000848A3"/>
    <w:rsid w:val="00253C65"/>
    <w:rsid w:val="00257391"/>
    <w:rsid w:val="00376655"/>
    <w:rsid w:val="00502A2F"/>
    <w:rsid w:val="005459B5"/>
    <w:rsid w:val="00545CE7"/>
    <w:rsid w:val="006B6544"/>
    <w:rsid w:val="00756D65"/>
    <w:rsid w:val="007606A7"/>
    <w:rsid w:val="007D16A4"/>
    <w:rsid w:val="007F5B8A"/>
    <w:rsid w:val="00A1113D"/>
    <w:rsid w:val="00AD53BB"/>
    <w:rsid w:val="00B451C2"/>
    <w:rsid w:val="00C35941"/>
    <w:rsid w:val="00C96B44"/>
    <w:rsid w:val="00D11CAD"/>
    <w:rsid w:val="00DA0423"/>
    <w:rsid w:val="00DB0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4563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5459B5"/>
    <w:pPr>
      <w:keepNext/>
      <w:keepLines/>
      <w:spacing w:before="360"/>
      <w:outlineLvl w:val="0"/>
    </w:pPr>
    <w:rPr>
      <w:rFonts w:ascii="Arial" w:hAnsi="Arial"/>
      <w:b/>
      <w:sz w:val="28"/>
    </w:rPr>
  </w:style>
  <w:style w:type="paragraph" w:styleId="Heading2">
    <w:name w:val="heading 2"/>
    <w:basedOn w:val="Normal"/>
    <w:next w:val="Normal"/>
    <w:link w:val="Heading2Char"/>
    <w:qFormat/>
    <w:rsid w:val="005459B5"/>
    <w:pPr>
      <w:keepNext/>
      <w:spacing w:before="240" w:after="120"/>
      <w:outlineLvl w:val="1"/>
    </w:pPr>
    <w:rPr>
      <w:b/>
      <w:sz w:val="28"/>
    </w:rPr>
  </w:style>
  <w:style w:type="paragraph" w:styleId="Heading3">
    <w:name w:val="heading 3"/>
    <w:basedOn w:val="Normal"/>
    <w:next w:val="Normal"/>
    <w:qFormat/>
    <w:pPr>
      <w:keepNext/>
      <w:outlineLvl w:val="2"/>
    </w:pPr>
    <w:rPr>
      <w:b/>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ind w:right="1047"/>
      <w:jc w:val="both"/>
    </w:pPr>
    <w:rPr>
      <w:vanish/>
      <w:sz w:val="24"/>
    </w:rPr>
  </w:style>
  <w:style w:type="paragraph" w:customStyle="1" w:styleId="LogoHeader">
    <w:name w:val="LogoHeader"/>
    <w:basedOn w:val="Normal"/>
    <w:pPr>
      <w:keepLines/>
    </w:pPr>
    <w:rPr>
      <w:rFonts w:ascii="Univers" w:hAnsi="Univers"/>
      <w:sz w:val="24"/>
      <w:lang w:val="en-GB"/>
    </w:rPr>
  </w:style>
  <w:style w:type="paragraph" w:styleId="BodyText3">
    <w:name w:val="Body Text 3"/>
    <w:basedOn w:val="Normal"/>
    <w:pPr>
      <w:keepLines/>
      <w:ind w:right="1047"/>
      <w:jc w:val="both"/>
    </w:pPr>
    <w:rPr>
      <w:b/>
      <w:sz w:val="24"/>
    </w:rPr>
  </w:style>
  <w:style w:type="paragraph" w:styleId="BodyTextIndent">
    <w:name w:val="Body Text Indent"/>
    <w:basedOn w:val="Normal"/>
    <w:pPr>
      <w:ind w:left="2160" w:hanging="1440"/>
    </w:pPr>
    <w:rPr>
      <w:sz w:val="28"/>
    </w:rPr>
  </w:style>
  <w:style w:type="paragraph" w:styleId="Title">
    <w:name w:val="Title"/>
    <w:basedOn w:val="Normal"/>
    <w:qFormat/>
    <w:pPr>
      <w:keepLines/>
      <w:tabs>
        <w:tab w:val="left" w:pos="993"/>
      </w:tabs>
      <w:ind w:right="197"/>
      <w:jc w:val="center"/>
    </w:pPr>
    <w:rPr>
      <w:b/>
      <w:sz w:val="60"/>
    </w:rPr>
  </w:style>
  <w:style w:type="paragraph" w:styleId="BodyText2">
    <w:name w:val="Body Text 2"/>
    <w:basedOn w:val="Normal"/>
    <w:pPr>
      <w:keepLines/>
      <w:tabs>
        <w:tab w:val="left" w:pos="993"/>
      </w:tabs>
      <w:ind w:right="197"/>
      <w:jc w:val="center"/>
    </w:pPr>
    <w:rPr>
      <w:b/>
      <w:sz w:val="72"/>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uiPriority w:val="39"/>
    <w:rsid w:val="005459B5"/>
    <w:pPr>
      <w:tabs>
        <w:tab w:val="right" w:pos="9174"/>
      </w:tabs>
      <w:spacing w:before="120"/>
    </w:pPr>
    <w:rPr>
      <w:rFonts w:ascii="Arial (W1)" w:hAnsi="Arial (W1)"/>
      <w:b/>
      <w:sz w:val="24"/>
    </w:rPr>
  </w:style>
  <w:style w:type="paragraph" w:styleId="TOC2">
    <w:name w:val="toc 2"/>
    <w:basedOn w:val="Normal"/>
    <w:next w:val="Normal"/>
    <w:autoRedefine/>
    <w:uiPriority w:val="39"/>
    <w:pPr>
      <w:tabs>
        <w:tab w:val="right" w:pos="9214"/>
      </w:tabs>
      <w:spacing w:before="120"/>
    </w:pPr>
    <w:rPr>
      <w:rFonts w:ascii="Arial" w:hAnsi="Arial"/>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rPr>
      <w:rFonts w:ascii="Courier New" w:hAnsi="Courier New"/>
      <w:sz w:val="24"/>
    </w:rPr>
  </w:style>
  <w:style w:type="character" w:customStyle="1" w:styleId="PlainTextChar">
    <w:name w:val="Plain Text Char"/>
    <w:link w:val="PlainText"/>
    <w:rPr>
      <w:rFonts w:ascii="Courier New" w:hAnsi="Courier New"/>
      <w:sz w:val="24"/>
      <w:lang w:val="en-AU" w:eastAsia="en-AU" w:bidi="ar-SA"/>
    </w:rPr>
  </w:style>
  <w:style w:type="character" w:customStyle="1" w:styleId="FooterChar">
    <w:name w:val="Footer Char"/>
    <w:link w:val="Footer"/>
    <w:semiHidden/>
    <w:locked/>
    <w:rPr>
      <w:lang w:val="en-AU" w:eastAsia="en-AU" w:bidi="ar-SA"/>
    </w:rPr>
  </w:style>
  <w:style w:type="character" w:styleId="FollowedHyperlink">
    <w:name w:val="FollowedHyperlink"/>
    <w:rPr>
      <w:color w:val="800080"/>
      <w:u w:val="single"/>
    </w:rPr>
  </w:style>
  <w:style w:type="character" w:customStyle="1" w:styleId="Heading1Char">
    <w:name w:val="Heading 1 Char"/>
    <w:link w:val="Heading1"/>
    <w:rsid w:val="005459B5"/>
    <w:rPr>
      <w:rFonts w:ascii="Arial" w:hAnsi="Arial"/>
      <w:b/>
      <w:sz w:val="28"/>
    </w:rPr>
  </w:style>
  <w:style w:type="character" w:customStyle="1" w:styleId="Heading2Char">
    <w:name w:val="Heading 2 Char"/>
    <w:link w:val="Heading2"/>
    <w:rsid w:val="005459B5"/>
    <w:rPr>
      <w:b/>
      <w:sz w:val="28"/>
    </w:rPr>
  </w:style>
  <w:style w:type="character" w:customStyle="1" w:styleId="BodyTextChar">
    <w:name w:val="Body Text Char"/>
    <w:link w:val="BodyText"/>
    <w:rsid w:val="00756D65"/>
    <w:rPr>
      <w:vanish/>
      <w:sz w:val="24"/>
    </w:rPr>
  </w:style>
  <w:style w:type="paragraph" w:styleId="Revision">
    <w:name w:val="Revision"/>
    <w:hidden/>
    <w:uiPriority w:val="99"/>
    <w:semiHidden/>
    <w:rsid w:val="0008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2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va.gov.au/providers/fee-schedu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9733</CharactersWithSpaces>
  <SharedDoc>false</SharedDoc>
  <HLinks>
    <vt:vector size="6" baseType="variant">
      <vt:variant>
        <vt:i4>1179724</vt:i4>
      </vt:variant>
      <vt:variant>
        <vt:i4>60</vt:i4>
      </vt:variant>
      <vt:variant>
        <vt:i4>0</vt:i4>
      </vt:variant>
      <vt:variant>
        <vt:i4>5</vt:i4>
      </vt:variant>
      <vt:variant>
        <vt:lpwstr>http://www.dva.gov.au/providers/fee-schedules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2011-12-23T00:18:00Z</cp:lastPrinted>
  <dcterms:created xsi:type="dcterms:W3CDTF">2025-08-21T01:35:00Z</dcterms:created>
  <dcterms:modified xsi:type="dcterms:W3CDTF">2025-08-21T01:35:00Z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