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CF3FE" w14:textId="77777777" w:rsidR="00B15C9E" w:rsidRDefault="00B15C9E">
      <w:pPr>
        <w:pStyle w:val="TOC2"/>
        <w:tabs>
          <w:tab w:val="right" w:pos="8302"/>
        </w:tabs>
        <w:jc w:val="center"/>
        <w:rPr>
          <w:rFonts w:cs="Arial"/>
          <w:b/>
          <w:sz w:val="28"/>
        </w:rPr>
      </w:pPr>
      <w:r>
        <w:rPr>
          <w:rFonts w:cs="Arial"/>
          <w:b/>
          <w:noProof/>
          <w:sz w:val="28"/>
        </w:rPr>
        <w:pict w14:anchorId="7A1F45A2">
          <v:group id="_x0000_s2054" style="position:absolute;left:0;text-align:left;margin-left:-49.8pt;margin-top:-616.45pt;width:522pt;height:549pt;z-index:251657728" coordorigin="801,2164" coordsize="10440,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3537;top:2164;width:5154;height:2978" o:preferrelative="f" fillcolor="window" stroked="t" strokecolor="#36f" strokeweight="4.5pt">
              <v:stroke linestyle="thickThin"/>
              <v:imagedata r:id="rId7" o:title="DVA_stacked"/>
            </v:shape>
            <v:shapetype id="_x0000_t202" coordsize="21600,21600" o:spt="202" path="m,l,21600r21600,l21600,xe">
              <v:stroke joinstyle="miter"/>
              <v:path gradientshapeok="t" o:connecttype="rect"/>
            </v:shapetype>
            <v:shape id="_x0000_s2053" type="#_x0000_t202" style="position:absolute;left:801;top:7384;width:10440;height:5760" strokecolor="#36f" strokeweight="4.5pt">
              <v:stroke linestyle="thickThin"/>
              <v:textbox style="mso-next-textbox:#_x0000_s2053">
                <w:txbxContent>
                  <w:p w14:paraId="669083ED" w14:textId="77777777" w:rsidR="00B15C9E" w:rsidRDefault="00B15C9E">
                    <w:pPr>
                      <w:spacing w:before="120"/>
                      <w:jc w:val="center"/>
                      <w:rPr>
                        <w:rFonts w:ascii="Arial" w:hAnsi="Arial" w:cs="Arial"/>
                        <w:b/>
                        <w:sz w:val="56"/>
                        <w:szCs w:val="56"/>
                        <w:lang w:val="en-US"/>
                      </w:rPr>
                    </w:pPr>
                    <w:r>
                      <w:rPr>
                        <w:rFonts w:ascii="Arial" w:hAnsi="Arial" w:cs="Arial"/>
                        <w:b/>
                        <w:sz w:val="56"/>
                        <w:szCs w:val="56"/>
                        <w:lang w:val="en-US"/>
                      </w:rPr>
                      <w:t>NOTES FOR</w:t>
                    </w:r>
                  </w:p>
                  <w:p w14:paraId="512214A1" w14:textId="77777777" w:rsidR="00B15C9E" w:rsidRDefault="00B15C9E">
                    <w:pPr>
                      <w:jc w:val="center"/>
                      <w:rPr>
                        <w:rFonts w:ascii="Arial" w:hAnsi="Arial" w:cs="Arial"/>
                        <w:b/>
                        <w:sz w:val="56"/>
                        <w:szCs w:val="56"/>
                        <w:lang w:val="en-US"/>
                      </w:rPr>
                    </w:pPr>
                    <w:r>
                      <w:rPr>
                        <w:rFonts w:ascii="Arial" w:hAnsi="Arial" w:cs="Arial"/>
                        <w:b/>
                        <w:sz w:val="56"/>
                        <w:szCs w:val="56"/>
                        <w:lang w:val="en-US"/>
                      </w:rPr>
                      <w:t>ALLIED HEALTH PROVIDERS</w:t>
                    </w:r>
                  </w:p>
                  <w:p w14:paraId="237E5628" w14:textId="77777777" w:rsidR="00B15C9E" w:rsidRDefault="00B15C9E">
                    <w:pPr>
                      <w:spacing w:before="240"/>
                      <w:jc w:val="center"/>
                      <w:rPr>
                        <w:rFonts w:ascii="Arial" w:hAnsi="Arial" w:cs="Arial"/>
                        <w:b/>
                        <w:sz w:val="48"/>
                        <w:szCs w:val="48"/>
                        <w:lang w:val="en-US"/>
                      </w:rPr>
                    </w:pPr>
                    <w:r>
                      <w:rPr>
                        <w:rFonts w:ascii="Arial" w:hAnsi="Arial" w:cs="Arial"/>
                        <w:b/>
                        <w:sz w:val="48"/>
                        <w:szCs w:val="48"/>
                        <w:lang w:val="en-US"/>
                      </w:rPr>
                      <w:t>SECTION 2(l)</w:t>
                    </w:r>
                  </w:p>
                  <w:p w14:paraId="40BC0510" w14:textId="77777777" w:rsidR="00B15C9E" w:rsidRDefault="00B15C9E">
                    <w:pPr>
                      <w:spacing w:before="360"/>
                      <w:jc w:val="center"/>
                      <w:rPr>
                        <w:rFonts w:ascii="Arial" w:hAnsi="Arial" w:cs="Arial"/>
                        <w:b/>
                        <w:sz w:val="56"/>
                        <w:szCs w:val="56"/>
                        <w:lang w:val="en-US"/>
                      </w:rPr>
                    </w:pPr>
                    <w:r>
                      <w:rPr>
                        <w:rFonts w:ascii="Arial" w:hAnsi="Arial" w:cs="Arial"/>
                        <w:b/>
                        <w:sz w:val="56"/>
                        <w:szCs w:val="56"/>
                        <w:u w:val="single"/>
                        <w:lang w:val="en-US"/>
                      </w:rPr>
                      <w:t>SPEECH PATHOLOGISTS</w:t>
                    </w:r>
                  </w:p>
                  <w:p w14:paraId="081B0A10" w14:textId="77777777" w:rsidR="00B15C9E" w:rsidRDefault="00B15C9E">
                    <w:pPr>
                      <w:spacing w:before="120"/>
                      <w:jc w:val="center"/>
                      <w:rPr>
                        <w:rFonts w:ascii="Arial" w:hAnsi="Arial" w:cs="Arial"/>
                        <w:b/>
                        <w:sz w:val="36"/>
                        <w:szCs w:val="36"/>
                        <w:lang w:val="en-US"/>
                      </w:rPr>
                    </w:pPr>
                  </w:p>
                  <w:p w14:paraId="105DB3B9" w14:textId="77777777" w:rsidR="00B15C9E" w:rsidRDefault="00B15C9E">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v:group>
        </w:pict>
      </w:r>
    </w:p>
    <w:p w14:paraId="11C90D86" w14:textId="77777777" w:rsidR="00B15C9E" w:rsidRDefault="00B15C9E">
      <w:pPr>
        <w:sectPr w:rsidR="00B15C9E">
          <w:headerReference w:type="first" r:id="rId8"/>
          <w:pgSz w:w="11906" w:h="16838"/>
          <w:pgMar w:top="1871" w:right="1797" w:bottom="1985" w:left="1797" w:header="720" w:footer="720" w:gutter="0"/>
          <w:pgNumType w:start="1"/>
          <w:cols w:space="720"/>
          <w:titlePg/>
        </w:sectPr>
      </w:pPr>
    </w:p>
    <w:p w14:paraId="691894A2" w14:textId="77777777" w:rsidR="00B15C9E" w:rsidRDefault="00B15C9E">
      <w:pPr>
        <w:pStyle w:val="TOC2"/>
        <w:tabs>
          <w:tab w:val="right" w:pos="8302"/>
        </w:tabs>
        <w:jc w:val="center"/>
        <w:rPr>
          <w:rFonts w:cs="Arial"/>
          <w:b/>
          <w:sz w:val="28"/>
        </w:rPr>
      </w:pPr>
    </w:p>
    <w:p w14:paraId="6F0B0B93" w14:textId="77777777" w:rsidR="00B15C9E" w:rsidRDefault="00B15C9E">
      <w:pPr>
        <w:rPr>
          <w:rFonts w:ascii="Arial" w:hAnsi="Arial" w:cs="Arial"/>
          <w:b/>
          <w:sz w:val="28"/>
          <w:szCs w:val="28"/>
        </w:rPr>
      </w:pPr>
      <w:r>
        <w:rPr>
          <w:rFonts w:ascii="Arial" w:hAnsi="Arial" w:cs="Arial"/>
          <w:b/>
          <w:sz w:val="28"/>
          <w:szCs w:val="28"/>
        </w:rPr>
        <w:t>Table of Contents</w:t>
      </w:r>
    </w:p>
    <w:p w14:paraId="15C808DB" w14:textId="77777777" w:rsidR="00BC2B6F" w:rsidRPr="00B97558" w:rsidRDefault="00B15C9E">
      <w:pPr>
        <w:pStyle w:val="TOC2"/>
        <w:tabs>
          <w:tab w:val="right" w:pos="9174"/>
        </w:tabs>
        <w:rPr>
          <w:rFonts w:ascii="Calibri" w:hAnsi="Calibri"/>
          <w:noProof/>
          <w:sz w:val="22"/>
          <w:szCs w:val="22"/>
        </w:rPr>
      </w:pPr>
      <w:r>
        <w:rPr>
          <w:rFonts w:cs="Arial"/>
          <w:sz w:val="28"/>
        </w:rPr>
        <w:fldChar w:fldCharType="begin"/>
      </w:r>
      <w:r>
        <w:rPr>
          <w:rFonts w:cs="Arial"/>
          <w:sz w:val="28"/>
        </w:rPr>
        <w:instrText xml:space="preserve"> TOC \o "1-3" </w:instrText>
      </w:r>
      <w:r>
        <w:rPr>
          <w:rFonts w:cs="Arial"/>
          <w:sz w:val="28"/>
        </w:rPr>
        <w:fldChar w:fldCharType="separate"/>
      </w:r>
      <w:r w:rsidR="00BC2B6F" w:rsidRPr="00595F9A">
        <w:rPr>
          <w:rFonts w:cs="Arial"/>
          <w:bCs/>
          <w:noProof/>
        </w:rPr>
        <w:t>Providing speech pathology services</w:t>
      </w:r>
      <w:r w:rsidR="00BC2B6F">
        <w:rPr>
          <w:noProof/>
        </w:rPr>
        <w:tab/>
      </w:r>
      <w:r w:rsidR="00BC2B6F">
        <w:rPr>
          <w:noProof/>
        </w:rPr>
        <w:fldChar w:fldCharType="begin"/>
      </w:r>
      <w:r w:rsidR="00BC2B6F">
        <w:rPr>
          <w:noProof/>
        </w:rPr>
        <w:instrText xml:space="preserve"> PAGEREF _Toc18415573 \h </w:instrText>
      </w:r>
      <w:r w:rsidR="00BC2B6F">
        <w:rPr>
          <w:noProof/>
        </w:rPr>
      </w:r>
      <w:r w:rsidR="00BC2B6F">
        <w:rPr>
          <w:noProof/>
        </w:rPr>
        <w:fldChar w:fldCharType="separate"/>
      </w:r>
      <w:r w:rsidR="00BC2B6F">
        <w:rPr>
          <w:noProof/>
        </w:rPr>
        <w:t>2</w:t>
      </w:r>
      <w:r w:rsidR="00BC2B6F">
        <w:rPr>
          <w:noProof/>
        </w:rPr>
        <w:fldChar w:fldCharType="end"/>
      </w:r>
    </w:p>
    <w:p w14:paraId="3608762D" w14:textId="77777777" w:rsidR="00BC2B6F" w:rsidRPr="00B97558" w:rsidRDefault="00BC2B6F">
      <w:pPr>
        <w:pStyle w:val="TOC2"/>
        <w:tabs>
          <w:tab w:val="right" w:pos="9174"/>
        </w:tabs>
        <w:rPr>
          <w:rFonts w:ascii="Calibri" w:hAnsi="Calibri"/>
          <w:noProof/>
          <w:sz w:val="22"/>
          <w:szCs w:val="22"/>
        </w:rPr>
      </w:pPr>
      <w:r w:rsidRPr="00595F9A">
        <w:rPr>
          <w:rFonts w:cs="Arial"/>
          <w:bCs/>
          <w:noProof/>
        </w:rPr>
        <w:t>Prior financial authorisation</w:t>
      </w:r>
      <w:r>
        <w:rPr>
          <w:noProof/>
        </w:rPr>
        <w:tab/>
      </w:r>
      <w:r>
        <w:rPr>
          <w:noProof/>
        </w:rPr>
        <w:fldChar w:fldCharType="begin"/>
      </w:r>
      <w:r>
        <w:rPr>
          <w:noProof/>
        </w:rPr>
        <w:instrText xml:space="preserve"> PAGEREF _Toc18415574 \h </w:instrText>
      </w:r>
      <w:r>
        <w:rPr>
          <w:noProof/>
        </w:rPr>
      </w:r>
      <w:r>
        <w:rPr>
          <w:noProof/>
        </w:rPr>
        <w:fldChar w:fldCharType="separate"/>
      </w:r>
      <w:r>
        <w:rPr>
          <w:noProof/>
        </w:rPr>
        <w:t>2</w:t>
      </w:r>
      <w:r>
        <w:rPr>
          <w:noProof/>
        </w:rPr>
        <w:fldChar w:fldCharType="end"/>
      </w:r>
    </w:p>
    <w:p w14:paraId="7DAA7429" w14:textId="77777777" w:rsidR="00BC2B6F" w:rsidRPr="00B97558" w:rsidRDefault="00BC2B6F">
      <w:pPr>
        <w:pStyle w:val="TOC2"/>
        <w:tabs>
          <w:tab w:val="right" w:pos="9174"/>
        </w:tabs>
        <w:rPr>
          <w:rFonts w:ascii="Calibri" w:hAnsi="Calibri"/>
          <w:noProof/>
          <w:sz w:val="22"/>
          <w:szCs w:val="22"/>
        </w:rPr>
      </w:pPr>
      <w:r w:rsidRPr="00595F9A">
        <w:rPr>
          <w:rFonts w:cs="Arial"/>
          <w:bCs/>
          <w:noProof/>
        </w:rPr>
        <w:t>Treatment thresholds/limits</w:t>
      </w:r>
      <w:r>
        <w:rPr>
          <w:noProof/>
        </w:rPr>
        <w:tab/>
      </w:r>
      <w:r>
        <w:rPr>
          <w:noProof/>
        </w:rPr>
        <w:fldChar w:fldCharType="begin"/>
      </w:r>
      <w:r>
        <w:rPr>
          <w:noProof/>
        </w:rPr>
        <w:instrText xml:space="preserve"> PAGEREF _Toc18415575 \h </w:instrText>
      </w:r>
      <w:r>
        <w:rPr>
          <w:noProof/>
        </w:rPr>
      </w:r>
      <w:r>
        <w:rPr>
          <w:noProof/>
        </w:rPr>
        <w:fldChar w:fldCharType="separate"/>
      </w:r>
      <w:r>
        <w:rPr>
          <w:noProof/>
        </w:rPr>
        <w:t>2</w:t>
      </w:r>
      <w:r>
        <w:rPr>
          <w:noProof/>
        </w:rPr>
        <w:fldChar w:fldCharType="end"/>
      </w:r>
    </w:p>
    <w:p w14:paraId="0F37449B" w14:textId="77777777" w:rsidR="00BC2B6F" w:rsidRPr="00B97558" w:rsidRDefault="00BC2B6F">
      <w:pPr>
        <w:pStyle w:val="TOC2"/>
        <w:tabs>
          <w:tab w:val="right" w:pos="9174"/>
        </w:tabs>
        <w:rPr>
          <w:rFonts w:ascii="Calibri" w:hAnsi="Calibri"/>
          <w:noProof/>
          <w:sz w:val="22"/>
          <w:szCs w:val="22"/>
        </w:rPr>
      </w:pPr>
      <w:r w:rsidRPr="00595F9A">
        <w:rPr>
          <w:rFonts w:cs="Arial"/>
          <w:bCs/>
          <w:noProof/>
        </w:rPr>
        <w:t>Treatment Cycle</w:t>
      </w:r>
      <w:r>
        <w:rPr>
          <w:noProof/>
        </w:rPr>
        <w:tab/>
      </w:r>
      <w:r>
        <w:rPr>
          <w:noProof/>
        </w:rPr>
        <w:fldChar w:fldCharType="begin"/>
      </w:r>
      <w:r>
        <w:rPr>
          <w:noProof/>
        </w:rPr>
        <w:instrText xml:space="preserve"> PAGEREF _Toc18415576 \h </w:instrText>
      </w:r>
      <w:r>
        <w:rPr>
          <w:noProof/>
        </w:rPr>
      </w:r>
      <w:r>
        <w:rPr>
          <w:noProof/>
        </w:rPr>
        <w:fldChar w:fldCharType="separate"/>
      </w:r>
      <w:r>
        <w:rPr>
          <w:noProof/>
        </w:rPr>
        <w:t>2</w:t>
      </w:r>
      <w:r>
        <w:rPr>
          <w:noProof/>
        </w:rPr>
        <w:fldChar w:fldCharType="end"/>
      </w:r>
    </w:p>
    <w:p w14:paraId="564F9D96" w14:textId="77777777" w:rsidR="00BC2B6F" w:rsidRPr="00B97558" w:rsidRDefault="00BC2B6F">
      <w:pPr>
        <w:pStyle w:val="TOC2"/>
        <w:tabs>
          <w:tab w:val="right" w:pos="9174"/>
        </w:tabs>
        <w:rPr>
          <w:rFonts w:ascii="Calibri" w:hAnsi="Calibri"/>
          <w:noProof/>
          <w:sz w:val="22"/>
          <w:szCs w:val="22"/>
        </w:rPr>
      </w:pPr>
      <w:r w:rsidRPr="00595F9A">
        <w:rPr>
          <w:rFonts w:cs="Arial"/>
          <w:bCs/>
          <w:noProof/>
        </w:rPr>
        <w:t>Rehabilitation Appliances Program</w:t>
      </w:r>
      <w:r>
        <w:rPr>
          <w:noProof/>
        </w:rPr>
        <w:tab/>
      </w:r>
      <w:r>
        <w:rPr>
          <w:noProof/>
        </w:rPr>
        <w:fldChar w:fldCharType="begin"/>
      </w:r>
      <w:r>
        <w:rPr>
          <w:noProof/>
        </w:rPr>
        <w:instrText xml:space="preserve"> PAGEREF _Toc18415577 \h </w:instrText>
      </w:r>
      <w:r>
        <w:rPr>
          <w:noProof/>
        </w:rPr>
      </w:r>
      <w:r>
        <w:rPr>
          <w:noProof/>
        </w:rPr>
        <w:fldChar w:fldCharType="separate"/>
      </w:r>
      <w:r>
        <w:rPr>
          <w:noProof/>
        </w:rPr>
        <w:t>2</w:t>
      </w:r>
      <w:r>
        <w:rPr>
          <w:noProof/>
        </w:rPr>
        <w:fldChar w:fldCharType="end"/>
      </w:r>
    </w:p>
    <w:p w14:paraId="475D74EF" w14:textId="77777777" w:rsidR="00BC2B6F" w:rsidRPr="00B97558" w:rsidRDefault="00BC2B6F">
      <w:pPr>
        <w:pStyle w:val="TOC2"/>
        <w:tabs>
          <w:tab w:val="right" w:pos="9174"/>
        </w:tabs>
        <w:rPr>
          <w:rFonts w:ascii="Calibri" w:hAnsi="Calibri"/>
          <w:noProof/>
          <w:sz w:val="22"/>
          <w:szCs w:val="22"/>
        </w:rPr>
      </w:pPr>
      <w:r w:rsidRPr="00595F9A">
        <w:rPr>
          <w:rFonts w:cs="Arial"/>
          <w:bCs/>
          <w:noProof/>
        </w:rPr>
        <w:t>Fees</w:t>
      </w:r>
      <w:r>
        <w:rPr>
          <w:noProof/>
        </w:rPr>
        <w:tab/>
      </w:r>
      <w:r>
        <w:rPr>
          <w:noProof/>
        </w:rPr>
        <w:fldChar w:fldCharType="begin"/>
      </w:r>
      <w:r>
        <w:rPr>
          <w:noProof/>
        </w:rPr>
        <w:instrText xml:space="preserve"> PAGEREF _Toc18415578 \h </w:instrText>
      </w:r>
      <w:r>
        <w:rPr>
          <w:noProof/>
        </w:rPr>
      </w:r>
      <w:r>
        <w:rPr>
          <w:noProof/>
        </w:rPr>
        <w:fldChar w:fldCharType="separate"/>
      </w:r>
      <w:r>
        <w:rPr>
          <w:noProof/>
        </w:rPr>
        <w:t>2</w:t>
      </w:r>
      <w:r>
        <w:rPr>
          <w:noProof/>
        </w:rPr>
        <w:fldChar w:fldCharType="end"/>
      </w:r>
    </w:p>
    <w:p w14:paraId="675BCED0" w14:textId="77777777" w:rsidR="00B15C9E" w:rsidRDefault="00B15C9E">
      <w:pPr>
        <w:pStyle w:val="TOC2"/>
        <w:tabs>
          <w:tab w:val="left" w:pos="800"/>
          <w:tab w:val="right" w:pos="8302"/>
        </w:tabs>
        <w:rPr>
          <w:rFonts w:cs="Arial"/>
          <w:sz w:val="28"/>
        </w:rPr>
      </w:pPr>
      <w:r>
        <w:rPr>
          <w:rFonts w:cs="Arial"/>
          <w:sz w:val="28"/>
        </w:rPr>
        <w:fldChar w:fldCharType="end"/>
      </w:r>
    </w:p>
    <w:p w14:paraId="4819E12C" w14:textId="77777777" w:rsidR="00B15C9E" w:rsidRPr="00F250C8" w:rsidRDefault="00B15C9E" w:rsidP="002D260E">
      <w:pPr>
        <w:pStyle w:val="Heading2"/>
        <w:spacing w:after="120"/>
        <w:rPr>
          <w:rFonts w:ascii="Arial" w:hAnsi="Arial" w:cs="Arial"/>
          <w:b w:val="0"/>
        </w:rPr>
      </w:pPr>
      <w:r>
        <w:rPr>
          <w:rFonts w:ascii="Arial" w:hAnsi="Arial" w:cs="Arial"/>
          <w:b w:val="0"/>
        </w:rPr>
        <w:br w:type="page"/>
      </w:r>
      <w:bookmarkStart w:id="0" w:name="_Toc521827539"/>
      <w:bookmarkStart w:id="1" w:name="_Toc521836293"/>
      <w:bookmarkStart w:id="2" w:name="_Toc61669239"/>
      <w:bookmarkStart w:id="3" w:name="_Toc272328170"/>
      <w:bookmarkStart w:id="4" w:name="_Toc16593232"/>
      <w:bookmarkStart w:id="5" w:name="_Toc18415573"/>
      <w:r w:rsidR="00280840" w:rsidRPr="002D260E">
        <w:rPr>
          <w:rFonts w:ascii="Arial" w:hAnsi="Arial" w:cs="Arial"/>
          <w:bCs/>
          <w:sz w:val="24"/>
        </w:rPr>
        <w:lastRenderedPageBreak/>
        <w:t>Providing speech pathology services</w:t>
      </w:r>
      <w:bookmarkEnd w:id="2"/>
      <w:bookmarkEnd w:id="3"/>
      <w:bookmarkEnd w:id="4"/>
      <w:bookmarkEnd w:id="5"/>
    </w:p>
    <w:bookmarkEnd w:id="0"/>
    <w:bookmarkEnd w:id="1"/>
    <w:p w14:paraId="23E02622" w14:textId="77777777" w:rsidR="00B15C9E" w:rsidRDefault="00912C45">
      <w:pPr>
        <w:keepLines/>
        <w:tabs>
          <w:tab w:val="left" w:pos="993"/>
        </w:tabs>
        <w:ind w:right="197"/>
        <w:rPr>
          <w:rFonts w:ascii="Arial" w:hAnsi="Arial" w:cs="Arial"/>
          <w:sz w:val="24"/>
        </w:rPr>
      </w:pPr>
      <w:r>
        <w:rPr>
          <w:rFonts w:ascii="Arial" w:hAnsi="Arial" w:cs="Arial"/>
          <w:sz w:val="24"/>
        </w:rPr>
        <w:t>These Notes should be read in conjunction with Notes for Allied Health Providers Section One: General</w:t>
      </w:r>
    </w:p>
    <w:p w14:paraId="6923B553" w14:textId="77777777" w:rsidR="00912C45" w:rsidRDefault="00912C45">
      <w:pPr>
        <w:keepLines/>
        <w:tabs>
          <w:tab w:val="left" w:pos="993"/>
        </w:tabs>
        <w:ind w:right="197"/>
        <w:rPr>
          <w:rFonts w:ascii="Arial" w:hAnsi="Arial" w:cs="Arial"/>
          <w:sz w:val="24"/>
        </w:rPr>
      </w:pPr>
    </w:p>
    <w:p w14:paraId="19F01C3A" w14:textId="77777777" w:rsidR="00B15C9E" w:rsidRDefault="00B15C9E">
      <w:pPr>
        <w:keepLines/>
        <w:numPr>
          <w:ilvl w:val="0"/>
          <w:numId w:val="20"/>
        </w:numPr>
        <w:tabs>
          <w:tab w:val="left" w:pos="993"/>
        </w:tabs>
        <w:ind w:right="197"/>
        <w:rPr>
          <w:rFonts w:ascii="Arial" w:hAnsi="Arial" w:cs="Arial"/>
          <w:sz w:val="24"/>
        </w:rPr>
      </w:pPr>
      <w:r>
        <w:rPr>
          <w:rFonts w:ascii="Arial" w:hAnsi="Arial" w:cs="Arial"/>
          <w:sz w:val="24"/>
        </w:rPr>
        <w:t xml:space="preserve">Only a speech pathologist who </w:t>
      </w:r>
      <w:r w:rsidR="00912C45">
        <w:rPr>
          <w:rFonts w:ascii="Arial" w:hAnsi="Arial" w:cs="Arial"/>
          <w:sz w:val="24"/>
        </w:rPr>
        <w:t xml:space="preserve">has been issued with a provider number by the </w:t>
      </w:r>
      <w:r>
        <w:rPr>
          <w:rFonts w:ascii="Arial" w:hAnsi="Arial" w:cs="Arial"/>
          <w:sz w:val="24"/>
        </w:rPr>
        <w:t>Department of Human Services at the time of service is eligible to provide services to entitled persons.</w:t>
      </w:r>
    </w:p>
    <w:p w14:paraId="2B77A634" w14:textId="77777777" w:rsidR="00B15C9E" w:rsidRDefault="00B15C9E">
      <w:pPr>
        <w:pStyle w:val="Heading2"/>
        <w:rPr>
          <w:rFonts w:ascii="Arial" w:hAnsi="Arial" w:cs="Arial"/>
          <w:sz w:val="24"/>
        </w:rPr>
      </w:pPr>
    </w:p>
    <w:p w14:paraId="282FD728" w14:textId="77777777" w:rsidR="00B15C9E" w:rsidRDefault="00B15C9E" w:rsidP="002D260E">
      <w:pPr>
        <w:pStyle w:val="Heading2"/>
        <w:spacing w:after="120"/>
        <w:rPr>
          <w:highlight w:val="yellow"/>
        </w:rPr>
      </w:pPr>
      <w:bookmarkStart w:id="6" w:name="_Toc521827544"/>
      <w:bookmarkStart w:id="7" w:name="_Toc521836298"/>
      <w:bookmarkStart w:id="8" w:name="_Toc64109538"/>
      <w:bookmarkStart w:id="9" w:name="_Toc272328758"/>
      <w:bookmarkStart w:id="10" w:name="_Toc18415574"/>
      <w:r>
        <w:rPr>
          <w:rFonts w:ascii="Arial" w:hAnsi="Arial" w:cs="Arial"/>
          <w:bCs/>
          <w:sz w:val="24"/>
        </w:rPr>
        <w:t>Prior financial authorisation</w:t>
      </w:r>
      <w:bookmarkEnd w:id="8"/>
      <w:bookmarkEnd w:id="9"/>
      <w:bookmarkEnd w:id="10"/>
      <w:r>
        <w:rPr>
          <w:rFonts w:ascii="Arial" w:hAnsi="Arial" w:cs="Arial"/>
          <w:bCs/>
          <w:sz w:val="24"/>
        </w:rPr>
        <w:t xml:space="preserve"> </w:t>
      </w:r>
      <w:bookmarkEnd w:id="6"/>
      <w:bookmarkEnd w:id="7"/>
    </w:p>
    <w:p w14:paraId="4E5DF132" w14:textId="77777777" w:rsidR="00B15C9E" w:rsidRDefault="00B15C9E">
      <w:pPr>
        <w:keepLines/>
        <w:numPr>
          <w:ilvl w:val="0"/>
          <w:numId w:val="20"/>
        </w:numPr>
        <w:tabs>
          <w:tab w:val="left" w:pos="993"/>
        </w:tabs>
        <w:ind w:left="357" w:hanging="357"/>
        <w:rPr>
          <w:rFonts w:ascii="Arial" w:hAnsi="Arial" w:cs="Arial"/>
          <w:sz w:val="24"/>
        </w:rPr>
      </w:pPr>
      <w:bookmarkStart w:id="11" w:name="_Toc521827545"/>
      <w:bookmarkStart w:id="12" w:name="_Toc521836299"/>
      <w:r>
        <w:rPr>
          <w:rFonts w:ascii="Arial" w:hAnsi="Arial" w:cs="Arial"/>
          <w:sz w:val="24"/>
        </w:rPr>
        <w:t xml:space="preserve">The specific item numbers requiring prior financial authorisation are indicated by shading and an asterisk in the DVA </w:t>
      </w:r>
      <w:r>
        <w:rPr>
          <w:rFonts w:ascii="Arial" w:hAnsi="Arial" w:cs="Arial"/>
          <w:i/>
          <w:sz w:val="24"/>
        </w:rPr>
        <w:t>Speech Pathologists Schedule of Fees</w:t>
      </w:r>
      <w:r>
        <w:rPr>
          <w:rFonts w:ascii="Arial" w:hAnsi="Arial" w:cs="Arial"/>
          <w:sz w:val="24"/>
        </w:rPr>
        <w:t xml:space="preserve">.  Please refer to this document to identify items requiring prior financial authorisation.  </w:t>
      </w:r>
      <w:bookmarkStart w:id="13" w:name="OLE_LINK10"/>
      <w:bookmarkStart w:id="14" w:name="OLE_LINK11"/>
      <w:r>
        <w:rPr>
          <w:rFonts w:ascii="Arial" w:hAnsi="Arial" w:cs="Arial"/>
          <w:sz w:val="24"/>
        </w:rPr>
        <w:t>Fee schedules are available at:</w:t>
      </w:r>
    </w:p>
    <w:p w14:paraId="04FAF8F0" w14:textId="77777777" w:rsidR="00B15C9E" w:rsidRDefault="00B15C9E">
      <w:pPr>
        <w:keepLines/>
        <w:tabs>
          <w:tab w:val="left" w:pos="993"/>
        </w:tabs>
        <w:ind w:right="197"/>
        <w:rPr>
          <w:rFonts w:ascii="Arial" w:hAnsi="Arial" w:cs="Arial"/>
          <w:sz w:val="24"/>
        </w:rPr>
      </w:pPr>
    </w:p>
    <w:p w14:paraId="2B2CC6A3" w14:textId="77777777" w:rsidR="00B15C9E" w:rsidRPr="00563F5A" w:rsidRDefault="00B15C9E">
      <w:pPr>
        <w:keepLines/>
        <w:tabs>
          <w:tab w:val="left" w:pos="993"/>
        </w:tabs>
        <w:ind w:right="197"/>
        <w:rPr>
          <w:rStyle w:val="Hyperlink"/>
          <w:rFonts w:ascii="Arial" w:hAnsi="Arial" w:cs="Arial"/>
        </w:rPr>
      </w:pPr>
      <w:hyperlink r:id="rId9" w:history="1">
        <w:r w:rsidRPr="00563F5A">
          <w:rPr>
            <w:rStyle w:val="Hyperlink"/>
            <w:rFonts w:ascii="Arial" w:hAnsi="Arial" w:cs="Arial"/>
          </w:rPr>
          <w:t>http://www.dva.gov.au/service_providers/Fee_schedules/P</w:t>
        </w:r>
        <w:r w:rsidRPr="00563F5A">
          <w:rPr>
            <w:rStyle w:val="Hyperlink"/>
            <w:rFonts w:ascii="Arial" w:hAnsi="Arial" w:cs="Arial"/>
          </w:rPr>
          <w:t>ages/Dental_and_Allied_Health.aspx</w:t>
        </w:r>
      </w:hyperlink>
    </w:p>
    <w:p w14:paraId="6FCD1E93" w14:textId="77777777" w:rsidR="00B15C9E" w:rsidRDefault="00B15C9E">
      <w:pPr>
        <w:keepLines/>
        <w:tabs>
          <w:tab w:val="left" w:pos="993"/>
        </w:tabs>
        <w:ind w:right="197"/>
        <w:rPr>
          <w:rStyle w:val="Hyperlink"/>
          <w:rFonts w:ascii="Arial" w:hAnsi="Arial" w:cs="Arial"/>
        </w:rPr>
      </w:pPr>
    </w:p>
    <w:bookmarkEnd w:id="13"/>
    <w:bookmarkEnd w:id="14"/>
    <w:p w14:paraId="2B1AD28F" w14:textId="77777777" w:rsidR="00B15C9E" w:rsidRDefault="00B15C9E">
      <w:pPr>
        <w:keepLines/>
        <w:numPr>
          <w:ilvl w:val="0"/>
          <w:numId w:val="20"/>
        </w:numPr>
        <w:tabs>
          <w:tab w:val="left" w:pos="993"/>
        </w:tabs>
        <w:ind w:right="197"/>
        <w:rPr>
          <w:rFonts w:ascii="Arial" w:hAnsi="Arial" w:cs="Arial"/>
          <w:sz w:val="24"/>
        </w:rPr>
      </w:pPr>
      <w:r>
        <w:rPr>
          <w:rFonts w:ascii="Arial" w:hAnsi="Arial" w:cs="Arial"/>
          <w:sz w:val="24"/>
        </w:rPr>
        <w:t xml:space="preserve">For information on how to seek prior financial authorisation, refer to </w:t>
      </w:r>
      <w:r w:rsidR="0080299A">
        <w:rPr>
          <w:rFonts w:ascii="Arial" w:hAnsi="Arial" w:cs="Arial"/>
          <w:sz w:val="24"/>
        </w:rPr>
        <w:t xml:space="preserve">Notes for Allied Health Providers </w:t>
      </w:r>
      <w:r>
        <w:rPr>
          <w:rFonts w:ascii="Arial" w:hAnsi="Arial" w:cs="Arial"/>
          <w:sz w:val="24"/>
        </w:rPr>
        <w:t>Section One</w:t>
      </w:r>
      <w:r w:rsidR="0080299A">
        <w:rPr>
          <w:rFonts w:ascii="Arial" w:hAnsi="Arial" w:cs="Arial"/>
          <w:sz w:val="24"/>
        </w:rPr>
        <w:t xml:space="preserve">: </w:t>
      </w:r>
      <w:r w:rsidR="00912C45">
        <w:rPr>
          <w:rFonts w:ascii="Arial" w:hAnsi="Arial" w:cs="Arial"/>
          <w:sz w:val="24"/>
        </w:rPr>
        <w:t>General</w:t>
      </w:r>
      <w:r>
        <w:rPr>
          <w:rFonts w:ascii="Arial" w:hAnsi="Arial" w:cs="Arial"/>
          <w:sz w:val="24"/>
        </w:rPr>
        <w:t xml:space="preserve"> [clauses </w:t>
      </w:r>
      <w:r w:rsidR="00912C45">
        <w:rPr>
          <w:rFonts w:ascii="Arial" w:hAnsi="Arial" w:cs="Arial"/>
          <w:sz w:val="24"/>
        </w:rPr>
        <w:t>51-56</w:t>
      </w:r>
      <w:r>
        <w:rPr>
          <w:rFonts w:ascii="Arial" w:hAnsi="Arial" w:cs="Arial"/>
          <w:sz w:val="24"/>
        </w:rPr>
        <w:t>].</w:t>
      </w:r>
    </w:p>
    <w:p w14:paraId="3F0C73D1" w14:textId="77777777" w:rsidR="00B15C9E" w:rsidRDefault="00B15C9E">
      <w:pPr>
        <w:pStyle w:val="Heading2"/>
        <w:rPr>
          <w:rFonts w:ascii="Arial" w:hAnsi="Arial" w:cs="Arial"/>
        </w:rPr>
      </w:pPr>
    </w:p>
    <w:p w14:paraId="5BC3F7C9" w14:textId="77777777" w:rsidR="00B15C9E" w:rsidRDefault="00B15C9E" w:rsidP="002D260E">
      <w:pPr>
        <w:pStyle w:val="Heading2"/>
        <w:spacing w:after="120"/>
      </w:pPr>
      <w:bookmarkStart w:id="15" w:name="_Toc64109539"/>
      <w:bookmarkStart w:id="16" w:name="_Toc272328759"/>
      <w:bookmarkStart w:id="17" w:name="_Toc18415575"/>
      <w:r>
        <w:rPr>
          <w:rFonts w:ascii="Arial" w:hAnsi="Arial" w:cs="Arial"/>
          <w:bCs/>
          <w:sz w:val="24"/>
        </w:rPr>
        <w:t>Treatment thresholds/limits</w:t>
      </w:r>
      <w:bookmarkEnd w:id="11"/>
      <w:bookmarkEnd w:id="12"/>
      <w:bookmarkEnd w:id="15"/>
      <w:bookmarkEnd w:id="16"/>
      <w:bookmarkEnd w:id="17"/>
    </w:p>
    <w:p w14:paraId="0805B237" w14:textId="77777777" w:rsidR="00B15C9E" w:rsidRPr="002D260E" w:rsidRDefault="00B15C9E">
      <w:pPr>
        <w:keepLines/>
        <w:numPr>
          <w:ilvl w:val="0"/>
          <w:numId w:val="20"/>
        </w:numPr>
        <w:tabs>
          <w:tab w:val="left" w:pos="993"/>
        </w:tabs>
        <w:ind w:right="197"/>
        <w:rPr>
          <w:rFonts w:ascii="Arial" w:hAnsi="Arial" w:cs="Arial"/>
          <w:b/>
          <w:sz w:val="24"/>
        </w:rPr>
      </w:pPr>
      <w:r>
        <w:rPr>
          <w:rFonts w:ascii="Arial" w:hAnsi="Arial" w:cs="Arial"/>
          <w:sz w:val="24"/>
        </w:rPr>
        <w:t xml:space="preserve">For information on treatment thresholds and limits refer to </w:t>
      </w:r>
      <w:r w:rsidR="00024DAF">
        <w:rPr>
          <w:rFonts w:ascii="Arial" w:hAnsi="Arial" w:cs="Arial"/>
          <w:sz w:val="24"/>
        </w:rPr>
        <w:t xml:space="preserve">Notes for Allied Health Providers </w:t>
      </w:r>
      <w:r>
        <w:rPr>
          <w:rFonts w:ascii="Arial" w:hAnsi="Arial" w:cs="Arial"/>
          <w:sz w:val="24"/>
        </w:rPr>
        <w:t>Section One</w:t>
      </w:r>
      <w:r w:rsidR="0080299A">
        <w:rPr>
          <w:rFonts w:ascii="Arial" w:hAnsi="Arial" w:cs="Arial"/>
          <w:sz w:val="24"/>
        </w:rPr>
        <w:t xml:space="preserve">: </w:t>
      </w:r>
      <w:r w:rsidR="00024DAF">
        <w:rPr>
          <w:rFonts w:ascii="Arial" w:hAnsi="Arial" w:cs="Arial"/>
          <w:sz w:val="24"/>
        </w:rPr>
        <w:t>General</w:t>
      </w:r>
      <w:r>
        <w:rPr>
          <w:rFonts w:ascii="Arial" w:hAnsi="Arial" w:cs="Arial"/>
          <w:sz w:val="24"/>
        </w:rPr>
        <w:t xml:space="preserve"> [clauses </w:t>
      </w:r>
      <w:r w:rsidR="00024DAF">
        <w:rPr>
          <w:rFonts w:ascii="Arial" w:hAnsi="Arial" w:cs="Arial"/>
          <w:sz w:val="24"/>
        </w:rPr>
        <w:t>20</w:t>
      </w:r>
      <w:r>
        <w:rPr>
          <w:rFonts w:ascii="Arial" w:hAnsi="Arial" w:cs="Arial"/>
          <w:sz w:val="24"/>
        </w:rPr>
        <w:t>-2</w:t>
      </w:r>
      <w:r w:rsidR="00024DAF">
        <w:rPr>
          <w:rFonts w:ascii="Arial" w:hAnsi="Arial" w:cs="Arial"/>
          <w:sz w:val="24"/>
        </w:rPr>
        <w:t>3</w:t>
      </w:r>
      <w:r>
        <w:rPr>
          <w:rFonts w:ascii="Arial" w:hAnsi="Arial" w:cs="Arial"/>
          <w:sz w:val="24"/>
        </w:rPr>
        <w:t>].</w:t>
      </w:r>
    </w:p>
    <w:p w14:paraId="5D929370" w14:textId="77777777" w:rsidR="00024DAF" w:rsidRPr="002D260E" w:rsidRDefault="00024DAF" w:rsidP="002D260E">
      <w:pPr>
        <w:keepLines/>
        <w:tabs>
          <w:tab w:val="left" w:pos="993"/>
        </w:tabs>
        <w:ind w:left="360" w:right="197"/>
        <w:rPr>
          <w:rFonts w:ascii="Arial" w:hAnsi="Arial" w:cs="Arial"/>
          <w:b/>
          <w:sz w:val="24"/>
        </w:rPr>
      </w:pPr>
    </w:p>
    <w:p w14:paraId="5B2F1703" w14:textId="77777777" w:rsidR="00024DAF" w:rsidRPr="00D248BD" w:rsidRDefault="00024DAF" w:rsidP="002D260E">
      <w:pPr>
        <w:pStyle w:val="Heading2"/>
        <w:spacing w:after="120"/>
        <w:rPr>
          <w:rFonts w:ascii="Arial" w:hAnsi="Arial" w:cs="Arial"/>
          <w:bCs/>
          <w:sz w:val="24"/>
        </w:rPr>
      </w:pPr>
      <w:bookmarkStart w:id="18" w:name="_Toc18415576"/>
      <w:r w:rsidRPr="002D260E">
        <w:rPr>
          <w:rFonts w:ascii="Arial" w:hAnsi="Arial" w:cs="Arial"/>
          <w:bCs/>
          <w:sz w:val="24"/>
        </w:rPr>
        <w:t>Treatment Cycle</w:t>
      </w:r>
      <w:bookmarkEnd w:id="18"/>
    </w:p>
    <w:p w14:paraId="3892BA70" w14:textId="77777777" w:rsidR="00024DAF" w:rsidRPr="002D260E" w:rsidRDefault="00024DAF">
      <w:pPr>
        <w:keepLines/>
        <w:numPr>
          <w:ilvl w:val="0"/>
          <w:numId w:val="20"/>
        </w:numPr>
        <w:tabs>
          <w:tab w:val="left" w:pos="993"/>
        </w:tabs>
        <w:ind w:right="197"/>
        <w:rPr>
          <w:rFonts w:ascii="Arial" w:hAnsi="Arial" w:cs="Arial"/>
          <w:b/>
          <w:sz w:val="24"/>
        </w:rPr>
      </w:pPr>
      <w:r>
        <w:rPr>
          <w:rFonts w:ascii="Arial" w:hAnsi="Arial" w:cs="Arial"/>
          <w:sz w:val="24"/>
        </w:rPr>
        <w:t>For information on the treatment cycle arrangements, which came into effect on 1 October 2019, refer to Notes for Allied Health Providers Section One</w:t>
      </w:r>
      <w:r w:rsidR="0080299A">
        <w:rPr>
          <w:rFonts w:ascii="Arial" w:hAnsi="Arial" w:cs="Arial"/>
          <w:sz w:val="24"/>
        </w:rPr>
        <w:t xml:space="preserve">: </w:t>
      </w:r>
      <w:r>
        <w:rPr>
          <w:rFonts w:ascii="Arial" w:hAnsi="Arial" w:cs="Arial"/>
          <w:sz w:val="24"/>
        </w:rPr>
        <w:t>General.</w:t>
      </w:r>
    </w:p>
    <w:p w14:paraId="70072730" w14:textId="77777777" w:rsidR="00B15C9E" w:rsidRDefault="00B15C9E">
      <w:pPr>
        <w:rPr>
          <w:rFonts w:ascii="Arial" w:hAnsi="Arial" w:cs="Arial"/>
          <w:sz w:val="24"/>
        </w:rPr>
      </w:pPr>
    </w:p>
    <w:p w14:paraId="5D7747BC" w14:textId="77777777" w:rsidR="00B15C9E" w:rsidRPr="002D260E" w:rsidRDefault="00B15C9E" w:rsidP="002D260E">
      <w:pPr>
        <w:pStyle w:val="Heading2"/>
        <w:spacing w:after="120"/>
        <w:rPr>
          <w:rFonts w:ascii="Arial" w:hAnsi="Arial" w:cs="Arial"/>
          <w:bCs/>
          <w:sz w:val="24"/>
        </w:rPr>
      </w:pPr>
      <w:bookmarkStart w:id="19" w:name="_Toc521827551"/>
      <w:bookmarkStart w:id="20" w:name="_Toc521836305"/>
      <w:bookmarkStart w:id="21" w:name="_Toc64109541"/>
      <w:bookmarkStart w:id="22" w:name="_Toc272328761"/>
      <w:bookmarkStart w:id="23" w:name="_Toc18415577"/>
      <w:r w:rsidRPr="002D260E">
        <w:rPr>
          <w:rFonts w:ascii="Arial" w:hAnsi="Arial" w:cs="Arial"/>
          <w:bCs/>
          <w:sz w:val="24"/>
        </w:rPr>
        <w:t>Rehabilitation Appliances Program</w:t>
      </w:r>
      <w:bookmarkEnd w:id="21"/>
      <w:bookmarkEnd w:id="22"/>
      <w:bookmarkEnd w:id="23"/>
    </w:p>
    <w:p w14:paraId="4407D555" w14:textId="77777777" w:rsidR="00B15C9E" w:rsidRDefault="00B15C9E">
      <w:pPr>
        <w:numPr>
          <w:ilvl w:val="0"/>
          <w:numId w:val="20"/>
        </w:numPr>
        <w:rPr>
          <w:rFonts w:ascii="Arial" w:hAnsi="Arial" w:cs="Arial"/>
          <w:sz w:val="24"/>
        </w:rPr>
      </w:pPr>
      <w:r>
        <w:rPr>
          <w:rFonts w:ascii="Arial" w:hAnsi="Arial" w:cs="Arial"/>
          <w:sz w:val="24"/>
        </w:rPr>
        <w:t xml:space="preserve">Speech pathologists are recognised prescribers of certain appliances under DVA’s </w:t>
      </w:r>
      <w:r>
        <w:rPr>
          <w:rFonts w:ascii="Arial" w:hAnsi="Arial" w:cs="Arial"/>
          <w:i/>
          <w:sz w:val="24"/>
        </w:rPr>
        <w:t>Rehabilitation Appliances Program</w:t>
      </w:r>
      <w:r>
        <w:rPr>
          <w:rFonts w:ascii="Arial" w:hAnsi="Arial" w:cs="Arial"/>
          <w:sz w:val="24"/>
        </w:rPr>
        <w:t xml:space="preserve"> (RAP)</w:t>
      </w:r>
      <w:r w:rsidR="00EE165D">
        <w:rPr>
          <w:rFonts w:ascii="Arial" w:hAnsi="Arial" w:cs="Arial"/>
          <w:sz w:val="24"/>
        </w:rPr>
        <w:t xml:space="preserve"> e.g. non-nutritional thickened fluids, and augmentative and alternative communication (AAC) devices</w:t>
      </w:r>
      <w:r>
        <w:rPr>
          <w:rFonts w:ascii="Arial" w:hAnsi="Arial" w:cs="Arial"/>
          <w:sz w:val="24"/>
        </w:rPr>
        <w:t xml:space="preserve">.  </w:t>
      </w:r>
      <w:r w:rsidR="00EE165D">
        <w:rPr>
          <w:rFonts w:ascii="Arial" w:hAnsi="Arial" w:cs="Arial"/>
          <w:sz w:val="24"/>
        </w:rPr>
        <w:t>When utilising the RAP scheme, prescribers must send the relevant RAP request form to their chosen supplier, or appropriate contracted supplier, whichever is applicable to the item being requested.  You should contact the RAP section to obtain full details including, which appliances you can prescribe, request forms and information on contracted RAP suppliers.  Refer to Notes for Allied Health Providers Section One: General [clause 153] for contact details.</w:t>
      </w:r>
    </w:p>
    <w:p w14:paraId="7B8FF624" w14:textId="77777777" w:rsidR="00B15C9E" w:rsidRDefault="00B15C9E" w:rsidP="00BC2B6F">
      <w:pPr>
        <w:rPr>
          <w:rFonts w:ascii="Arial" w:hAnsi="Arial" w:cs="Arial"/>
        </w:rPr>
      </w:pPr>
      <w:bookmarkStart w:id="24" w:name="_Toc64109542"/>
    </w:p>
    <w:p w14:paraId="5CE2C23B" w14:textId="77777777" w:rsidR="00B15C9E" w:rsidRPr="002D260E" w:rsidRDefault="00B15C9E" w:rsidP="002D260E">
      <w:pPr>
        <w:pStyle w:val="Heading2"/>
        <w:spacing w:after="120"/>
        <w:rPr>
          <w:rFonts w:ascii="Arial" w:hAnsi="Arial" w:cs="Arial"/>
          <w:bCs/>
          <w:sz w:val="24"/>
        </w:rPr>
      </w:pPr>
      <w:bookmarkStart w:id="25" w:name="_Toc272328762"/>
      <w:bookmarkStart w:id="26" w:name="_Toc303700675"/>
      <w:bookmarkStart w:id="27" w:name="_Toc18415578"/>
      <w:r>
        <w:rPr>
          <w:rFonts w:ascii="Arial" w:hAnsi="Arial" w:cs="Arial"/>
          <w:bCs/>
          <w:sz w:val="24"/>
        </w:rPr>
        <w:t>Fees</w:t>
      </w:r>
      <w:bookmarkEnd w:id="24"/>
      <w:bookmarkEnd w:id="25"/>
      <w:bookmarkEnd w:id="26"/>
      <w:bookmarkEnd w:id="27"/>
    </w:p>
    <w:p w14:paraId="024234B8" w14:textId="77777777" w:rsidR="00EE165D" w:rsidRPr="002D260E" w:rsidRDefault="00EE165D" w:rsidP="002D260E">
      <w:pPr>
        <w:numPr>
          <w:ilvl w:val="0"/>
          <w:numId w:val="20"/>
        </w:numPr>
        <w:rPr>
          <w:rFonts w:ascii="Arial" w:hAnsi="Arial" w:cs="Arial"/>
          <w:sz w:val="24"/>
        </w:rPr>
      </w:pPr>
      <w:r w:rsidRPr="002D260E">
        <w:rPr>
          <w:rFonts w:ascii="Arial" w:hAnsi="Arial" w:cs="Arial"/>
          <w:sz w:val="24"/>
        </w:rPr>
        <w:t>The DVA Speech Pathologists Fee Schedule details the fees relevant to speech pathology services. Please see link above under “Prior financial authorisation” to access fee schedules.</w:t>
      </w:r>
      <w:r>
        <w:rPr>
          <w:rFonts w:ascii="Arial" w:hAnsi="Arial" w:cs="Arial"/>
          <w:sz w:val="24"/>
        </w:rPr>
        <w:br/>
      </w:r>
    </w:p>
    <w:p w14:paraId="40ED1DCF" w14:textId="77777777" w:rsidR="00EE165D" w:rsidRDefault="00EE165D" w:rsidP="002D260E">
      <w:pPr>
        <w:numPr>
          <w:ilvl w:val="0"/>
          <w:numId w:val="20"/>
        </w:numPr>
        <w:rPr>
          <w:rFonts w:ascii="Arial" w:hAnsi="Arial" w:cs="Arial"/>
          <w:sz w:val="24"/>
        </w:rPr>
      </w:pPr>
      <w:r>
        <w:rPr>
          <w:rFonts w:ascii="Arial" w:hAnsi="Arial" w:cs="Arial"/>
          <w:sz w:val="24"/>
        </w:rPr>
        <w:lastRenderedPageBreak/>
        <w:t>Speech pathologists are the only allied health providers with time based fees.  A specific claim voucher, D695 (Allied Health time Based Voucher), along with the D1217 voucher, must be used when making any non-electronic claim.</w:t>
      </w:r>
      <w:r>
        <w:rPr>
          <w:rFonts w:ascii="Arial" w:hAnsi="Arial" w:cs="Arial"/>
          <w:sz w:val="24"/>
        </w:rPr>
        <w:br/>
      </w:r>
    </w:p>
    <w:p w14:paraId="639D530F" w14:textId="77777777" w:rsidR="00EE165D" w:rsidRPr="002D260E" w:rsidRDefault="00EE165D" w:rsidP="002D260E">
      <w:pPr>
        <w:numPr>
          <w:ilvl w:val="0"/>
          <w:numId w:val="20"/>
        </w:numPr>
        <w:rPr>
          <w:rFonts w:ascii="Arial" w:hAnsi="Arial" w:cs="Arial"/>
          <w:sz w:val="24"/>
        </w:rPr>
      </w:pPr>
      <w:r>
        <w:rPr>
          <w:rFonts w:ascii="Arial" w:hAnsi="Arial" w:cs="Arial"/>
          <w:sz w:val="24"/>
        </w:rPr>
        <w:t xml:space="preserve">The “Conduct Clinical Assessment” item on the Fee Schedule is to be used for initial consultations and assessment sessions. The “Evaluate Clinical Assessment” item should be used in conjunction with the “Conduct Clinical Assessment” item, and not on its own. The “Consultation” item should be used for treatment sessions. </w:t>
      </w:r>
    </w:p>
    <w:bookmarkEnd w:id="19"/>
    <w:bookmarkEnd w:id="20"/>
    <w:p w14:paraId="25885485" w14:textId="77777777" w:rsidR="00B15C9E" w:rsidRDefault="00B15C9E" w:rsidP="002D260E">
      <w:pPr>
        <w:rPr>
          <w:rFonts w:ascii="Arial" w:hAnsi="Arial" w:cs="Arial"/>
        </w:rPr>
      </w:pPr>
    </w:p>
    <w:sectPr w:rsidR="00B15C9E">
      <w:headerReference w:type="default" r:id="rId10"/>
      <w:footerReference w:type="default" r:id="rId11"/>
      <w:headerReference w:type="first" r:id="rId12"/>
      <w:footerReference w:type="first" r:id="rId13"/>
      <w:pgSz w:w="11906" w:h="16838"/>
      <w:pgMar w:top="1871" w:right="1361" w:bottom="1985"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A5605" w14:textId="77777777" w:rsidR="00A833BA" w:rsidRDefault="00A833BA">
      <w:r>
        <w:separator/>
      </w:r>
    </w:p>
  </w:endnote>
  <w:endnote w:type="continuationSeparator" w:id="0">
    <w:p w14:paraId="133493D9" w14:textId="77777777" w:rsidR="00A833BA" w:rsidRDefault="00A8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AE6C8" w14:textId="77777777" w:rsidR="00B15C9E" w:rsidRDefault="00B15C9E">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SPEECH PATHOLOGISTS</w:t>
    </w:r>
    <w:r>
      <w:rPr>
        <w:rFonts w:ascii="Arial" w:hAnsi="Arial" w:cs="Arial"/>
      </w:rPr>
      <w:tab/>
    </w:r>
    <w:r>
      <w:rPr>
        <w:rFonts w:ascii="Arial" w:hAnsi="Arial" w:cs="Arial"/>
      </w:rPr>
      <w:tab/>
    </w:r>
    <w:r w:rsidR="00C47B6D">
      <w:rPr>
        <w:rFonts w:ascii="Arial" w:hAnsi="Arial" w:cs="Arial"/>
      </w:rPr>
      <w:t>October 2019</w:t>
    </w:r>
  </w:p>
  <w:p w14:paraId="6FF47BFE" w14:textId="77777777" w:rsidR="00B15C9E" w:rsidRDefault="00B15C9E">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C2B6F">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782F" w14:textId="77777777" w:rsidR="00B15C9E" w:rsidRDefault="00B15C9E">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SPEECH PATHOLOGISTS</w:t>
    </w:r>
    <w:r>
      <w:rPr>
        <w:rFonts w:ascii="Arial" w:hAnsi="Arial" w:cs="Arial"/>
      </w:rPr>
      <w:tab/>
    </w:r>
    <w:r>
      <w:rPr>
        <w:rFonts w:ascii="Arial" w:hAnsi="Arial" w:cs="Arial"/>
      </w:rPr>
      <w:tab/>
    </w:r>
    <w:r w:rsidR="00C47B6D">
      <w:rPr>
        <w:rFonts w:ascii="Arial" w:hAnsi="Arial" w:cs="Arial"/>
      </w:rPr>
      <w:t>October 2019</w:t>
    </w:r>
  </w:p>
  <w:p w14:paraId="093F7A85" w14:textId="77777777" w:rsidR="00B15C9E" w:rsidRDefault="00B15C9E">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C2B6F">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E3DD" w14:textId="77777777" w:rsidR="00A833BA" w:rsidRDefault="00A833BA">
      <w:r>
        <w:separator/>
      </w:r>
    </w:p>
  </w:footnote>
  <w:footnote w:type="continuationSeparator" w:id="0">
    <w:p w14:paraId="7222CC4A" w14:textId="77777777" w:rsidR="00A833BA" w:rsidRDefault="00A83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548E" w14:textId="77777777" w:rsidR="00B15C9E" w:rsidRDefault="00B15C9E">
    <w:pPr>
      <w:pStyle w:val="Header"/>
    </w:pPr>
    <w:r>
      <w:rPr>
        <w:noProof/>
      </w:rPr>
      <w:object w:dxaOrig="0" w:dyaOrig="0" w14:anchorId="21557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9.85pt;margin-top:-36pt;width:594.6pt;height:840.85pt;z-index:251657728" o:allowoverlap="f">
          <v:imagedata r:id="rId1" o:title=""/>
          <w10:wrap type="square"/>
        </v:shape>
        <o:OLEObject Type="Embed" ProgID="PowerPoint.Slide.8" ShapeID="_x0000_s1028" DrawAspect="Content" ObjectID="_1817281251"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D1C0" w14:textId="77777777" w:rsidR="00B15C9E" w:rsidRDefault="00B15C9E">
    <w:pPr>
      <w:pStyle w:val="Header"/>
      <w:pBdr>
        <w:bottom w:val="single" w:sz="4" w:space="1" w:color="auto"/>
      </w:pBdr>
      <w:jc w:val="right"/>
      <w:rPr>
        <w:rFonts w:ascii="Arial" w:hAnsi="Arial" w:cs="Arial"/>
        <w:b/>
      </w:rPr>
    </w:pPr>
    <w:r>
      <w:rPr>
        <w:rFonts w:ascii="Arial" w:hAnsi="Arial" w:cs="Arial"/>
        <w:b/>
      </w:rPr>
      <w:t>SECTION TWO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A147" w14:textId="77777777" w:rsidR="00B15C9E" w:rsidRDefault="00B15C9E">
    <w:pPr>
      <w:pStyle w:val="Header"/>
      <w:pBdr>
        <w:bottom w:val="single" w:sz="4" w:space="1" w:color="auto"/>
      </w:pBdr>
      <w:jc w:val="right"/>
      <w:rPr>
        <w:rFonts w:ascii="Arial" w:hAnsi="Arial" w:cs="Arial"/>
        <w:b/>
      </w:rPr>
    </w:pPr>
    <w:r>
      <w:rPr>
        <w:rFonts w:ascii="Arial" w:hAnsi="Arial" w:cs="Arial"/>
        <w:b/>
      </w:rPr>
      <w:t>SECTION TWO</w:t>
    </w:r>
  </w:p>
  <w:p w14:paraId="04FA0427" w14:textId="77777777" w:rsidR="00B15C9E" w:rsidRDefault="00B15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1337688"/>
    <w:multiLevelType w:val="hybridMultilevel"/>
    <w:tmpl w:val="44E2DE4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EA207D"/>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BB6854"/>
    <w:multiLevelType w:val="hybridMultilevel"/>
    <w:tmpl w:val="094056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11114"/>
    <w:multiLevelType w:val="hybridMultilevel"/>
    <w:tmpl w:val="C0FE76CE"/>
    <w:lvl w:ilvl="0" w:tplc="62E2D814">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15" w15:restartNumberingAfterBreak="0">
    <w:nsid w:val="43334E2D"/>
    <w:multiLevelType w:val="hybridMultilevel"/>
    <w:tmpl w:val="B1FECED2"/>
    <w:lvl w:ilvl="0" w:tplc="C65EBF2C">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FC6A99"/>
    <w:multiLevelType w:val="singleLevel"/>
    <w:tmpl w:val="C3DC53D0"/>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21"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num w:numId="1" w16cid:durableId="1343358916">
    <w:abstractNumId w:val="19"/>
  </w:num>
  <w:num w:numId="2" w16cid:durableId="220678995">
    <w:abstractNumId w:val="10"/>
  </w:num>
  <w:num w:numId="3" w16cid:durableId="63264305">
    <w:abstractNumId w:val="7"/>
  </w:num>
  <w:num w:numId="4" w16cid:durableId="1620264098">
    <w:abstractNumId w:val="6"/>
  </w:num>
  <w:num w:numId="5" w16cid:durableId="947003465">
    <w:abstractNumId w:val="1"/>
  </w:num>
  <w:num w:numId="6" w16cid:durableId="1416047728">
    <w:abstractNumId w:val="12"/>
  </w:num>
  <w:num w:numId="7" w16cid:durableId="2047291888">
    <w:abstractNumId w:val="14"/>
  </w:num>
  <w:num w:numId="8" w16cid:durableId="177160049">
    <w:abstractNumId w:val="4"/>
  </w:num>
  <w:num w:numId="9" w16cid:durableId="265357303">
    <w:abstractNumId w:val="16"/>
  </w:num>
  <w:num w:numId="10" w16cid:durableId="793182436">
    <w:abstractNumId w:val="21"/>
  </w:num>
  <w:num w:numId="11" w16cid:durableId="1185677813">
    <w:abstractNumId w:val="20"/>
  </w:num>
  <w:num w:numId="12" w16cid:durableId="1251037326">
    <w:abstractNumId w:val="17"/>
  </w:num>
  <w:num w:numId="13" w16cid:durableId="217131865">
    <w:abstractNumId w:val="8"/>
  </w:num>
  <w:num w:numId="14" w16cid:durableId="588272081">
    <w:abstractNumId w:val="5"/>
  </w:num>
  <w:num w:numId="15" w16cid:durableId="157229085">
    <w:abstractNumId w:val="2"/>
  </w:num>
  <w:num w:numId="16" w16cid:durableId="1101998733">
    <w:abstractNumId w:val="18"/>
  </w:num>
  <w:num w:numId="17" w16cid:durableId="344938679">
    <w:abstractNumId w:val="13"/>
  </w:num>
  <w:num w:numId="18" w16cid:durableId="656540338">
    <w:abstractNumId w:val="11"/>
  </w:num>
  <w:num w:numId="19" w16cid:durableId="2472020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842473927">
    <w:abstractNumId w:val="9"/>
  </w:num>
  <w:num w:numId="21" w16cid:durableId="141391163">
    <w:abstractNumId w:val="3"/>
  </w:num>
  <w:num w:numId="22" w16cid:durableId="51361877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C45"/>
    <w:rsid w:val="00024DAF"/>
    <w:rsid w:val="00047135"/>
    <w:rsid w:val="002509F9"/>
    <w:rsid w:val="00280840"/>
    <w:rsid w:val="00285E18"/>
    <w:rsid w:val="002D260E"/>
    <w:rsid w:val="002F5EF8"/>
    <w:rsid w:val="00302D03"/>
    <w:rsid w:val="00401642"/>
    <w:rsid w:val="004C5A07"/>
    <w:rsid w:val="00563F5A"/>
    <w:rsid w:val="005A0F06"/>
    <w:rsid w:val="005D7EB8"/>
    <w:rsid w:val="006645A1"/>
    <w:rsid w:val="006B18D7"/>
    <w:rsid w:val="0080299A"/>
    <w:rsid w:val="00912C45"/>
    <w:rsid w:val="00920B31"/>
    <w:rsid w:val="00A833BA"/>
    <w:rsid w:val="00B15C9E"/>
    <w:rsid w:val="00B91BE0"/>
    <w:rsid w:val="00B97558"/>
    <w:rsid w:val="00BC2B6F"/>
    <w:rsid w:val="00C47B6D"/>
    <w:rsid w:val="00D248BD"/>
    <w:rsid w:val="00D41955"/>
    <w:rsid w:val="00E568D3"/>
    <w:rsid w:val="00EE165D"/>
    <w:rsid w:val="00F250C8"/>
    <w:rsid w:val="00F82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BAFF4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semiHidden/>
    <w:locked/>
    <w:rPr>
      <w:b/>
      <w:sz w:val="28"/>
      <w:lang w:val="en-AU" w:eastAsia="en-AU" w:bidi="ar-SA"/>
    </w:rPr>
  </w:style>
  <w:style w:type="character" w:customStyle="1" w:styleId="BodyTextChar">
    <w:name w:val="Body Text Char"/>
    <w:link w:val="BodyText"/>
    <w:semiHidden/>
    <w:locked/>
    <w:rPr>
      <w:vanish/>
      <w:sz w:val="24"/>
      <w:lang w:val="en-AU" w:eastAsia="en-AU" w:bidi="ar-SA"/>
    </w:rPr>
  </w:style>
  <w:style w:type="paragraph" w:styleId="PlainText">
    <w:name w:val="Plain Text"/>
    <w:basedOn w:val="Normal"/>
    <w:rPr>
      <w:rFonts w:ascii="Courier New" w:hAnsi="Courier New"/>
      <w:sz w:val="24"/>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43015">
      <w:bodyDiv w:val="1"/>
      <w:marLeft w:val="0"/>
      <w:marRight w:val="0"/>
      <w:marTop w:val="0"/>
      <w:marBottom w:val="0"/>
      <w:divBdr>
        <w:top w:val="none" w:sz="0" w:space="0" w:color="auto"/>
        <w:left w:val="none" w:sz="0" w:space="0" w:color="auto"/>
        <w:bottom w:val="none" w:sz="0" w:space="0" w:color="auto"/>
        <w:right w:val="none" w:sz="0" w:space="0" w:color="auto"/>
      </w:divBdr>
    </w:div>
    <w:div w:id="1638414506">
      <w:bodyDiv w:val="1"/>
      <w:marLeft w:val="0"/>
      <w:marRight w:val="0"/>
      <w:marTop w:val="0"/>
      <w:marBottom w:val="0"/>
      <w:divBdr>
        <w:top w:val="none" w:sz="0" w:space="0" w:color="auto"/>
        <w:left w:val="none" w:sz="0" w:space="0" w:color="auto"/>
        <w:bottom w:val="none" w:sz="0" w:space="0" w:color="auto"/>
        <w:right w:val="none" w:sz="0" w:space="0" w:color="auto"/>
      </w:divBdr>
    </w:div>
    <w:div w:id="21055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va.gov.au/service_providers/Fee_schedules/Pages/Dental_and_Allied_Health.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3143</CharactersWithSpaces>
  <SharedDoc>false</SharedDoc>
  <HLinks>
    <vt:vector size="6" baseType="variant">
      <vt:variant>
        <vt:i4>7602194</vt:i4>
      </vt:variant>
      <vt:variant>
        <vt:i4>21</vt:i4>
      </vt:variant>
      <vt:variant>
        <vt:i4>0</vt:i4>
      </vt:variant>
      <vt:variant>
        <vt:i4>5</vt:i4>
      </vt:variant>
      <vt:variant>
        <vt:lpwstr>http://www.dva.gov.au/service_providers/Fee_schedules/Pages/Dental_and_Allied_Health.aspx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2011-12-23T00:21:00Z</cp:lastPrinted>
  <dcterms:created xsi:type="dcterms:W3CDTF">2025-08-21T01:34:00Z</dcterms:created>
  <dcterms:modified xsi:type="dcterms:W3CDTF">2025-08-21T01:34:00Z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