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467EB" w14:textId="76234246" w:rsidR="002D7F24" w:rsidRPr="00AA513D" w:rsidRDefault="00D3622F" w:rsidP="000A4BB6">
      <w:pPr>
        <w:pStyle w:val="Body"/>
        <w:tabs>
          <w:tab w:val="left" w:pos="2865"/>
        </w:tabs>
        <w:spacing w:line="276" w:lineRule="auto"/>
        <w:rPr>
          <w:noProof/>
          <w:lang w:val="en-AU" w:eastAsia="en-AU"/>
        </w:rPr>
      </w:pPr>
      <w:r>
        <w:rPr>
          <w:noProof/>
          <w:lang w:val="en-AU" w:eastAsia="en-AU"/>
        </w:rPr>
        <w:drawing>
          <wp:anchor distT="0" distB="0" distL="114300" distR="114300" simplePos="0" relativeHeight="251660288" behindDoc="1" locked="0" layoutInCell="1" allowOverlap="1" wp14:anchorId="6E75FCC4" wp14:editId="0A3BFFCE">
            <wp:simplePos x="0" y="0"/>
            <wp:positionH relativeFrom="page">
              <wp:align>right</wp:align>
            </wp:positionH>
            <wp:positionV relativeFrom="paragraph">
              <wp:posOffset>-1591945</wp:posOffset>
            </wp:positionV>
            <wp:extent cx="8035925" cy="10865485"/>
            <wp:effectExtent l="0" t="0" r="3175" b="0"/>
            <wp:wrapNone/>
            <wp:docPr id="1" name="Picture 1" descr="Heading banner with the Australian Government |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P04124 DVA Branded Word Templates v85.png"/>
                    <pic:cNvPicPr/>
                  </pic:nvPicPr>
                  <pic:blipFill>
                    <a:blip r:embed="rId8">
                      <a:extLst>
                        <a:ext uri="{28A0092B-C50C-407E-A947-70E740481C1C}">
                          <a14:useLocalDpi xmlns:a14="http://schemas.microsoft.com/office/drawing/2010/main" val="0"/>
                        </a:ext>
                      </a:extLst>
                    </a:blip>
                    <a:stretch>
                      <a:fillRect/>
                    </a:stretch>
                  </pic:blipFill>
                  <pic:spPr>
                    <a:xfrm>
                      <a:off x="0" y="0"/>
                      <a:ext cx="8035925" cy="10865485"/>
                    </a:xfrm>
                    <a:prstGeom prst="rect">
                      <a:avLst/>
                    </a:prstGeom>
                  </pic:spPr>
                </pic:pic>
              </a:graphicData>
            </a:graphic>
            <wp14:sizeRelH relativeFrom="margin">
              <wp14:pctWidth>0</wp14:pctWidth>
            </wp14:sizeRelH>
            <wp14:sizeRelV relativeFrom="margin">
              <wp14:pctHeight>0</wp14:pctHeight>
            </wp14:sizeRelV>
          </wp:anchor>
        </w:drawing>
      </w:r>
      <w:r w:rsidR="00AA513D" w:rsidRPr="00417ADC">
        <w:rPr>
          <w:noProof/>
          <w:lang w:val="en-AU" w:eastAsia="en-AU"/>
        </w:rPr>
        <mc:AlternateContent>
          <mc:Choice Requires="wps">
            <w:drawing>
              <wp:anchor distT="45720" distB="900430" distL="114300" distR="114300" simplePos="0" relativeHeight="251662336" behindDoc="0" locked="1" layoutInCell="1" allowOverlap="1" wp14:anchorId="6447C239" wp14:editId="3615E682">
                <wp:simplePos x="0" y="0"/>
                <wp:positionH relativeFrom="column">
                  <wp:posOffset>-467360</wp:posOffset>
                </wp:positionH>
                <wp:positionV relativeFrom="page">
                  <wp:posOffset>1055370</wp:posOffset>
                </wp:positionV>
                <wp:extent cx="5903595" cy="1680845"/>
                <wp:effectExtent l="0" t="0" r="0" b="0"/>
                <wp:wrapTopAndBottom/>
                <wp:docPr id="14092286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1680845"/>
                        </a:xfrm>
                        <a:prstGeom prst="rect">
                          <a:avLst/>
                        </a:prstGeom>
                        <a:noFill/>
                        <a:ln w="9525">
                          <a:noFill/>
                          <a:miter lim="800000"/>
                          <a:headEnd/>
                          <a:tailEnd/>
                        </a:ln>
                      </wps:spPr>
                      <wps:txbx>
                        <w:txbxContent>
                          <w:p w14:paraId="54BD09C2" w14:textId="6C851DEF" w:rsidR="00AA513D" w:rsidRDefault="00AA513D" w:rsidP="00AA513D">
                            <w:pPr>
                              <w:pStyle w:val="Title"/>
                              <w:rPr>
                                <w:sz w:val="48"/>
                              </w:rPr>
                            </w:pPr>
                            <w:r>
                              <w:rPr>
                                <w:sz w:val="48"/>
                              </w:rPr>
                              <w:t>Operati</w:t>
                            </w:r>
                            <w:r w:rsidR="005531DB">
                              <w:rPr>
                                <w:sz w:val="48"/>
                              </w:rPr>
                              <w:t xml:space="preserve">onal </w:t>
                            </w:r>
                            <w:r>
                              <w:rPr>
                                <w:sz w:val="48"/>
                              </w:rPr>
                              <w:t>Working Party</w:t>
                            </w:r>
                          </w:p>
                          <w:p w14:paraId="1046D694" w14:textId="36F40013" w:rsidR="00AA513D" w:rsidRPr="006B65DF" w:rsidRDefault="00D3622F" w:rsidP="00AA513D">
                            <w:pPr>
                              <w:pStyle w:val="Title"/>
                              <w:rPr>
                                <w:sz w:val="48"/>
                              </w:rPr>
                            </w:pPr>
                            <w:r>
                              <w:rPr>
                                <w:sz w:val="48"/>
                              </w:rPr>
                              <w:t>July</w:t>
                            </w:r>
                            <w:r w:rsidR="00AB35E0">
                              <w:rPr>
                                <w:sz w:val="48"/>
                              </w:rPr>
                              <w:t xml:space="preserve"> 2025</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447C239" id="_x0000_t202" coordsize="21600,21600" o:spt="202" path="m,l,21600r21600,l21600,xe">
                <v:stroke joinstyle="miter"/>
                <v:path gradientshapeok="t" o:connecttype="rect"/>
              </v:shapetype>
              <v:shape id="Text Box 2" o:spid="_x0000_s1026" type="#_x0000_t202" style="position:absolute;margin-left:-36.8pt;margin-top:83.1pt;width:464.85pt;height:132.35pt;z-index:251662336;visibility:visible;mso-wrap-style:square;mso-width-percent:0;mso-height-percent:0;mso-wrap-distance-left:9pt;mso-wrap-distance-top:3.6pt;mso-wrap-distance-right:9pt;mso-wrap-distance-bottom:70.9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" filled="f" stroked="f">
                <v:textbox>
                  <w:txbxContent>
                    <w:p w14:paraId="54BD09C2" w14:textId="6C851DEF" w:rsidR="00AA513D" w:rsidRDefault="00AA513D" w:rsidP="00AA513D">
                      <w:pPr>
                        <w:pStyle w:val="Title"/>
                        <w:rPr>
                          <w:sz w:val="48"/>
                        </w:rPr>
                      </w:pPr>
                      <w:r>
                        <w:rPr>
                          <w:sz w:val="48"/>
                        </w:rPr>
                        <w:t>Operati</w:t>
                      </w:r>
                      <w:r w:rsidR="005531DB">
                        <w:rPr>
                          <w:sz w:val="48"/>
                        </w:rPr>
                        <w:t xml:space="preserve">onal </w:t>
                      </w:r>
                      <w:r>
                        <w:rPr>
                          <w:sz w:val="48"/>
                        </w:rPr>
                        <w:t>Working Party</w:t>
                      </w:r>
                    </w:p>
                    <w:p w14:paraId="1046D694" w14:textId="36F40013" w:rsidR="00AA513D" w:rsidRPr="006B65DF" w:rsidRDefault="00D3622F" w:rsidP="00AA513D">
                      <w:pPr>
                        <w:pStyle w:val="Title"/>
                        <w:rPr>
                          <w:sz w:val="48"/>
                        </w:rPr>
                      </w:pPr>
                      <w:r>
                        <w:rPr>
                          <w:sz w:val="48"/>
                        </w:rPr>
                        <w:t>July</w:t>
                      </w:r>
                      <w:r w:rsidR="00AB35E0">
                        <w:rPr>
                          <w:sz w:val="48"/>
                        </w:rPr>
                        <w:t xml:space="preserve"> 2025</w:t>
                      </w:r>
                    </w:p>
                  </w:txbxContent>
                </v:textbox>
                <w10:wrap type="topAndBottom" anchory="page"/>
                <w10:anchorlock/>
              </v:shape>
            </w:pict>
          </mc:Fallback>
        </mc:AlternateContent>
      </w:r>
      <w:bookmarkStart w:id="0" w:name="_Toc143684630"/>
      <w:bookmarkStart w:id="1" w:name="_Toc143777432"/>
      <w:r w:rsidR="00AA513D">
        <w:rPr>
          <w:rFonts w:ascii="Rockwell" w:hAnsi="Rockwell" w:cs="Calibri"/>
          <w:b/>
          <w:bCs/>
          <w:color w:val="44546A" w:themeColor="text2"/>
          <w:sz w:val="32"/>
          <w:szCs w:val="32"/>
        </w:rPr>
        <w:t>Operati</w:t>
      </w:r>
      <w:r w:rsidR="005531DB">
        <w:rPr>
          <w:rFonts w:ascii="Rockwell" w:hAnsi="Rockwell" w:cs="Calibri"/>
          <w:b/>
          <w:bCs/>
          <w:color w:val="44546A" w:themeColor="text2"/>
          <w:sz w:val="32"/>
          <w:szCs w:val="32"/>
        </w:rPr>
        <w:t>onal</w:t>
      </w:r>
      <w:r w:rsidR="00AA513D">
        <w:rPr>
          <w:rFonts w:ascii="Rockwell" w:hAnsi="Rockwell" w:cs="Calibri"/>
          <w:b/>
          <w:bCs/>
          <w:color w:val="44546A" w:themeColor="text2"/>
          <w:sz w:val="32"/>
          <w:szCs w:val="32"/>
        </w:rPr>
        <w:t xml:space="preserve"> Working Party</w:t>
      </w:r>
      <w:r w:rsidR="002D7F24" w:rsidRPr="002D7F24">
        <w:rPr>
          <w:rFonts w:ascii="Rockwell" w:hAnsi="Rockwell" w:cs="Calibri"/>
          <w:b/>
          <w:bCs/>
          <w:color w:val="44546A" w:themeColor="text2"/>
          <w:sz w:val="32"/>
          <w:szCs w:val="32"/>
        </w:rPr>
        <w:t xml:space="preserve"> Meeting</w:t>
      </w:r>
    </w:p>
    <w:p w14:paraId="43CFFDCC" w14:textId="7533AA71" w:rsidR="002D7F24" w:rsidRDefault="002D7F24" w:rsidP="000A4BB6">
      <w:pPr>
        <w:spacing w:after="120" w:line="276" w:lineRule="auto"/>
        <w:rPr>
          <w:rFonts w:ascii="Calibri" w:hAnsi="Calibri" w:cs="Calibri"/>
          <w:sz w:val="28"/>
          <w:szCs w:val="28"/>
        </w:rPr>
      </w:pPr>
      <w:r>
        <w:rPr>
          <w:rFonts w:ascii="Calibri" w:hAnsi="Calibri" w:cs="Calibri"/>
          <w:sz w:val="28"/>
          <w:szCs w:val="28"/>
        </w:rPr>
        <w:t>T</w:t>
      </w:r>
      <w:r w:rsidRPr="006B65DF">
        <w:rPr>
          <w:rFonts w:ascii="Calibri" w:hAnsi="Calibri" w:cs="Calibri"/>
          <w:sz w:val="28"/>
          <w:szCs w:val="28"/>
        </w:rPr>
        <w:t xml:space="preserve">he </w:t>
      </w:r>
      <w:r w:rsidR="00AA513D">
        <w:rPr>
          <w:rFonts w:ascii="Calibri" w:hAnsi="Calibri" w:cs="Calibri"/>
          <w:sz w:val="28"/>
          <w:szCs w:val="28"/>
        </w:rPr>
        <w:t>Operat</w:t>
      </w:r>
      <w:r w:rsidR="005531DB">
        <w:rPr>
          <w:rFonts w:ascii="Calibri" w:hAnsi="Calibri" w:cs="Calibri"/>
          <w:sz w:val="28"/>
          <w:szCs w:val="28"/>
        </w:rPr>
        <w:t>ional</w:t>
      </w:r>
      <w:r w:rsidR="00AA513D">
        <w:rPr>
          <w:rFonts w:ascii="Calibri" w:hAnsi="Calibri" w:cs="Calibri"/>
          <w:sz w:val="28"/>
          <w:szCs w:val="28"/>
        </w:rPr>
        <w:t xml:space="preserve"> Working Party (OWP)</w:t>
      </w:r>
      <w:r>
        <w:rPr>
          <w:rFonts w:ascii="Calibri" w:hAnsi="Calibri" w:cs="Calibri"/>
          <w:sz w:val="28"/>
          <w:szCs w:val="28"/>
        </w:rPr>
        <w:t xml:space="preserve"> met</w:t>
      </w:r>
      <w:r w:rsidRPr="006B65DF">
        <w:rPr>
          <w:rFonts w:ascii="Calibri" w:hAnsi="Calibri" w:cs="Calibri"/>
          <w:sz w:val="28"/>
          <w:szCs w:val="28"/>
        </w:rPr>
        <w:t xml:space="preserve"> </w:t>
      </w:r>
      <w:r w:rsidR="00690995">
        <w:rPr>
          <w:rFonts w:ascii="Calibri" w:hAnsi="Calibri" w:cs="Calibri"/>
          <w:sz w:val="28"/>
          <w:szCs w:val="28"/>
        </w:rPr>
        <w:t xml:space="preserve">virtually </w:t>
      </w:r>
      <w:r w:rsidRPr="006B65DF">
        <w:rPr>
          <w:rFonts w:ascii="Calibri" w:hAnsi="Calibri" w:cs="Calibri"/>
          <w:sz w:val="28"/>
          <w:szCs w:val="28"/>
        </w:rPr>
        <w:t xml:space="preserve">on </w:t>
      </w:r>
      <w:r w:rsidR="00D3622F">
        <w:rPr>
          <w:rFonts w:ascii="Calibri" w:hAnsi="Calibri" w:cs="Calibri"/>
          <w:sz w:val="28"/>
          <w:szCs w:val="28"/>
        </w:rPr>
        <w:t>Thurs</w:t>
      </w:r>
      <w:r w:rsidR="00AB35E0">
        <w:rPr>
          <w:rFonts w:ascii="Calibri" w:hAnsi="Calibri" w:cs="Calibri"/>
          <w:sz w:val="28"/>
          <w:szCs w:val="28"/>
        </w:rPr>
        <w:t xml:space="preserve">day, </w:t>
      </w:r>
      <w:r w:rsidR="00D3622F">
        <w:rPr>
          <w:rFonts w:ascii="Calibri" w:hAnsi="Calibri" w:cs="Calibri"/>
          <w:sz w:val="28"/>
          <w:szCs w:val="28"/>
        </w:rPr>
        <w:t>10</w:t>
      </w:r>
      <w:r w:rsidR="00AB35E0">
        <w:rPr>
          <w:rFonts w:ascii="Calibri" w:hAnsi="Calibri" w:cs="Calibri"/>
          <w:sz w:val="28"/>
          <w:szCs w:val="28"/>
        </w:rPr>
        <w:t xml:space="preserve"> </w:t>
      </w:r>
      <w:r w:rsidR="00D3622F">
        <w:rPr>
          <w:rFonts w:ascii="Calibri" w:hAnsi="Calibri" w:cs="Calibri"/>
          <w:sz w:val="28"/>
          <w:szCs w:val="28"/>
        </w:rPr>
        <w:t>Jul</w:t>
      </w:r>
      <w:r w:rsidR="00AB35E0">
        <w:rPr>
          <w:rFonts w:ascii="Calibri" w:hAnsi="Calibri" w:cs="Calibri"/>
          <w:sz w:val="28"/>
          <w:szCs w:val="28"/>
        </w:rPr>
        <w:t>y 2025</w:t>
      </w:r>
      <w:r>
        <w:rPr>
          <w:rFonts w:ascii="Calibri" w:hAnsi="Calibri" w:cs="Calibri"/>
          <w:sz w:val="28"/>
          <w:szCs w:val="28"/>
        </w:rPr>
        <w:t xml:space="preserve">. </w:t>
      </w:r>
    </w:p>
    <w:p w14:paraId="1911A6E2" w14:textId="77777777" w:rsidR="00FA7CF9" w:rsidRPr="00FA7CF9" w:rsidRDefault="00FA7CF9" w:rsidP="000A4BB6">
      <w:pPr>
        <w:spacing w:after="120" w:line="276" w:lineRule="auto"/>
        <w:rPr>
          <w:rFonts w:asciiTheme="minorHAnsi" w:hAnsiTheme="minorHAnsi" w:cstheme="minorHAnsi"/>
          <w:sz w:val="28"/>
          <w:szCs w:val="28"/>
          <w:lang w:val="en-AU"/>
        </w:rPr>
      </w:pPr>
    </w:p>
    <w:p w14:paraId="7EBCA168" w14:textId="77777777" w:rsidR="002D7F24" w:rsidRPr="00821CFD" w:rsidRDefault="002D7F24" w:rsidP="000A4BB6">
      <w:pPr>
        <w:spacing w:after="120" w:line="276" w:lineRule="auto"/>
        <w:rPr>
          <w:rFonts w:ascii="Rockwell" w:eastAsiaTheme="majorEastAsia" w:hAnsi="Rockwell" w:cstheme="majorBidi"/>
          <w:b/>
          <w:color w:val="223C72"/>
          <w:sz w:val="36"/>
          <w:szCs w:val="36"/>
        </w:rPr>
      </w:pPr>
      <w:r>
        <w:rPr>
          <w:rFonts w:ascii="Rockwell" w:eastAsiaTheme="majorEastAsia" w:hAnsi="Rockwell" w:cstheme="majorBidi"/>
          <w:b/>
          <w:color w:val="223C72"/>
          <w:sz w:val="36"/>
          <w:szCs w:val="36"/>
        </w:rPr>
        <w:t>DV</w:t>
      </w:r>
      <w:r w:rsidRPr="00821CFD">
        <w:rPr>
          <w:rFonts w:ascii="Rockwell" w:eastAsiaTheme="majorEastAsia" w:hAnsi="Rockwell" w:cstheme="majorBidi"/>
          <w:b/>
          <w:color w:val="223C72"/>
          <w:sz w:val="36"/>
          <w:szCs w:val="36"/>
        </w:rPr>
        <w:t>A Critical Initiatives</w:t>
      </w:r>
    </w:p>
    <w:p w14:paraId="2588FC5B" w14:textId="57C7D54D" w:rsidR="002D7F24" w:rsidRDefault="00D3622F" w:rsidP="000A4BB6">
      <w:pPr>
        <w:spacing w:after="120" w:line="276" w:lineRule="auto"/>
        <w:rPr>
          <w:rFonts w:ascii="Rockwell" w:hAnsi="Rockwell" w:cs="Calibri"/>
          <w:b/>
          <w:bCs/>
          <w:color w:val="44546A" w:themeColor="text2"/>
          <w:sz w:val="28"/>
          <w:szCs w:val="28"/>
        </w:rPr>
      </w:pPr>
      <w:r>
        <w:rPr>
          <w:rFonts w:ascii="Rockwell" w:hAnsi="Rockwell" w:cs="Calibri"/>
          <w:b/>
          <w:bCs/>
          <w:color w:val="44546A" w:themeColor="text2"/>
          <w:sz w:val="28"/>
          <w:szCs w:val="28"/>
        </w:rPr>
        <w:t xml:space="preserve">Legislative Reform Transition Process </w:t>
      </w:r>
      <w:r w:rsidR="00AB35E0">
        <w:rPr>
          <w:rFonts w:ascii="Rockwell" w:hAnsi="Rockwell" w:cs="Calibri"/>
          <w:b/>
          <w:bCs/>
          <w:color w:val="44546A" w:themeColor="text2"/>
          <w:sz w:val="28"/>
          <w:szCs w:val="28"/>
        </w:rPr>
        <w:t>Update</w:t>
      </w:r>
    </w:p>
    <w:p w14:paraId="5F00CFE0" w14:textId="4A040E50" w:rsidR="00830FC5" w:rsidRDefault="00830FC5" w:rsidP="00830FC5">
      <w:pPr>
        <w:spacing w:after="120" w:line="276" w:lineRule="auto"/>
        <w:rPr>
          <w:rFonts w:asciiTheme="minorHAnsi" w:hAnsiTheme="minorHAnsi" w:cstheme="minorHAnsi"/>
          <w:sz w:val="28"/>
          <w:szCs w:val="28"/>
        </w:rPr>
      </w:pPr>
      <w:r>
        <w:rPr>
          <w:rFonts w:asciiTheme="minorHAnsi" w:hAnsiTheme="minorHAnsi" w:cstheme="minorHAnsi"/>
          <w:sz w:val="28"/>
          <w:szCs w:val="28"/>
        </w:rPr>
        <w:t xml:space="preserve">Further to ESORT’s decision on 17 June 2025, OWP members noted the </w:t>
      </w:r>
      <w:r w:rsidRPr="00C4626F">
        <w:rPr>
          <w:rFonts w:asciiTheme="minorHAnsi" w:hAnsiTheme="minorHAnsi" w:cstheme="minorHAnsi"/>
          <w:sz w:val="28"/>
          <w:szCs w:val="28"/>
        </w:rPr>
        <w:t xml:space="preserve">intention </w:t>
      </w:r>
      <w:r w:rsidRPr="004F67F8">
        <w:rPr>
          <w:rFonts w:asciiTheme="minorHAnsi" w:hAnsiTheme="minorHAnsi" w:cstheme="minorHAnsi"/>
          <w:sz w:val="28"/>
          <w:szCs w:val="28"/>
        </w:rPr>
        <w:t xml:space="preserve">to </w:t>
      </w:r>
      <w:r>
        <w:rPr>
          <w:rFonts w:asciiTheme="minorHAnsi" w:hAnsiTheme="minorHAnsi" w:cstheme="minorHAnsi"/>
          <w:sz w:val="28"/>
          <w:szCs w:val="28"/>
        </w:rPr>
        <w:t xml:space="preserve">focus OWP’s work on preparation for, and conduct of, transition to the harmonized legislation arrangements contained in the </w:t>
      </w:r>
      <w:r w:rsidRPr="00830FC5">
        <w:rPr>
          <w:rFonts w:asciiTheme="minorHAnsi" w:hAnsiTheme="minorHAnsi" w:cstheme="minorHAnsi"/>
          <w:sz w:val="28"/>
          <w:szCs w:val="28"/>
        </w:rPr>
        <w:t>Veterans’ Entitlements, Treatment and Support (Simplification and Harmonisation) Act 2025</w:t>
      </w:r>
      <w:r>
        <w:rPr>
          <w:rFonts w:asciiTheme="minorHAnsi" w:hAnsiTheme="minorHAnsi" w:cstheme="minorHAnsi"/>
          <w:sz w:val="28"/>
          <w:szCs w:val="28"/>
        </w:rPr>
        <w:t xml:space="preserve"> on 1 July 2026. OWP members noted consideration of issues relation to compensation and welfare advocacy would be pursued principally through the ESORT Advocacy Working Group, in consultation with the Institute of Veterans’ Advocacy.</w:t>
      </w:r>
    </w:p>
    <w:p w14:paraId="4A6F717B" w14:textId="6571584A" w:rsidR="00830FC5" w:rsidRPr="00EE3495" w:rsidRDefault="00830FC5" w:rsidP="00830FC5">
      <w:pPr>
        <w:spacing w:after="120" w:line="276" w:lineRule="auto"/>
        <w:rPr>
          <w:rFonts w:asciiTheme="minorHAnsi" w:hAnsiTheme="minorHAnsi" w:cstheme="minorHAnsi"/>
          <w:sz w:val="28"/>
          <w:szCs w:val="28"/>
        </w:rPr>
      </w:pPr>
    </w:p>
    <w:p w14:paraId="11768710" w14:textId="766DC0E4" w:rsidR="00830FC5" w:rsidRDefault="00830FC5" w:rsidP="008D4197">
      <w:pPr>
        <w:spacing w:after="0" w:line="276" w:lineRule="auto"/>
        <w:rPr>
          <w:rFonts w:asciiTheme="minorHAnsi" w:hAnsiTheme="minorHAnsi" w:cstheme="minorHAnsi"/>
          <w:sz w:val="28"/>
          <w:szCs w:val="28"/>
        </w:rPr>
      </w:pPr>
      <w:r>
        <w:rPr>
          <w:rFonts w:asciiTheme="minorHAnsi" w:hAnsiTheme="minorHAnsi" w:cstheme="minorHAnsi"/>
          <w:sz w:val="28"/>
          <w:szCs w:val="28"/>
        </w:rPr>
        <w:t>OWP members</w:t>
      </w:r>
      <w:r w:rsidR="0063102D" w:rsidRPr="0063102D">
        <w:rPr>
          <w:rFonts w:asciiTheme="minorHAnsi" w:hAnsiTheme="minorHAnsi" w:cstheme="minorHAnsi"/>
          <w:sz w:val="28"/>
          <w:szCs w:val="28"/>
        </w:rPr>
        <w:t xml:space="preserve"> noted the </w:t>
      </w:r>
      <w:r w:rsidRPr="0063102D">
        <w:rPr>
          <w:rFonts w:asciiTheme="minorHAnsi" w:hAnsiTheme="minorHAnsi" w:cstheme="minorHAnsi"/>
          <w:sz w:val="28"/>
          <w:szCs w:val="28"/>
        </w:rPr>
        <w:t>update</w:t>
      </w:r>
      <w:r>
        <w:rPr>
          <w:rFonts w:asciiTheme="minorHAnsi" w:hAnsiTheme="minorHAnsi" w:cstheme="minorHAnsi"/>
          <w:sz w:val="28"/>
          <w:szCs w:val="28"/>
        </w:rPr>
        <w:t xml:space="preserve"> from DVA </w:t>
      </w:r>
      <w:r w:rsidR="0063102D" w:rsidRPr="0063102D">
        <w:rPr>
          <w:rFonts w:asciiTheme="minorHAnsi" w:hAnsiTheme="minorHAnsi" w:cstheme="minorHAnsi"/>
          <w:sz w:val="28"/>
          <w:szCs w:val="28"/>
        </w:rPr>
        <w:t>on legislation reform implementation</w:t>
      </w:r>
      <w:r>
        <w:rPr>
          <w:rFonts w:asciiTheme="minorHAnsi" w:hAnsiTheme="minorHAnsi" w:cstheme="minorHAnsi"/>
          <w:sz w:val="28"/>
          <w:szCs w:val="28"/>
        </w:rPr>
        <w:t xml:space="preserve"> including:</w:t>
      </w:r>
    </w:p>
    <w:p w14:paraId="45357CC1" w14:textId="77777777" w:rsidR="00830FC5" w:rsidRDefault="00830FC5" w:rsidP="008D4197">
      <w:pPr>
        <w:pStyle w:val="ListParagraph0"/>
        <w:numPr>
          <w:ilvl w:val="0"/>
          <w:numId w:val="22"/>
        </w:numPr>
        <w:spacing w:after="0" w:line="276" w:lineRule="auto"/>
        <w:ind w:left="357" w:hanging="357"/>
        <w:rPr>
          <w:rFonts w:asciiTheme="minorHAnsi" w:hAnsiTheme="minorHAnsi" w:cstheme="minorHAnsi"/>
          <w:sz w:val="28"/>
          <w:szCs w:val="28"/>
        </w:rPr>
      </w:pPr>
      <w:r>
        <w:rPr>
          <w:rFonts w:asciiTheme="minorHAnsi" w:hAnsiTheme="minorHAnsi" w:cstheme="minorHAnsi"/>
          <w:sz w:val="28"/>
          <w:szCs w:val="28"/>
        </w:rPr>
        <w:t>commencement of the single review pathway to the Veterans’ Review Board on 21 April 2025</w:t>
      </w:r>
    </w:p>
    <w:p w14:paraId="7FC68329" w14:textId="63500776" w:rsidR="001B6DD3" w:rsidRDefault="001B6DD3" w:rsidP="008D4197">
      <w:pPr>
        <w:pStyle w:val="ListParagraph0"/>
        <w:numPr>
          <w:ilvl w:val="0"/>
          <w:numId w:val="22"/>
        </w:numPr>
        <w:spacing w:after="0" w:line="276" w:lineRule="auto"/>
        <w:ind w:left="357" w:hanging="357"/>
        <w:rPr>
          <w:rFonts w:asciiTheme="minorHAnsi" w:hAnsiTheme="minorHAnsi" w:cstheme="minorHAnsi"/>
          <w:sz w:val="28"/>
          <w:szCs w:val="28"/>
        </w:rPr>
      </w:pPr>
      <w:r>
        <w:rPr>
          <w:rFonts w:asciiTheme="minorHAnsi" w:hAnsiTheme="minorHAnsi" w:cstheme="minorHAnsi"/>
          <w:sz w:val="28"/>
          <w:szCs w:val="28"/>
        </w:rPr>
        <w:t>work underway to develop new training modules for the Course in Military Advocacy</w:t>
      </w:r>
    </w:p>
    <w:p w14:paraId="3D4EE283" w14:textId="6FEA0702" w:rsidR="001B6DD3" w:rsidRDefault="001B6DD3" w:rsidP="008D4197">
      <w:pPr>
        <w:pStyle w:val="ListParagraph0"/>
        <w:numPr>
          <w:ilvl w:val="0"/>
          <w:numId w:val="22"/>
        </w:numPr>
        <w:spacing w:after="0" w:line="276" w:lineRule="auto"/>
        <w:ind w:left="357" w:hanging="357"/>
        <w:rPr>
          <w:rFonts w:asciiTheme="minorHAnsi" w:hAnsiTheme="minorHAnsi" w:cstheme="minorHAnsi"/>
          <w:sz w:val="28"/>
          <w:szCs w:val="28"/>
        </w:rPr>
      </w:pPr>
      <w:r>
        <w:rPr>
          <w:rFonts w:asciiTheme="minorHAnsi" w:hAnsiTheme="minorHAnsi" w:cstheme="minorHAnsi"/>
          <w:sz w:val="28"/>
          <w:szCs w:val="28"/>
        </w:rPr>
        <w:t>work underway to update and improve access and search capability in the Consolidated Library of Information and Knowledge (CLIK)</w:t>
      </w:r>
    </w:p>
    <w:p w14:paraId="27249589" w14:textId="7A7CDBC8" w:rsidR="001B6DD3" w:rsidRDefault="001B6DD3" w:rsidP="008D4197">
      <w:pPr>
        <w:pStyle w:val="ListParagraph0"/>
        <w:numPr>
          <w:ilvl w:val="0"/>
          <w:numId w:val="22"/>
        </w:numPr>
        <w:spacing w:after="0" w:line="276" w:lineRule="auto"/>
        <w:ind w:left="357" w:hanging="357"/>
        <w:rPr>
          <w:rFonts w:asciiTheme="minorHAnsi" w:hAnsiTheme="minorHAnsi" w:cstheme="minorHAnsi"/>
          <w:sz w:val="28"/>
          <w:szCs w:val="28"/>
        </w:rPr>
      </w:pPr>
      <w:r>
        <w:rPr>
          <w:rFonts w:asciiTheme="minorHAnsi" w:hAnsiTheme="minorHAnsi" w:cstheme="minorHAnsi"/>
          <w:sz w:val="28"/>
          <w:szCs w:val="28"/>
        </w:rPr>
        <w:lastRenderedPageBreak/>
        <w:t>ICT system enhancements in place (for transport reimbursements) and in preparation</w:t>
      </w:r>
    </w:p>
    <w:p w14:paraId="2A3A0D4E" w14:textId="0A657002" w:rsidR="001B6DD3" w:rsidRDefault="001B6DD3" w:rsidP="008D4197">
      <w:pPr>
        <w:pStyle w:val="ListParagraph0"/>
        <w:numPr>
          <w:ilvl w:val="0"/>
          <w:numId w:val="22"/>
        </w:numPr>
        <w:spacing w:after="0" w:line="276" w:lineRule="auto"/>
        <w:ind w:left="357" w:hanging="357"/>
        <w:rPr>
          <w:rFonts w:asciiTheme="minorHAnsi" w:hAnsiTheme="minorHAnsi" w:cstheme="minorHAnsi"/>
          <w:sz w:val="28"/>
          <w:szCs w:val="28"/>
        </w:rPr>
      </w:pPr>
      <w:r>
        <w:rPr>
          <w:rFonts w:asciiTheme="minorHAnsi" w:hAnsiTheme="minorHAnsi" w:cstheme="minorHAnsi"/>
          <w:sz w:val="28"/>
          <w:szCs w:val="28"/>
        </w:rPr>
        <w:t>communications and engagement planning for veterans, families, advocates and other stakeholders, and</w:t>
      </w:r>
    </w:p>
    <w:p w14:paraId="593E24AD" w14:textId="0DD191C5" w:rsidR="001B6DD3" w:rsidRDefault="001B6DD3" w:rsidP="008D4197">
      <w:pPr>
        <w:pStyle w:val="ListParagraph0"/>
        <w:numPr>
          <w:ilvl w:val="0"/>
          <w:numId w:val="22"/>
        </w:numPr>
        <w:spacing w:after="0" w:line="276" w:lineRule="auto"/>
        <w:ind w:left="357" w:hanging="357"/>
        <w:rPr>
          <w:rFonts w:asciiTheme="minorHAnsi" w:hAnsiTheme="minorHAnsi" w:cstheme="minorHAnsi"/>
          <w:sz w:val="28"/>
          <w:szCs w:val="28"/>
        </w:rPr>
      </w:pPr>
      <w:r>
        <w:rPr>
          <w:rFonts w:asciiTheme="minorHAnsi" w:hAnsiTheme="minorHAnsi" w:cstheme="minorHAnsi"/>
          <w:sz w:val="28"/>
          <w:szCs w:val="28"/>
        </w:rPr>
        <w:t>consideration of legislation establishing the Defence and Veterans’ Services Commission by the Senate.</w:t>
      </w:r>
    </w:p>
    <w:p w14:paraId="7D48692D" w14:textId="77777777" w:rsidR="008D4197" w:rsidRPr="008D4197" w:rsidRDefault="008D4197" w:rsidP="008D4197">
      <w:pPr>
        <w:pStyle w:val="ListParagraph0"/>
        <w:numPr>
          <w:ilvl w:val="0"/>
          <w:numId w:val="0"/>
        </w:numPr>
        <w:spacing w:after="0" w:line="276" w:lineRule="auto"/>
        <w:ind w:left="357"/>
        <w:rPr>
          <w:rFonts w:asciiTheme="minorHAnsi" w:hAnsiTheme="minorHAnsi" w:cstheme="minorHAnsi"/>
          <w:sz w:val="28"/>
          <w:szCs w:val="28"/>
        </w:rPr>
      </w:pPr>
    </w:p>
    <w:p w14:paraId="4D5463F9" w14:textId="35F1A653" w:rsidR="001B6DD3" w:rsidRPr="00EE3495" w:rsidRDefault="001B6DD3" w:rsidP="008D4197">
      <w:pPr>
        <w:spacing w:after="0" w:line="276" w:lineRule="auto"/>
        <w:rPr>
          <w:rFonts w:asciiTheme="minorHAnsi" w:hAnsiTheme="minorHAnsi" w:cstheme="minorHAnsi"/>
          <w:sz w:val="28"/>
          <w:szCs w:val="28"/>
        </w:rPr>
      </w:pPr>
      <w:r>
        <w:rPr>
          <w:rFonts w:asciiTheme="minorHAnsi" w:hAnsiTheme="minorHAnsi" w:cstheme="minorHAnsi"/>
          <w:sz w:val="28"/>
          <w:szCs w:val="28"/>
        </w:rPr>
        <w:t>OWP members undertook to provide feedback to the department on:</w:t>
      </w:r>
    </w:p>
    <w:p w14:paraId="74C03BD4" w14:textId="31674231" w:rsidR="001B6DD3" w:rsidRDefault="001B6DD3" w:rsidP="008D4197">
      <w:pPr>
        <w:pStyle w:val="ListParagraph0"/>
        <w:numPr>
          <w:ilvl w:val="0"/>
          <w:numId w:val="22"/>
        </w:numPr>
        <w:spacing w:after="0" w:line="276" w:lineRule="auto"/>
        <w:ind w:left="357" w:hanging="357"/>
        <w:rPr>
          <w:rFonts w:asciiTheme="minorHAnsi" w:hAnsiTheme="minorHAnsi" w:cstheme="minorHAnsi"/>
          <w:sz w:val="28"/>
          <w:szCs w:val="28"/>
        </w:rPr>
      </w:pPr>
      <w:r>
        <w:rPr>
          <w:rFonts w:asciiTheme="minorHAnsi" w:hAnsiTheme="minorHAnsi" w:cstheme="minorHAnsi"/>
          <w:sz w:val="28"/>
          <w:szCs w:val="28"/>
        </w:rPr>
        <w:t xml:space="preserve">additional necessary </w:t>
      </w:r>
      <w:r w:rsidR="004F67F8" w:rsidRPr="00EE3495">
        <w:rPr>
          <w:rFonts w:asciiTheme="minorHAnsi" w:hAnsiTheme="minorHAnsi" w:cstheme="minorHAnsi"/>
          <w:sz w:val="28"/>
          <w:szCs w:val="28"/>
        </w:rPr>
        <w:t>training modules</w:t>
      </w:r>
    </w:p>
    <w:p w14:paraId="3F2B6A2F" w14:textId="77777777" w:rsidR="001B6DD3" w:rsidRDefault="001B6DD3" w:rsidP="008D4197">
      <w:pPr>
        <w:pStyle w:val="ListParagraph0"/>
        <w:numPr>
          <w:ilvl w:val="0"/>
          <w:numId w:val="22"/>
        </w:numPr>
        <w:spacing w:after="0" w:line="276" w:lineRule="auto"/>
        <w:ind w:left="357" w:hanging="357"/>
        <w:rPr>
          <w:rFonts w:asciiTheme="minorHAnsi" w:hAnsiTheme="minorHAnsi" w:cstheme="minorHAnsi"/>
          <w:sz w:val="28"/>
          <w:szCs w:val="28"/>
        </w:rPr>
      </w:pPr>
      <w:r>
        <w:rPr>
          <w:rFonts w:asciiTheme="minorHAnsi" w:hAnsiTheme="minorHAnsi" w:cstheme="minorHAnsi"/>
          <w:sz w:val="28"/>
          <w:szCs w:val="28"/>
        </w:rPr>
        <w:t>topics requiring further public education or explanation</w:t>
      </w:r>
    </w:p>
    <w:p w14:paraId="5F671BF3" w14:textId="77777777" w:rsidR="001B6DD3" w:rsidRDefault="001B6DD3" w:rsidP="008D4197">
      <w:pPr>
        <w:pStyle w:val="ListParagraph0"/>
        <w:numPr>
          <w:ilvl w:val="0"/>
          <w:numId w:val="22"/>
        </w:numPr>
        <w:spacing w:after="0" w:line="276" w:lineRule="auto"/>
        <w:ind w:left="357" w:hanging="357"/>
        <w:rPr>
          <w:rFonts w:asciiTheme="minorHAnsi" w:hAnsiTheme="minorHAnsi" w:cstheme="minorHAnsi"/>
          <w:sz w:val="28"/>
          <w:szCs w:val="28"/>
        </w:rPr>
      </w:pPr>
      <w:r>
        <w:rPr>
          <w:rFonts w:asciiTheme="minorHAnsi" w:hAnsiTheme="minorHAnsi" w:cstheme="minorHAnsi"/>
          <w:sz w:val="28"/>
          <w:szCs w:val="28"/>
        </w:rPr>
        <w:t xml:space="preserve">identified mis or dis-information about the new arrangements to facilitate publication of corrections, and </w:t>
      </w:r>
    </w:p>
    <w:p w14:paraId="6E5E132A" w14:textId="61632D83" w:rsidR="00FB4E2F" w:rsidRPr="00EE3495" w:rsidRDefault="001B6DD3" w:rsidP="008D4197">
      <w:pPr>
        <w:pStyle w:val="ListParagraph0"/>
        <w:numPr>
          <w:ilvl w:val="0"/>
          <w:numId w:val="22"/>
        </w:numPr>
        <w:spacing w:after="0" w:line="276" w:lineRule="auto"/>
        <w:ind w:left="357" w:hanging="357"/>
        <w:rPr>
          <w:rFonts w:asciiTheme="minorHAnsi" w:hAnsiTheme="minorHAnsi" w:cstheme="minorHAnsi"/>
          <w:sz w:val="28"/>
          <w:szCs w:val="28"/>
        </w:rPr>
      </w:pPr>
      <w:r>
        <w:rPr>
          <w:rFonts w:asciiTheme="minorHAnsi" w:hAnsiTheme="minorHAnsi" w:cstheme="minorHAnsi"/>
          <w:sz w:val="28"/>
          <w:szCs w:val="28"/>
        </w:rPr>
        <w:t xml:space="preserve">the preferred approach for engaging OWP members in the CLIK </w:t>
      </w:r>
      <w:proofErr w:type="gramStart"/>
      <w:r>
        <w:rPr>
          <w:rFonts w:asciiTheme="minorHAnsi" w:hAnsiTheme="minorHAnsi" w:cstheme="minorHAnsi"/>
          <w:sz w:val="28"/>
          <w:szCs w:val="28"/>
        </w:rPr>
        <w:t>refresh</w:t>
      </w:r>
      <w:proofErr w:type="gramEnd"/>
      <w:r>
        <w:rPr>
          <w:rFonts w:asciiTheme="minorHAnsi" w:hAnsiTheme="minorHAnsi" w:cstheme="minorHAnsi"/>
          <w:sz w:val="28"/>
          <w:szCs w:val="28"/>
        </w:rPr>
        <w:t xml:space="preserve"> project.</w:t>
      </w:r>
    </w:p>
    <w:p w14:paraId="26DD29FA" w14:textId="77777777" w:rsidR="0063102D" w:rsidRDefault="0063102D" w:rsidP="00FB4E2F">
      <w:pPr>
        <w:spacing w:after="120" w:line="276" w:lineRule="auto"/>
        <w:rPr>
          <w:rFonts w:ascii="Calibri" w:hAnsi="Calibri" w:cs="Calibri"/>
          <w:sz w:val="28"/>
          <w:szCs w:val="28"/>
        </w:rPr>
      </w:pPr>
    </w:p>
    <w:bookmarkEnd w:id="0"/>
    <w:bookmarkEnd w:id="1"/>
    <w:p w14:paraId="73849CAE" w14:textId="77777777" w:rsidR="000D3813" w:rsidRDefault="000D3813" w:rsidP="00401232">
      <w:pPr>
        <w:spacing w:after="120" w:line="276" w:lineRule="auto"/>
        <w:rPr>
          <w:rFonts w:ascii="Rockwell" w:hAnsi="Rockwell" w:cs="Calibri"/>
          <w:b/>
          <w:bCs/>
          <w:color w:val="44546A" w:themeColor="text2"/>
          <w:sz w:val="28"/>
          <w:szCs w:val="28"/>
        </w:rPr>
      </w:pPr>
      <w:r w:rsidRPr="000D3813">
        <w:rPr>
          <w:rFonts w:ascii="Rockwell" w:hAnsi="Rockwell" w:cs="Calibri"/>
          <w:b/>
          <w:bCs/>
          <w:color w:val="44546A" w:themeColor="text2"/>
          <w:sz w:val="28"/>
          <w:szCs w:val="28"/>
        </w:rPr>
        <w:t xml:space="preserve">Proposed </w:t>
      </w:r>
      <w:r>
        <w:rPr>
          <w:rFonts w:ascii="Rockwell" w:hAnsi="Rockwell" w:cs="Calibri"/>
          <w:b/>
          <w:bCs/>
          <w:color w:val="44546A" w:themeColor="text2"/>
          <w:sz w:val="28"/>
          <w:szCs w:val="28"/>
        </w:rPr>
        <w:t>A</w:t>
      </w:r>
      <w:r w:rsidRPr="000D3813">
        <w:rPr>
          <w:rFonts w:ascii="Rockwell" w:hAnsi="Rockwell" w:cs="Calibri"/>
          <w:b/>
          <w:bCs/>
          <w:color w:val="44546A" w:themeColor="text2"/>
          <w:sz w:val="28"/>
          <w:szCs w:val="28"/>
        </w:rPr>
        <w:t xml:space="preserve">mendments to GARP M </w:t>
      </w:r>
    </w:p>
    <w:p w14:paraId="5525FB2B" w14:textId="34D5E105" w:rsidR="004B0928" w:rsidRPr="004B0928" w:rsidRDefault="00690995" w:rsidP="00690995">
      <w:pPr>
        <w:spacing w:after="120" w:line="276" w:lineRule="auto"/>
        <w:rPr>
          <w:rFonts w:asciiTheme="minorHAnsi" w:hAnsiTheme="minorHAnsi" w:cstheme="minorHAnsi"/>
          <w:sz w:val="28"/>
          <w:szCs w:val="28"/>
        </w:rPr>
      </w:pPr>
      <w:r>
        <w:rPr>
          <w:rFonts w:asciiTheme="minorHAnsi" w:hAnsiTheme="minorHAnsi" w:cstheme="minorHAnsi"/>
          <w:sz w:val="28"/>
          <w:szCs w:val="28"/>
        </w:rPr>
        <w:t xml:space="preserve">Members noted the update on </w:t>
      </w:r>
      <w:r w:rsidR="004B0928" w:rsidRPr="004B0928">
        <w:rPr>
          <w:rFonts w:asciiTheme="minorHAnsi" w:hAnsiTheme="minorHAnsi" w:cstheme="minorHAnsi"/>
          <w:sz w:val="28"/>
          <w:szCs w:val="28"/>
        </w:rPr>
        <w:t xml:space="preserve">the amendments required to </w:t>
      </w:r>
      <w:r w:rsidR="0068238E">
        <w:rPr>
          <w:rFonts w:asciiTheme="minorHAnsi" w:hAnsiTheme="minorHAnsi" w:cstheme="minorHAnsi"/>
          <w:sz w:val="28"/>
          <w:szCs w:val="28"/>
        </w:rPr>
        <w:t xml:space="preserve">be made to </w:t>
      </w:r>
      <w:r w:rsidR="004B0928" w:rsidRPr="004B0928">
        <w:rPr>
          <w:rFonts w:asciiTheme="minorHAnsi" w:hAnsiTheme="minorHAnsi" w:cstheme="minorHAnsi"/>
          <w:sz w:val="28"/>
          <w:szCs w:val="28"/>
        </w:rPr>
        <w:t xml:space="preserve">the Guide to Determining Impairment and Compensation 2016 (GARP M) </w:t>
      </w:r>
      <w:r w:rsidR="009A5BC6">
        <w:rPr>
          <w:rFonts w:asciiTheme="minorHAnsi" w:hAnsiTheme="minorHAnsi" w:cstheme="minorHAnsi"/>
          <w:sz w:val="28"/>
          <w:szCs w:val="28"/>
        </w:rPr>
        <w:t>to transition to a harmonised legislation framework under the VETS Act.</w:t>
      </w:r>
      <w:r w:rsidR="004B0928" w:rsidRPr="004B0928">
        <w:rPr>
          <w:rFonts w:asciiTheme="minorHAnsi" w:hAnsiTheme="minorHAnsi" w:cstheme="minorHAnsi"/>
          <w:sz w:val="28"/>
          <w:szCs w:val="28"/>
        </w:rPr>
        <w:t xml:space="preserve">  </w:t>
      </w:r>
    </w:p>
    <w:p w14:paraId="7BE1CA51" w14:textId="77777777" w:rsidR="004B0928" w:rsidRPr="004B0928" w:rsidRDefault="004B0928" w:rsidP="004B0928">
      <w:pPr>
        <w:spacing w:after="120" w:line="276" w:lineRule="auto"/>
        <w:rPr>
          <w:rFonts w:asciiTheme="minorHAnsi" w:hAnsiTheme="minorHAnsi" w:cstheme="minorHAnsi"/>
          <w:sz w:val="28"/>
          <w:szCs w:val="28"/>
        </w:rPr>
      </w:pPr>
      <w:proofErr w:type="gramStart"/>
      <w:r w:rsidRPr="004B0928">
        <w:rPr>
          <w:rFonts w:asciiTheme="minorHAnsi" w:hAnsiTheme="minorHAnsi" w:cstheme="minorHAnsi"/>
          <w:sz w:val="28"/>
          <w:szCs w:val="28"/>
        </w:rPr>
        <w:t>In particular, DVA</w:t>
      </w:r>
      <w:proofErr w:type="gramEnd"/>
      <w:r w:rsidRPr="004B0928">
        <w:rPr>
          <w:rFonts w:asciiTheme="minorHAnsi" w:hAnsiTheme="minorHAnsi" w:cstheme="minorHAnsi"/>
          <w:sz w:val="28"/>
          <w:szCs w:val="28"/>
        </w:rPr>
        <w:t xml:space="preserve"> provided a proposal to translate impairments under the </w:t>
      </w:r>
      <w:r w:rsidRPr="00EE3495">
        <w:rPr>
          <w:rFonts w:asciiTheme="minorHAnsi" w:hAnsiTheme="minorHAnsi" w:cstheme="minorHAnsi"/>
          <w:i/>
          <w:iCs/>
          <w:sz w:val="28"/>
          <w:szCs w:val="28"/>
        </w:rPr>
        <w:t>Veterans’ Entitlements Act 1986</w:t>
      </w:r>
      <w:r w:rsidRPr="004B0928">
        <w:rPr>
          <w:rFonts w:asciiTheme="minorHAnsi" w:hAnsiTheme="minorHAnsi" w:cstheme="minorHAnsi"/>
          <w:sz w:val="28"/>
          <w:szCs w:val="28"/>
        </w:rPr>
        <w:t xml:space="preserve"> (VEA) and the </w:t>
      </w:r>
      <w:r w:rsidRPr="00EE3495">
        <w:rPr>
          <w:rFonts w:asciiTheme="minorHAnsi" w:hAnsiTheme="minorHAnsi" w:cstheme="minorHAnsi"/>
          <w:i/>
          <w:iCs/>
          <w:sz w:val="28"/>
          <w:szCs w:val="28"/>
        </w:rPr>
        <w:t xml:space="preserve">Safety, Rehabilitation and Compensation (Defence-related Claims) Act 1988 </w:t>
      </w:r>
      <w:r w:rsidRPr="004B0928">
        <w:rPr>
          <w:rFonts w:asciiTheme="minorHAnsi" w:hAnsiTheme="minorHAnsi" w:cstheme="minorHAnsi"/>
          <w:sz w:val="28"/>
          <w:szCs w:val="28"/>
        </w:rPr>
        <w:t>(DRCA) into a baseline impairment rating, to allow for the assessment of any increases in impairment in relation to claims lodged after 1 July 2026 under the MRCA.</w:t>
      </w:r>
    </w:p>
    <w:p w14:paraId="61B84426" w14:textId="158B5C76" w:rsidR="004B0928" w:rsidRDefault="004B0928" w:rsidP="000A4BB6">
      <w:pPr>
        <w:spacing w:after="120" w:line="276" w:lineRule="auto"/>
        <w:rPr>
          <w:rFonts w:asciiTheme="minorHAnsi" w:hAnsiTheme="minorHAnsi" w:cstheme="minorHAnsi"/>
          <w:sz w:val="28"/>
          <w:szCs w:val="28"/>
        </w:rPr>
      </w:pPr>
      <w:r w:rsidRPr="004B0928">
        <w:rPr>
          <w:rFonts w:asciiTheme="minorHAnsi" w:hAnsiTheme="minorHAnsi" w:cstheme="minorHAnsi"/>
          <w:sz w:val="28"/>
          <w:szCs w:val="28"/>
        </w:rPr>
        <w:t xml:space="preserve">DVA will undertake a period of targeted consultation via various external consultative forums for two weeks, commencing mid-July 2025, to ensure community views are </w:t>
      </w:r>
      <w:proofErr w:type="gramStart"/>
      <w:r w:rsidRPr="004B0928">
        <w:rPr>
          <w:rFonts w:asciiTheme="minorHAnsi" w:hAnsiTheme="minorHAnsi" w:cstheme="minorHAnsi"/>
          <w:sz w:val="28"/>
          <w:szCs w:val="28"/>
        </w:rPr>
        <w:t>taken into account</w:t>
      </w:r>
      <w:proofErr w:type="gramEnd"/>
      <w:r w:rsidRPr="004B0928">
        <w:rPr>
          <w:rFonts w:asciiTheme="minorHAnsi" w:hAnsiTheme="minorHAnsi" w:cstheme="minorHAnsi"/>
          <w:sz w:val="28"/>
          <w:szCs w:val="28"/>
        </w:rPr>
        <w:t xml:space="preserve">.  </w:t>
      </w:r>
    </w:p>
    <w:p w14:paraId="4ED14E55" w14:textId="77777777" w:rsidR="00096721" w:rsidRDefault="00096721" w:rsidP="000A4BB6">
      <w:pPr>
        <w:spacing w:after="120" w:line="276" w:lineRule="auto"/>
        <w:rPr>
          <w:rFonts w:asciiTheme="minorHAnsi" w:hAnsiTheme="minorHAnsi" w:cstheme="minorHAnsi"/>
          <w:sz w:val="28"/>
          <w:szCs w:val="28"/>
        </w:rPr>
      </w:pPr>
    </w:p>
    <w:p w14:paraId="5D86DF47" w14:textId="77777777" w:rsidR="00096721" w:rsidRDefault="00096721" w:rsidP="000A4BB6">
      <w:pPr>
        <w:spacing w:after="120" w:line="276" w:lineRule="auto"/>
        <w:rPr>
          <w:rFonts w:asciiTheme="minorHAnsi" w:hAnsiTheme="minorHAnsi" w:cstheme="minorHAnsi"/>
          <w:sz w:val="28"/>
          <w:szCs w:val="28"/>
        </w:rPr>
      </w:pPr>
    </w:p>
    <w:p w14:paraId="53F41F4E" w14:textId="77777777" w:rsidR="00096721" w:rsidRDefault="00096721" w:rsidP="000A4BB6">
      <w:pPr>
        <w:spacing w:after="120" w:line="276" w:lineRule="auto"/>
        <w:rPr>
          <w:rFonts w:asciiTheme="minorHAnsi" w:hAnsiTheme="minorHAnsi" w:cstheme="minorHAnsi"/>
          <w:sz w:val="28"/>
          <w:szCs w:val="28"/>
        </w:rPr>
      </w:pPr>
    </w:p>
    <w:p w14:paraId="5E45664D" w14:textId="77777777" w:rsidR="00096721" w:rsidRPr="008D4197" w:rsidRDefault="00096721" w:rsidP="000A4BB6">
      <w:pPr>
        <w:spacing w:after="120" w:line="276" w:lineRule="auto"/>
        <w:rPr>
          <w:rFonts w:asciiTheme="minorHAnsi" w:hAnsiTheme="minorHAnsi" w:cstheme="minorHAnsi"/>
          <w:sz w:val="28"/>
          <w:szCs w:val="28"/>
          <w:lang w:val="en-AU"/>
        </w:rPr>
      </w:pPr>
    </w:p>
    <w:p w14:paraId="76111D41" w14:textId="77777777" w:rsidR="00536328" w:rsidRDefault="00536328" w:rsidP="000A4BB6">
      <w:pPr>
        <w:spacing w:after="120" w:line="276" w:lineRule="auto"/>
        <w:rPr>
          <w:rFonts w:ascii="Rockwell" w:hAnsi="Rockwell" w:cs="Calibri"/>
          <w:b/>
          <w:bCs/>
          <w:color w:val="44546A" w:themeColor="text2"/>
          <w:sz w:val="28"/>
          <w:szCs w:val="28"/>
        </w:rPr>
      </w:pPr>
      <w:r w:rsidRPr="00536328">
        <w:rPr>
          <w:rFonts w:ascii="Rockwell" w:hAnsi="Rockwell" w:cs="Calibri"/>
          <w:b/>
          <w:bCs/>
          <w:color w:val="44546A" w:themeColor="text2"/>
          <w:sz w:val="28"/>
          <w:szCs w:val="28"/>
        </w:rPr>
        <w:lastRenderedPageBreak/>
        <w:t xml:space="preserve">Approach to Presumptive Liability </w:t>
      </w:r>
    </w:p>
    <w:p w14:paraId="0ADD6D15" w14:textId="31D50AE0" w:rsidR="009048EA" w:rsidRPr="009048EA" w:rsidRDefault="0068238E" w:rsidP="009048EA">
      <w:pPr>
        <w:spacing w:after="120" w:line="276" w:lineRule="auto"/>
        <w:rPr>
          <w:rFonts w:asciiTheme="minorHAnsi" w:hAnsiTheme="minorHAnsi" w:cstheme="minorHAnsi"/>
          <w:sz w:val="28"/>
          <w:szCs w:val="28"/>
          <w:lang w:val="en-AU"/>
        </w:rPr>
      </w:pPr>
      <w:r>
        <w:rPr>
          <w:rFonts w:asciiTheme="minorHAnsi" w:hAnsiTheme="minorHAnsi" w:cstheme="minorHAnsi"/>
          <w:sz w:val="28"/>
          <w:szCs w:val="28"/>
          <w:lang w:val="en-AU"/>
        </w:rPr>
        <w:t>Members noted the update</w:t>
      </w:r>
      <w:r w:rsidR="009048EA" w:rsidRPr="009048EA">
        <w:rPr>
          <w:rFonts w:asciiTheme="minorHAnsi" w:hAnsiTheme="minorHAnsi" w:cstheme="minorHAnsi"/>
          <w:sz w:val="28"/>
          <w:szCs w:val="28"/>
          <w:lang w:val="en-AU"/>
        </w:rPr>
        <w:t xml:space="preserve"> on ‘Presumptive Liability’</w:t>
      </w:r>
      <w:r w:rsidR="009A5BC6">
        <w:rPr>
          <w:rFonts w:asciiTheme="minorHAnsi" w:hAnsiTheme="minorHAnsi" w:cstheme="minorHAnsi"/>
          <w:sz w:val="28"/>
          <w:szCs w:val="28"/>
          <w:lang w:val="en-AU"/>
        </w:rPr>
        <w:t xml:space="preserve"> under the VETS Act</w:t>
      </w:r>
    </w:p>
    <w:p w14:paraId="1E454884" w14:textId="77777777" w:rsidR="009048EA" w:rsidRPr="009048EA" w:rsidRDefault="009048EA" w:rsidP="009048EA">
      <w:pPr>
        <w:spacing w:after="120" w:line="276" w:lineRule="auto"/>
        <w:rPr>
          <w:rFonts w:asciiTheme="minorHAnsi" w:hAnsiTheme="minorHAnsi" w:cstheme="minorHAnsi"/>
          <w:sz w:val="28"/>
          <w:szCs w:val="28"/>
          <w:lang w:val="en-AU"/>
        </w:rPr>
      </w:pPr>
      <w:r w:rsidRPr="009048EA">
        <w:rPr>
          <w:rFonts w:asciiTheme="minorHAnsi" w:hAnsiTheme="minorHAnsi" w:cstheme="minorHAnsi"/>
          <w:sz w:val="28"/>
          <w:szCs w:val="28"/>
          <w:lang w:val="en-AU"/>
        </w:rPr>
        <w:t>DVA confirmed the Government has approved the inclusion of current arrangements that are spread across existing legislation and or Commissions policies.  These will include more than 100 conditions that will be able to be determined on a presumptive basis, subject to the veteran having a confirmed diagnosis and having rendered service of the relevant type and timeframe and/or having met relevant onset criteria as defined in a legislative instrument.</w:t>
      </w:r>
    </w:p>
    <w:p w14:paraId="6D37AA41" w14:textId="23324F20" w:rsidR="009048EA" w:rsidRDefault="009048EA" w:rsidP="009048EA">
      <w:pPr>
        <w:spacing w:after="120" w:line="276" w:lineRule="auto"/>
        <w:rPr>
          <w:rFonts w:asciiTheme="minorHAnsi" w:hAnsiTheme="minorHAnsi" w:cstheme="minorHAnsi"/>
          <w:sz w:val="28"/>
          <w:szCs w:val="28"/>
          <w:lang w:val="en-AU"/>
        </w:rPr>
      </w:pPr>
      <w:r w:rsidRPr="009048EA">
        <w:rPr>
          <w:rFonts w:asciiTheme="minorHAnsi" w:hAnsiTheme="minorHAnsi" w:cstheme="minorHAnsi"/>
          <w:sz w:val="28"/>
          <w:szCs w:val="28"/>
          <w:lang w:val="en-AU"/>
        </w:rPr>
        <w:t xml:space="preserve">DVA will include the exploration of additional opportunities for expanding presumptive liability arrangements into its </w:t>
      </w:r>
      <w:r w:rsidR="009A5BC6">
        <w:rPr>
          <w:rFonts w:asciiTheme="minorHAnsi" w:hAnsiTheme="minorHAnsi" w:cstheme="minorHAnsi"/>
          <w:sz w:val="28"/>
          <w:szCs w:val="28"/>
          <w:lang w:val="en-AU"/>
        </w:rPr>
        <w:t>ongoing policy development</w:t>
      </w:r>
      <w:r w:rsidR="009A5BC6" w:rsidRPr="009048EA">
        <w:rPr>
          <w:rFonts w:asciiTheme="minorHAnsi" w:hAnsiTheme="minorHAnsi" w:cstheme="minorHAnsi"/>
          <w:sz w:val="28"/>
          <w:szCs w:val="28"/>
          <w:lang w:val="en-AU"/>
        </w:rPr>
        <w:t xml:space="preserve"> </w:t>
      </w:r>
      <w:r w:rsidRPr="009048EA">
        <w:rPr>
          <w:rFonts w:asciiTheme="minorHAnsi" w:hAnsiTheme="minorHAnsi" w:cstheme="minorHAnsi"/>
          <w:sz w:val="28"/>
          <w:szCs w:val="28"/>
          <w:lang w:val="en-AU"/>
        </w:rPr>
        <w:t>process</w:t>
      </w:r>
      <w:r w:rsidR="009A5BC6">
        <w:rPr>
          <w:rFonts w:asciiTheme="minorHAnsi" w:hAnsiTheme="minorHAnsi" w:cstheme="minorHAnsi"/>
          <w:sz w:val="28"/>
          <w:szCs w:val="28"/>
          <w:lang w:val="en-AU"/>
        </w:rPr>
        <w:t xml:space="preserve">es, including the requirement for </w:t>
      </w:r>
      <w:r w:rsidRPr="009048EA">
        <w:rPr>
          <w:rFonts w:asciiTheme="minorHAnsi" w:hAnsiTheme="minorHAnsi" w:cstheme="minorHAnsi"/>
          <w:sz w:val="28"/>
          <w:szCs w:val="28"/>
          <w:lang w:val="en-AU"/>
        </w:rPr>
        <w:t xml:space="preserve">Government approval. Future additions will be based on evidence, including input from ex-service organizations, Defence, expert bodies, data, and epidemiological analysis. Recommendations will be made considering issues affecting entire cohorts of veterans or instances where there is an unusual prevalence of conditions among Australian Defence Force (ADF) cohorts compared to the general population. </w:t>
      </w:r>
    </w:p>
    <w:p w14:paraId="3DB972C5" w14:textId="5667F53B" w:rsidR="00AB35E0" w:rsidRDefault="009048EA" w:rsidP="009048EA">
      <w:pPr>
        <w:spacing w:after="120" w:line="276" w:lineRule="auto"/>
        <w:rPr>
          <w:rFonts w:asciiTheme="minorHAnsi" w:hAnsiTheme="minorHAnsi" w:cstheme="minorHAnsi"/>
          <w:sz w:val="28"/>
          <w:szCs w:val="28"/>
          <w:lang w:val="en-AU"/>
        </w:rPr>
      </w:pPr>
      <w:r w:rsidRPr="009048EA">
        <w:rPr>
          <w:rFonts w:asciiTheme="minorHAnsi" w:hAnsiTheme="minorHAnsi" w:cstheme="minorHAnsi"/>
          <w:sz w:val="28"/>
          <w:szCs w:val="28"/>
          <w:lang w:val="en-AU"/>
        </w:rPr>
        <w:t xml:space="preserve"> </w:t>
      </w:r>
    </w:p>
    <w:p w14:paraId="27146F96" w14:textId="50E90119" w:rsidR="00AB35E0" w:rsidRPr="00AB35E0" w:rsidRDefault="00CB7CFB" w:rsidP="000A4BB6">
      <w:pPr>
        <w:spacing w:after="120" w:line="276" w:lineRule="auto"/>
        <w:rPr>
          <w:rFonts w:ascii="Rockwell" w:eastAsiaTheme="majorEastAsia" w:hAnsi="Rockwell" w:cstheme="majorBidi"/>
          <w:b/>
          <w:color w:val="223C72"/>
          <w:sz w:val="36"/>
          <w:szCs w:val="36"/>
        </w:rPr>
      </w:pPr>
      <w:r>
        <w:rPr>
          <w:rFonts w:ascii="Rockwell" w:eastAsiaTheme="majorEastAsia" w:hAnsi="Rockwell" w:cstheme="majorBidi"/>
          <w:b/>
          <w:color w:val="223C72"/>
          <w:sz w:val="36"/>
          <w:szCs w:val="36"/>
        </w:rPr>
        <w:t>Updates provided for Information</w:t>
      </w:r>
    </w:p>
    <w:p w14:paraId="35181732" w14:textId="792EDA8E" w:rsidR="00AB35E0" w:rsidRDefault="00AB35E0" w:rsidP="000A4BB6">
      <w:pPr>
        <w:spacing w:after="120" w:line="276" w:lineRule="auto"/>
        <w:rPr>
          <w:rFonts w:ascii="Rockwell" w:hAnsi="Rockwell" w:cs="Calibri"/>
          <w:b/>
          <w:bCs/>
          <w:color w:val="44546A" w:themeColor="text2"/>
          <w:sz w:val="28"/>
          <w:szCs w:val="28"/>
        </w:rPr>
      </w:pPr>
      <w:r>
        <w:rPr>
          <w:rFonts w:ascii="Rockwell" w:hAnsi="Rockwell" w:cs="Calibri"/>
          <w:b/>
          <w:bCs/>
          <w:color w:val="44546A" w:themeColor="text2"/>
          <w:sz w:val="28"/>
          <w:szCs w:val="28"/>
        </w:rPr>
        <w:t>Claims Processing Update</w:t>
      </w:r>
    </w:p>
    <w:p w14:paraId="19207860" w14:textId="46359C7A" w:rsidR="00E77375" w:rsidRPr="00E77375" w:rsidRDefault="00E77375" w:rsidP="00E77375">
      <w:pPr>
        <w:spacing w:after="120" w:line="276" w:lineRule="auto"/>
        <w:rPr>
          <w:rFonts w:asciiTheme="minorHAnsi" w:hAnsiTheme="minorHAnsi" w:cstheme="minorHAnsi"/>
          <w:sz w:val="28"/>
          <w:szCs w:val="28"/>
          <w:lang w:val="en-AU"/>
        </w:rPr>
      </w:pPr>
      <w:r w:rsidRPr="00E77375">
        <w:rPr>
          <w:rFonts w:asciiTheme="minorHAnsi" w:hAnsiTheme="minorHAnsi" w:cstheme="minorHAnsi"/>
          <w:sz w:val="28"/>
          <w:szCs w:val="28"/>
          <w:lang w:val="en-AU"/>
        </w:rPr>
        <w:t xml:space="preserve">The most recent claims reporting data can be accessed through the DVA Claims Processing Webpage: </w:t>
      </w:r>
      <w:hyperlink r:id="rId9" w:history="1">
        <w:r w:rsidRPr="00271BF8">
          <w:rPr>
            <w:rStyle w:val="Hyperlink"/>
            <w:rFonts w:asciiTheme="minorHAnsi" w:hAnsiTheme="minorHAnsi" w:cstheme="minorHAnsi"/>
            <w:sz w:val="28"/>
            <w:szCs w:val="28"/>
            <w:lang w:val="en-AU"/>
          </w:rPr>
          <w:t>https://www.dva.gov.au/claim-processing</w:t>
        </w:r>
      </w:hyperlink>
      <w:r w:rsidRPr="00E77375">
        <w:rPr>
          <w:rFonts w:asciiTheme="minorHAnsi" w:hAnsiTheme="minorHAnsi" w:cstheme="minorHAnsi"/>
          <w:sz w:val="28"/>
          <w:szCs w:val="28"/>
          <w:lang w:val="en-AU"/>
        </w:rPr>
        <w:t xml:space="preserve">, which encompasses all key metrics relating to the claims process. </w:t>
      </w:r>
    </w:p>
    <w:p w14:paraId="63A3409A" w14:textId="5C1240EF" w:rsidR="00E77375" w:rsidRDefault="00E77375" w:rsidP="00E77375">
      <w:pPr>
        <w:spacing w:after="120" w:line="276" w:lineRule="auto"/>
        <w:rPr>
          <w:rFonts w:asciiTheme="minorHAnsi" w:hAnsiTheme="minorHAnsi" w:cstheme="minorHAnsi"/>
          <w:sz w:val="28"/>
          <w:szCs w:val="28"/>
          <w:lang w:val="en-AU"/>
        </w:rPr>
      </w:pPr>
      <w:r w:rsidRPr="00E77375">
        <w:rPr>
          <w:rFonts w:asciiTheme="minorHAnsi" w:hAnsiTheme="minorHAnsi" w:cstheme="minorHAnsi"/>
          <w:sz w:val="28"/>
          <w:szCs w:val="28"/>
          <w:lang w:val="en-AU"/>
        </w:rPr>
        <w:t xml:space="preserve"> </w:t>
      </w:r>
    </w:p>
    <w:p w14:paraId="16302167" w14:textId="77777777" w:rsidR="002D7F24" w:rsidRPr="00FD2B3C" w:rsidRDefault="002D7F24" w:rsidP="000A4BB6">
      <w:pPr>
        <w:spacing w:line="276" w:lineRule="auto"/>
        <w:rPr>
          <w:rFonts w:asciiTheme="minorHAnsi" w:hAnsiTheme="minorHAnsi" w:cstheme="minorHAnsi"/>
          <w:sz w:val="28"/>
          <w:szCs w:val="28"/>
        </w:rPr>
      </w:pPr>
    </w:p>
    <w:p w14:paraId="7216EB30" w14:textId="37F01F74" w:rsidR="00445555" w:rsidRDefault="00445555" w:rsidP="000A4BB6">
      <w:pPr>
        <w:pStyle w:val="Body"/>
        <w:spacing w:line="276" w:lineRule="auto"/>
        <w:rPr>
          <w:rFonts w:ascii="Arial" w:hAnsi="Arial" w:cs="Arial"/>
        </w:rPr>
      </w:pPr>
    </w:p>
    <w:sectPr w:rsidR="00445555" w:rsidSect="00D64822">
      <w:headerReference w:type="default" r:id="rId10"/>
      <w:footerReference w:type="default" r:id="rId11"/>
      <w:footerReference w:type="first" r:id="rId12"/>
      <w:pgSz w:w="11907" w:h="16839" w:code="9"/>
      <w:pgMar w:top="2268" w:right="1134" w:bottom="1134" w:left="1701" w:header="25"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76D34" w14:textId="77777777" w:rsidR="0043783E" w:rsidRDefault="0043783E" w:rsidP="00445555">
      <w:pPr>
        <w:spacing w:after="0" w:line="240" w:lineRule="auto"/>
      </w:pPr>
      <w:r>
        <w:separator/>
      </w:r>
    </w:p>
  </w:endnote>
  <w:endnote w:type="continuationSeparator" w:id="0">
    <w:p w14:paraId="3388CDCC" w14:textId="77777777" w:rsidR="0043783E" w:rsidRDefault="0043783E" w:rsidP="0044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6280072"/>
      <w:docPartObj>
        <w:docPartGallery w:val="Page Numbers (Bottom of Page)"/>
        <w:docPartUnique/>
      </w:docPartObj>
    </w:sdtPr>
    <w:sdtEndPr>
      <w:rPr>
        <w:noProof/>
      </w:rPr>
    </w:sdtEndPr>
    <w:sdtContent>
      <w:p w14:paraId="444F71CA" w14:textId="4CD6C87A" w:rsidR="00E95799" w:rsidRPr="001C453A" w:rsidRDefault="00FA7CF9" w:rsidP="00FA7CF9">
        <w:pPr>
          <w:pStyle w:val="Footer"/>
          <w:spacing w:before="240"/>
        </w:pPr>
        <w:r>
          <w:rPr>
            <w:noProof/>
            <w:lang w:val="en-AU" w:eastAsia="en-AU"/>
          </w:rPr>
          <w:drawing>
            <wp:anchor distT="0" distB="0" distL="114300" distR="114300" simplePos="0" relativeHeight="251662336" behindDoc="1" locked="0" layoutInCell="1" allowOverlap="1" wp14:anchorId="4AA2D477" wp14:editId="4D10345C">
              <wp:simplePos x="0" y="0"/>
              <wp:positionH relativeFrom="page">
                <wp:posOffset>-657013</wp:posOffset>
              </wp:positionH>
              <wp:positionV relativeFrom="paragraph">
                <wp:posOffset>-68729</wp:posOffset>
              </wp:positionV>
              <wp:extent cx="8211185" cy="774452"/>
              <wp:effectExtent l="0" t="0" r="0" b="6985"/>
              <wp:wrapNone/>
              <wp:docPr id="746625254" name="Picture 746625254" descr="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a:extLst>
                          <a:ext uri="{28A0092B-C50C-407E-A947-70E740481C1C}">
                            <a14:useLocalDpi xmlns:a14="http://schemas.microsoft.com/office/drawing/2010/main" val="0"/>
                          </a:ext>
                        </a:extLst>
                      </a:blip>
                      <a:stretch>
                        <a:fillRect/>
                      </a:stretch>
                    </pic:blipFill>
                    <pic:spPr>
                      <a:xfrm>
                        <a:off x="0" y="0"/>
                        <a:ext cx="8211185" cy="774452"/>
                      </a:xfrm>
                      <a:prstGeom prst="rect">
                        <a:avLst/>
                      </a:prstGeom>
                    </pic:spPr>
                  </pic:pic>
                </a:graphicData>
              </a:graphic>
              <wp14:sizeRelH relativeFrom="page">
                <wp14:pctWidth>0</wp14:pctWidth>
              </wp14:sizeRelH>
              <wp14:sizeRelV relativeFrom="page">
                <wp14:pctHeight>0</wp14:pctHeight>
              </wp14:sizeRelV>
            </wp:anchor>
          </w:drawing>
        </w:r>
        <w:r w:rsidR="00C55A04">
          <w:fldChar w:fldCharType="begin"/>
        </w:r>
        <w:r w:rsidR="00C55A04">
          <w:instrText xml:space="preserve"> PAGE   \* MERGEFORMAT </w:instrText>
        </w:r>
        <w:r w:rsidR="00C55A04">
          <w:fldChar w:fldCharType="separate"/>
        </w:r>
        <w:r w:rsidR="00815641">
          <w:rPr>
            <w:noProof/>
          </w:rPr>
          <w:t>3</w:t>
        </w:r>
        <w:r w:rsidR="00C55A04">
          <w:rPr>
            <w:noProof/>
          </w:rPr>
          <w:fldChar w:fldCharType="end"/>
        </w:r>
        <w:r w:rsidR="00C55A04">
          <w:rPr>
            <w:noProof/>
          </w:rPr>
          <w:tab/>
        </w:r>
        <w:r w:rsidR="00C55A04">
          <w:rPr>
            <w:noProof/>
          </w:rPr>
          <w:tab/>
        </w:r>
        <w:r w:rsidR="003976E1">
          <w:rPr>
            <w:noProof/>
          </w:rPr>
          <w:t>OWP</w:t>
        </w:r>
        <w:r w:rsidR="00C55A04">
          <w:rPr>
            <w:noProof/>
          </w:rPr>
          <w:t xml:space="preserve"> Communique – </w:t>
        </w:r>
        <w:r w:rsidR="008D4197">
          <w:rPr>
            <w:noProof/>
          </w:rPr>
          <w:t>July</w:t>
        </w:r>
        <w:r>
          <w:rPr>
            <w:noProof/>
          </w:rPr>
          <w:t xml:space="preserve"> </w:t>
        </w:r>
        <w:r w:rsidR="005531DB">
          <w:rPr>
            <w:noProof/>
          </w:rPr>
          <w:t>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694D5" w14:textId="5150629C" w:rsidR="00FA7CF9" w:rsidRPr="00FA7CF9" w:rsidRDefault="00FA7CF9" w:rsidP="00FA7CF9">
    <w:pPr>
      <w:pStyle w:val="Footer"/>
      <w:spacing w:before="240"/>
      <w:rPr>
        <w:rFonts w:ascii="Georgia" w:hAnsi="Georgia"/>
        <w:b w:val="0"/>
        <w:noProof/>
        <w:color w:val="auto"/>
        <w:sz w:val="20"/>
      </w:rPr>
    </w:pPr>
    <w:r>
      <w:rPr>
        <w:noProof/>
        <w:lang w:val="en-AU" w:eastAsia="en-AU"/>
      </w:rPr>
      <w:drawing>
        <wp:anchor distT="0" distB="0" distL="114300" distR="114300" simplePos="0" relativeHeight="251659264" behindDoc="1" locked="0" layoutInCell="1" allowOverlap="1" wp14:anchorId="1F4C6506" wp14:editId="76209CF9">
          <wp:simplePos x="0" y="0"/>
          <wp:positionH relativeFrom="page">
            <wp:posOffset>-646889</wp:posOffset>
          </wp:positionH>
          <wp:positionV relativeFrom="paragraph">
            <wp:posOffset>-46720</wp:posOffset>
          </wp:positionV>
          <wp:extent cx="8207082" cy="598967"/>
          <wp:effectExtent l="0" t="0" r="3810" b="0"/>
          <wp:wrapNone/>
          <wp:docPr id="59111544" name="Picture 59111544" descr="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a:extLst>
                      <a:ext uri="{28A0092B-C50C-407E-A947-70E740481C1C}">
                        <a14:useLocalDpi xmlns:a14="http://schemas.microsoft.com/office/drawing/2010/main" val="0"/>
                      </a:ext>
                    </a:extLst>
                  </a:blip>
                  <a:stretch>
                    <a:fillRect/>
                  </a:stretch>
                </pic:blipFill>
                <pic:spPr>
                  <a:xfrm>
                    <a:off x="0" y="0"/>
                    <a:ext cx="8299308" cy="605698"/>
                  </a:xfrm>
                  <a:prstGeom prst="rect">
                    <a:avLst/>
                  </a:prstGeom>
                </pic:spPr>
              </pic:pic>
            </a:graphicData>
          </a:graphic>
          <wp14:sizeRelH relativeFrom="page">
            <wp14:pctWidth>0</wp14:pctWidth>
          </wp14:sizeRelH>
          <wp14:sizeRelV relativeFrom="page">
            <wp14:pctHeight>0</wp14:pctHeight>
          </wp14:sizeRelV>
        </wp:anchor>
      </w:drawing>
    </w:r>
    <w:sdt>
      <w:sdtPr>
        <w:id w:val="1887529535"/>
        <w:docPartObj>
          <w:docPartGallery w:val="Page Numbers (Bottom of Page)"/>
          <w:docPartUnique/>
        </w:docPartObj>
      </w:sdtPr>
      <w:sdtEndPr>
        <w:rPr>
          <w:noProof/>
        </w:rPr>
      </w:sdtEndPr>
      <w:sdtContent>
        <w:r>
          <w:rPr>
            <w:noProof/>
            <w:lang w:val="en-AU" w:eastAsia="en-AU"/>
          </w:rPr>
          <w:drawing>
            <wp:anchor distT="0" distB="0" distL="114300" distR="114300" simplePos="0" relativeHeight="251664384" behindDoc="1" locked="0" layoutInCell="1" allowOverlap="1" wp14:anchorId="1A9742BE" wp14:editId="37E84359">
              <wp:simplePos x="0" y="0"/>
              <wp:positionH relativeFrom="page">
                <wp:posOffset>-657013</wp:posOffset>
              </wp:positionH>
              <wp:positionV relativeFrom="paragraph">
                <wp:posOffset>-68729</wp:posOffset>
              </wp:positionV>
              <wp:extent cx="8211185" cy="774452"/>
              <wp:effectExtent l="0" t="0" r="0" b="6985"/>
              <wp:wrapNone/>
              <wp:docPr id="2084547297" name="Picture 2084547297" descr="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a:extLst>
                          <a:ext uri="{28A0092B-C50C-407E-A947-70E740481C1C}">
                            <a14:useLocalDpi xmlns:a14="http://schemas.microsoft.com/office/drawing/2010/main" val="0"/>
                          </a:ext>
                        </a:extLst>
                      </a:blip>
                      <a:stretch>
                        <a:fillRect/>
                      </a:stretch>
                    </pic:blipFill>
                    <pic:spPr>
                      <a:xfrm>
                        <a:off x="0" y="0"/>
                        <a:ext cx="8211185" cy="774452"/>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t>2</w:t>
        </w:r>
        <w:r>
          <w:rPr>
            <w:noProof/>
          </w:rPr>
          <w:fldChar w:fldCharType="end"/>
        </w:r>
        <w:r>
          <w:rPr>
            <w:noProof/>
          </w:rPr>
          <w:tab/>
        </w:r>
        <w:r>
          <w:rPr>
            <w:noProof/>
          </w:rPr>
          <w:tab/>
        </w:r>
        <w:r w:rsidR="00AA513D">
          <w:rPr>
            <w:noProof/>
          </w:rPr>
          <w:t>OWP</w:t>
        </w:r>
        <w:r>
          <w:rPr>
            <w:noProof/>
          </w:rPr>
          <w:t xml:space="preserve"> Communique – </w:t>
        </w:r>
        <w:r w:rsidR="008D4197">
          <w:rPr>
            <w:noProof/>
          </w:rPr>
          <w:t xml:space="preserve">July </w:t>
        </w:r>
        <w:r w:rsidR="005531DB">
          <w:rPr>
            <w:noProof/>
          </w:rPr>
          <w:t>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CB15B" w14:textId="77777777" w:rsidR="0043783E" w:rsidRDefault="0043783E" w:rsidP="00445555">
      <w:pPr>
        <w:spacing w:after="0" w:line="240" w:lineRule="auto"/>
      </w:pPr>
      <w:r>
        <w:separator/>
      </w:r>
    </w:p>
  </w:footnote>
  <w:footnote w:type="continuationSeparator" w:id="0">
    <w:p w14:paraId="6A5DC12E" w14:textId="77777777" w:rsidR="0043783E" w:rsidRDefault="0043783E" w:rsidP="00445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A9285" w14:textId="6139D3F6" w:rsidR="00E95799" w:rsidRDefault="00C55A04">
    <w:pPr>
      <w:pStyle w:val="Header"/>
    </w:pPr>
    <w:r>
      <w:rPr>
        <w:noProof/>
        <w:lang w:val="en-AU" w:eastAsia="en-AU"/>
      </w:rPr>
      <mc:AlternateContent>
        <mc:Choice Requires="wps">
          <w:drawing>
            <wp:anchor distT="0" distB="0" distL="114300" distR="114300" simplePos="0" relativeHeight="251660288" behindDoc="0" locked="0" layoutInCell="1" allowOverlap="1" wp14:anchorId="0E442B1F" wp14:editId="43DC1D04">
              <wp:simplePos x="0" y="0"/>
              <wp:positionH relativeFrom="column">
                <wp:posOffset>-1078853</wp:posOffset>
              </wp:positionH>
              <wp:positionV relativeFrom="paragraph">
                <wp:posOffset>879475</wp:posOffset>
              </wp:positionV>
              <wp:extent cx="7543800" cy="0"/>
              <wp:effectExtent l="0" t="12700" r="12700" b="12700"/>
              <wp:wrapNone/>
              <wp:docPr id="17" name="Straight Connector 17"/>
              <wp:cNvGraphicFramePr/>
              <a:graphic xmlns:a="http://schemas.openxmlformats.org/drawingml/2006/main">
                <a:graphicData uri="http://schemas.microsoft.com/office/word/2010/wordprocessingShape">
                  <wps:wsp>
                    <wps:cNvCnPr/>
                    <wps:spPr>
                      <a:xfrm>
                        <a:off x="0" y="0"/>
                        <a:ext cx="7543800" cy="0"/>
                      </a:xfrm>
                      <a:prstGeom prst="line">
                        <a:avLst/>
                      </a:prstGeom>
                      <a:ln w="19050">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7CD0CED"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95pt,69.25pt" to="509.0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" strokecolor="#bfbfbf [2412]"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9C7"/>
    <w:multiLevelType w:val="hybridMultilevel"/>
    <w:tmpl w:val="174C2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D1D60"/>
    <w:multiLevelType w:val="hybridMultilevel"/>
    <w:tmpl w:val="4D24DCC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9373ACC"/>
    <w:multiLevelType w:val="multilevel"/>
    <w:tmpl w:val="FFDE7AF0"/>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F4D3715"/>
    <w:multiLevelType w:val="hybridMultilevel"/>
    <w:tmpl w:val="B1465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971B0D"/>
    <w:multiLevelType w:val="hybridMultilevel"/>
    <w:tmpl w:val="3FF4F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E178C6"/>
    <w:multiLevelType w:val="hybridMultilevel"/>
    <w:tmpl w:val="44642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EE3E3F"/>
    <w:multiLevelType w:val="hybridMultilevel"/>
    <w:tmpl w:val="1C02D782"/>
    <w:lvl w:ilvl="0" w:tplc="36EA41BE">
      <w:start w:val="1"/>
      <w:numFmt w:val="bullet"/>
      <w:lvlText w:val=""/>
      <w:lvlJc w:val="left"/>
      <w:pPr>
        <w:ind w:left="360" w:hanging="360"/>
      </w:pPr>
      <w:rPr>
        <w:rFonts w:ascii="Symbol" w:hAnsi="Symbol" w:hint="default"/>
        <w:color w:val="auto"/>
      </w:rPr>
    </w:lvl>
    <w:lvl w:ilvl="1" w:tplc="201C2C36">
      <w:start w:val="1"/>
      <w:numFmt w:val="bullet"/>
      <w:lvlText w:val="o"/>
      <w:lvlJc w:val="left"/>
      <w:pPr>
        <w:ind w:left="1080" w:hanging="360"/>
      </w:pPr>
      <w:rPr>
        <w:rFonts w:ascii="Courier New" w:hAnsi="Courier New" w:cs="Courier New" w:hint="default"/>
      </w:rPr>
    </w:lvl>
    <w:lvl w:ilvl="2" w:tplc="7F24EADE" w:tentative="1">
      <w:start w:val="1"/>
      <w:numFmt w:val="bullet"/>
      <w:lvlText w:val=""/>
      <w:lvlJc w:val="left"/>
      <w:pPr>
        <w:ind w:left="1800" w:hanging="360"/>
      </w:pPr>
      <w:rPr>
        <w:rFonts w:ascii="Wingdings" w:hAnsi="Wingdings" w:hint="default"/>
      </w:rPr>
    </w:lvl>
    <w:lvl w:ilvl="3" w:tplc="F9863B80" w:tentative="1">
      <w:start w:val="1"/>
      <w:numFmt w:val="bullet"/>
      <w:lvlText w:val=""/>
      <w:lvlJc w:val="left"/>
      <w:pPr>
        <w:ind w:left="2520" w:hanging="360"/>
      </w:pPr>
      <w:rPr>
        <w:rFonts w:ascii="Symbol" w:hAnsi="Symbol" w:hint="default"/>
      </w:rPr>
    </w:lvl>
    <w:lvl w:ilvl="4" w:tplc="26C4A6D8" w:tentative="1">
      <w:start w:val="1"/>
      <w:numFmt w:val="bullet"/>
      <w:lvlText w:val="o"/>
      <w:lvlJc w:val="left"/>
      <w:pPr>
        <w:ind w:left="3240" w:hanging="360"/>
      </w:pPr>
      <w:rPr>
        <w:rFonts w:ascii="Courier New" w:hAnsi="Courier New" w:cs="Courier New" w:hint="default"/>
      </w:rPr>
    </w:lvl>
    <w:lvl w:ilvl="5" w:tplc="4BEC2A2A" w:tentative="1">
      <w:start w:val="1"/>
      <w:numFmt w:val="bullet"/>
      <w:lvlText w:val=""/>
      <w:lvlJc w:val="left"/>
      <w:pPr>
        <w:ind w:left="3960" w:hanging="360"/>
      </w:pPr>
      <w:rPr>
        <w:rFonts w:ascii="Wingdings" w:hAnsi="Wingdings" w:hint="default"/>
      </w:rPr>
    </w:lvl>
    <w:lvl w:ilvl="6" w:tplc="04AEFDF6" w:tentative="1">
      <w:start w:val="1"/>
      <w:numFmt w:val="bullet"/>
      <w:lvlText w:val=""/>
      <w:lvlJc w:val="left"/>
      <w:pPr>
        <w:ind w:left="4680" w:hanging="360"/>
      </w:pPr>
      <w:rPr>
        <w:rFonts w:ascii="Symbol" w:hAnsi="Symbol" w:hint="default"/>
      </w:rPr>
    </w:lvl>
    <w:lvl w:ilvl="7" w:tplc="51C09F2C" w:tentative="1">
      <w:start w:val="1"/>
      <w:numFmt w:val="bullet"/>
      <w:lvlText w:val="o"/>
      <w:lvlJc w:val="left"/>
      <w:pPr>
        <w:ind w:left="5400" w:hanging="360"/>
      </w:pPr>
      <w:rPr>
        <w:rFonts w:ascii="Courier New" w:hAnsi="Courier New" w:cs="Courier New" w:hint="default"/>
      </w:rPr>
    </w:lvl>
    <w:lvl w:ilvl="8" w:tplc="F230CAFA" w:tentative="1">
      <w:start w:val="1"/>
      <w:numFmt w:val="bullet"/>
      <w:lvlText w:val=""/>
      <w:lvlJc w:val="left"/>
      <w:pPr>
        <w:ind w:left="6120" w:hanging="360"/>
      </w:pPr>
      <w:rPr>
        <w:rFonts w:ascii="Wingdings" w:hAnsi="Wingdings" w:hint="default"/>
      </w:rPr>
    </w:lvl>
  </w:abstractNum>
  <w:abstractNum w:abstractNumId="8" w15:restartNumberingAfterBreak="0">
    <w:nsid w:val="31567C7C"/>
    <w:multiLevelType w:val="hybridMultilevel"/>
    <w:tmpl w:val="D2D6D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CD6079"/>
    <w:multiLevelType w:val="hybridMultilevel"/>
    <w:tmpl w:val="8C64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E25BC5"/>
    <w:multiLevelType w:val="multilevel"/>
    <w:tmpl w:val="A6E087A6"/>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965791A"/>
    <w:multiLevelType w:val="hybridMultilevel"/>
    <w:tmpl w:val="9B9AF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492A94"/>
    <w:multiLevelType w:val="hybridMultilevel"/>
    <w:tmpl w:val="70E69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3B664C"/>
    <w:multiLevelType w:val="hybridMultilevel"/>
    <w:tmpl w:val="7E785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68157E"/>
    <w:multiLevelType w:val="hybridMultilevel"/>
    <w:tmpl w:val="878EE5D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61EC5E87"/>
    <w:multiLevelType w:val="hybridMultilevel"/>
    <w:tmpl w:val="E1A8A51E"/>
    <w:lvl w:ilvl="0" w:tplc="0F2A3314">
      <w:numFmt w:val="bullet"/>
      <w:lvlText w:val=""/>
      <w:lvlJc w:val="left"/>
      <w:pPr>
        <w:ind w:left="360" w:hanging="360"/>
      </w:pPr>
      <w:rPr>
        <w:rFonts w:ascii="Symbol" w:eastAsia="Times New Roman"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48510BD"/>
    <w:multiLevelType w:val="hybridMultilevel"/>
    <w:tmpl w:val="999C64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CAB33F0"/>
    <w:multiLevelType w:val="hybridMultilevel"/>
    <w:tmpl w:val="7D5EE0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39706E"/>
    <w:multiLevelType w:val="multilevel"/>
    <w:tmpl w:val="11C64328"/>
    <w:numStyleLink w:val="ListParagraph"/>
  </w:abstractNum>
  <w:abstractNum w:abstractNumId="19" w15:restartNumberingAfterBreak="0">
    <w:nsid w:val="717C6148"/>
    <w:multiLevelType w:val="hybridMultilevel"/>
    <w:tmpl w:val="9CB2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8345CA"/>
    <w:multiLevelType w:val="hybridMultilevel"/>
    <w:tmpl w:val="C3066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DE4EF5"/>
    <w:multiLevelType w:val="hybridMultilevel"/>
    <w:tmpl w:val="02B42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77613048">
    <w:abstractNumId w:val="2"/>
  </w:num>
  <w:num w:numId="2" w16cid:durableId="721251777">
    <w:abstractNumId w:val="18"/>
  </w:num>
  <w:num w:numId="3" w16cid:durableId="1349795452">
    <w:abstractNumId w:val="8"/>
  </w:num>
  <w:num w:numId="4" w16cid:durableId="383412567">
    <w:abstractNumId w:val="15"/>
  </w:num>
  <w:num w:numId="5" w16cid:durableId="1684475321">
    <w:abstractNumId w:val="3"/>
  </w:num>
  <w:num w:numId="6" w16cid:durableId="1111902618">
    <w:abstractNumId w:val="10"/>
  </w:num>
  <w:num w:numId="7" w16cid:durableId="1643072285">
    <w:abstractNumId w:val="13"/>
  </w:num>
  <w:num w:numId="8" w16cid:durableId="764957878">
    <w:abstractNumId w:val="4"/>
  </w:num>
  <w:num w:numId="9" w16cid:durableId="965966076">
    <w:abstractNumId w:val="6"/>
  </w:num>
  <w:num w:numId="10" w16cid:durableId="1915427998">
    <w:abstractNumId w:val="0"/>
  </w:num>
  <w:num w:numId="11" w16cid:durableId="1525053560">
    <w:abstractNumId w:val="20"/>
  </w:num>
  <w:num w:numId="12" w16cid:durableId="78528720">
    <w:abstractNumId w:val="21"/>
  </w:num>
  <w:num w:numId="13" w16cid:durableId="2139102558">
    <w:abstractNumId w:val="12"/>
  </w:num>
  <w:num w:numId="14" w16cid:durableId="1562249459">
    <w:abstractNumId w:val="19"/>
  </w:num>
  <w:num w:numId="15" w16cid:durableId="818349720">
    <w:abstractNumId w:val="14"/>
  </w:num>
  <w:num w:numId="16" w16cid:durableId="284044882">
    <w:abstractNumId w:val="1"/>
  </w:num>
  <w:num w:numId="17" w16cid:durableId="128010811">
    <w:abstractNumId w:val="17"/>
  </w:num>
  <w:num w:numId="18" w16cid:durableId="548686596">
    <w:abstractNumId w:val="7"/>
  </w:num>
  <w:num w:numId="19" w16cid:durableId="1946501873">
    <w:abstractNumId w:val="11"/>
  </w:num>
  <w:num w:numId="20" w16cid:durableId="22024483">
    <w:abstractNumId w:val="5"/>
  </w:num>
  <w:num w:numId="21" w16cid:durableId="878125906">
    <w:abstractNumId w:val="9"/>
  </w:num>
  <w:num w:numId="22" w16cid:durableId="3337985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55"/>
    <w:rsid w:val="0000018E"/>
    <w:rsid w:val="0001143A"/>
    <w:rsid w:val="00012EC9"/>
    <w:rsid w:val="00014269"/>
    <w:rsid w:val="00015E5B"/>
    <w:rsid w:val="00025EE1"/>
    <w:rsid w:val="00027A76"/>
    <w:rsid w:val="0004058F"/>
    <w:rsid w:val="0004410B"/>
    <w:rsid w:val="00050264"/>
    <w:rsid w:val="00050585"/>
    <w:rsid w:val="00054E59"/>
    <w:rsid w:val="00056161"/>
    <w:rsid w:val="00064BF0"/>
    <w:rsid w:val="0007509B"/>
    <w:rsid w:val="00090F5C"/>
    <w:rsid w:val="00095787"/>
    <w:rsid w:val="00096721"/>
    <w:rsid w:val="000A4602"/>
    <w:rsid w:val="000A4BB6"/>
    <w:rsid w:val="000B4605"/>
    <w:rsid w:val="000C4ABE"/>
    <w:rsid w:val="000C5100"/>
    <w:rsid w:val="000C699D"/>
    <w:rsid w:val="000D1299"/>
    <w:rsid w:val="000D3813"/>
    <w:rsid w:val="000E12C3"/>
    <w:rsid w:val="000E2A8A"/>
    <w:rsid w:val="000E47BC"/>
    <w:rsid w:val="000F6E9A"/>
    <w:rsid w:val="001015B2"/>
    <w:rsid w:val="00106AD2"/>
    <w:rsid w:val="00110232"/>
    <w:rsid w:val="00121F78"/>
    <w:rsid w:val="001331CD"/>
    <w:rsid w:val="00135BC9"/>
    <w:rsid w:val="001427C9"/>
    <w:rsid w:val="00153D61"/>
    <w:rsid w:val="0015676B"/>
    <w:rsid w:val="001666F5"/>
    <w:rsid w:val="00180989"/>
    <w:rsid w:val="00182E5A"/>
    <w:rsid w:val="001873BE"/>
    <w:rsid w:val="0018745C"/>
    <w:rsid w:val="0019259D"/>
    <w:rsid w:val="00195048"/>
    <w:rsid w:val="001A4157"/>
    <w:rsid w:val="001A6E24"/>
    <w:rsid w:val="001B0736"/>
    <w:rsid w:val="001B07A9"/>
    <w:rsid w:val="001B42FE"/>
    <w:rsid w:val="001B4C8C"/>
    <w:rsid w:val="001B5A84"/>
    <w:rsid w:val="001B6DD3"/>
    <w:rsid w:val="001C4D17"/>
    <w:rsid w:val="001C67F9"/>
    <w:rsid w:val="001D1B15"/>
    <w:rsid w:val="001E0DBD"/>
    <w:rsid w:val="001E55AE"/>
    <w:rsid w:val="002021E0"/>
    <w:rsid w:val="002130CC"/>
    <w:rsid w:val="00216A46"/>
    <w:rsid w:val="00217F6D"/>
    <w:rsid w:val="00224B17"/>
    <w:rsid w:val="00234584"/>
    <w:rsid w:val="00234620"/>
    <w:rsid w:val="00237C07"/>
    <w:rsid w:val="00255ADC"/>
    <w:rsid w:val="00264B25"/>
    <w:rsid w:val="002679AA"/>
    <w:rsid w:val="00270DD3"/>
    <w:rsid w:val="002710BF"/>
    <w:rsid w:val="00271BF8"/>
    <w:rsid w:val="0027468D"/>
    <w:rsid w:val="0027693C"/>
    <w:rsid w:val="0028054F"/>
    <w:rsid w:val="00280AED"/>
    <w:rsid w:val="0028777F"/>
    <w:rsid w:val="00291D39"/>
    <w:rsid w:val="002978F9"/>
    <w:rsid w:val="002A76B9"/>
    <w:rsid w:val="002B7DD3"/>
    <w:rsid w:val="002C1BE4"/>
    <w:rsid w:val="002C6550"/>
    <w:rsid w:val="002D1200"/>
    <w:rsid w:val="002D2139"/>
    <w:rsid w:val="002D5460"/>
    <w:rsid w:val="002D54D7"/>
    <w:rsid w:val="002D7A4B"/>
    <w:rsid w:val="002D7F24"/>
    <w:rsid w:val="002E0C43"/>
    <w:rsid w:val="002F1DBA"/>
    <w:rsid w:val="003019C6"/>
    <w:rsid w:val="0030426F"/>
    <w:rsid w:val="00323D8B"/>
    <w:rsid w:val="00325CD8"/>
    <w:rsid w:val="00330D3A"/>
    <w:rsid w:val="00342649"/>
    <w:rsid w:val="003454B1"/>
    <w:rsid w:val="003553FD"/>
    <w:rsid w:val="00357185"/>
    <w:rsid w:val="003613FD"/>
    <w:rsid w:val="00370499"/>
    <w:rsid w:val="00376CD1"/>
    <w:rsid w:val="00396125"/>
    <w:rsid w:val="003976E1"/>
    <w:rsid w:val="003A1218"/>
    <w:rsid w:val="003A1F4A"/>
    <w:rsid w:val="003A2C5C"/>
    <w:rsid w:val="003A2E25"/>
    <w:rsid w:val="003A64F3"/>
    <w:rsid w:val="003B0CAA"/>
    <w:rsid w:val="003B2885"/>
    <w:rsid w:val="003B328B"/>
    <w:rsid w:val="003B6F29"/>
    <w:rsid w:val="003C1EC2"/>
    <w:rsid w:val="003F3218"/>
    <w:rsid w:val="003F6CFC"/>
    <w:rsid w:val="003F73D9"/>
    <w:rsid w:val="00400D39"/>
    <w:rsid w:val="00401232"/>
    <w:rsid w:val="00401F18"/>
    <w:rsid w:val="004059D1"/>
    <w:rsid w:val="00415501"/>
    <w:rsid w:val="00415EBB"/>
    <w:rsid w:val="004216A2"/>
    <w:rsid w:val="00421997"/>
    <w:rsid w:val="004304B4"/>
    <w:rsid w:val="0043365A"/>
    <w:rsid w:val="004357B7"/>
    <w:rsid w:val="0043783E"/>
    <w:rsid w:val="00440371"/>
    <w:rsid w:val="00445555"/>
    <w:rsid w:val="00447A24"/>
    <w:rsid w:val="00467FA4"/>
    <w:rsid w:val="004729CE"/>
    <w:rsid w:val="00476282"/>
    <w:rsid w:val="0048595E"/>
    <w:rsid w:val="004A3A37"/>
    <w:rsid w:val="004B0928"/>
    <w:rsid w:val="004B2A05"/>
    <w:rsid w:val="004B5F9F"/>
    <w:rsid w:val="004C1427"/>
    <w:rsid w:val="004C3DCC"/>
    <w:rsid w:val="004E6BFE"/>
    <w:rsid w:val="004E7125"/>
    <w:rsid w:val="004F3466"/>
    <w:rsid w:val="004F67F8"/>
    <w:rsid w:val="00511E3B"/>
    <w:rsid w:val="00520E58"/>
    <w:rsid w:val="00522FC7"/>
    <w:rsid w:val="00525CFD"/>
    <w:rsid w:val="00526241"/>
    <w:rsid w:val="005262EA"/>
    <w:rsid w:val="0053123A"/>
    <w:rsid w:val="00535054"/>
    <w:rsid w:val="00536328"/>
    <w:rsid w:val="00541ACC"/>
    <w:rsid w:val="00541F43"/>
    <w:rsid w:val="005531DB"/>
    <w:rsid w:val="0055408D"/>
    <w:rsid w:val="005543AA"/>
    <w:rsid w:val="00561AD0"/>
    <w:rsid w:val="0056449D"/>
    <w:rsid w:val="00565B25"/>
    <w:rsid w:val="00566486"/>
    <w:rsid w:val="00584FF0"/>
    <w:rsid w:val="00594A2F"/>
    <w:rsid w:val="005A3146"/>
    <w:rsid w:val="005A521F"/>
    <w:rsid w:val="005B009C"/>
    <w:rsid w:val="005B1537"/>
    <w:rsid w:val="005C2A9D"/>
    <w:rsid w:val="005C357C"/>
    <w:rsid w:val="005C4ACC"/>
    <w:rsid w:val="005C5112"/>
    <w:rsid w:val="005D578C"/>
    <w:rsid w:val="005E045B"/>
    <w:rsid w:val="005E1295"/>
    <w:rsid w:val="005E3FCC"/>
    <w:rsid w:val="005E4B11"/>
    <w:rsid w:val="005F42E6"/>
    <w:rsid w:val="005F5750"/>
    <w:rsid w:val="005F675E"/>
    <w:rsid w:val="00611D8D"/>
    <w:rsid w:val="00616882"/>
    <w:rsid w:val="006270A8"/>
    <w:rsid w:val="0063102D"/>
    <w:rsid w:val="00631A35"/>
    <w:rsid w:val="00631C26"/>
    <w:rsid w:val="00634F28"/>
    <w:rsid w:val="006411C9"/>
    <w:rsid w:val="0065294E"/>
    <w:rsid w:val="00664294"/>
    <w:rsid w:val="0066584F"/>
    <w:rsid w:val="00680F8D"/>
    <w:rsid w:val="0068238E"/>
    <w:rsid w:val="00683211"/>
    <w:rsid w:val="00690995"/>
    <w:rsid w:val="006A6582"/>
    <w:rsid w:val="006B1645"/>
    <w:rsid w:val="006B6D19"/>
    <w:rsid w:val="006C30C7"/>
    <w:rsid w:val="006C5E97"/>
    <w:rsid w:val="006C73B2"/>
    <w:rsid w:val="006D3B9B"/>
    <w:rsid w:val="006E1B30"/>
    <w:rsid w:val="006E2875"/>
    <w:rsid w:val="006E7CA7"/>
    <w:rsid w:val="006E7D67"/>
    <w:rsid w:val="006F3350"/>
    <w:rsid w:val="006F5E91"/>
    <w:rsid w:val="006F7305"/>
    <w:rsid w:val="007068F5"/>
    <w:rsid w:val="00711BB8"/>
    <w:rsid w:val="0072315B"/>
    <w:rsid w:val="00736297"/>
    <w:rsid w:val="00744091"/>
    <w:rsid w:val="007542DA"/>
    <w:rsid w:val="00756DDE"/>
    <w:rsid w:val="00763CF1"/>
    <w:rsid w:val="00767B84"/>
    <w:rsid w:val="00776A45"/>
    <w:rsid w:val="00781B59"/>
    <w:rsid w:val="00786BF5"/>
    <w:rsid w:val="007A0C6D"/>
    <w:rsid w:val="007A6203"/>
    <w:rsid w:val="007C0B06"/>
    <w:rsid w:val="007E2F55"/>
    <w:rsid w:val="007E3E9D"/>
    <w:rsid w:val="007E4BE3"/>
    <w:rsid w:val="007E5313"/>
    <w:rsid w:val="007F0BBF"/>
    <w:rsid w:val="0080667E"/>
    <w:rsid w:val="00810F00"/>
    <w:rsid w:val="00811835"/>
    <w:rsid w:val="00812395"/>
    <w:rsid w:val="00814959"/>
    <w:rsid w:val="00815641"/>
    <w:rsid w:val="00820BF7"/>
    <w:rsid w:val="00821CFD"/>
    <w:rsid w:val="00822D30"/>
    <w:rsid w:val="008300A4"/>
    <w:rsid w:val="00830FC5"/>
    <w:rsid w:val="008360C1"/>
    <w:rsid w:val="00847465"/>
    <w:rsid w:val="00851A39"/>
    <w:rsid w:val="00854675"/>
    <w:rsid w:val="00855A40"/>
    <w:rsid w:val="00865AC4"/>
    <w:rsid w:val="008736C7"/>
    <w:rsid w:val="00873ACF"/>
    <w:rsid w:val="00876525"/>
    <w:rsid w:val="00876D3D"/>
    <w:rsid w:val="0088107E"/>
    <w:rsid w:val="00894C04"/>
    <w:rsid w:val="008A2994"/>
    <w:rsid w:val="008B06E5"/>
    <w:rsid w:val="008B40BD"/>
    <w:rsid w:val="008B668D"/>
    <w:rsid w:val="008C54FF"/>
    <w:rsid w:val="008C5C8B"/>
    <w:rsid w:val="008D0B42"/>
    <w:rsid w:val="008D4197"/>
    <w:rsid w:val="008D42B5"/>
    <w:rsid w:val="008E05C2"/>
    <w:rsid w:val="008E1E28"/>
    <w:rsid w:val="008E7697"/>
    <w:rsid w:val="008F2C96"/>
    <w:rsid w:val="008F41D1"/>
    <w:rsid w:val="008F62CA"/>
    <w:rsid w:val="0090139D"/>
    <w:rsid w:val="009048EA"/>
    <w:rsid w:val="009074EC"/>
    <w:rsid w:val="00915225"/>
    <w:rsid w:val="009176D9"/>
    <w:rsid w:val="009308DB"/>
    <w:rsid w:val="00930C28"/>
    <w:rsid w:val="009408B6"/>
    <w:rsid w:val="0095317B"/>
    <w:rsid w:val="009564AD"/>
    <w:rsid w:val="0097002E"/>
    <w:rsid w:val="009722CF"/>
    <w:rsid w:val="00982130"/>
    <w:rsid w:val="00986B25"/>
    <w:rsid w:val="00990BAC"/>
    <w:rsid w:val="00994762"/>
    <w:rsid w:val="0099628A"/>
    <w:rsid w:val="009977D2"/>
    <w:rsid w:val="009A1A96"/>
    <w:rsid w:val="009A5379"/>
    <w:rsid w:val="009A5BC6"/>
    <w:rsid w:val="009B0D3B"/>
    <w:rsid w:val="009D5DE4"/>
    <w:rsid w:val="009D68BE"/>
    <w:rsid w:val="009F5815"/>
    <w:rsid w:val="00A0283F"/>
    <w:rsid w:val="00A02D28"/>
    <w:rsid w:val="00A04B64"/>
    <w:rsid w:val="00A11D6F"/>
    <w:rsid w:val="00A13D3E"/>
    <w:rsid w:val="00A145A5"/>
    <w:rsid w:val="00A205E1"/>
    <w:rsid w:val="00A2191D"/>
    <w:rsid w:val="00A23F11"/>
    <w:rsid w:val="00A304F8"/>
    <w:rsid w:val="00A33C0F"/>
    <w:rsid w:val="00A3779C"/>
    <w:rsid w:val="00A40919"/>
    <w:rsid w:val="00A444D2"/>
    <w:rsid w:val="00A46259"/>
    <w:rsid w:val="00A5081C"/>
    <w:rsid w:val="00A540FA"/>
    <w:rsid w:val="00A61E1A"/>
    <w:rsid w:val="00A70767"/>
    <w:rsid w:val="00A716E0"/>
    <w:rsid w:val="00A73F49"/>
    <w:rsid w:val="00A7706F"/>
    <w:rsid w:val="00A82D80"/>
    <w:rsid w:val="00A9066B"/>
    <w:rsid w:val="00AA4A7B"/>
    <w:rsid w:val="00AA513D"/>
    <w:rsid w:val="00AA7C88"/>
    <w:rsid w:val="00AB2A4C"/>
    <w:rsid w:val="00AB35E0"/>
    <w:rsid w:val="00AB49AF"/>
    <w:rsid w:val="00AC6F36"/>
    <w:rsid w:val="00AE1EA2"/>
    <w:rsid w:val="00B0029A"/>
    <w:rsid w:val="00B1091D"/>
    <w:rsid w:val="00B26F53"/>
    <w:rsid w:val="00B41F96"/>
    <w:rsid w:val="00B45144"/>
    <w:rsid w:val="00B468A4"/>
    <w:rsid w:val="00B52E9E"/>
    <w:rsid w:val="00B553BA"/>
    <w:rsid w:val="00B55763"/>
    <w:rsid w:val="00B55C46"/>
    <w:rsid w:val="00B709DE"/>
    <w:rsid w:val="00B849A6"/>
    <w:rsid w:val="00B849D5"/>
    <w:rsid w:val="00B97579"/>
    <w:rsid w:val="00BA0CE0"/>
    <w:rsid w:val="00BA29EE"/>
    <w:rsid w:val="00BB7747"/>
    <w:rsid w:val="00BD4393"/>
    <w:rsid w:val="00BF2135"/>
    <w:rsid w:val="00BF5E07"/>
    <w:rsid w:val="00BF6F14"/>
    <w:rsid w:val="00C03A6A"/>
    <w:rsid w:val="00C117EF"/>
    <w:rsid w:val="00C131A2"/>
    <w:rsid w:val="00C2374B"/>
    <w:rsid w:val="00C309A1"/>
    <w:rsid w:val="00C3114A"/>
    <w:rsid w:val="00C36E4C"/>
    <w:rsid w:val="00C41491"/>
    <w:rsid w:val="00C44557"/>
    <w:rsid w:val="00C4619C"/>
    <w:rsid w:val="00C4752D"/>
    <w:rsid w:val="00C47AD8"/>
    <w:rsid w:val="00C522A8"/>
    <w:rsid w:val="00C53135"/>
    <w:rsid w:val="00C53ADE"/>
    <w:rsid w:val="00C55A04"/>
    <w:rsid w:val="00C6423C"/>
    <w:rsid w:val="00C706AE"/>
    <w:rsid w:val="00C83A46"/>
    <w:rsid w:val="00C84784"/>
    <w:rsid w:val="00C9724F"/>
    <w:rsid w:val="00CA5EB3"/>
    <w:rsid w:val="00CB7CFB"/>
    <w:rsid w:val="00CB7FDA"/>
    <w:rsid w:val="00CC1BF7"/>
    <w:rsid w:val="00CC24D8"/>
    <w:rsid w:val="00CC3636"/>
    <w:rsid w:val="00CE42B5"/>
    <w:rsid w:val="00CE4B83"/>
    <w:rsid w:val="00CE627A"/>
    <w:rsid w:val="00CF0E12"/>
    <w:rsid w:val="00CF4BAC"/>
    <w:rsid w:val="00CF4E96"/>
    <w:rsid w:val="00CF7E68"/>
    <w:rsid w:val="00D03ECE"/>
    <w:rsid w:val="00D061AC"/>
    <w:rsid w:val="00D11B08"/>
    <w:rsid w:val="00D310C3"/>
    <w:rsid w:val="00D33D77"/>
    <w:rsid w:val="00D3622F"/>
    <w:rsid w:val="00D40AD8"/>
    <w:rsid w:val="00D56778"/>
    <w:rsid w:val="00D64822"/>
    <w:rsid w:val="00D67E6D"/>
    <w:rsid w:val="00D9221A"/>
    <w:rsid w:val="00D9260D"/>
    <w:rsid w:val="00DA2CE6"/>
    <w:rsid w:val="00DA4C92"/>
    <w:rsid w:val="00DB32D3"/>
    <w:rsid w:val="00DB4B63"/>
    <w:rsid w:val="00DC4A9B"/>
    <w:rsid w:val="00DD3A58"/>
    <w:rsid w:val="00DD4B23"/>
    <w:rsid w:val="00DE1ACE"/>
    <w:rsid w:val="00E02723"/>
    <w:rsid w:val="00E202E2"/>
    <w:rsid w:val="00E31146"/>
    <w:rsid w:val="00E41291"/>
    <w:rsid w:val="00E42E4B"/>
    <w:rsid w:val="00E46D0E"/>
    <w:rsid w:val="00E47AAD"/>
    <w:rsid w:val="00E55075"/>
    <w:rsid w:val="00E63CAF"/>
    <w:rsid w:val="00E63CC4"/>
    <w:rsid w:val="00E66F98"/>
    <w:rsid w:val="00E6766E"/>
    <w:rsid w:val="00E73373"/>
    <w:rsid w:val="00E76144"/>
    <w:rsid w:val="00E77375"/>
    <w:rsid w:val="00E95799"/>
    <w:rsid w:val="00EA62F4"/>
    <w:rsid w:val="00EC0F73"/>
    <w:rsid w:val="00EC50CF"/>
    <w:rsid w:val="00EC5702"/>
    <w:rsid w:val="00EE3495"/>
    <w:rsid w:val="00EE4E24"/>
    <w:rsid w:val="00EE5572"/>
    <w:rsid w:val="00EE6909"/>
    <w:rsid w:val="00EF0032"/>
    <w:rsid w:val="00EF4BFC"/>
    <w:rsid w:val="00EF7BD1"/>
    <w:rsid w:val="00F108A0"/>
    <w:rsid w:val="00F229C8"/>
    <w:rsid w:val="00F35382"/>
    <w:rsid w:val="00F37F2B"/>
    <w:rsid w:val="00F42F3D"/>
    <w:rsid w:val="00F43500"/>
    <w:rsid w:val="00F5328A"/>
    <w:rsid w:val="00F57AD4"/>
    <w:rsid w:val="00F6653D"/>
    <w:rsid w:val="00F67A78"/>
    <w:rsid w:val="00F67CC5"/>
    <w:rsid w:val="00F75620"/>
    <w:rsid w:val="00F778BC"/>
    <w:rsid w:val="00F8347A"/>
    <w:rsid w:val="00F84E2D"/>
    <w:rsid w:val="00F92BB5"/>
    <w:rsid w:val="00FA15C8"/>
    <w:rsid w:val="00FA53E5"/>
    <w:rsid w:val="00FA7CF9"/>
    <w:rsid w:val="00FB32E0"/>
    <w:rsid w:val="00FB4E2F"/>
    <w:rsid w:val="00FC0126"/>
    <w:rsid w:val="00FC4F2A"/>
    <w:rsid w:val="00FD1733"/>
    <w:rsid w:val="00FD72A4"/>
    <w:rsid w:val="00FE1931"/>
    <w:rsid w:val="00FE6169"/>
    <w:rsid w:val="00FE7FA1"/>
    <w:rsid w:val="00FF6F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1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2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5555"/>
    <w:rPr>
      <w:rFonts w:ascii="Georgia" w:hAnsi="Georgi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r Char Char Char1 Char,Header Char Char Char Char,Header Char Char Char Char Char Char1 Char,Header Char Char1 Char,Header Char Char1 Char Char Char Char,Header Char1 Char,Header Char1 Char Char Char Char"/>
    <w:basedOn w:val="Normal"/>
    <w:link w:val="HeaderChar"/>
    <w:uiPriority w:val="99"/>
    <w:unhideWhenUsed/>
    <w:rsid w:val="00445555"/>
    <w:pPr>
      <w:tabs>
        <w:tab w:val="center" w:pos="4513"/>
        <w:tab w:val="right" w:pos="9026"/>
      </w:tabs>
      <w:spacing w:after="0" w:line="240" w:lineRule="auto"/>
    </w:pPr>
  </w:style>
  <w:style w:type="character" w:customStyle="1" w:styleId="HeaderChar">
    <w:name w:val="Header Char"/>
    <w:aliases w:val="Char Char Char Char Char Char Char1 Char Char,Header Char Char Char Char Char,Header Char Char Char Char Char Char1 Char Char,Header Char Char1 Char Char,Header Char Char1 Char Char Char Char Char,Header Char1 Char Char"/>
    <w:basedOn w:val="DefaultParagraphFont"/>
    <w:link w:val="Header"/>
    <w:uiPriority w:val="99"/>
    <w:rsid w:val="00445555"/>
    <w:rPr>
      <w:rFonts w:ascii="Georgia" w:hAnsi="Georgia"/>
      <w:sz w:val="20"/>
      <w:szCs w:val="20"/>
      <w:lang w:val="en-US"/>
    </w:rPr>
  </w:style>
  <w:style w:type="paragraph" w:styleId="Footer">
    <w:name w:val="footer"/>
    <w:basedOn w:val="Body"/>
    <w:link w:val="FooterChar"/>
    <w:uiPriority w:val="99"/>
    <w:unhideWhenUsed/>
    <w:rsid w:val="00445555"/>
    <w:pPr>
      <w:tabs>
        <w:tab w:val="center" w:pos="4513"/>
        <w:tab w:val="right" w:pos="9026"/>
        <w:tab w:val="right" w:pos="9639"/>
      </w:tabs>
      <w:spacing w:after="12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445555"/>
    <w:rPr>
      <w:rFonts w:ascii="Rockwell" w:hAnsi="Rockwell"/>
      <w:b/>
      <w:color w:val="FFFFFF" w:themeColor="background1"/>
      <w:sz w:val="18"/>
      <w:szCs w:val="20"/>
      <w:lang w:val="en-US"/>
    </w:rPr>
  </w:style>
  <w:style w:type="paragraph" w:styleId="Title">
    <w:name w:val="Title"/>
    <w:next w:val="Normal"/>
    <w:link w:val="TitleChar"/>
    <w:uiPriority w:val="10"/>
    <w:qFormat/>
    <w:rsid w:val="00445555"/>
    <w:pPr>
      <w:spacing w:after="0" w:line="560" w:lineRule="exact"/>
      <w:contextualSpacing/>
    </w:pPr>
    <w:rPr>
      <w:rFonts w:ascii="Rockwell" w:eastAsiaTheme="majorEastAsia" w:hAnsi="Rockwell" w:cstheme="majorBidi"/>
      <w:b/>
      <w:color w:val="FFFFFF" w:themeColor="background1"/>
      <w:spacing w:val="-10"/>
      <w:kern w:val="28"/>
      <w:sz w:val="44"/>
      <w:szCs w:val="48"/>
    </w:rPr>
  </w:style>
  <w:style w:type="character" w:customStyle="1" w:styleId="TitleChar">
    <w:name w:val="Title Char"/>
    <w:basedOn w:val="DefaultParagraphFont"/>
    <w:link w:val="Title"/>
    <w:uiPriority w:val="10"/>
    <w:rsid w:val="00445555"/>
    <w:rPr>
      <w:rFonts w:ascii="Rockwell" w:eastAsiaTheme="majorEastAsia" w:hAnsi="Rockwell" w:cstheme="majorBidi"/>
      <w:b/>
      <w:color w:val="FFFFFF" w:themeColor="background1"/>
      <w:spacing w:val="-10"/>
      <w:kern w:val="28"/>
      <w:sz w:val="44"/>
      <w:szCs w:val="48"/>
    </w:rPr>
  </w:style>
  <w:style w:type="paragraph" w:styleId="ListParagraph0">
    <w:name w:val="List Paragraph"/>
    <w:aliases w:val="AR bullet 1,Bullet 1,Bullet Number,Bullet list,FooterText,Highlight Bold,L,List Paragraph1,List Paragraph11,NFP GP Bulleted List,Normal Numbered,Num Bullet 1,Num List Paragraph,Number Paragraph,Recommendation,Use Case List Paragraph,lp1,列"/>
    <w:basedOn w:val="Normal"/>
    <w:link w:val="ListParagraphChar"/>
    <w:uiPriority w:val="34"/>
    <w:qFormat/>
    <w:rsid w:val="00445555"/>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445555"/>
    <w:pPr>
      <w:numPr>
        <w:numId w:val="1"/>
      </w:numPr>
    </w:pPr>
  </w:style>
  <w:style w:type="paragraph" w:customStyle="1" w:styleId="ListParagraph2">
    <w:name w:val="List Paragraph 2"/>
    <w:basedOn w:val="ListParagraph0"/>
    <w:uiPriority w:val="19"/>
    <w:semiHidden/>
    <w:rsid w:val="00445555"/>
    <w:pPr>
      <w:numPr>
        <w:ilvl w:val="1"/>
      </w:numPr>
      <w:tabs>
        <w:tab w:val="num" w:pos="360"/>
      </w:tabs>
    </w:pPr>
  </w:style>
  <w:style w:type="paragraph" w:customStyle="1" w:styleId="ListParagraph3">
    <w:name w:val="List Paragraph 3"/>
    <w:basedOn w:val="ListParagraph0"/>
    <w:uiPriority w:val="19"/>
    <w:semiHidden/>
    <w:rsid w:val="00445555"/>
    <w:pPr>
      <w:numPr>
        <w:ilvl w:val="2"/>
      </w:numPr>
      <w:tabs>
        <w:tab w:val="num" w:pos="360"/>
      </w:tabs>
    </w:pPr>
  </w:style>
  <w:style w:type="paragraph" w:customStyle="1" w:styleId="ListParagraph4">
    <w:name w:val="List Paragraph 4"/>
    <w:basedOn w:val="ListParagraph0"/>
    <w:uiPriority w:val="19"/>
    <w:semiHidden/>
    <w:rsid w:val="00445555"/>
    <w:pPr>
      <w:numPr>
        <w:ilvl w:val="3"/>
      </w:numPr>
      <w:tabs>
        <w:tab w:val="num" w:pos="360"/>
      </w:tabs>
    </w:pPr>
  </w:style>
  <w:style w:type="paragraph" w:customStyle="1" w:styleId="ListParagraph5">
    <w:name w:val="List Paragraph 5"/>
    <w:basedOn w:val="ListParagraph0"/>
    <w:uiPriority w:val="19"/>
    <w:semiHidden/>
    <w:rsid w:val="00445555"/>
    <w:pPr>
      <w:numPr>
        <w:ilvl w:val="4"/>
      </w:numPr>
      <w:tabs>
        <w:tab w:val="num" w:pos="360"/>
      </w:tabs>
    </w:pPr>
  </w:style>
  <w:style w:type="paragraph" w:customStyle="1" w:styleId="ListParagraph6">
    <w:name w:val="List Paragraph 6"/>
    <w:basedOn w:val="ListParagraph0"/>
    <w:uiPriority w:val="19"/>
    <w:semiHidden/>
    <w:rsid w:val="00445555"/>
    <w:pPr>
      <w:numPr>
        <w:ilvl w:val="5"/>
      </w:numPr>
      <w:tabs>
        <w:tab w:val="num" w:pos="360"/>
      </w:tabs>
    </w:pPr>
  </w:style>
  <w:style w:type="character" w:customStyle="1" w:styleId="ListParagraphChar">
    <w:name w:val="List Paragraph Char"/>
    <w:aliases w:val="AR bullet 1 Char,Bullet 1 Char,Bullet Number Char,Bullet list Char,FooterText Char,Highlight Bold Char,L Char,List Paragraph1 Char,List Paragraph11 Char,NFP GP Bulleted List Char,Normal Numbered Char,Num Bullet 1 Char,lp1 Char,列 Char"/>
    <w:basedOn w:val="DefaultParagraphFont"/>
    <w:link w:val="ListParagraph0"/>
    <w:uiPriority w:val="34"/>
    <w:qFormat/>
    <w:locked/>
    <w:rsid w:val="00445555"/>
    <w:rPr>
      <w:rFonts w:ascii="Georgia" w:eastAsia="Times New Roman" w:hAnsi="Georgia" w:cs="Times New Roman"/>
      <w:sz w:val="20"/>
      <w:szCs w:val="20"/>
      <w:lang w:eastAsia="en-AU"/>
    </w:rPr>
  </w:style>
  <w:style w:type="paragraph" w:customStyle="1" w:styleId="Body">
    <w:name w:val="Body"/>
    <w:qFormat/>
    <w:rsid w:val="00445555"/>
    <w:pPr>
      <w:spacing w:after="240" w:line="300" w:lineRule="exact"/>
    </w:pPr>
    <w:rPr>
      <w:rFonts w:ascii="Calibri" w:hAnsi="Calibri"/>
      <w:szCs w:val="20"/>
      <w:lang w:val="en-US"/>
    </w:rPr>
  </w:style>
  <w:style w:type="paragraph" w:customStyle="1" w:styleId="Contents">
    <w:name w:val="Contents"/>
    <w:rsid w:val="00445555"/>
    <w:pPr>
      <w:spacing w:before="480" w:after="120"/>
    </w:pPr>
    <w:rPr>
      <w:rFonts w:ascii="Rockwell" w:eastAsiaTheme="majorEastAsia" w:hAnsi="Rockwell" w:cstheme="majorBidi"/>
      <w:color w:val="223C72"/>
      <w:sz w:val="32"/>
      <w:szCs w:val="26"/>
      <w:lang w:val="en-US"/>
    </w:rPr>
  </w:style>
  <w:style w:type="paragraph" w:styleId="BodyText">
    <w:name w:val="Body Text"/>
    <w:basedOn w:val="Normal"/>
    <w:link w:val="BodyTextChar"/>
    <w:unhideWhenUsed/>
    <w:rsid w:val="00445555"/>
    <w:pPr>
      <w:spacing w:after="120" w:line="240" w:lineRule="auto"/>
    </w:pPr>
    <w:rPr>
      <w:rFonts w:ascii="Times New Roman" w:eastAsia="Times New Roman" w:hAnsi="Times New Roman" w:cs="Times New Roman"/>
      <w:sz w:val="24"/>
      <w:szCs w:val="24"/>
      <w:lang w:val="en-AU" w:eastAsia="en-AU"/>
    </w:rPr>
  </w:style>
  <w:style w:type="character" w:customStyle="1" w:styleId="BodyTextChar">
    <w:name w:val="Body Text Char"/>
    <w:basedOn w:val="DefaultParagraphFont"/>
    <w:link w:val="BodyText"/>
    <w:rsid w:val="00445555"/>
    <w:rPr>
      <w:rFonts w:ascii="Times New Roman" w:eastAsia="Times New Roman" w:hAnsi="Times New Roman" w:cs="Times New Roman"/>
      <w:sz w:val="24"/>
      <w:szCs w:val="24"/>
      <w:lang w:eastAsia="en-AU"/>
    </w:rPr>
  </w:style>
  <w:style w:type="paragraph" w:customStyle="1" w:styleId="TALKINGPOINTS">
    <w:name w:val="TALKING POINTS"/>
    <w:basedOn w:val="Normal"/>
    <w:rsid w:val="00445555"/>
    <w:pPr>
      <w:spacing w:after="120" w:line="288" w:lineRule="auto"/>
    </w:pPr>
    <w:rPr>
      <w:rFonts w:ascii="Times New Roman" w:eastAsia="Times New Roman" w:hAnsi="Times New Roman" w:cs="Times New Roman"/>
      <w:sz w:val="32"/>
      <w:lang w:val="en-AU" w:eastAsia="en-AU"/>
    </w:rPr>
  </w:style>
  <w:style w:type="paragraph" w:customStyle="1" w:styleId="TableParagraph">
    <w:name w:val="Table Paragraph"/>
    <w:basedOn w:val="Normal"/>
    <w:uiPriority w:val="1"/>
    <w:qFormat/>
    <w:rsid w:val="00445555"/>
    <w:pPr>
      <w:widowControl w:val="0"/>
      <w:autoSpaceDE w:val="0"/>
      <w:autoSpaceDN w:val="0"/>
      <w:spacing w:after="0" w:line="240" w:lineRule="auto"/>
      <w:ind w:left="107"/>
    </w:pPr>
    <w:rPr>
      <w:rFonts w:ascii="Times New Roman" w:eastAsia="Times New Roman" w:hAnsi="Times New Roman" w:cs="Times New Roman"/>
      <w:sz w:val="22"/>
      <w:szCs w:val="22"/>
      <w:lang w:val="en-AU"/>
    </w:rPr>
  </w:style>
  <w:style w:type="paragraph" w:styleId="BalloonText">
    <w:name w:val="Balloon Text"/>
    <w:basedOn w:val="Normal"/>
    <w:link w:val="BalloonTextChar"/>
    <w:uiPriority w:val="99"/>
    <w:semiHidden/>
    <w:unhideWhenUsed/>
    <w:rsid w:val="00182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E5A"/>
    <w:rPr>
      <w:rFonts w:ascii="Segoe UI" w:hAnsi="Segoe UI" w:cs="Segoe UI"/>
      <w:sz w:val="18"/>
      <w:szCs w:val="18"/>
      <w:lang w:val="en-US"/>
    </w:rPr>
  </w:style>
  <w:style w:type="character" w:styleId="CommentReference">
    <w:name w:val="annotation reference"/>
    <w:basedOn w:val="DefaultParagraphFont"/>
    <w:uiPriority w:val="99"/>
    <w:semiHidden/>
    <w:unhideWhenUsed/>
    <w:rsid w:val="00182E5A"/>
    <w:rPr>
      <w:sz w:val="16"/>
      <w:szCs w:val="16"/>
    </w:rPr>
  </w:style>
  <w:style w:type="paragraph" w:styleId="CommentText">
    <w:name w:val="annotation text"/>
    <w:basedOn w:val="Normal"/>
    <w:link w:val="CommentTextChar"/>
    <w:uiPriority w:val="99"/>
    <w:unhideWhenUsed/>
    <w:rsid w:val="00182E5A"/>
    <w:pPr>
      <w:spacing w:line="240" w:lineRule="auto"/>
    </w:pPr>
  </w:style>
  <w:style w:type="character" w:customStyle="1" w:styleId="CommentTextChar">
    <w:name w:val="Comment Text Char"/>
    <w:basedOn w:val="DefaultParagraphFont"/>
    <w:link w:val="CommentText"/>
    <w:uiPriority w:val="99"/>
    <w:rsid w:val="00182E5A"/>
    <w:rPr>
      <w:rFonts w:ascii="Georgia" w:hAnsi="Georgia"/>
      <w:sz w:val="20"/>
      <w:szCs w:val="20"/>
      <w:lang w:val="en-US"/>
    </w:rPr>
  </w:style>
  <w:style w:type="paragraph" w:styleId="CommentSubject">
    <w:name w:val="annotation subject"/>
    <w:basedOn w:val="CommentText"/>
    <w:next w:val="CommentText"/>
    <w:link w:val="CommentSubjectChar"/>
    <w:uiPriority w:val="99"/>
    <w:semiHidden/>
    <w:unhideWhenUsed/>
    <w:rsid w:val="00182E5A"/>
    <w:rPr>
      <w:b/>
      <w:bCs/>
    </w:rPr>
  </w:style>
  <w:style w:type="character" w:customStyle="1" w:styleId="CommentSubjectChar">
    <w:name w:val="Comment Subject Char"/>
    <w:basedOn w:val="CommentTextChar"/>
    <w:link w:val="CommentSubject"/>
    <w:uiPriority w:val="99"/>
    <w:semiHidden/>
    <w:rsid w:val="00182E5A"/>
    <w:rPr>
      <w:rFonts w:ascii="Georgia" w:hAnsi="Georgia"/>
      <w:b/>
      <w:bCs/>
      <w:sz w:val="20"/>
      <w:szCs w:val="20"/>
      <w:lang w:val="en-US"/>
    </w:rPr>
  </w:style>
  <w:style w:type="character" w:styleId="Emphasis">
    <w:name w:val="Emphasis"/>
    <w:basedOn w:val="DefaultParagraphFont"/>
    <w:uiPriority w:val="20"/>
    <w:qFormat/>
    <w:rsid w:val="00A5081C"/>
    <w:rPr>
      <w:i/>
      <w:iCs/>
    </w:rPr>
  </w:style>
  <w:style w:type="paragraph" w:styleId="Revision">
    <w:name w:val="Revision"/>
    <w:hidden/>
    <w:uiPriority w:val="99"/>
    <w:semiHidden/>
    <w:rsid w:val="009A1A96"/>
    <w:pPr>
      <w:spacing w:after="0" w:line="240" w:lineRule="auto"/>
    </w:pPr>
    <w:rPr>
      <w:rFonts w:ascii="Georgia" w:hAnsi="Georgia"/>
      <w:sz w:val="20"/>
      <w:szCs w:val="20"/>
      <w:lang w:val="en-US"/>
    </w:rPr>
  </w:style>
  <w:style w:type="character" w:styleId="Hyperlink">
    <w:name w:val="Hyperlink"/>
    <w:basedOn w:val="DefaultParagraphFont"/>
    <w:uiPriority w:val="99"/>
    <w:unhideWhenUsed/>
    <w:rsid w:val="00EF7BD1"/>
    <w:rPr>
      <w:color w:val="0563C1" w:themeColor="hyperlink"/>
      <w:u w:val="single"/>
    </w:rPr>
  </w:style>
  <w:style w:type="paragraph" w:styleId="ListBullet4">
    <w:name w:val="List Bullet 4"/>
    <w:basedOn w:val="ListBullet"/>
    <w:uiPriority w:val="20"/>
    <w:rsid w:val="00A145A5"/>
    <w:pPr>
      <w:numPr>
        <w:ilvl w:val="3"/>
      </w:numPr>
    </w:pPr>
  </w:style>
  <w:style w:type="paragraph" w:styleId="ListBullet">
    <w:name w:val="List Bullet"/>
    <w:basedOn w:val="Normal"/>
    <w:next w:val="ListBullet2"/>
    <w:uiPriority w:val="20"/>
    <w:qFormat/>
    <w:rsid w:val="00A145A5"/>
    <w:pPr>
      <w:numPr>
        <w:numId w:val="5"/>
      </w:numPr>
      <w:spacing w:after="60" w:line="264" w:lineRule="auto"/>
    </w:pPr>
    <w:rPr>
      <w:rFonts w:ascii="Calibri" w:hAnsi="Calibri"/>
      <w:sz w:val="22"/>
      <w:szCs w:val="22"/>
      <w:lang w:val="en-AU"/>
    </w:rPr>
  </w:style>
  <w:style w:type="paragraph" w:styleId="ListBullet2">
    <w:name w:val="List Bullet 2"/>
    <w:basedOn w:val="Normal"/>
    <w:uiPriority w:val="99"/>
    <w:semiHidden/>
    <w:unhideWhenUsed/>
    <w:rsid w:val="00A145A5"/>
    <w:pPr>
      <w:numPr>
        <w:numId w:val="6"/>
      </w:numPr>
      <w:contextualSpacing/>
    </w:pPr>
  </w:style>
  <w:style w:type="character" w:styleId="UnresolvedMention">
    <w:name w:val="Unresolved Mention"/>
    <w:basedOn w:val="DefaultParagraphFont"/>
    <w:uiPriority w:val="99"/>
    <w:semiHidden/>
    <w:unhideWhenUsed/>
    <w:rsid w:val="00CF7E68"/>
    <w:rPr>
      <w:color w:val="605E5C"/>
      <w:shd w:val="clear" w:color="auto" w:fill="E1DFDD"/>
    </w:rPr>
  </w:style>
  <w:style w:type="character" w:styleId="FollowedHyperlink">
    <w:name w:val="FollowedHyperlink"/>
    <w:basedOn w:val="DefaultParagraphFont"/>
    <w:uiPriority w:val="99"/>
    <w:semiHidden/>
    <w:unhideWhenUsed/>
    <w:rsid w:val="00CF7E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58753">
      <w:bodyDiv w:val="1"/>
      <w:marLeft w:val="0"/>
      <w:marRight w:val="0"/>
      <w:marTop w:val="0"/>
      <w:marBottom w:val="0"/>
      <w:divBdr>
        <w:top w:val="none" w:sz="0" w:space="0" w:color="auto"/>
        <w:left w:val="none" w:sz="0" w:space="0" w:color="auto"/>
        <w:bottom w:val="none" w:sz="0" w:space="0" w:color="auto"/>
        <w:right w:val="none" w:sz="0" w:space="0" w:color="auto"/>
      </w:divBdr>
    </w:div>
    <w:div w:id="83499969">
      <w:bodyDiv w:val="1"/>
      <w:marLeft w:val="0"/>
      <w:marRight w:val="0"/>
      <w:marTop w:val="0"/>
      <w:marBottom w:val="0"/>
      <w:divBdr>
        <w:top w:val="none" w:sz="0" w:space="0" w:color="auto"/>
        <w:left w:val="none" w:sz="0" w:space="0" w:color="auto"/>
        <w:bottom w:val="none" w:sz="0" w:space="0" w:color="auto"/>
        <w:right w:val="none" w:sz="0" w:space="0" w:color="auto"/>
      </w:divBdr>
    </w:div>
    <w:div w:id="209610786">
      <w:bodyDiv w:val="1"/>
      <w:marLeft w:val="0"/>
      <w:marRight w:val="0"/>
      <w:marTop w:val="0"/>
      <w:marBottom w:val="0"/>
      <w:divBdr>
        <w:top w:val="none" w:sz="0" w:space="0" w:color="auto"/>
        <w:left w:val="none" w:sz="0" w:space="0" w:color="auto"/>
        <w:bottom w:val="none" w:sz="0" w:space="0" w:color="auto"/>
        <w:right w:val="none" w:sz="0" w:space="0" w:color="auto"/>
      </w:divBdr>
    </w:div>
    <w:div w:id="790974361">
      <w:bodyDiv w:val="1"/>
      <w:marLeft w:val="0"/>
      <w:marRight w:val="0"/>
      <w:marTop w:val="0"/>
      <w:marBottom w:val="0"/>
      <w:divBdr>
        <w:top w:val="none" w:sz="0" w:space="0" w:color="auto"/>
        <w:left w:val="none" w:sz="0" w:space="0" w:color="auto"/>
        <w:bottom w:val="none" w:sz="0" w:space="0" w:color="auto"/>
        <w:right w:val="none" w:sz="0" w:space="0" w:color="auto"/>
      </w:divBdr>
    </w:div>
    <w:div w:id="1055589690">
      <w:bodyDiv w:val="1"/>
      <w:marLeft w:val="0"/>
      <w:marRight w:val="0"/>
      <w:marTop w:val="0"/>
      <w:marBottom w:val="0"/>
      <w:divBdr>
        <w:top w:val="none" w:sz="0" w:space="0" w:color="auto"/>
        <w:left w:val="none" w:sz="0" w:space="0" w:color="auto"/>
        <w:bottom w:val="none" w:sz="0" w:space="0" w:color="auto"/>
        <w:right w:val="none" w:sz="0" w:space="0" w:color="auto"/>
      </w:divBdr>
    </w:div>
    <w:div w:id="1317606607">
      <w:bodyDiv w:val="1"/>
      <w:marLeft w:val="0"/>
      <w:marRight w:val="0"/>
      <w:marTop w:val="0"/>
      <w:marBottom w:val="0"/>
      <w:divBdr>
        <w:top w:val="none" w:sz="0" w:space="0" w:color="auto"/>
        <w:left w:val="none" w:sz="0" w:space="0" w:color="auto"/>
        <w:bottom w:val="none" w:sz="0" w:space="0" w:color="auto"/>
        <w:right w:val="none" w:sz="0" w:space="0" w:color="auto"/>
      </w:divBdr>
    </w:div>
    <w:div w:id="1384133875">
      <w:bodyDiv w:val="1"/>
      <w:marLeft w:val="0"/>
      <w:marRight w:val="0"/>
      <w:marTop w:val="0"/>
      <w:marBottom w:val="0"/>
      <w:divBdr>
        <w:top w:val="none" w:sz="0" w:space="0" w:color="auto"/>
        <w:left w:val="none" w:sz="0" w:space="0" w:color="auto"/>
        <w:bottom w:val="none" w:sz="0" w:space="0" w:color="auto"/>
        <w:right w:val="none" w:sz="0" w:space="0" w:color="auto"/>
      </w:divBdr>
      <w:divsChild>
        <w:div w:id="1421099895">
          <w:marLeft w:val="1267"/>
          <w:marRight w:val="0"/>
          <w:marTop w:val="0"/>
          <w:marBottom w:val="360"/>
          <w:divBdr>
            <w:top w:val="none" w:sz="0" w:space="0" w:color="auto"/>
            <w:left w:val="none" w:sz="0" w:space="0" w:color="auto"/>
            <w:bottom w:val="none" w:sz="0" w:space="0" w:color="auto"/>
            <w:right w:val="none" w:sz="0" w:space="0" w:color="auto"/>
          </w:divBdr>
        </w:div>
      </w:divsChild>
    </w:div>
    <w:div w:id="1504783725">
      <w:bodyDiv w:val="1"/>
      <w:marLeft w:val="0"/>
      <w:marRight w:val="0"/>
      <w:marTop w:val="0"/>
      <w:marBottom w:val="0"/>
      <w:divBdr>
        <w:top w:val="none" w:sz="0" w:space="0" w:color="auto"/>
        <w:left w:val="none" w:sz="0" w:space="0" w:color="auto"/>
        <w:bottom w:val="none" w:sz="0" w:space="0" w:color="auto"/>
        <w:right w:val="none" w:sz="0" w:space="0" w:color="auto"/>
      </w:divBdr>
      <w:divsChild>
        <w:div w:id="966619629">
          <w:marLeft w:val="1267"/>
          <w:marRight w:val="0"/>
          <w:marTop w:val="0"/>
          <w:marBottom w:val="360"/>
          <w:divBdr>
            <w:top w:val="none" w:sz="0" w:space="0" w:color="auto"/>
            <w:left w:val="none" w:sz="0" w:space="0" w:color="auto"/>
            <w:bottom w:val="none" w:sz="0" w:space="0" w:color="auto"/>
            <w:right w:val="none" w:sz="0" w:space="0" w:color="auto"/>
          </w:divBdr>
        </w:div>
        <w:div w:id="140464075">
          <w:marLeft w:val="1267"/>
          <w:marRight w:val="0"/>
          <w:marTop w:val="0"/>
          <w:marBottom w:val="360"/>
          <w:divBdr>
            <w:top w:val="none" w:sz="0" w:space="0" w:color="auto"/>
            <w:left w:val="none" w:sz="0" w:space="0" w:color="auto"/>
            <w:bottom w:val="none" w:sz="0" w:space="0" w:color="auto"/>
            <w:right w:val="none" w:sz="0" w:space="0" w:color="auto"/>
          </w:divBdr>
        </w:div>
        <w:div w:id="337268804">
          <w:marLeft w:val="1987"/>
          <w:marRight w:val="0"/>
          <w:marTop w:val="0"/>
          <w:marBottom w:val="360"/>
          <w:divBdr>
            <w:top w:val="none" w:sz="0" w:space="0" w:color="auto"/>
            <w:left w:val="none" w:sz="0" w:space="0" w:color="auto"/>
            <w:bottom w:val="none" w:sz="0" w:space="0" w:color="auto"/>
            <w:right w:val="none" w:sz="0" w:space="0" w:color="auto"/>
          </w:divBdr>
        </w:div>
        <w:div w:id="124587658">
          <w:marLeft w:val="1987"/>
          <w:marRight w:val="0"/>
          <w:marTop w:val="0"/>
          <w:marBottom w:val="360"/>
          <w:divBdr>
            <w:top w:val="none" w:sz="0" w:space="0" w:color="auto"/>
            <w:left w:val="none" w:sz="0" w:space="0" w:color="auto"/>
            <w:bottom w:val="none" w:sz="0" w:space="0" w:color="auto"/>
            <w:right w:val="none" w:sz="0" w:space="0" w:color="auto"/>
          </w:divBdr>
        </w:div>
        <w:div w:id="111630470">
          <w:marLeft w:val="1987"/>
          <w:marRight w:val="0"/>
          <w:marTop w:val="0"/>
          <w:marBottom w:val="360"/>
          <w:divBdr>
            <w:top w:val="none" w:sz="0" w:space="0" w:color="auto"/>
            <w:left w:val="none" w:sz="0" w:space="0" w:color="auto"/>
            <w:bottom w:val="none" w:sz="0" w:space="0" w:color="auto"/>
            <w:right w:val="none" w:sz="0" w:space="0" w:color="auto"/>
          </w:divBdr>
        </w:div>
        <w:div w:id="986281483">
          <w:marLeft w:val="1987"/>
          <w:marRight w:val="0"/>
          <w:marTop w:val="0"/>
          <w:marBottom w:val="360"/>
          <w:divBdr>
            <w:top w:val="none" w:sz="0" w:space="0" w:color="auto"/>
            <w:left w:val="none" w:sz="0" w:space="0" w:color="auto"/>
            <w:bottom w:val="none" w:sz="0" w:space="0" w:color="auto"/>
            <w:right w:val="none" w:sz="0" w:space="0" w:color="auto"/>
          </w:divBdr>
        </w:div>
        <w:div w:id="11155344">
          <w:marLeft w:val="1267"/>
          <w:marRight w:val="0"/>
          <w:marTop w:val="0"/>
          <w:marBottom w:val="360"/>
          <w:divBdr>
            <w:top w:val="none" w:sz="0" w:space="0" w:color="auto"/>
            <w:left w:val="none" w:sz="0" w:space="0" w:color="auto"/>
            <w:bottom w:val="none" w:sz="0" w:space="0" w:color="auto"/>
            <w:right w:val="none" w:sz="0" w:space="0" w:color="auto"/>
          </w:divBdr>
        </w:div>
        <w:div w:id="1794857686">
          <w:marLeft w:val="1267"/>
          <w:marRight w:val="0"/>
          <w:marTop w:val="0"/>
          <w:marBottom w:val="360"/>
          <w:divBdr>
            <w:top w:val="none" w:sz="0" w:space="0" w:color="auto"/>
            <w:left w:val="none" w:sz="0" w:space="0" w:color="auto"/>
            <w:bottom w:val="none" w:sz="0" w:space="0" w:color="auto"/>
            <w:right w:val="none" w:sz="0" w:space="0" w:color="auto"/>
          </w:divBdr>
        </w:div>
      </w:divsChild>
    </w:div>
    <w:div w:id="1598639306">
      <w:bodyDiv w:val="1"/>
      <w:marLeft w:val="0"/>
      <w:marRight w:val="0"/>
      <w:marTop w:val="0"/>
      <w:marBottom w:val="0"/>
      <w:divBdr>
        <w:top w:val="none" w:sz="0" w:space="0" w:color="auto"/>
        <w:left w:val="none" w:sz="0" w:space="0" w:color="auto"/>
        <w:bottom w:val="none" w:sz="0" w:space="0" w:color="auto"/>
        <w:right w:val="none" w:sz="0" w:space="0" w:color="auto"/>
      </w:divBdr>
    </w:div>
    <w:div w:id="1646204827">
      <w:bodyDiv w:val="1"/>
      <w:marLeft w:val="0"/>
      <w:marRight w:val="0"/>
      <w:marTop w:val="0"/>
      <w:marBottom w:val="0"/>
      <w:divBdr>
        <w:top w:val="none" w:sz="0" w:space="0" w:color="auto"/>
        <w:left w:val="none" w:sz="0" w:space="0" w:color="auto"/>
        <w:bottom w:val="none" w:sz="0" w:space="0" w:color="auto"/>
        <w:right w:val="none" w:sz="0" w:space="0" w:color="auto"/>
      </w:divBdr>
    </w:div>
    <w:div w:id="1848666265">
      <w:bodyDiv w:val="1"/>
      <w:marLeft w:val="0"/>
      <w:marRight w:val="0"/>
      <w:marTop w:val="0"/>
      <w:marBottom w:val="0"/>
      <w:divBdr>
        <w:top w:val="none" w:sz="0" w:space="0" w:color="auto"/>
        <w:left w:val="none" w:sz="0" w:space="0" w:color="auto"/>
        <w:bottom w:val="none" w:sz="0" w:space="0" w:color="auto"/>
        <w:right w:val="none" w:sz="0" w:space="0" w:color="auto"/>
      </w:divBdr>
    </w:div>
    <w:div w:id="1981768973">
      <w:bodyDiv w:val="1"/>
      <w:marLeft w:val="0"/>
      <w:marRight w:val="0"/>
      <w:marTop w:val="0"/>
      <w:marBottom w:val="0"/>
      <w:divBdr>
        <w:top w:val="none" w:sz="0" w:space="0" w:color="auto"/>
        <w:left w:val="none" w:sz="0" w:space="0" w:color="auto"/>
        <w:bottom w:val="none" w:sz="0" w:space="0" w:color="auto"/>
        <w:right w:val="none" w:sz="0" w:space="0" w:color="auto"/>
      </w:divBdr>
    </w:div>
    <w:div w:id="203025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va.gov.au/claim-processin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25640-4082-442B-A48F-21430F32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3367</Characters>
  <Application>Microsoft Office Word</Application>
  <DocSecurity>0</DocSecurity>
  <Lines>78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2025-08-25T04:50:00Z</dcterms:created>
  <dcterms:modified xsi:type="dcterms:W3CDTF">2025-08-25T04:50:00Z</dcterms:modified>
</cp:coreProperties>
</file>