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7E097" w14:textId="2AF2C9EE" w:rsidR="00D82256" w:rsidRDefault="00D82256" w:rsidP="005162BC">
      <w:pPr>
        <w:pStyle w:val="Title"/>
      </w:pPr>
      <w:r>
        <w:t>DVA t</w:t>
      </w:r>
      <w:r w:rsidR="001843D2" w:rsidRPr="005162BC">
        <w:t xml:space="preserve">reatment </w:t>
      </w:r>
      <w:r>
        <w:t>c</w:t>
      </w:r>
      <w:r w:rsidR="001843D2" w:rsidRPr="005162BC">
        <w:t>ycle</w:t>
      </w:r>
    </w:p>
    <w:p w14:paraId="39E70446" w14:textId="7DE12E89" w:rsidR="005162BC" w:rsidRDefault="005162BC" w:rsidP="005162BC">
      <w:pPr>
        <w:pStyle w:val="Title"/>
      </w:pPr>
    </w:p>
    <w:p w14:paraId="6E9BD47B" w14:textId="75654160" w:rsidR="001843D2" w:rsidRDefault="001843D2" w:rsidP="005162BC">
      <w:pPr>
        <w:pStyle w:val="Title"/>
      </w:pPr>
      <w:r w:rsidRPr="005162BC">
        <w:t>At Risk Client Framework</w:t>
      </w:r>
    </w:p>
    <w:p w14:paraId="6B3377D4" w14:textId="790B7236" w:rsidR="005162BC" w:rsidRDefault="00A621BC" w:rsidP="00C07351">
      <w:pPr>
        <w:pStyle w:val="ReportDate"/>
      </w:pPr>
      <w:r w:rsidRPr="00C07351">
        <w:t>October</w:t>
      </w:r>
      <w:r w:rsidR="005162BC" w:rsidRPr="005162BC">
        <w:t xml:space="preserve"> 2019</w:t>
      </w:r>
    </w:p>
    <w:p w14:paraId="4729712F" w14:textId="1BE803C0" w:rsidR="004A6131" w:rsidRDefault="004A6131">
      <w:pPr>
        <w:spacing w:after="160" w:line="259" w:lineRule="auto"/>
        <w:rPr>
          <w:sz w:val="40"/>
        </w:rPr>
      </w:pPr>
      <w:r>
        <w:br w:type="page"/>
      </w:r>
    </w:p>
    <w:p w14:paraId="508266AC" w14:textId="77777777" w:rsidR="004A6131" w:rsidRDefault="004A6131" w:rsidP="004A6131">
      <w:pPr>
        <w:pStyle w:val="ImprintText"/>
      </w:pPr>
      <w:bookmarkStart w:id="0" w:name="_Toc8059357"/>
      <w:bookmarkStart w:id="1" w:name="_Toc18645677"/>
      <w:r>
        <w:lastRenderedPageBreak/>
        <w:t>© Commonwealth of Australia 2019</w:t>
      </w:r>
    </w:p>
    <w:p w14:paraId="35A9B5E4" w14:textId="77777777" w:rsidR="004A6131" w:rsidRPr="0067211C" w:rsidRDefault="004A6131" w:rsidP="004A6131">
      <w:pPr>
        <w:pStyle w:val="ImprintText"/>
        <w:rPr>
          <w:rFonts w:eastAsia="Cambria"/>
        </w:rPr>
      </w:pPr>
      <w:r w:rsidRPr="0067211C">
        <w:rPr>
          <w:rFonts w:eastAsia="Cambria"/>
        </w:rPr>
        <w:t xml:space="preserve">This work is copyright. Apart from any use as permitted under the </w:t>
      </w:r>
      <w:r w:rsidRPr="006E70B1">
        <w:rPr>
          <w:rStyle w:val="Emphasis"/>
          <w:rFonts w:eastAsia="Cambria"/>
        </w:rPr>
        <w:t>Copyright Act 1968</w:t>
      </w:r>
      <w:r w:rsidRPr="0067211C">
        <w:rPr>
          <w:rFonts w:eastAsia="Cambria"/>
        </w:rPr>
        <w:t>, no part may be reproduced by any process without prior written permission from the Commonwealth. Requests and inquiries concerning reproduction and rights should be addressed to the Department of Veterans’ Affairs by email to publications@dva.gov.au.</w:t>
      </w:r>
    </w:p>
    <w:p w14:paraId="4AB3CAC3" w14:textId="77777777" w:rsidR="004A6131" w:rsidRPr="0067211C" w:rsidRDefault="004A6131" w:rsidP="004A6131">
      <w:pPr>
        <w:pStyle w:val="ImprintText"/>
        <w:rPr>
          <w:rFonts w:eastAsia="Cambria"/>
        </w:rPr>
      </w:pPr>
      <w:r w:rsidRPr="0067211C">
        <w:rPr>
          <w:rFonts w:eastAsia="Cambria"/>
        </w:rPr>
        <w:t>Published by the Department of Veterans’ Affairs, Canberra, 2019.</w:t>
      </w:r>
    </w:p>
    <w:p w14:paraId="62225054" w14:textId="117F20A7" w:rsidR="00F75964" w:rsidRDefault="00F75964" w:rsidP="00C07351">
      <w:pPr>
        <w:pStyle w:val="Heading1"/>
      </w:pPr>
      <w:bookmarkStart w:id="2" w:name="_Toc20488750"/>
      <w:r>
        <w:lastRenderedPageBreak/>
        <w:t>Contents</w:t>
      </w:r>
      <w:bookmarkStart w:id="3" w:name="_GoBack"/>
      <w:bookmarkEnd w:id="2"/>
      <w:bookmarkEnd w:id="3"/>
    </w:p>
    <w:p w14:paraId="41102835" w14:textId="35049FBE" w:rsidR="00B04A7B" w:rsidRDefault="004A6131">
      <w:pPr>
        <w:pStyle w:val="TOC1"/>
        <w:rPr>
          <w:rFonts w:asciiTheme="minorHAnsi" w:eastAsiaTheme="minorEastAsia" w:hAnsiTheme="minorHAnsi" w:cstheme="minorBidi"/>
          <w:b w:val="0"/>
          <w:bCs w:val="0"/>
          <w:color w:val="auto"/>
          <w:sz w:val="24"/>
          <w:szCs w:val="24"/>
          <w:lang w:eastAsia="en-GB"/>
        </w:rPr>
      </w:pPr>
      <w:r>
        <w:fldChar w:fldCharType="begin"/>
      </w:r>
      <w:r>
        <w:instrText xml:space="preserve"> TOC \o "1-2" \h \z \u </w:instrText>
      </w:r>
      <w:r>
        <w:fldChar w:fldCharType="separate"/>
      </w:r>
      <w:hyperlink w:anchor="_Toc20488750" w:history="1">
        <w:r w:rsidR="00B04A7B" w:rsidRPr="00613A53">
          <w:rPr>
            <w:rStyle w:val="Hyperlink"/>
          </w:rPr>
          <w:t>Contents</w:t>
        </w:r>
        <w:r w:rsidR="00B04A7B">
          <w:rPr>
            <w:webHidden/>
          </w:rPr>
          <w:tab/>
        </w:r>
        <w:r w:rsidR="00B04A7B">
          <w:rPr>
            <w:webHidden/>
          </w:rPr>
          <w:fldChar w:fldCharType="begin"/>
        </w:r>
        <w:r w:rsidR="00B04A7B">
          <w:rPr>
            <w:webHidden/>
          </w:rPr>
          <w:instrText xml:space="preserve"> PAGEREF _Toc20488750 \h </w:instrText>
        </w:r>
        <w:r w:rsidR="00B04A7B">
          <w:rPr>
            <w:webHidden/>
          </w:rPr>
        </w:r>
        <w:r w:rsidR="00B04A7B">
          <w:rPr>
            <w:webHidden/>
          </w:rPr>
          <w:fldChar w:fldCharType="separate"/>
        </w:r>
        <w:r w:rsidR="00B04A7B">
          <w:rPr>
            <w:webHidden/>
          </w:rPr>
          <w:t>3</w:t>
        </w:r>
        <w:r w:rsidR="00B04A7B">
          <w:rPr>
            <w:webHidden/>
          </w:rPr>
          <w:fldChar w:fldCharType="end"/>
        </w:r>
      </w:hyperlink>
    </w:p>
    <w:p w14:paraId="23E3575E" w14:textId="732F0E25" w:rsidR="00B04A7B" w:rsidRDefault="00B04A7B">
      <w:pPr>
        <w:pStyle w:val="TOC1"/>
        <w:rPr>
          <w:rFonts w:asciiTheme="minorHAnsi" w:eastAsiaTheme="minorEastAsia" w:hAnsiTheme="minorHAnsi" w:cstheme="minorBidi"/>
          <w:b w:val="0"/>
          <w:bCs w:val="0"/>
          <w:color w:val="auto"/>
          <w:sz w:val="24"/>
          <w:szCs w:val="24"/>
          <w:lang w:eastAsia="en-GB"/>
        </w:rPr>
      </w:pPr>
      <w:hyperlink w:anchor="_Toc20488751" w:history="1">
        <w:r w:rsidRPr="00613A53">
          <w:rPr>
            <w:rStyle w:val="Hyperlink"/>
          </w:rPr>
          <w:t>Overview</w:t>
        </w:r>
        <w:r>
          <w:rPr>
            <w:webHidden/>
          </w:rPr>
          <w:tab/>
        </w:r>
        <w:r>
          <w:rPr>
            <w:webHidden/>
          </w:rPr>
          <w:fldChar w:fldCharType="begin"/>
        </w:r>
        <w:r>
          <w:rPr>
            <w:webHidden/>
          </w:rPr>
          <w:instrText xml:space="preserve"> PAGEREF _Toc20488751 \h </w:instrText>
        </w:r>
        <w:r>
          <w:rPr>
            <w:webHidden/>
          </w:rPr>
        </w:r>
        <w:r>
          <w:rPr>
            <w:webHidden/>
          </w:rPr>
          <w:fldChar w:fldCharType="separate"/>
        </w:r>
        <w:r>
          <w:rPr>
            <w:webHidden/>
          </w:rPr>
          <w:t>4</w:t>
        </w:r>
        <w:r>
          <w:rPr>
            <w:webHidden/>
          </w:rPr>
          <w:fldChar w:fldCharType="end"/>
        </w:r>
      </w:hyperlink>
    </w:p>
    <w:p w14:paraId="639B6A04" w14:textId="3D15D8E9" w:rsidR="00B04A7B" w:rsidRDefault="00B04A7B">
      <w:pPr>
        <w:pStyle w:val="TOC2"/>
        <w:rPr>
          <w:rFonts w:asciiTheme="minorHAnsi" w:eastAsiaTheme="minorEastAsia" w:hAnsiTheme="minorHAnsi" w:cstheme="minorBidi"/>
          <w:noProof/>
          <w:color w:val="auto"/>
          <w:sz w:val="24"/>
          <w:szCs w:val="24"/>
          <w:lang w:eastAsia="en-GB"/>
        </w:rPr>
      </w:pPr>
      <w:hyperlink w:anchor="_Toc20488752" w:history="1">
        <w:r w:rsidRPr="00613A53">
          <w:rPr>
            <w:rStyle w:val="Hyperlink"/>
            <w:noProof/>
          </w:rPr>
          <w:t>The treatment cycle</w:t>
        </w:r>
        <w:r>
          <w:rPr>
            <w:noProof/>
            <w:webHidden/>
          </w:rPr>
          <w:tab/>
        </w:r>
        <w:r>
          <w:rPr>
            <w:noProof/>
            <w:webHidden/>
          </w:rPr>
          <w:fldChar w:fldCharType="begin"/>
        </w:r>
        <w:r>
          <w:rPr>
            <w:noProof/>
            <w:webHidden/>
          </w:rPr>
          <w:instrText xml:space="preserve"> PAGEREF _Toc20488752 \h </w:instrText>
        </w:r>
        <w:r>
          <w:rPr>
            <w:noProof/>
            <w:webHidden/>
          </w:rPr>
        </w:r>
        <w:r>
          <w:rPr>
            <w:noProof/>
            <w:webHidden/>
          </w:rPr>
          <w:fldChar w:fldCharType="separate"/>
        </w:r>
        <w:r>
          <w:rPr>
            <w:noProof/>
            <w:webHidden/>
          </w:rPr>
          <w:t>4</w:t>
        </w:r>
        <w:r>
          <w:rPr>
            <w:noProof/>
            <w:webHidden/>
          </w:rPr>
          <w:fldChar w:fldCharType="end"/>
        </w:r>
      </w:hyperlink>
    </w:p>
    <w:p w14:paraId="5C3F167C" w14:textId="1C1FC80A" w:rsidR="00B04A7B" w:rsidRDefault="00B04A7B">
      <w:pPr>
        <w:pStyle w:val="TOC2"/>
        <w:rPr>
          <w:rFonts w:asciiTheme="minorHAnsi" w:eastAsiaTheme="minorEastAsia" w:hAnsiTheme="minorHAnsi" w:cstheme="minorBidi"/>
          <w:noProof/>
          <w:color w:val="auto"/>
          <w:sz w:val="24"/>
          <w:szCs w:val="24"/>
          <w:lang w:eastAsia="en-GB"/>
        </w:rPr>
      </w:pPr>
      <w:hyperlink w:anchor="_Toc20488753" w:history="1">
        <w:r w:rsidRPr="00613A53">
          <w:rPr>
            <w:rStyle w:val="Hyperlink"/>
            <w:noProof/>
          </w:rPr>
          <w:t>The At Risk Client Framework</w:t>
        </w:r>
        <w:r>
          <w:rPr>
            <w:noProof/>
            <w:webHidden/>
          </w:rPr>
          <w:tab/>
        </w:r>
        <w:r>
          <w:rPr>
            <w:noProof/>
            <w:webHidden/>
          </w:rPr>
          <w:fldChar w:fldCharType="begin"/>
        </w:r>
        <w:r>
          <w:rPr>
            <w:noProof/>
            <w:webHidden/>
          </w:rPr>
          <w:instrText xml:space="preserve"> PAGEREF _Toc20488753 \h </w:instrText>
        </w:r>
        <w:r>
          <w:rPr>
            <w:noProof/>
            <w:webHidden/>
          </w:rPr>
        </w:r>
        <w:r>
          <w:rPr>
            <w:noProof/>
            <w:webHidden/>
          </w:rPr>
          <w:fldChar w:fldCharType="separate"/>
        </w:r>
        <w:r>
          <w:rPr>
            <w:noProof/>
            <w:webHidden/>
          </w:rPr>
          <w:t>4</w:t>
        </w:r>
        <w:r>
          <w:rPr>
            <w:noProof/>
            <w:webHidden/>
          </w:rPr>
          <w:fldChar w:fldCharType="end"/>
        </w:r>
      </w:hyperlink>
    </w:p>
    <w:p w14:paraId="7B4E76A0" w14:textId="7F7185BE" w:rsidR="00B04A7B" w:rsidRDefault="00B04A7B">
      <w:pPr>
        <w:pStyle w:val="TOC1"/>
        <w:rPr>
          <w:rFonts w:asciiTheme="minorHAnsi" w:eastAsiaTheme="minorEastAsia" w:hAnsiTheme="minorHAnsi" w:cstheme="minorBidi"/>
          <w:b w:val="0"/>
          <w:bCs w:val="0"/>
          <w:color w:val="auto"/>
          <w:sz w:val="24"/>
          <w:szCs w:val="24"/>
          <w:lang w:eastAsia="en-GB"/>
        </w:rPr>
      </w:pPr>
      <w:hyperlink w:anchor="_Toc20488754" w:history="1">
        <w:r w:rsidRPr="00613A53">
          <w:rPr>
            <w:rStyle w:val="Hyperlink"/>
          </w:rPr>
          <w:t>Who can do the assessment?</w:t>
        </w:r>
        <w:r>
          <w:rPr>
            <w:webHidden/>
          </w:rPr>
          <w:tab/>
        </w:r>
        <w:r>
          <w:rPr>
            <w:webHidden/>
          </w:rPr>
          <w:fldChar w:fldCharType="begin"/>
        </w:r>
        <w:r>
          <w:rPr>
            <w:webHidden/>
          </w:rPr>
          <w:instrText xml:space="preserve"> PAGEREF _Toc20488754 \h </w:instrText>
        </w:r>
        <w:r>
          <w:rPr>
            <w:webHidden/>
          </w:rPr>
        </w:r>
        <w:r>
          <w:rPr>
            <w:webHidden/>
          </w:rPr>
          <w:fldChar w:fldCharType="separate"/>
        </w:r>
        <w:r>
          <w:rPr>
            <w:webHidden/>
          </w:rPr>
          <w:t>5</w:t>
        </w:r>
        <w:r>
          <w:rPr>
            <w:webHidden/>
          </w:rPr>
          <w:fldChar w:fldCharType="end"/>
        </w:r>
      </w:hyperlink>
    </w:p>
    <w:p w14:paraId="0C29C154" w14:textId="06FB272D" w:rsidR="00B04A7B" w:rsidRDefault="00B04A7B">
      <w:pPr>
        <w:pStyle w:val="TOC1"/>
        <w:rPr>
          <w:rFonts w:asciiTheme="minorHAnsi" w:eastAsiaTheme="minorEastAsia" w:hAnsiTheme="minorHAnsi" w:cstheme="minorBidi"/>
          <w:b w:val="0"/>
          <w:bCs w:val="0"/>
          <w:color w:val="auto"/>
          <w:sz w:val="24"/>
          <w:szCs w:val="24"/>
          <w:lang w:eastAsia="en-GB"/>
        </w:rPr>
      </w:pPr>
      <w:hyperlink w:anchor="_Toc20488755" w:history="1">
        <w:r w:rsidRPr="00613A53">
          <w:rPr>
            <w:rStyle w:val="Hyperlink"/>
          </w:rPr>
          <w:t>Criteria for assessment</w:t>
        </w:r>
        <w:r>
          <w:rPr>
            <w:webHidden/>
          </w:rPr>
          <w:tab/>
        </w:r>
        <w:r>
          <w:rPr>
            <w:webHidden/>
          </w:rPr>
          <w:fldChar w:fldCharType="begin"/>
        </w:r>
        <w:r>
          <w:rPr>
            <w:webHidden/>
          </w:rPr>
          <w:instrText xml:space="preserve"> PAGEREF _Toc20488755 \h </w:instrText>
        </w:r>
        <w:r>
          <w:rPr>
            <w:webHidden/>
          </w:rPr>
        </w:r>
        <w:r>
          <w:rPr>
            <w:webHidden/>
          </w:rPr>
          <w:fldChar w:fldCharType="separate"/>
        </w:r>
        <w:r>
          <w:rPr>
            <w:webHidden/>
          </w:rPr>
          <w:t>6</w:t>
        </w:r>
        <w:r>
          <w:rPr>
            <w:webHidden/>
          </w:rPr>
          <w:fldChar w:fldCharType="end"/>
        </w:r>
      </w:hyperlink>
    </w:p>
    <w:p w14:paraId="38EA67E4" w14:textId="71CD24EB" w:rsidR="00B04A7B" w:rsidRDefault="00B04A7B">
      <w:pPr>
        <w:pStyle w:val="TOC1"/>
        <w:rPr>
          <w:rFonts w:asciiTheme="minorHAnsi" w:eastAsiaTheme="minorEastAsia" w:hAnsiTheme="minorHAnsi" w:cstheme="minorBidi"/>
          <w:b w:val="0"/>
          <w:bCs w:val="0"/>
          <w:color w:val="auto"/>
          <w:sz w:val="24"/>
          <w:szCs w:val="24"/>
          <w:lang w:eastAsia="en-GB"/>
        </w:rPr>
      </w:pPr>
      <w:hyperlink w:anchor="_Toc20488756" w:history="1">
        <w:r w:rsidRPr="00613A53">
          <w:rPr>
            <w:rStyle w:val="Hyperlink"/>
          </w:rPr>
          <w:t>Process for establishing tailored referral arrangements</w:t>
        </w:r>
        <w:r>
          <w:rPr>
            <w:webHidden/>
          </w:rPr>
          <w:tab/>
        </w:r>
        <w:r>
          <w:rPr>
            <w:webHidden/>
          </w:rPr>
          <w:fldChar w:fldCharType="begin"/>
        </w:r>
        <w:r>
          <w:rPr>
            <w:webHidden/>
          </w:rPr>
          <w:instrText xml:space="preserve"> PAGEREF _Toc20488756 \h </w:instrText>
        </w:r>
        <w:r>
          <w:rPr>
            <w:webHidden/>
          </w:rPr>
        </w:r>
        <w:r>
          <w:rPr>
            <w:webHidden/>
          </w:rPr>
          <w:fldChar w:fldCharType="separate"/>
        </w:r>
        <w:r>
          <w:rPr>
            <w:webHidden/>
          </w:rPr>
          <w:t>7</w:t>
        </w:r>
        <w:r>
          <w:rPr>
            <w:webHidden/>
          </w:rPr>
          <w:fldChar w:fldCharType="end"/>
        </w:r>
      </w:hyperlink>
    </w:p>
    <w:p w14:paraId="13A06E65" w14:textId="018E4225" w:rsidR="00B04A7B" w:rsidRDefault="00B04A7B">
      <w:pPr>
        <w:pStyle w:val="TOC1"/>
        <w:rPr>
          <w:rFonts w:asciiTheme="minorHAnsi" w:eastAsiaTheme="minorEastAsia" w:hAnsiTheme="minorHAnsi" w:cstheme="minorBidi"/>
          <w:b w:val="0"/>
          <w:bCs w:val="0"/>
          <w:color w:val="auto"/>
          <w:sz w:val="24"/>
          <w:szCs w:val="24"/>
          <w:lang w:eastAsia="en-GB"/>
        </w:rPr>
      </w:pPr>
      <w:hyperlink w:anchor="_Toc20488757" w:history="1">
        <w:r w:rsidRPr="00613A53">
          <w:rPr>
            <w:rStyle w:val="Hyperlink"/>
          </w:rPr>
          <w:t>Decision tree</w:t>
        </w:r>
        <w:r>
          <w:rPr>
            <w:webHidden/>
          </w:rPr>
          <w:tab/>
        </w:r>
        <w:r>
          <w:rPr>
            <w:webHidden/>
          </w:rPr>
          <w:fldChar w:fldCharType="begin"/>
        </w:r>
        <w:r>
          <w:rPr>
            <w:webHidden/>
          </w:rPr>
          <w:instrText xml:space="preserve"> PAGEREF _Toc20488757 \h </w:instrText>
        </w:r>
        <w:r>
          <w:rPr>
            <w:webHidden/>
          </w:rPr>
        </w:r>
        <w:r>
          <w:rPr>
            <w:webHidden/>
          </w:rPr>
          <w:fldChar w:fldCharType="separate"/>
        </w:r>
        <w:r>
          <w:rPr>
            <w:webHidden/>
          </w:rPr>
          <w:t>8</w:t>
        </w:r>
        <w:r>
          <w:rPr>
            <w:webHidden/>
          </w:rPr>
          <w:fldChar w:fldCharType="end"/>
        </w:r>
      </w:hyperlink>
    </w:p>
    <w:p w14:paraId="0CB7E6FF" w14:textId="493EED98" w:rsidR="00B04A7B" w:rsidRDefault="00B04A7B">
      <w:pPr>
        <w:pStyle w:val="TOC1"/>
        <w:rPr>
          <w:rFonts w:asciiTheme="minorHAnsi" w:eastAsiaTheme="minorEastAsia" w:hAnsiTheme="minorHAnsi" w:cstheme="minorBidi"/>
          <w:b w:val="0"/>
          <w:bCs w:val="0"/>
          <w:color w:val="auto"/>
          <w:sz w:val="24"/>
          <w:szCs w:val="24"/>
          <w:lang w:eastAsia="en-GB"/>
        </w:rPr>
      </w:pPr>
      <w:hyperlink w:anchor="_Toc20488758" w:history="1">
        <w:r w:rsidRPr="00613A53">
          <w:rPr>
            <w:rStyle w:val="Hyperlink"/>
          </w:rPr>
          <w:t>Case study</w:t>
        </w:r>
        <w:r>
          <w:rPr>
            <w:webHidden/>
          </w:rPr>
          <w:tab/>
        </w:r>
        <w:r>
          <w:rPr>
            <w:webHidden/>
          </w:rPr>
          <w:fldChar w:fldCharType="begin"/>
        </w:r>
        <w:r>
          <w:rPr>
            <w:webHidden/>
          </w:rPr>
          <w:instrText xml:space="preserve"> PAGEREF _Toc20488758 \h </w:instrText>
        </w:r>
        <w:r>
          <w:rPr>
            <w:webHidden/>
          </w:rPr>
        </w:r>
        <w:r>
          <w:rPr>
            <w:webHidden/>
          </w:rPr>
          <w:fldChar w:fldCharType="separate"/>
        </w:r>
        <w:r>
          <w:rPr>
            <w:webHidden/>
          </w:rPr>
          <w:t>9</w:t>
        </w:r>
        <w:r>
          <w:rPr>
            <w:webHidden/>
          </w:rPr>
          <w:fldChar w:fldCharType="end"/>
        </w:r>
      </w:hyperlink>
    </w:p>
    <w:p w14:paraId="06257100" w14:textId="3D32C3CE" w:rsidR="00B04A7B" w:rsidRDefault="00B04A7B">
      <w:pPr>
        <w:pStyle w:val="TOC1"/>
        <w:rPr>
          <w:rFonts w:asciiTheme="minorHAnsi" w:eastAsiaTheme="minorEastAsia" w:hAnsiTheme="minorHAnsi" w:cstheme="minorBidi"/>
          <w:b w:val="0"/>
          <w:bCs w:val="0"/>
          <w:color w:val="auto"/>
          <w:sz w:val="24"/>
          <w:szCs w:val="24"/>
          <w:lang w:eastAsia="en-GB"/>
        </w:rPr>
      </w:pPr>
      <w:hyperlink w:anchor="_Toc20488759" w:history="1">
        <w:r w:rsidRPr="00613A53">
          <w:rPr>
            <w:rStyle w:val="Hyperlink"/>
          </w:rPr>
          <w:t>At Risk Client Assessment Form for use by GPs</w:t>
        </w:r>
        <w:r>
          <w:rPr>
            <w:webHidden/>
          </w:rPr>
          <w:tab/>
        </w:r>
        <w:r>
          <w:rPr>
            <w:webHidden/>
          </w:rPr>
          <w:fldChar w:fldCharType="begin"/>
        </w:r>
        <w:r>
          <w:rPr>
            <w:webHidden/>
          </w:rPr>
          <w:instrText xml:space="preserve"> PAGEREF _Toc20488759 \h </w:instrText>
        </w:r>
        <w:r>
          <w:rPr>
            <w:webHidden/>
          </w:rPr>
        </w:r>
        <w:r>
          <w:rPr>
            <w:webHidden/>
          </w:rPr>
          <w:fldChar w:fldCharType="separate"/>
        </w:r>
        <w:r>
          <w:rPr>
            <w:webHidden/>
          </w:rPr>
          <w:t>10</w:t>
        </w:r>
        <w:r>
          <w:rPr>
            <w:webHidden/>
          </w:rPr>
          <w:fldChar w:fldCharType="end"/>
        </w:r>
      </w:hyperlink>
    </w:p>
    <w:p w14:paraId="551463BC" w14:textId="63A160EC" w:rsidR="004A6131" w:rsidRPr="004A6131" w:rsidRDefault="004A6131" w:rsidP="004A6131">
      <w:r>
        <w:fldChar w:fldCharType="end"/>
      </w:r>
    </w:p>
    <w:p w14:paraId="3CFEC92E" w14:textId="44CF5CA7" w:rsidR="005162BC" w:rsidRPr="00C07351" w:rsidRDefault="005162BC" w:rsidP="00C07351">
      <w:pPr>
        <w:pStyle w:val="Heading1"/>
      </w:pPr>
      <w:bookmarkStart w:id="4" w:name="_Toc20488751"/>
      <w:r w:rsidRPr="00C07351">
        <w:lastRenderedPageBreak/>
        <w:t>Overview</w:t>
      </w:r>
      <w:bookmarkEnd w:id="4"/>
      <w:r w:rsidRPr="00C07351">
        <w:t xml:space="preserve"> </w:t>
      </w:r>
      <w:bookmarkEnd w:id="0"/>
      <w:bookmarkEnd w:id="1"/>
    </w:p>
    <w:p w14:paraId="1578AF79" w14:textId="1F635482" w:rsidR="005162BC" w:rsidRPr="00C07351" w:rsidRDefault="005162BC" w:rsidP="00C07351">
      <w:pPr>
        <w:pStyle w:val="Heading2"/>
      </w:pPr>
      <w:bookmarkStart w:id="5" w:name="_Toc20488752"/>
      <w:r w:rsidRPr="00C07351">
        <w:t xml:space="preserve">The </w:t>
      </w:r>
      <w:r w:rsidR="006A3D6A" w:rsidRPr="00C07351">
        <w:t>t</w:t>
      </w:r>
      <w:r w:rsidRPr="00C07351">
        <w:t xml:space="preserve">reatment </w:t>
      </w:r>
      <w:proofErr w:type="gramStart"/>
      <w:r w:rsidR="006A3D6A" w:rsidRPr="00C07351">
        <w:t>c</w:t>
      </w:r>
      <w:r w:rsidRPr="00C07351">
        <w:t>ycle</w:t>
      </w:r>
      <w:bookmarkEnd w:id="5"/>
      <w:proofErr w:type="gramEnd"/>
    </w:p>
    <w:p w14:paraId="51F06C8E" w14:textId="49EDD6A3" w:rsidR="005162BC" w:rsidRPr="00C07351" w:rsidRDefault="005162BC" w:rsidP="00C07351">
      <w:pPr>
        <w:rPr>
          <w:rStyle w:val="Strong"/>
        </w:rPr>
      </w:pPr>
      <w:r w:rsidRPr="00C07351">
        <w:rPr>
          <w:rStyle w:val="Strong"/>
        </w:rPr>
        <w:t xml:space="preserve">A treatment cycle is up to 12 sessions or one year of allied health treatment – whichever ends first – that a </w:t>
      </w:r>
      <w:r w:rsidR="00A25BC7">
        <w:rPr>
          <w:rStyle w:val="Strong"/>
        </w:rPr>
        <w:t>Department of Veterans’ Affairs (</w:t>
      </w:r>
      <w:r w:rsidRPr="00C07351">
        <w:rPr>
          <w:rStyle w:val="Strong"/>
        </w:rPr>
        <w:t>DVA</w:t>
      </w:r>
      <w:r w:rsidR="00A25BC7">
        <w:rPr>
          <w:rStyle w:val="Strong"/>
        </w:rPr>
        <w:t>)</w:t>
      </w:r>
      <w:r w:rsidRPr="00C07351">
        <w:rPr>
          <w:rStyle w:val="Strong"/>
        </w:rPr>
        <w:t xml:space="preserve"> client receives from an allied health provider as a result of a </w:t>
      </w:r>
      <w:r w:rsidR="00640A08" w:rsidRPr="00C07351">
        <w:rPr>
          <w:rStyle w:val="Strong"/>
        </w:rPr>
        <w:t>general practitioner (</w:t>
      </w:r>
      <w:r w:rsidRPr="00C07351">
        <w:rPr>
          <w:rStyle w:val="Strong"/>
        </w:rPr>
        <w:t>GP</w:t>
      </w:r>
      <w:r w:rsidR="00640A08" w:rsidRPr="00C07351">
        <w:rPr>
          <w:rStyle w:val="Strong"/>
        </w:rPr>
        <w:t>)</w:t>
      </w:r>
      <w:r w:rsidRPr="00C07351">
        <w:rPr>
          <w:rStyle w:val="Strong"/>
        </w:rPr>
        <w:t xml:space="preserve"> referral. </w:t>
      </w:r>
    </w:p>
    <w:p w14:paraId="6FA23F03" w14:textId="593D48E1" w:rsidR="006A3D6A" w:rsidRDefault="00B32628" w:rsidP="00C07351">
      <w:pPr>
        <w:rPr>
          <w:rFonts w:cstheme="minorHAnsi"/>
        </w:rPr>
      </w:pPr>
      <w:r>
        <w:rPr>
          <w:rFonts w:cstheme="minorHAnsi"/>
        </w:rPr>
        <w:t>The treatment cycle supports</w:t>
      </w:r>
      <w:r w:rsidR="004F6AA9">
        <w:rPr>
          <w:rFonts w:cstheme="minorHAnsi"/>
        </w:rPr>
        <w:t xml:space="preserve"> </w:t>
      </w:r>
      <w:r>
        <w:rPr>
          <w:rFonts w:cstheme="minorHAnsi"/>
        </w:rPr>
        <w:t>high</w:t>
      </w:r>
      <w:r w:rsidR="006A3D6A">
        <w:rPr>
          <w:rFonts w:cstheme="minorHAnsi"/>
        </w:rPr>
        <w:t>-</w:t>
      </w:r>
      <w:r w:rsidR="00561EB4" w:rsidRPr="00561EB4">
        <w:rPr>
          <w:rFonts w:cstheme="minorHAnsi"/>
        </w:rPr>
        <w:t>quality care by improving GP and primary care involvement in allied health service delivery.</w:t>
      </w:r>
      <w:r w:rsidR="006A3D6A">
        <w:rPr>
          <w:rFonts w:cstheme="minorHAnsi"/>
        </w:rPr>
        <w:t xml:space="preserve"> </w:t>
      </w:r>
      <w:r w:rsidR="0035398A">
        <w:rPr>
          <w:rFonts w:cstheme="minorHAnsi"/>
        </w:rPr>
        <w:t xml:space="preserve">It </w:t>
      </w:r>
      <w:r w:rsidR="00F351AC">
        <w:rPr>
          <w:rFonts w:cstheme="minorHAnsi"/>
        </w:rPr>
        <w:t xml:space="preserve">aims to </w:t>
      </w:r>
      <w:r w:rsidR="0035398A">
        <w:rPr>
          <w:rFonts w:cstheme="minorHAnsi"/>
        </w:rPr>
        <w:t xml:space="preserve">increase communication between allied health providers and </w:t>
      </w:r>
      <w:proofErr w:type="gramStart"/>
      <w:r w:rsidR="0035398A">
        <w:rPr>
          <w:rFonts w:cstheme="minorHAnsi"/>
        </w:rPr>
        <w:t>GPs, and</w:t>
      </w:r>
      <w:proofErr w:type="gramEnd"/>
      <w:r w:rsidR="0035398A">
        <w:rPr>
          <w:rFonts w:cstheme="minorHAnsi"/>
        </w:rPr>
        <w:t xml:space="preserve"> enable</w:t>
      </w:r>
      <w:r w:rsidR="004F6AA9">
        <w:rPr>
          <w:rFonts w:cstheme="minorHAnsi"/>
        </w:rPr>
        <w:t>s</w:t>
      </w:r>
      <w:r w:rsidR="0035398A">
        <w:rPr>
          <w:rFonts w:cstheme="minorHAnsi"/>
        </w:rPr>
        <w:t xml:space="preserve"> GPs to </w:t>
      </w:r>
      <w:r w:rsidR="004F6AA9">
        <w:rPr>
          <w:rFonts w:cstheme="minorHAnsi"/>
        </w:rPr>
        <w:t xml:space="preserve">more </w:t>
      </w:r>
      <w:r w:rsidR="0035398A">
        <w:rPr>
          <w:rFonts w:cstheme="minorHAnsi"/>
        </w:rPr>
        <w:t>regularly review their clients</w:t>
      </w:r>
      <w:r w:rsidR="006A3D6A">
        <w:rPr>
          <w:rFonts w:cstheme="minorHAnsi"/>
        </w:rPr>
        <w:t>’</w:t>
      </w:r>
      <w:r w:rsidR="0035398A">
        <w:rPr>
          <w:rFonts w:cstheme="minorHAnsi"/>
        </w:rPr>
        <w:t xml:space="preserve"> allied health treatment. </w:t>
      </w:r>
    </w:p>
    <w:p w14:paraId="598C7FB0" w14:textId="6865AFB9" w:rsidR="005162BC" w:rsidRDefault="006A3D6A" w:rsidP="00C07351">
      <w:pPr>
        <w:rPr>
          <w:rFonts w:cstheme="minorHAnsi"/>
        </w:rPr>
      </w:pPr>
      <w:r>
        <w:rPr>
          <w:rFonts w:cstheme="minorHAnsi"/>
        </w:rPr>
        <w:t>DVA</w:t>
      </w:r>
      <w:r w:rsidR="00B32628">
        <w:rPr>
          <w:rFonts w:cstheme="minorHAnsi"/>
        </w:rPr>
        <w:t xml:space="preserve"> clients with highly complex and specialised needs </w:t>
      </w:r>
      <w:r>
        <w:rPr>
          <w:rFonts w:cstheme="minorHAnsi"/>
        </w:rPr>
        <w:t>are expected to gain the most benefit from</w:t>
      </w:r>
      <w:r w:rsidR="00B32628">
        <w:rPr>
          <w:rFonts w:cstheme="minorHAnsi"/>
        </w:rPr>
        <w:t xml:space="preserve"> the treatment cycle. </w:t>
      </w:r>
    </w:p>
    <w:p w14:paraId="168E1D79" w14:textId="0D5A78DD" w:rsidR="005162BC" w:rsidRDefault="005162BC" w:rsidP="00C07351">
      <w:pPr>
        <w:rPr>
          <w:rFonts w:cstheme="minorHAnsi"/>
        </w:rPr>
      </w:pPr>
      <w:r>
        <w:rPr>
          <w:rFonts w:cstheme="minorHAnsi"/>
        </w:rPr>
        <w:t xml:space="preserve">For details of the treatment cycle, </w:t>
      </w:r>
      <w:r w:rsidR="006A3D6A">
        <w:rPr>
          <w:rFonts w:cstheme="minorHAnsi"/>
        </w:rPr>
        <w:t>see</w:t>
      </w:r>
      <w:r>
        <w:rPr>
          <w:rFonts w:cstheme="minorHAnsi"/>
        </w:rPr>
        <w:t xml:space="preserve"> the </w:t>
      </w:r>
      <w:hyperlink r:id="rId8" w:history="1">
        <w:r w:rsidRPr="00173001">
          <w:rPr>
            <w:rStyle w:val="Hyperlink"/>
            <w:rFonts w:cstheme="minorHAnsi"/>
            <w:i/>
          </w:rPr>
          <w:t>Guide to the Treatment Cycle for GPs and Allied Health Providers</w:t>
        </w:r>
      </w:hyperlink>
      <w:r w:rsidR="006A3D6A">
        <w:rPr>
          <w:rFonts w:cstheme="minorHAnsi"/>
        </w:rPr>
        <w:t>.</w:t>
      </w:r>
      <w:r w:rsidR="00DE4364">
        <w:rPr>
          <w:rFonts w:cstheme="minorHAnsi"/>
        </w:rPr>
        <w:t xml:space="preserve"> </w:t>
      </w:r>
    </w:p>
    <w:p w14:paraId="650D768F" w14:textId="419F9EF0" w:rsidR="0035398A" w:rsidRPr="00C07351" w:rsidRDefault="005162BC" w:rsidP="00C07351">
      <w:pPr>
        <w:pStyle w:val="Heading2"/>
      </w:pPr>
      <w:bookmarkStart w:id="6" w:name="_Toc20488753"/>
      <w:r w:rsidRPr="00C07351">
        <w:t xml:space="preserve">The </w:t>
      </w:r>
      <w:proofErr w:type="gramStart"/>
      <w:r w:rsidRPr="00C07351">
        <w:t>At</w:t>
      </w:r>
      <w:proofErr w:type="gramEnd"/>
      <w:r w:rsidRPr="00C07351">
        <w:t xml:space="preserve"> Risk Client Framework</w:t>
      </w:r>
      <w:bookmarkEnd w:id="6"/>
    </w:p>
    <w:p w14:paraId="70B0AD0E" w14:textId="1A4BE1FE" w:rsidR="001843D2" w:rsidRDefault="00B32628" w:rsidP="00C07351">
      <w:r>
        <w:t>In exceptional circumstances, a</w:t>
      </w:r>
      <w:r w:rsidR="001843D2" w:rsidRPr="001F681E">
        <w:t xml:space="preserve"> small </w:t>
      </w:r>
      <w:r w:rsidR="005B071F">
        <w:t>percentage</w:t>
      </w:r>
      <w:r w:rsidR="001843D2" w:rsidRPr="001F681E">
        <w:t xml:space="preserve"> of DVA clients </w:t>
      </w:r>
      <w:r w:rsidR="001843D2">
        <w:t>may</w:t>
      </w:r>
      <w:r w:rsidR="001843D2" w:rsidRPr="001F681E">
        <w:t xml:space="preserve"> be adversely </w:t>
      </w:r>
      <w:r w:rsidR="006A3D6A">
        <w:t>affected</w:t>
      </w:r>
      <w:r w:rsidR="006A3D6A" w:rsidRPr="001F681E">
        <w:t xml:space="preserve"> </w:t>
      </w:r>
      <w:r w:rsidR="001843D2" w:rsidRPr="001F681E">
        <w:t>by the treatment cycle requirements.</w:t>
      </w:r>
      <w:r w:rsidR="0035398A">
        <w:t xml:space="preserve"> </w:t>
      </w:r>
      <w:r w:rsidR="006A3D6A">
        <w:t>T</w:t>
      </w:r>
      <w:r w:rsidR="0035398A">
        <w:t>hese clients</w:t>
      </w:r>
      <w:r w:rsidR="006A3D6A">
        <w:t xml:space="preserve"> may need</w:t>
      </w:r>
      <w:r w:rsidR="0035398A">
        <w:t xml:space="preserve"> </w:t>
      </w:r>
      <w:r w:rsidR="00E46E10">
        <w:t>a</w:t>
      </w:r>
      <w:r w:rsidR="004F6AA9">
        <w:t xml:space="preserve"> </w:t>
      </w:r>
      <w:r w:rsidR="00BD0EB0">
        <w:t xml:space="preserve">tailored </w:t>
      </w:r>
      <w:r w:rsidR="0035398A">
        <w:t>arrangement to deliver the benefits</w:t>
      </w:r>
      <w:r w:rsidR="00DB5D08">
        <w:t xml:space="preserve"> o</w:t>
      </w:r>
      <w:r w:rsidR="004F6AA9">
        <w:t>f</w:t>
      </w:r>
      <w:r w:rsidR="00DB5D08">
        <w:t xml:space="preserve"> increased communication and regular </w:t>
      </w:r>
      <w:r w:rsidR="004F6AA9">
        <w:t xml:space="preserve">clinical </w:t>
      </w:r>
      <w:r w:rsidR="00DB5D08">
        <w:t>review</w:t>
      </w:r>
      <w:r w:rsidR="0035398A">
        <w:t>.</w:t>
      </w:r>
    </w:p>
    <w:p w14:paraId="2B280DB7" w14:textId="5441AEBD" w:rsidR="0083451E" w:rsidRDefault="005162BC" w:rsidP="00C07351">
      <w:r>
        <w:t xml:space="preserve">The </w:t>
      </w:r>
      <w:r w:rsidR="004F6AA9">
        <w:t xml:space="preserve">purpose of the </w:t>
      </w:r>
      <w:proofErr w:type="gramStart"/>
      <w:r w:rsidRPr="00D82256">
        <w:rPr>
          <w:iCs/>
        </w:rPr>
        <w:t>At Risk</w:t>
      </w:r>
      <w:proofErr w:type="gramEnd"/>
      <w:r w:rsidRPr="00D82256">
        <w:rPr>
          <w:iCs/>
        </w:rPr>
        <w:t xml:space="preserve"> Client Framework</w:t>
      </w:r>
      <w:r w:rsidRPr="001D65D9">
        <w:t xml:space="preserve"> </w:t>
      </w:r>
      <w:r w:rsidR="001843D2" w:rsidRPr="001F681E">
        <w:t xml:space="preserve">is to identify and support these clients with </w:t>
      </w:r>
      <w:r w:rsidR="00E46E10">
        <w:t>tailored</w:t>
      </w:r>
      <w:r w:rsidR="001843D2" w:rsidRPr="001F681E">
        <w:t xml:space="preserve"> referral and review arrangements</w:t>
      </w:r>
      <w:r w:rsidR="006A3D6A">
        <w:t xml:space="preserve"> that are</w:t>
      </w:r>
      <w:r w:rsidR="00BD0EB0">
        <w:t xml:space="preserve"> </w:t>
      </w:r>
      <w:r w:rsidR="00E46E10">
        <w:t xml:space="preserve">specific </w:t>
      </w:r>
      <w:r w:rsidR="00BD0EB0">
        <w:t>to the</w:t>
      </w:r>
      <w:r w:rsidR="00D82256">
        <w:t>ir</w:t>
      </w:r>
      <w:r w:rsidR="00BD0EB0">
        <w:t xml:space="preserve"> needs</w:t>
      </w:r>
      <w:r w:rsidR="001843D2" w:rsidRPr="001F681E">
        <w:t xml:space="preserve">. </w:t>
      </w:r>
      <w:r w:rsidR="006A3D6A">
        <w:t>GP</w:t>
      </w:r>
      <w:r w:rsidR="00640A08">
        <w:t>s can use t</w:t>
      </w:r>
      <w:r w:rsidR="0083451E" w:rsidRPr="0083451E">
        <w:t xml:space="preserve">he </w:t>
      </w:r>
      <w:r w:rsidR="00640A08">
        <w:t>f</w:t>
      </w:r>
      <w:r w:rsidR="0083451E" w:rsidRPr="0083451E">
        <w:t xml:space="preserve">ramework to determine whether a client needs </w:t>
      </w:r>
      <w:r w:rsidR="004F6AA9">
        <w:t xml:space="preserve">a </w:t>
      </w:r>
      <w:r w:rsidR="00BD0EB0">
        <w:t xml:space="preserve">tailored </w:t>
      </w:r>
      <w:r w:rsidR="0083451E" w:rsidRPr="0083451E">
        <w:t>allied health referral arrangement for up to 12</w:t>
      </w:r>
      <w:r w:rsidR="00A25BC7">
        <w:t> </w:t>
      </w:r>
      <w:r w:rsidR="0083451E" w:rsidRPr="0083451E">
        <w:t>months to achieve better quality of care.</w:t>
      </w:r>
    </w:p>
    <w:p w14:paraId="1AAB18A5" w14:textId="67DA0EDF" w:rsidR="002D5721" w:rsidRDefault="001843D2" w:rsidP="00C07351">
      <w:r>
        <w:t xml:space="preserve">DVA clients should be assessed under this </w:t>
      </w:r>
      <w:r w:rsidR="00640A08">
        <w:t>f</w:t>
      </w:r>
      <w:r>
        <w:t xml:space="preserve">ramework </w:t>
      </w:r>
      <w:r w:rsidRPr="001F681E">
        <w:t xml:space="preserve">based on their needs and circumstances at a specific point in time. </w:t>
      </w:r>
      <w:r w:rsidR="00640A08">
        <w:t>C</w:t>
      </w:r>
      <w:r w:rsidRPr="001F681E">
        <w:t>lients</w:t>
      </w:r>
      <w:r w:rsidR="00A25BC7">
        <w:t>’</w:t>
      </w:r>
      <w:r w:rsidRPr="001F681E">
        <w:t xml:space="preserve"> needs and circumstances</w:t>
      </w:r>
      <w:r w:rsidR="0083451E">
        <w:t xml:space="preserve"> change over time, </w:t>
      </w:r>
      <w:r w:rsidR="00640A08">
        <w:t xml:space="preserve">and </w:t>
      </w:r>
      <w:r w:rsidR="00A25BC7">
        <w:t xml:space="preserve">clients </w:t>
      </w:r>
      <w:r w:rsidRPr="001F681E">
        <w:t xml:space="preserve">are not expected to maintain </w:t>
      </w:r>
      <w:r w:rsidR="004F6AA9">
        <w:t>their tailored</w:t>
      </w:r>
      <w:r w:rsidR="004F6AA9" w:rsidRPr="001F681E">
        <w:t xml:space="preserve"> </w:t>
      </w:r>
      <w:r w:rsidRPr="001F681E">
        <w:t>referral and review arrangem</w:t>
      </w:r>
      <w:r w:rsidR="00BD0EB0">
        <w:t>ents indefinitely</w:t>
      </w:r>
      <w:r w:rsidR="00640A08">
        <w:t>.</w:t>
      </w:r>
      <w:r w:rsidR="00BD0EB0">
        <w:t xml:space="preserve"> </w:t>
      </w:r>
      <w:r w:rsidR="00640A08">
        <w:t>They</w:t>
      </w:r>
      <w:r w:rsidR="00BD0EB0">
        <w:t xml:space="preserve"> </w:t>
      </w:r>
      <w:r w:rsidR="004F6AA9">
        <w:t xml:space="preserve">should </w:t>
      </w:r>
      <w:r w:rsidRPr="001F681E">
        <w:t>return to the treatment cycle</w:t>
      </w:r>
      <w:r w:rsidR="002D5721">
        <w:t xml:space="preserve"> requirements</w:t>
      </w:r>
      <w:r w:rsidR="004F6AA9">
        <w:t xml:space="preserve"> when appropriate</w:t>
      </w:r>
      <w:r w:rsidRPr="001F681E">
        <w:t>.</w:t>
      </w:r>
      <w:r w:rsidR="00B47BF5">
        <w:t xml:space="preserve"> </w:t>
      </w:r>
    </w:p>
    <w:p w14:paraId="2FD46154" w14:textId="02925ECD" w:rsidR="001843D2" w:rsidRPr="008B4284" w:rsidRDefault="001843D2" w:rsidP="00C07351">
      <w:pPr>
        <w:pStyle w:val="Heading1"/>
      </w:pPr>
      <w:bookmarkStart w:id="7" w:name="_Toc20488754"/>
      <w:r w:rsidRPr="008B4284">
        <w:lastRenderedPageBreak/>
        <w:t xml:space="preserve">Who can </w:t>
      </w:r>
      <w:r w:rsidR="00640A08">
        <w:t>do</w:t>
      </w:r>
      <w:r w:rsidR="00640A08" w:rsidRPr="008B4284">
        <w:t xml:space="preserve"> </w:t>
      </w:r>
      <w:r w:rsidRPr="008B4284">
        <w:t>the assessment?</w:t>
      </w:r>
      <w:bookmarkEnd w:id="7"/>
      <w:r w:rsidRPr="008B4284">
        <w:t xml:space="preserve"> </w:t>
      </w:r>
    </w:p>
    <w:p w14:paraId="6F784EB5" w14:textId="2966CC29" w:rsidR="0086192A" w:rsidRDefault="00640A08" w:rsidP="00C07351">
      <w:r>
        <w:t xml:space="preserve">Only the client’s usual GP </w:t>
      </w:r>
      <w:r w:rsidR="005B071F">
        <w:t>should</w:t>
      </w:r>
      <w:r>
        <w:t xml:space="preserve"> assess</w:t>
      </w:r>
      <w:r w:rsidR="001843D2" w:rsidRPr="001F681E">
        <w:t xml:space="preserve"> a client under the </w:t>
      </w:r>
      <w:proofErr w:type="gramStart"/>
      <w:r w:rsidR="001843D2" w:rsidRPr="001F681E">
        <w:t>At Risk</w:t>
      </w:r>
      <w:proofErr w:type="gramEnd"/>
      <w:r w:rsidR="001843D2" w:rsidRPr="001F681E">
        <w:t xml:space="preserve"> Client Framework</w:t>
      </w:r>
      <w:r w:rsidR="001843D2">
        <w:t xml:space="preserve">. </w:t>
      </w:r>
      <w:r w:rsidR="0086192A">
        <w:t>This is important because a tailored referral arrangement needs to be considered at the primary care level.</w:t>
      </w:r>
      <w:r w:rsidR="006A3D6A">
        <w:t xml:space="preserve"> </w:t>
      </w:r>
    </w:p>
    <w:p w14:paraId="72DADE35" w14:textId="77777777" w:rsidR="001843D2" w:rsidRPr="001F681E" w:rsidRDefault="002D5721" w:rsidP="00C07351">
      <w:pPr>
        <w:pStyle w:val="NormalBeforeBullet"/>
      </w:pPr>
      <w:r>
        <w:t>The client’s</w:t>
      </w:r>
      <w:r w:rsidR="0086192A">
        <w:t xml:space="preserve"> usual GP is</w:t>
      </w:r>
      <w:r>
        <w:t xml:space="preserve"> a GP who</w:t>
      </w:r>
      <w:r w:rsidR="001843D2" w:rsidRPr="001F681E">
        <w:t xml:space="preserve">: </w:t>
      </w:r>
    </w:p>
    <w:p w14:paraId="518B980E" w14:textId="56FA89E8" w:rsidR="001843D2" w:rsidRPr="001F681E" w:rsidRDefault="001843D2" w:rsidP="00C07351">
      <w:pPr>
        <w:pStyle w:val="Bullet"/>
      </w:pPr>
      <w:r w:rsidRPr="001F681E">
        <w:t xml:space="preserve">has provided the majority of care to the </w:t>
      </w:r>
      <w:r w:rsidR="00DC0093">
        <w:t>client</w:t>
      </w:r>
      <w:r w:rsidR="00DC0093" w:rsidRPr="001F681E">
        <w:t xml:space="preserve"> </w:t>
      </w:r>
      <w:r w:rsidRPr="001F681E">
        <w:t xml:space="preserve">over the previous </w:t>
      </w:r>
      <w:r w:rsidR="00640A08">
        <w:t>12</w:t>
      </w:r>
      <w:r w:rsidR="00A25BC7">
        <w:t> </w:t>
      </w:r>
      <w:r w:rsidRPr="001F681E">
        <w:t>months; or</w:t>
      </w:r>
    </w:p>
    <w:p w14:paraId="73553437" w14:textId="05AC6DF0" w:rsidR="001843D2" w:rsidRPr="001F681E" w:rsidRDefault="001843D2" w:rsidP="00C07351">
      <w:pPr>
        <w:pStyle w:val="Bullet"/>
      </w:pPr>
      <w:r w:rsidRPr="001F681E">
        <w:t xml:space="preserve">will be providing the majority of care to the </w:t>
      </w:r>
      <w:r w:rsidR="00DC0093">
        <w:t>client</w:t>
      </w:r>
      <w:r w:rsidR="00DC0093" w:rsidRPr="001F681E">
        <w:t xml:space="preserve"> </w:t>
      </w:r>
      <w:r w:rsidRPr="001F681E">
        <w:t xml:space="preserve">over the next </w:t>
      </w:r>
      <w:r w:rsidR="00640A08">
        <w:t>12</w:t>
      </w:r>
      <w:r w:rsidR="00A25BC7">
        <w:t> </w:t>
      </w:r>
      <w:r w:rsidRPr="001F681E">
        <w:t>months; or</w:t>
      </w:r>
    </w:p>
    <w:p w14:paraId="26C107BC" w14:textId="48D96335" w:rsidR="001843D2" w:rsidRDefault="001843D2" w:rsidP="00C07351">
      <w:pPr>
        <w:pStyle w:val="BulletLast"/>
      </w:pPr>
      <w:r w:rsidRPr="001F681E">
        <w:t xml:space="preserve">is located at a medical practice that provided the majority of services to the </w:t>
      </w:r>
      <w:r w:rsidR="00DC0093">
        <w:t>client</w:t>
      </w:r>
      <w:r w:rsidR="00DC0093" w:rsidRPr="001F681E">
        <w:t xml:space="preserve"> </w:t>
      </w:r>
      <w:r w:rsidRPr="001F681E">
        <w:t xml:space="preserve">in the past </w:t>
      </w:r>
      <w:r w:rsidR="00640A08">
        <w:t>12 </w:t>
      </w:r>
      <w:r w:rsidRPr="001F681E">
        <w:t xml:space="preserve">months or is likely to provide the majority of services in the next </w:t>
      </w:r>
      <w:r w:rsidR="00640A08">
        <w:t>12</w:t>
      </w:r>
      <w:r w:rsidR="00A25BC7">
        <w:t> </w:t>
      </w:r>
      <w:r w:rsidRPr="001F681E">
        <w:t>months.</w:t>
      </w:r>
    </w:p>
    <w:p w14:paraId="36B3D31D" w14:textId="342186D4" w:rsidR="00BD5CE9" w:rsidRDefault="00640A08" w:rsidP="00C07351">
      <w:r>
        <w:t xml:space="preserve">It is important that all </w:t>
      </w:r>
      <w:r w:rsidR="00D82256">
        <w:t xml:space="preserve">DVA </w:t>
      </w:r>
      <w:r>
        <w:t>clients</w:t>
      </w:r>
      <w:r w:rsidR="00D82256">
        <w:t xml:space="preserve"> </w:t>
      </w:r>
      <w:r>
        <w:t xml:space="preserve">– and especially clients under this framework – have a usual GP, so they can receive high-quality primary care. </w:t>
      </w:r>
      <w:r w:rsidR="0086192A">
        <w:t xml:space="preserve">If the client does not have a usual GP, </w:t>
      </w:r>
      <w:r>
        <w:t>they should</w:t>
      </w:r>
      <w:r w:rsidR="0086192A">
        <w:t xml:space="preserve"> discuss </w:t>
      </w:r>
      <w:r w:rsidR="00D82256">
        <w:t xml:space="preserve">any need for tailored </w:t>
      </w:r>
      <w:r w:rsidR="0086192A">
        <w:t>arrangement</w:t>
      </w:r>
      <w:r w:rsidR="00D82256">
        <w:t>s</w:t>
      </w:r>
      <w:r w:rsidR="0086192A">
        <w:t xml:space="preserve"> with </w:t>
      </w:r>
      <w:r>
        <w:t xml:space="preserve">the </w:t>
      </w:r>
      <w:r w:rsidR="0086192A">
        <w:t>health professionals they are in contact with</w:t>
      </w:r>
      <w:r>
        <w:t>,</w:t>
      </w:r>
      <w:r w:rsidR="0086192A">
        <w:t xml:space="preserve"> or with DVA.</w:t>
      </w:r>
      <w:r w:rsidR="006A3D6A">
        <w:t xml:space="preserve"> </w:t>
      </w:r>
    </w:p>
    <w:p w14:paraId="20F1C739" w14:textId="77777777" w:rsidR="0086192A" w:rsidRPr="00A621BC" w:rsidRDefault="0086192A" w:rsidP="00C07351">
      <w:pPr>
        <w:pStyle w:val="Heading1"/>
      </w:pPr>
      <w:bookmarkStart w:id="8" w:name="_Toc20488755"/>
      <w:r w:rsidRPr="00A621BC">
        <w:lastRenderedPageBreak/>
        <w:t>Criteria for assessment</w:t>
      </w:r>
      <w:bookmarkEnd w:id="8"/>
    </w:p>
    <w:p w14:paraId="35608ADE" w14:textId="3B0A21CE" w:rsidR="000A12F2" w:rsidRDefault="0086192A" w:rsidP="00C07351">
      <w:r>
        <w:t>Participation in the treatment cycle</w:t>
      </w:r>
      <w:r w:rsidR="00464868">
        <w:t>, as outlined above,</w:t>
      </w:r>
      <w:r>
        <w:t xml:space="preserve"> is considered to be best practice for high</w:t>
      </w:r>
      <w:r w:rsidR="00640A08">
        <w:t>-</w:t>
      </w:r>
      <w:r>
        <w:t>quality primary and allied health care</w:t>
      </w:r>
      <w:r w:rsidR="000A12F2">
        <w:t>, including for clients with complex care needs.</w:t>
      </w:r>
      <w:r w:rsidR="006A3D6A">
        <w:t xml:space="preserve"> </w:t>
      </w:r>
    </w:p>
    <w:p w14:paraId="7431790D" w14:textId="46F8F49B" w:rsidR="00205842" w:rsidRDefault="002D5721" w:rsidP="00C07351">
      <w:r w:rsidRPr="00D82256">
        <w:rPr>
          <w:rFonts w:cstheme="minorHAnsi"/>
        </w:rPr>
        <w:t>However</w:t>
      </w:r>
      <w:r w:rsidR="000A12F2" w:rsidRPr="00D82256">
        <w:rPr>
          <w:rFonts w:cstheme="minorHAnsi"/>
        </w:rPr>
        <w:t xml:space="preserve">, </w:t>
      </w:r>
      <w:r w:rsidR="00640A08" w:rsidRPr="00D82256">
        <w:rPr>
          <w:rFonts w:cstheme="minorHAnsi"/>
        </w:rPr>
        <w:t>DVA recognises</w:t>
      </w:r>
      <w:r w:rsidR="000A12F2" w:rsidRPr="00D82256">
        <w:rPr>
          <w:rFonts w:cstheme="minorHAnsi"/>
        </w:rPr>
        <w:t xml:space="preserve"> that </w:t>
      </w:r>
      <w:r w:rsidR="00D82256">
        <w:rPr>
          <w:rFonts w:cstheme="minorHAnsi"/>
        </w:rPr>
        <w:t>sometimes</w:t>
      </w:r>
      <w:r w:rsidR="000A12F2" w:rsidRPr="00D82256">
        <w:rPr>
          <w:rFonts w:cstheme="minorHAnsi"/>
        </w:rPr>
        <w:t xml:space="preserve"> </w:t>
      </w:r>
      <w:r w:rsidRPr="00D82256">
        <w:rPr>
          <w:rFonts w:cstheme="minorHAnsi"/>
        </w:rPr>
        <w:t xml:space="preserve">multiple and </w:t>
      </w:r>
      <w:r w:rsidR="000A12F2" w:rsidRPr="00D82256">
        <w:rPr>
          <w:rFonts w:cstheme="minorHAnsi"/>
        </w:rPr>
        <w:t xml:space="preserve">complex factors </w:t>
      </w:r>
      <w:r w:rsidR="00D82256">
        <w:rPr>
          <w:rFonts w:cstheme="minorHAnsi"/>
        </w:rPr>
        <w:t>may</w:t>
      </w:r>
      <w:r w:rsidR="00D82256" w:rsidRPr="00D82256">
        <w:rPr>
          <w:rFonts w:cstheme="minorHAnsi"/>
        </w:rPr>
        <w:t xml:space="preserve"> </w:t>
      </w:r>
      <w:r w:rsidR="00CA247D" w:rsidRPr="00D82256">
        <w:rPr>
          <w:rFonts w:cstheme="minorHAnsi"/>
        </w:rPr>
        <w:t>indicate that high</w:t>
      </w:r>
      <w:r w:rsidR="00640A08" w:rsidRPr="00D82256">
        <w:rPr>
          <w:rFonts w:cstheme="minorHAnsi"/>
        </w:rPr>
        <w:t>-</w:t>
      </w:r>
      <w:r w:rsidR="00CA247D" w:rsidRPr="00D82256">
        <w:rPr>
          <w:rFonts w:cstheme="minorHAnsi"/>
        </w:rPr>
        <w:t>quality care is better served through a tailored referral arrangement</w:t>
      </w:r>
      <w:r w:rsidR="00CA247D">
        <w:t>.</w:t>
      </w:r>
      <w:r w:rsidR="006A3D6A">
        <w:t xml:space="preserve"> </w:t>
      </w:r>
    </w:p>
    <w:p w14:paraId="2CE8A12D" w14:textId="56BFB401" w:rsidR="0086192A" w:rsidRDefault="00CA247D" w:rsidP="00C07351">
      <w:r>
        <w:t>These circumstances are to be considered exceptional</w:t>
      </w:r>
      <w:r w:rsidR="00640A08">
        <w:t>,</w:t>
      </w:r>
      <w:r>
        <w:t xml:space="preserve"> and only a very small </w:t>
      </w:r>
      <w:r w:rsidR="00464868">
        <w:t xml:space="preserve">percentage </w:t>
      </w:r>
      <w:r>
        <w:t>of clients would be expected to qualify</w:t>
      </w:r>
      <w:r w:rsidR="00640A08">
        <w:t xml:space="preserve"> for tailored referral arrangements</w:t>
      </w:r>
      <w:r>
        <w:t>.</w:t>
      </w:r>
      <w:r w:rsidR="006A3D6A">
        <w:t xml:space="preserve"> </w:t>
      </w:r>
      <w:r w:rsidR="00F351AC">
        <w:t xml:space="preserve">Complexity of </w:t>
      </w:r>
      <w:r w:rsidR="002D5721">
        <w:t xml:space="preserve">a client’s </w:t>
      </w:r>
      <w:r w:rsidR="00F351AC">
        <w:t>need</w:t>
      </w:r>
      <w:r w:rsidR="00B74B69">
        <w:t>s</w:t>
      </w:r>
      <w:r w:rsidR="002D5721">
        <w:t>,</w:t>
      </w:r>
      <w:r w:rsidR="00F351AC">
        <w:t xml:space="preserve"> by itself</w:t>
      </w:r>
      <w:r w:rsidR="002D5721">
        <w:t>,</w:t>
      </w:r>
      <w:r w:rsidR="00F351AC">
        <w:t xml:space="preserve"> is not considered sufficient </w:t>
      </w:r>
      <w:r w:rsidR="00640A08">
        <w:t xml:space="preserve">because </w:t>
      </w:r>
      <w:r w:rsidR="00F351AC">
        <w:t xml:space="preserve">this might mean that increased GP involvement </w:t>
      </w:r>
      <w:r w:rsidR="00640A08">
        <w:t>will improve</w:t>
      </w:r>
      <w:r w:rsidR="00F351AC">
        <w:t xml:space="preserve"> quality of care.</w:t>
      </w:r>
    </w:p>
    <w:p w14:paraId="737C1628" w14:textId="70339515" w:rsidR="0086192A" w:rsidRDefault="00CA247D" w:rsidP="0008519F">
      <w:pPr>
        <w:pStyle w:val="NormalBeforeBullet"/>
      </w:pPr>
      <w:r>
        <w:t>The</w:t>
      </w:r>
      <w:r w:rsidR="00640A08">
        <w:t>re are two</w:t>
      </w:r>
      <w:r w:rsidR="0086192A" w:rsidRPr="001F681E">
        <w:t xml:space="preserve"> criteria</w:t>
      </w:r>
      <w:r>
        <w:t xml:space="preserve"> for inclusion</w:t>
      </w:r>
      <w:r w:rsidR="00C07351">
        <w:t xml:space="preserve"> und</w:t>
      </w:r>
      <w:r w:rsidR="00D82256">
        <w:t>e</w:t>
      </w:r>
      <w:r w:rsidR="00C07351">
        <w:t xml:space="preserve">r the </w:t>
      </w:r>
      <w:proofErr w:type="gramStart"/>
      <w:r w:rsidR="00C07351">
        <w:t>At Risk</w:t>
      </w:r>
      <w:proofErr w:type="gramEnd"/>
      <w:r w:rsidR="00C07351">
        <w:t xml:space="preserve"> Client Framework</w:t>
      </w:r>
      <w:r w:rsidR="00B74B69">
        <w:t>,</w:t>
      </w:r>
      <w:r w:rsidR="00205842">
        <w:t xml:space="preserve"> and both of these criteria must be met</w:t>
      </w:r>
      <w:r w:rsidR="0086192A" w:rsidRPr="001F681E">
        <w:t>:</w:t>
      </w:r>
    </w:p>
    <w:p w14:paraId="7A6B026D" w14:textId="13697CB5" w:rsidR="0086192A" w:rsidRPr="00C07351" w:rsidRDefault="00C07351" w:rsidP="00C07351">
      <w:pPr>
        <w:pStyle w:val="NumberList"/>
      </w:pPr>
      <w:r>
        <w:t>1.</w:t>
      </w:r>
      <w:r>
        <w:tab/>
      </w:r>
      <w:r w:rsidR="00664CAC">
        <w:t>T</w:t>
      </w:r>
      <w:r w:rsidR="0086192A" w:rsidRPr="00C07351">
        <w:t xml:space="preserve">he client </w:t>
      </w:r>
      <w:r w:rsidR="00664CAC">
        <w:t xml:space="preserve">is </w:t>
      </w:r>
      <w:r w:rsidR="0086192A" w:rsidRPr="00C07351">
        <w:t>experiencing</w:t>
      </w:r>
    </w:p>
    <w:p w14:paraId="76490036" w14:textId="054BDFF4" w:rsidR="009C6D26" w:rsidRPr="00C07351" w:rsidRDefault="00C07351" w:rsidP="00C07351">
      <w:pPr>
        <w:pStyle w:val="NumberList"/>
        <w:ind w:left="720"/>
      </w:pPr>
      <w:r>
        <w:t xml:space="preserve">(a) </w:t>
      </w:r>
      <w:r w:rsidR="0086192A" w:rsidRPr="00C07351">
        <w:t>complex psychosocial factors</w:t>
      </w:r>
      <w:r w:rsidR="00173001">
        <w:t>;</w:t>
      </w:r>
      <w:r w:rsidR="009C6D26" w:rsidRPr="00C07351">
        <w:t xml:space="preserve"> </w:t>
      </w:r>
      <w:r w:rsidR="00173001">
        <w:t>or</w:t>
      </w:r>
    </w:p>
    <w:p w14:paraId="699A181E" w14:textId="58A322D0" w:rsidR="0086192A" w:rsidRPr="00C07351" w:rsidRDefault="00C07351" w:rsidP="00C07351">
      <w:pPr>
        <w:pStyle w:val="NumberList"/>
        <w:ind w:left="720"/>
      </w:pPr>
      <w:r>
        <w:t xml:space="preserve">(b) </w:t>
      </w:r>
      <w:r w:rsidR="0086192A" w:rsidRPr="00C07351">
        <w:t>severe health conditions or needs that result in the treatment cycle having an adverse impact on their health, treatment and wellbeing</w:t>
      </w:r>
      <w:r w:rsidR="00173001">
        <w:t>;</w:t>
      </w:r>
      <w:r w:rsidR="0086192A" w:rsidRPr="00C07351">
        <w:t xml:space="preserve"> </w:t>
      </w:r>
      <w:r w:rsidR="00173001">
        <w:t>or</w:t>
      </w:r>
    </w:p>
    <w:p w14:paraId="579C2484" w14:textId="690D83D4" w:rsidR="0086192A" w:rsidRPr="00C07351" w:rsidRDefault="00C07351" w:rsidP="00C07351">
      <w:pPr>
        <w:pStyle w:val="NumberList"/>
        <w:ind w:left="720"/>
      </w:pPr>
      <w:r>
        <w:t xml:space="preserve">(c) </w:t>
      </w:r>
      <w:r w:rsidR="0086192A" w:rsidRPr="00C07351">
        <w:t>severe function</w:t>
      </w:r>
      <w:r w:rsidR="00640A08" w:rsidRPr="00C07351">
        <w:t>al</w:t>
      </w:r>
      <w:r w:rsidR="0086192A" w:rsidRPr="00C07351">
        <w:t xml:space="preserve"> impairments that result in the treatment cycle having an adverse impact</w:t>
      </w:r>
      <w:r w:rsidR="009C6D26" w:rsidRPr="00C07351">
        <w:t xml:space="preserve"> </w:t>
      </w:r>
      <w:r w:rsidR="0086192A" w:rsidRPr="00C07351">
        <w:t>on their health, treatment and wellbeing</w:t>
      </w:r>
      <w:r w:rsidR="00173001">
        <w:t>;</w:t>
      </w:r>
      <w:r w:rsidR="0086192A" w:rsidRPr="00C07351">
        <w:t xml:space="preserve"> </w:t>
      </w:r>
      <w:r w:rsidR="00173001">
        <w:t>or</w:t>
      </w:r>
    </w:p>
    <w:p w14:paraId="1C31D231" w14:textId="67B30E4B" w:rsidR="0086192A" w:rsidRPr="00C07351" w:rsidRDefault="00C07351" w:rsidP="00C07351">
      <w:pPr>
        <w:pStyle w:val="NumberList"/>
        <w:ind w:left="720"/>
      </w:pPr>
      <w:r>
        <w:t xml:space="preserve">(d) </w:t>
      </w:r>
      <w:r w:rsidR="0086192A" w:rsidRPr="00C07351">
        <w:t xml:space="preserve">a combination of </w:t>
      </w:r>
      <w:r w:rsidR="00640A08" w:rsidRPr="00C07351">
        <w:t>the above</w:t>
      </w:r>
      <w:r w:rsidR="009C6D26" w:rsidRPr="00C07351">
        <w:t xml:space="preserve"> </w:t>
      </w:r>
      <w:r w:rsidR="0086192A" w:rsidRPr="00C07351">
        <w:t>that result</w:t>
      </w:r>
      <w:r w:rsidR="00640A08" w:rsidRPr="00C07351">
        <w:t>s</w:t>
      </w:r>
      <w:r w:rsidR="0086192A" w:rsidRPr="00C07351">
        <w:t xml:space="preserve"> in the treatment cycle having an adverse impact on their health, treatment and wellbeing</w:t>
      </w:r>
      <w:r w:rsidR="005B071F">
        <w:t>.</w:t>
      </w:r>
      <w:r w:rsidR="0086192A" w:rsidRPr="00C07351">
        <w:t xml:space="preserve"> </w:t>
      </w:r>
    </w:p>
    <w:p w14:paraId="3E596D67" w14:textId="77777777" w:rsidR="0086192A" w:rsidRPr="00C07351" w:rsidRDefault="0086192A" w:rsidP="0008519F">
      <w:r w:rsidRPr="0008519F">
        <w:t>AND</w:t>
      </w:r>
    </w:p>
    <w:p w14:paraId="75781D69" w14:textId="33F1461A" w:rsidR="0086192A" w:rsidRDefault="00C07351" w:rsidP="00C07351">
      <w:pPr>
        <w:pStyle w:val="NumberList"/>
      </w:pPr>
      <w:r>
        <w:t>2.</w:t>
      </w:r>
      <w:r>
        <w:tab/>
      </w:r>
      <w:r w:rsidR="00A813F3">
        <w:t>T</w:t>
      </w:r>
      <w:r w:rsidR="0086192A" w:rsidRPr="00C07351">
        <w:t xml:space="preserve">he client’s quality of care </w:t>
      </w:r>
      <w:r w:rsidR="00A813F3">
        <w:t xml:space="preserve">would </w:t>
      </w:r>
      <w:r w:rsidR="0086192A" w:rsidRPr="00C07351">
        <w:t xml:space="preserve">be improved by </w:t>
      </w:r>
      <w:r w:rsidR="009C6D26" w:rsidRPr="00C07351">
        <w:t xml:space="preserve">tailored </w:t>
      </w:r>
      <w:r w:rsidR="0086192A" w:rsidRPr="00C07351">
        <w:t>referral arrangements</w:t>
      </w:r>
      <w:r w:rsidR="00A813F3">
        <w:t>.</w:t>
      </w:r>
      <w:r w:rsidR="0086192A" w:rsidRPr="00C07351">
        <w:t xml:space="preserve"> </w:t>
      </w:r>
    </w:p>
    <w:p w14:paraId="3E97F35A" w14:textId="035665BF" w:rsidR="002D5721" w:rsidRPr="001F681E" w:rsidRDefault="00CA247D" w:rsidP="00C07351">
      <w:r>
        <w:t xml:space="preserve">The </w:t>
      </w:r>
      <w:r w:rsidR="00205842">
        <w:t>focus should be on</w:t>
      </w:r>
      <w:r>
        <w:t xml:space="preserve"> quality of </w:t>
      </w:r>
      <w:proofErr w:type="gramStart"/>
      <w:r>
        <w:t>care</w:t>
      </w:r>
      <w:r w:rsidR="00173001">
        <w:t>,</w:t>
      </w:r>
      <w:r>
        <w:t xml:space="preserve"> and</w:t>
      </w:r>
      <w:proofErr w:type="gramEnd"/>
      <w:r>
        <w:t xml:space="preserve"> </w:t>
      </w:r>
      <w:r w:rsidR="00205842">
        <w:t xml:space="preserve">achieving </w:t>
      </w:r>
      <w:r>
        <w:t xml:space="preserve">better health </w:t>
      </w:r>
      <w:r w:rsidR="00464868">
        <w:t xml:space="preserve">and functional </w:t>
      </w:r>
      <w:r>
        <w:t>outcomes through a tailored arrangement.</w:t>
      </w:r>
      <w:r w:rsidR="006A3D6A">
        <w:t xml:space="preserve"> </w:t>
      </w:r>
      <w:r>
        <w:t xml:space="preserve">The GP </w:t>
      </w:r>
      <w:r w:rsidR="00205842">
        <w:t>should</w:t>
      </w:r>
      <w:r>
        <w:t xml:space="preserve"> indicate how quality of care w</w:t>
      </w:r>
      <w:r w:rsidR="009C6D26">
        <w:t>ill</w:t>
      </w:r>
      <w:r>
        <w:t xml:space="preserve"> be ensured.</w:t>
      </w:r>
    </w:p>
    <w:p w14:paraId="7B6536DF" w14:textId="50C71D8E" w:rsidR="00272B77" w:rsidRDefault="00CA247D" w:rsidP="00C07351">
      <w:pPr>
        <w:pStyle w:val="Heading1"/>
      </w:pPr>
      <w:bookmarkStart w:id="9" w:name="_Toc20488756"/>
      <w:r w:rsidRPr="00A621BC">
        <w:lastRenderedPageBreak/>
        <w:t>Process</w:t>
      </w:r>
      <w:r w:rsidR="00A57C39" w:rsidRPr="00A621BC">
        <w:t xml:space="preserve"> for</w:t>
      </w:r>
      <w:r w:rsidR="00F43DB0" w:rsidRPr="00A621BC">
        <w:t xml:space="preserve"> establishing</w:t>
      </w:r>
      <w:r w:rsidR="00A57C39" w:rsidRPr="00A621BC">
        <w:t xml:space="preserve"> </w:t>
      </w:r>
      <w:r w:rsidR="00205842">
        <w:t>t</w:t>
      </w:r>
      <w:r w:rsidR="004F6AA9">
        <w:t>ailored</w:t>
      </w:r>
      <w:r w:rsidR="004F6AA9" w:rsidRPr="00A621BC">
        <w:t xml:space="preserve"> </w:t>
      </w:r>
      <w:r w:rsidR="00350240">
        <w:t>r</w:t>
      </w:r>
      <w:r w:rsidR="00A57C39" w:rsidRPr="00A621BC">
        <w:t xml:space="preserve">eferral </w:t>
      </w:r>
      <w:r w:rsidR="00205842">
        <w:t>a</w:t>
      </w:r>
      <w:r w:rsidR="00A57C39" w:rsidRPr="00A621BC">
        <w:t>rrangements</w:t>
      </w:r>
      <w:bookmarkEnd w:id="9"/>
    </w:p>
    <w:p w14:paraId="43EFD750" w14:textId="02578CA3" w:rsidR="00CA247D" w:rsidRPr="00CA247D" w:rsidRDefault="00CA247D" w:rsidP="00C07351">
      <w:pPr>
        <w:pStyle w:val="NormalBeforeBullet"/>
      </w:pPr>
      <w:r>
        <w:t xml:space="preserve">The process for </w:t>
      </w:r>
      <w:r w:rsidR="00A57C39">
        <w:t>establishing a</w:t>
      </w:r>
      <w:r w:rsidR="004F6AA9">
        <w:t xml:space="preserve"> tailored </w:t>
      </w:r>
      <w:r w:rsidR="00A57C39">
        <w:t>referral arrangement is as follows:</w:t>
      </w:r>
    </w:p>
    <w:p w14:paraId="76DB6761" w14:textId="1EFDD21C" w:rsidR="001843D2" w:rsidRPr="0008519F" w:rsidRDefault="0008519F" w:rsidP="0008519F">
      <w:pPr>
        <w:pStyle w:val="NumberList"/>
      </w:pPr>
      <w:r>
        <w:t>1.</w:t>
      </w:r>
      <w:r>
        <w:tab/>
      </w:r>
      <w:r w:rsidR="001843D2" w:rsidRPr="0008519F">
        <w:t>DVA clients must be assessed by the</w:t>
      </w:r>
      <w:r w:rsidR="00A57C39" w:rsidRPr="0008519F">
        <w:t>ir usual</w:t>
      </w:r>
      <w:r w:rsidR="001843D2" w:rsidRPr="0008519F">
        <w:t xml:space="preserve"> GP</w:t>
      </w:r>
      <w:r w:rsidR="00A57C39" w:rsidRPr="0008519F">
        <w:t xml:space="preserve">, who will </w:t>
      </w:r>
      <w:r w:rsidR="001843D2" w:rsidRPr="0008519F">
        <w:t xml:space="preserve">determine </w:t>
      </w:r>
      <w:r w:rsidR="00A57C39" w:rsidRPr="0008519F">
        <w:t>if the client’s</w:t>
      </w:r>
      <w:r w:rsidR="001843D2" w:rsidRPr="0008519F">
        <w:t xml:space="preserve"> health, </w:t>
      </w:r>
      <w:r w:rsidR="00F43DB0" w:rsidRPr="0008519F">
        <w:t>wellbeing or qua</w:t>
      </w:r>
      <w:r w:rsidR="00A57C39" w:rsidRPr="0008519F">
        <w:t xml:space="preserve">lity of care would be </w:t>
      </w:r>
      <w:r w:rsidR="001843D2" w:rsidRPr="0008519F">
        <w:t xml:space="preserve">adversely </w:t>
      </w:r>
      <w:r w:rsidR="00205842" w:rsidRPr="0008519F">
        <w:t xml:space="preserve">affected </w:t>
      </w:r>
      <w:r w:rsidR="001843D2" w:rsidRPr="0008519F">
        <w:t>by the treatment cycle requirements.</w:t>
      </w:r>
      <w:r w:rsidRPr="0008519F">
        <w:t xml:space="preserve"> </w:t>
      </w:r>
      <w:r w:rsidR="001843D2" w:rsidRPr="0008519F">
        <w:t xml:space="preserve">See </w:t>
      </w:r>
      <w:hyperlink r:id="rId9" w:history="1">
        <w:r w:rsidR="001843D2" w:rsidRPr="0008519F">
          <w:rPr>
            <w:rStyle w:val="Hyperlink"/>
            <w:rFonts w:cstheme="minorHAnsi"/>
            <w:i/>
          </w:rPr>
          <w:t xml:space="preserve">Guide to the </w:t>
        </w:r>
        <w:r w:rsidR="00173001" w:rsidRPr="0008519F">
          <w:rPr>
            <w:rStyle w:val="Hyperlink"/>
            <w:rFonts w:cstheme="minorHAnsi"/>
            <w:i/>
          </w:rPr>
          <w:t>T</w:t>
        </w:r>
        <w:r w:rsidR="001843D2" w:rsidRPr="0008519F">
          <w:rPr>
            <w:rStyle w:val="Hyperlink"/>
            <w:rFonts w:cstheme="minorHAnsi"/>
            <w:i/>
          </w:rPr>
          <w:t xml:space="preserve">reatment </w:t>
        </w:r>
        <w:r w:rsidR="00173001" w:rsidRPr="0008519F">
          <w:rPr>
            <w:rStyle w:val="Hyperlink"/>
            <w:rFonts w:cstheme="minorHAnsi"/>
            <w:i/>
          </w:rPr>
          <w:t>C</w:t>
        </w:r>
        <w:r w:rsidR="001843D2" w:rsidRPr="0008519F">
          <w:rPr>
            <w:rStyle w:val="Hyperlink"/>
            <w:rFonts w:cstheme="minorHAnsi"/>
            <w:i/>
          </w:rPr>
          <w:t>ycle</w:t>
        </w:r>
        <w:r w:rsidR="00205842" w:rsidRPr="0008519F">
          <w:rPr>
            <w:rStyle w:val="Hyperlink"/>
            <w:rFonts w:cstheme="minorHAnsi"/>
            <w:i/>
          </w:rPr>
          <w:t xml:space="preserve"> for</w:t>
        </w:r>
        <w:r w:rsidR="001843D2" w:rsidRPr="0008519F">
          <w:rPr>
            <w:rStyle w:val="Hyperlink"/>
            <w:rFonts w:cstheme="minorHAnsi"/>
            <w:i/>
          </w:rPr>
          <w:t xml:space="preserve"> GPs and </w:t>
        </w:r>
        <w:r w:rsidR="00173001" w:rsidRPr="0008519F">
          <w:rPr>
            <w:rStyle w:val="Hyperlink"/>
            <w:rFonts w:cstheme="minorHAnsi"/>
            <w:i/>
          </w:rPr>
          <w:t>A</w:t>
        </w:r>
        <w:r w:rsidR="001843D2" w:rsidRPr="0008519F">
          <w:rPr>
            <w:rStyle w:val="Hyperlink"/>
            <w:rFonts w:cstheme="minorHAnsi"/>
            <w:i/>
          </w:rPr>
          <w:t xml:space="preserve">llied </w:t>
        </w:r>
        <w:r w:rsidR="00173001" w:rsidRPr="0008519F">
          <w:rPr>
            <w:rStyle w:val="Hyperlink"/>
            <w:rFonts w:cstheme="minorHAnsi"/>
            <w:i/>
          </w:rPr>
          <w:t>H</w:t>
        </w:r>
        <w:r w:rsidR="001843D2" w:rsidRPr="0008519F">
          <w:rPr>
            <w:rStyle w:val="Hyperlink"/>
            <w:rFonts w:cstheme="minorHAnsi"/>
            <w:i/>
          </w:rPr>
          <w:t xml:space="preserve">ealth </w:t>
        </w:r>
        <w:r w:rsidR="00173001" w:rsidRPr="0008519F">
          <w:rPr>
            <w:rStyle w:val="Hyperlink"/>
            <w:rFonts w:cstheme="minorHAnsi"/>
            <w:i/>
          </w:rPr>
          <w:t>P</w:t>
        </w:r>
        <w:r w:rsidR="001843D2" w:rsidRPr="0008519F">
          <w:rPr>
            <w:rStyle w:val="Hyperlink"/>
            <w:rFonts w:cstheme="minorHAnsi"/>
            <w:i/>
          </w:rPr>
          <w:t>roviders</w:t>
        </w:r>
      </w:hyperlink>
      <w:r w:rsidR="001843D2" w:rsidRPr="001D65D9">
        <w:t xml:space="preserve"> </w:t>
      </w:r>
      <w:r w:rsidR="001843D2" w:rsidRPr="0008519F">
        <w:t>for details of the</w:t>
      </w:r>
      <w:r w:rsidR="006F5E55" w:rsidRPr="0008519F">
        <w:t xml:space="preserve"> treatment cycle</w:t>
      </w:r>
      <w:r w:rsidR="001843D2" w:rsidRPr="0008519F">
        <w:t xml:space="preserve"> requirements. </w:t>
      </w:r>
    </w:p>
    <w:p w14:paraId="5A19DC50" w14:textId="0AA8826D" w:rsidR="001843D2" w:rsidRPr="001F681E" w:rsidRDefault="0008519F" w:rsidP="0008519F">
      <w:pPr>
        <w:pStyle w:val="NumberList"/>
      </w:pPr>
      <w:r>
        <w:t>2.</w:t>
      </w:r>
      <w:r>
        <w:tab/>
      </w:r>
      <w:r w:rsidR="00A57C39">
        <w:t xml:space="preserve">If the </w:t>
      </w:r>
      <w:r w:rsidR="001843D2" w:rsidRPr="001F681E">
        <w:t xml:space="preserve">GP </w:t>
      </w:r>
      <w:r w:rsidR="00A57C39">
        <w:t xml:space="preserve">determines that </w:t>
      </w:r>
      <w:r w:rsidR="00534014">
        <w:t>the</w:t>
      </w:r>
      <w:r w:rsidR="00A57C39">
        <w:t xml:space="preserve"> client </w:t>
      </w:r>
      <w:r w:rsidR="00534014">
        <w:t xml:space="preserve">needs </w:t>
      </w:r>
      <w:r w:rsidR="00A57C39">
        <w:t>a</w:t>
      </w:r>
      <w:r w:rsidR="004F6AA9">
        <w:t xml:space="preserve"> tailored </w:t>
      </w:r>
      <w:r w:rsidR="00A57C39">
        <w:t>referral arrangement</w:t>
      </w:r>
      <w:r w:rsidR="0043076F">
        <w:t>,</w:t>
      </w:r>
      <w:r w:rsidR="00A57C39">
        <w:t xml:space="preserve"> the</w:t>
      </w:r>
      <w:r w:rsidR="00534014">
        <w:t xml:space="preserve"> GP</w:t>
      </w:r>
      <w:r w:rsidR="00A57C39">
        <w:t xml:space="preserve"> must</w:t>
      </w:r>
      <w:r w:rsidR="001843D2" w:rsidRPr="001F681E">
        <w:t xml:space="preserve"> </w:t>
      </w:r>
      <w:r w:rsidR="005B071F">
        <w:t>explain</w:t>
      </w:r>
      <w:r w:rsidR="001843D2" w:rsidRPr="001F681E">
        <w:t xml:space="preserve"> their assessment in the</w:t>
      </w:r>
      <w:r w:rsidR="00A57C39">
        <w:t xml:space="preserve"> </w:t>
      </w:r>
      <w:proofErr w:type="gramStart"/>
      <w:r w:rsidR="00A57C39" w:rsidRPr="006F5E55">
        <w:rPr>
          <w:iCs/>
        </w:rPr>
        <w:t>At Risk</w:t>
      </w:r>
      <w:proofErr w:type="gramEnd"/>
      <w:r w:rsidR="00A57C39" w:rsidRPr="006F5E55">
        <w:rPr>
          <w:iCs/>
        </w:rPr>
        <w:t xml:space="preserve"> Client Assessment Form</w:t>
      </w:r>
      <w:r w:rsidR="00A57C39" w:rsidRPr="001D65D9">
        <w:t>.</w:t>
      </w:r>
      <w:r w:rsidR="001843D2" w:rsidRPr="001F681E">
        <w:t xml:space="preserve"> </w:t>
      </w:r>
    </w:p>
    <w:p w14:paraId="2D25CE71" w14:textId="1B29311F" w:rsidR="001843D2" w:rsidRPr="001F681E" w:rsidRDefault="0008519F" w:rsidP="0008519F">
      <w:pPr>
        <w:pStyle w:val="NumberList"/>
      </w:pPr>
      <w:r>
        <w:t>3.</w:t>
      </w:r>
      <w:r>
        <w:tab/>
      </w:r>
      <w:r w:rsidR="00A57C39">
        <w:t>The GP</w:t>
      </w:r>
      <w:r w:rsidR="001843D2" w:rsidRPr="001F681E">
        <w:t xml:space="preserve"> </w:t>
      </w:r>
      <w:r w:rsidR="0043076F">
        <w:t>must</w:t>
      </w:r>
      <w:r w:rsidR="0043076F" w:rsidRPr="001F681E">
        <w:t xml:space="preserve"> </w:t>
      </w:r>
      <w:r w:rsidR="001843D2" w:rsidRPr="001F681E">
        <w:t>select a</w:t>
      </w:r>
      <w:r w:rsidR="00E46E10">
        <w:t xml:space="preserve"> </w:t>
      </w:r>
      <w:r w:rsidR="00AD491D">
        <w:t xml:space="preserve">tailored </w:t>
      </w:r>
      <w:r w:rsidR="001843D2" w:rsidRPr="001F681E">
        <w:t>referral and review arrangement from the following options</w:t>
      </w:r>
      <w:r w:rsidR="0043076F">
        <w:t xml:space="preserve">, and </w:t>
      </w:r>
      <w:r w:rsidR="005B071F">
        <w:t>explain</w:t>
      </w:r>
      <w:r w:rsidR="0043076F">
        <w:t xml:space="preserve"> their selection</w:t>
      </w:r>
    </w:p>
    <w:p w14:paraId="1E6D95AD" w14:textId="6BBC8F97" w:rsidR="001843D2" w:rsidRPr="001F681E" w:rsidRDefault="001D65D9" w:rsidP="0008519F">
      <w:pPr>
        <w:pStyle w:val="NumberList"/>
        <w:ind w:left="720"/>
        <w:rPr>
          <w:rFonts w:cstheme="minorHAnsi"/>
        </w:rPr>
      </w:pPr>
      <w:r>
        <w:rPr>
          <w:rFonts w:cstheme="minorHAnsi"/>
        </w:rPr>
        <w:t>(</w:t>
      </w:r>
      <w:r w:rsidR="0008519F">
        <w:rPr>
          <w:rFonts w:cstheme="minorHAnsi"/>
        </w:rPr>
        <w:t>a)</w:t>
      </w:r>
      <w:r w:rsidR="0008519F">
        <w:rPr>
          <w:rFonts w:cstheme="minorHAnsi"/>
        </w:rPr>
        <w:tab/>
      </w:r>
      <w:r w:rsidR="001843D2" w:rsidRPr="001F681E">
        <w:rPr>
          <w:rFonts w:cstheme="minorHAnsi"/>
        </w:rPr>
        <w:t xml:space="preserve">If eligible, enrol the client in the </w:t>
      </w:r>
      <w:hyperlink r:id="rId10" w:history="1">
        <w:r w:rsidR="001843D2" w:rsidRPr="006F5E55">
          <w:rPr>
            <w:rStyle w:val="Hyperlink"/>
            <w:rFonts w:cstheme="minorHAnsi"/>
          </w:rPr>
          <w:t xml:space="preserve">Coordinated Veterans’ Care </w:t>
        </w:r>
        <w:r w:rsidR="006F5E55" w:rsidRPr="006F5E55">
          <w:rPr>
            <w:rStyle w:val="Hyperlink"/>
            <w:rFonts w:cstheme="minorHAnsi"/>
          </w:rPr>
          <w:t>P</w:t>
        </w:r>
        <w:r w:rsidR="001843D2" w:rsidRPr="006F5E55">
          <w:rPr>
            <w:rStyle w:val="Hyperlink"/>
            <w:rFonts w:cstheme="minorHAnsi"/>
          </w:rPr>
          <w:t>rogram</w:t>
        </w:r>
      </w:hyperlink>
      <w:r w:rsidR="001843D2" w:rsidRPr="001F681E">
        <w:rPr>
          <w:rFonts w:cstheme="minorHAnsi"/>
        </w:rPr>
        <w:t>, with care coordination under that program’s guidelines.</w:t>
      </w:r>
      <w:r w:rsidR="006A3D6A">
        <w:rPr>
          <w:rFonts w:cstheme="minorHAnsi"/>
        </w:rPr>
        <w:t xml:space="preserve"> </w:t>
      </w:r>
    </w:p>
    <w:p w14:paraId="6D13D268" w14:textId="3BDD8B11" w:rsidR="001843D2" w:rsidRDefault="001D65D9" w:rsidP="0008519F">
      <w:pPr>
        <w:pStyle w:val="NumberList"/>
        <w:ind w:left="720"/>
        <w:rPr>
          <w:rFonts w:cstheme="minorHAnsi"/>
        </w:rPr>
      </w:pPr>
      <w:r>
        <w:rPr>
          <w:rFonts w:cstheme="minorHAnsi"/>
        </w:rPr>
        <w:t>(</w:t>
      </w:r>
      <w:r w:rsidR="0008519F">
        <w:rPr>
          <w:rFonts w:cstheme="minorHAnsi"/>
        </w:rPr>
        <w:t>b)</w:t>
      </w:r>
      <w:r w:rsidR="0008519F">
        <w:rPr>
          <w:rFonts w:cstheme="minorHAnsi"/>
        </w:rPr>
        <w:tab/>
      </w:r>
      <w:r w:rsidR="001843D2" w:rsidRPr="001F681E">
        <w:rPr>
          <w:rFonts w:cstheme="minorHAnsi"/>
        </w:rPr>
        <w:t xml:space="preserve">Referrals </w:t>
      </w:r>
      <w:r w:rsidR="00DE4364">
        <w:rPr>
          <w:rFonts w:cstheme="minorHAnsi"/>
        </w:rPr>
        <w:t xml:space="preserve">are </w:t>
      </w:r>
      <w:r w:rsidR="001843D2" w:rsidRPr="001F681E">
        <w:rPr>
          <w:rFonts w:cstheme="minorHAnsi"/>
        </w:rPr>
        <w:t xml:space="preserve">valid for </w:t>
      </w:r>
      <w:r w:rsidR="00D44A6D">
        <w:rPr>
          <w:rFonts w:cstheme="minorHAnsi"/>
        </w:rPr>
        <w:t>three</w:t>
      </w:r>
      <w:r w:rsidR="001843D2" w:rsidRPr="001F681E">
        <w:rPr>
          <w:rFonts w:cstheme="minorHAnsi"/>
        </w:rPr>
        <w:t xml:space="preserve"> months</w:t>
      </w:r>
      <w:r w:rsidR="006F5E55">
        <w:rPr>
          <w:rFonts w:cstheme="minorHAnsi"/>
        </w:rPr>
        <w:t>.</w:t>
      </w:r>
      <w:r w:rsidR="001843D2" w:rsidRPr="001F681E">
        <w:rPr>
          <w:rFonts w:cstheme="minorHAnsi"/>
        </w:rPr>
        <w:t xml:space="preserve"> </w:t>
      </w:r>
      <w:r w:rsidR="006F5E55">
        <w:rPr>
          <w:rFonts w:cstheme="minorHAnsi"/>
        </w:rPr>
        <w:t>Allied health providers must send</w:t>
      </w:r>
      <w:r w:rsidR="006F5E55" w:rsidRPr="000B067C">
        <w:rPr>
          <w:rFonts w:cstheme="minorHAnsi"/>
        </w:rPr>
        <w:t xml:space="preserve"> an </w:t>
      </w:r>
      <w:r w:rsidR="00173001">
        <w:rPr>
          <w:rFonts w:cstheme="minorHAnsi"/>
        </w:rPr>
        <w:t>E</w:t>
      </w:r>
      <w:r w:rsidR="006F5E55" w:rsidRPr="000B067C">
        <w:rPr>
          <w:rFonts w:cstheme="minorHAnsi"/>
        </w:rPr>
        <w:t xml:space="preserve">nd of </w:t>
      </w:r>
      <w:r w:rsidR="00173001">
        <w:rPr>
          <w:rFonts w:cstheme="minorHAnsi"/>
        </w:rPr>
        <w:t>C</w:t>
      </w:r>
      <w:r w:rsidR="006F5E55" w:rsidRPr="000B067C">
        <w:rPr>
          <w:rFonts w:cstheme="minorHAnsi"/>
        </w:rPr>
        <w:t xml:space="preserve">ycle </w:t>
      </w:r>
      <w:r w:rsidR="00173001">
        <w:rPr>
          <w:rFonts w:cstheme="minorHAnsi"/>
        </w:rPr>
        <w:t>R</w:t>
      </w:r>
      <w:r w:rsidR="006F5E55" w:rsidRPr="000B067C">
        <w:rPr>
          <w:rFonts w:cstheme="minorHAnsi"/>
        </w:rPr>
        <w:t>eport at the end of a referral period</w:t>
      </w:r>
      <w:r w:rsidR="001843D2" w:rsidRPr="001F681E">
        <w:rPr>
          <w:rFonts w:cstheme="minorHAnsi"/>
        </w:rPr>
        <w:t xml:space="preserve">. </w:t>
      </w:r>
    </w:p>
    <w:p w14:paraId="20C56BFE" w14:textId="3D2CE4B7" w:rsidR="006F5E55" w:rsidRDefault="001D65D9" w:rsidP="0008519F">
      <w:pPr>
        <w:pStyle w:val="NumberList"/>
        <w:ind w:left="720"/>
        <w:rPr>
          <w:rFonts w:cstheme="minorHAnsi"/>
        </w:rPr>
      </w:pPr>
      <w:r>
        <w:rPr>
          <w:rFonts w:cstheme="minorHAnsi"/>
        </w:rPr>
        <w:t>(</w:t>
      </w:r>
      <w:r w:rsidR="0008519F">
        <w:rPr>
          <w:rFonts w:cstheme="minorHAnsi"/>
        </w:rPr>
        <w:t>c)</w:t>
      </w:r>
      <w:r w:rsidR="0008519F">
        <w:rPr>
          <w:rFonts w:cstheme="minorHAnsi"/>
        </w:rPr>
        <w:tab/>
      </w:r>
      <w:r w:rsidR="006F5E55" w:rsidRPr="001F681E">
        <w:rPr>
          <w:rFonts w:cstheme="minorHAnsi"/>
        </w:rPr>
        <w:t xml:space="preserve">Referrals </w:t>
      </w:r>
      <w:r w:rsidR="006F5E55">
        <w:rPr>
          <w:rFonts w:cstheme="minorHAnsi"/>
        </w:rPr>
        <w:t xml:space="preserve">are </w:t>
      </w:r>
      <w:r w:rsidR="006F5E55" w:rsidRPr="001F681E">
        <w:rPr>
          <w:rFonts w:cstheme="minorHAnsi"/>
        </w:rPr>
        <w:t xml:space="preserve">valid for </w:t>
      </w:r>
      <w:r w:rsidR="00D44A6D">
        <w:rPr>
          <w:rFonts w:cstheme="minorHAnsi"/>
        </w:rPr>
        <w:t>six</w:t>
      </w:r>
      <w:r w:rsidR="006F5E55" w:rsidRPr="001F681E">
        <w:rPr>
          <w:rFonts w:cstheme="minorHAnsi"/>
        </w:rPr>
        <w:t xml:space="preserve"> months</w:t>
      </w:r>
      <w:r w:rsidR="006F5E55">
        <w:rPr>
          <w:rFonts w:cstheme="minorHAnsi"/>
        </w:rPr>
        <w:t>.</w:t>
      </w:r>
      <w:r w:rsidR="006F5E55" w:rsidRPr="001F681E">
        <w:rPr>
          <w:rFonts w:cstheme="minorHAnsi"/>
        </w:rPr>
        <w:t xml:space="preserve"> </w:t>
      </w:r>
      <w:r w:rsidR="006F5E55">
        <w:rPr>
          <w:rFonts w:cstheme="minorHAnsi"/>
        </w:rPr>
        <w:t>Allied health providers must send</w:t>
      </w:r>
      <w:r w:rsidR="006F5E55" w:rsidRPr="000B067C">
        <w:rPr>
          <w:rFonts w:cstheme="minorHAnsi"/>
        </w:rPr>
        <w:t xml:space="preserve"> an </w:t>
      </w:r>
      <w:r w:rsidR="00173001">
        <w:rPr>
          <w:rFonts w:cstheme="minorHAnsi"/>
        </w:rPr>
        <w:t>E</w:t>
      </w:r>
      <w:r w:rsidR="006F5E55" w:rsidRPr="000B067C">
        <w:rPr>
          <w:rFonts w:cstheme="minorHAnsi"/>
        </w:rPr>
        <w:t xml:space="preserve">nd of </w:t>
      </w:r>
      <w:r w:rsidR="00173001">
        <w:rPr>
          <w:rFonts w:cstheme="minorHAnsi"/>
        </w:rPr>
        <w:t>C</w:t>
      </w:r>
      <w:r w:rsidR="006F5E55" w:rsidRPr="000B067C">
        <w:rPr>
          <w:rFonts w:cstheme="minorHAnsi"/>
        </w:rPr>
        <w:t xml:space="preserve">ycle </w:t>
      </w:r>
      <w:r w:rsidR="00173001">
        <w:rPr>
          <w:rFonts w:cstheme="minorHAnsi"/>
        </w:rPr>
        <w:t>R</w:t>
      </w:r>
      <w:r w:rsidR="006F5E55" w:rsidRPr="000B067C">
        <w:rPr>
          <w:rFonts w:cstheme="minorHAnsi"/>
        </w:rPr>
        <w:t>eport at the end of a referral period</w:t>
      </w:r>
      <w:r w:rsidR="006F5E55" w:rsidRPr="001F681E">
        <w:rPr>
          <w:rFonts w:cstheme="minorHAnsi"/>
        </w:rPr>
        <w:t>.</w:t>
      </w:r>
    </w:p>
    <w:p w14:paraId="1912B3E6" w14:textId="7E4F1CA4" w:rsidR="006F5E55" w:rsidRPr="001F681E" w:rsidRDefault="001D65D9" w:rsidP="0008519F">
      <w:pPr>
        <w:pStyle w:val="NumberList"/>
        <w:ind w:left="720"/>
        <w:rPr>
          <w:rFonts w:cstheme="minorHAnsi"/>
        </w:rPr>
      </w:pPr>
      <w:r>
        <w:rPr>
          <w:rFonts w:cstheme="minorHAnsi"/>
        </w:rPr>
        <w:t>(</w:t>
      </w:r>
      <w:r w:rsidR="0008519F">
        <w:rPr>
          <w:rFonts w:cstheme="minorHAnsi"/>
        </w:rPr>
        <w:t>d)</w:t>
      </w:r>
      <w:r w:rsidR="0008519F">
        <w:rPr>
          <w:rFonts w:cstheme="minorHAnsi"/>
        </w:rPr>
        <w:tab/>
      </w:r>
      <w:r w:rsidR="006F5E55" w:rsidRPr="001F681E">
        <w:rPr>
          <w:rFonts w:cstheme="minorHAnsi"/>
        </w:rPr>
        <w:t xml:space="preserve">Referrals </w:t>
      </w:r>
      <w:r w:rsidR="006F5E55">
        <w:rPr>
          <w:rFonts w:cstheme="minorHAnsi"/>
        </w:rPr>
        <w:t xml:space="preserve">are </w:t>
      </w:r>
      <w:r w:rsidR="006F5E55" w:rsidRPr="001F681E">
        <w:rPr>
          <w:rFonts w:cstheme="minorHAnsi"/>
        </w:rPr>
        <w:t xml:space="preserve">valid for </w:t>
      </w:r>
      <w:r w:rsidR="006F5E55">
        <w:rPr>
          <w:rFonts w:cstheme="minorHAnsi"/>
        </w:rPr>
        <w:t>one year.</w:t>
      </w:r>
      <w:r w:rsidR="006F5E55" w:rsidRPr="001F681E">
        <w:rPr>
          <w:rFonts w:cstheme="minorHAnsi"/>
        </w:rPr>
        <w:t xml:space="preserve"> </w:t>
      </w:r>
      <w:r w:rsidR="006F5E55">
        <w:rPr>
          <w:rFonts w:cstheme="minorHAnsi"/>
        </w:rPr>
        <w:t>Allied health providers must send</w:t>
      </w:r>
      <w:r w:rsidR="006F5E55" w:rsidRPr="000B067C">
        <w:rPr>
          <w:rFonts w:cstheme="minorHAnsi"/>
        </w:rPr>
        <w:t xml:space="preserve"> an </w:t>
      </w:r>
      <w:r w:rsidR="00173001">
        <w:rPr>
          <w:rFonts w:cstheme="minorHAnsi"/>
        </w:rPr>
        <w:t>E</w:t>
      </w:r>
      <w:r w:rsidR="006F5E55" w:rsidRPr="000B067C">
        <w:rPr>
          <w:rFonts w:cstheme="minorHAnsi"/>
        </w:rPr>
        <w:t xml:space="preserve">nd of </w:t>
      </w:r>
      <w:r w:rsidR="00173001">
        <w:rPr>
          <w:rFonts w:cstheme="minorHAnsi"/>
        </w:rPr>
        <w:t>C</w:t>
      </w:r>
      <w:r w:rsidR="006F5E55" w:rsidRPr="000B067C">
        <w:rPr>
          <w:rFonts w:cstheme="minorHAnsi"/>
        </w:rPr>
        <w:t xml:space="preserve">ycle </w:t>
      </w:r>
      <w:r w:rsidR="00173001">
        <w:rPr>
          <w:rFonts w:cstheme="minorHAnsi"/>
        </w:rPr>
        <w:t>R</w:t>
      </w:r>
      <w:r w:rsidR="006F5E55" w:rsidRPr="000B067C">
        <w:rPr>
          <w:rFonts w:cstheme="minorHAnsi"/>
        </w:rPr>
        <w:t>eport at the end of a referral period</w:t>
      </w:r>
      <w:r w:rsidR="006F5E55" w:rsidRPr="001F681E">
        <w:rPr>
          <w:rFonts w:cstheme="minorHAnsi"/>
        </w:rPr>
        <w:t>.</w:t>
      </w:r>
    </w:p>
    <w:p w14:paraId="22B4ED44" w14:textId="03B1FCC7" w:rsidR="001843D2" w:rsidRPr="00D82256" w:rsidRDefault="0008519F" w:rsidP="0008519F">
      <w:pPr>
        <w:pStyle w:val="NumberList"/>
      </w:pPr>
      <w:r>
        <w:t>4.</w:t>
      </w:r>
      <w:r>
        <w:tab/>
      </w:r>
      <w:r w:rsidR="00A57C39" w:rsidRPr="00D82256">
        <w:t xml:space="preserve">The </w:t>
      </w:r>
      <w:r w:rsidR="001843D2" w:rsidRPr="00D82256">
        <w:t>GP must</w:t>
      </w:r>
      <w:r w:rsidR="00A57C39" w:rsidRPr="00D82256">
        <w:t xml:space="preserve"> </w:t>
      </w:r>
      <w:r w:rsidR="0043076F" w:rsidRPr="00D82256">
        <w:t xml:space="preserve">email </w:t>
      </w:r>
      <w:r w:rsidR="00A57C39" w:rsidRPr="00D82256">
        <w:t>the At Risk Client Assessment</w:t>
      </w:r>
      <w:r w:rsidR="006F5E55">
        <w:t xml:space="preserve"> Form</w:t>
      </w:r>
      <w:r w:rsidR="00A57C39" w:rsidRPr="00D82256">
        <w:t xml:space="preserve"> to DVA </w:t>
      </w:r>
      <w:r w:rsidR="0043076F" w:rsidRPr="00AE68E4">
        <w:t>at</w:t>
      </w:r>
      <w:r w:rsidR="00AE68E4">
        <w:t xml:space="preserve"> </w:t>
      </w:r>
      <w:hyperlink r:id="rId11" w:history="1">
        <w:r w:rsidR="00AE68E4" w:rsidRPr="00CA1CE1">
          <w:rPr>
            <w:rStyle w:val="Hyperlink"/>
          </w:rPr>
          <w:t>treatment.cycle@dva.gov.au</w:t>
        </w:r>
      </w:hyperlink>
      <w:r w:rsidR="00AE68E4">
        <w:t xml:space="preserve"> </w:t>
      </w:r>
      <w:r w:rsidR="00A57C39" w:rsidRPr="00D82256">
        <w:t xml:space="preserve">as a record of the client’s care arrangement. </w:t>
      </w:r>
    </w:p>
    <w:p w14:paraId="11FF0832" w14:textId="5FE8DEED" w:rsidR="001843D2" w:rsidRPr="001F681E" w:rsidRDefault="0008519F" w:rsidP="0008519F">
      <w:pPr>
        <w:pStyle w:val="NumberList"/>
      </w:pPr>
      <w:r>
        <w:t>5.</w:t>
      </w:r>
      <w:r>
        <w:tab/>
      </w:r>
      <w:r w:rsidR="001843D2">
        <w:t xml:space="preserve">The Patient Care Plan should be updated </w:t>
      </w:r>
      <w:r w:rsidR="00350240">
        <w:t xml:space="preserve">by the allied health provider </w:t>
      </w:r>
      <w:r w:rsidR="00A57C39">
        <w:t>to reflect the</w:t>
      </w:r>
      <w:r w:rsidR="001843D2">
        <w:t xml:space="preserve"> </w:t>
      </w:r>
      <w:r w:rsidR="00E46E10">
        <w:t xml:space="preserve">tailored </w:t>
      </w:r>
      <w:r w:rsidR="00A57C39">
        <w:t xml:space="preserve">referral and review </w:t>
      </w:r>
      <w:r w:rsidR="001843D2">
        <w:t>arrangements.</w:t>
      </w:r>
    </w:p>
    <w:p w14:paraId="55B519EB" w14:textId="5D945A23" w:rsidR="001843D2" w:rsidRPr="006F5E55" w:rsidRDefault="0008519F" w:rsidP="0008519F">
      <w:pPr>
        <w:pStyle w:val="NumberList"/>
        <w:rPr>
          <w:iCs/>
        </w:rPr>
      </w:pPr>
      <w:r>
        <w:t>6.</w:t>
      </w:r>
      <w:r>
        <w:tab/>
      </w:r>
      <w:r w:rsidR="00F43DB0" w:rsidRPr="006F5E55">
        <w:t>T</w:t>
      </w:r>
      <w:r w:rsidR="001843D2" w:rsidRPr="006F5E55">
        <w:t>he GP should advise a</w:t>
      </w:r>
      <w:r w:rsidR="0068558C">
        <w:t>ll</w:t>
      </w:r>
      <w:r w:rsidR="001843D2" w:rsidRPr="006F5E55">
        <w:t xml:space="preserve"> allied health providers providing services to the client that </w:t>
      </w:r>
      <w:r w:rsidR="00173001">
        <w:t>the client is</w:t>
      </w:r>
      <w:r w:rsidR="001843D2" w:rsidRPr="006F5E55">
        <w:t xml:space="preserve"> subject to </w:t>
      </w:r>
      <w:r w:rsidR="00E46E10" w:rsidRPr="006F5E55">
        <w:t>tailored</w:t>
      </w:r>
      <w:r w:rsidR="001843D2" w:rsidRPr="006F5E55">
        <w:t xml:space="preserve"> arrangements under the </w:t>
      </w:r>
      <w:proofErr w:type="gramStart"/>
      <w:r w:rsidR="001843D2" w:rsidRPr="006F5E55">
        <w:t>At Risk</w:t>
      </w:r>
      <w:proofErr w:type="gramEnd"/>
      <w:r w:rsidR="001843D2" w:rsidRPr="006F5E55">
        <w:t xml:space="preserve"> Client Framework.</w:t>
      </w:r>
      <w:r w:rsidR="006A3D6A" w:rsidRPr="006F5E55">
        <w:t xml:space="preserve"> </w:t>
      </w:r>
      <w:r w:rsidR="00F43DB0" w:rsidRPr="006F5E55">
        <w:t>This information can be included with the referral to the allied health provider.</w:t>
      </w:r>
      <w:r w:rsidR="006F5E55" w:rsidRPr="006F5E55">
        <w:t xml:space="preserve"> </w:t>
      </w:r>
      <w:r w:rsidR="001843D2" w:rsidRPr="006F5E55">
        <w:rPr>
          <w:iCs/>
        </w:rPr>
        <w:t xml:space="preserve">With the client’s permission, the GP may provide a copy of the completed </w:t>
      </w:r>
      <w:r w:rsidR="00E46E10" w:rsidRPr="006F5E55">
        <w:rPr>
          <w:iCs/>
        </w:rPr>
        <w:t>At Risk Client Assessment</w:t>
      </w:r>
      <w:r w:rsidR="00F43DB0" w:rsidRPr="006F5E55">
        <w:rPr>
          <w:iCs/>
        </w:rPr>
        <w:t xml:space="preserve"> </w:t>
      </w:r>
      <w:r w:rsidR="006F5E55" w:rsidRPr="006F5E55">
        <w:rPr>
          <w:iCs/>
        </w:rPr>
        <w:t>F</w:t>
      </w:r>
      <w:r w:rsidR="001843D2" w:rsidRPr="006F5E55">
        <w:rPr>
          <w:iCs/>
        </w:rPr>
        <w:t xml:space="preserve">orm to the client’s allied health providers. </w:t>
      </w:r>
    </w:p>
    <w:p w14:paraId="1FB02B4F" w14:textId="5961B477" w:rsidR="00CD3A51" w:rsidRPr="00F6642F" w:rsidRDefault="0008519F" w:rsidP="0008519F">
      <w:pPr>
        <w:pStyle w:val="NumberList"/>
      </w:pPr>
      <w:r>
        <w:t>7.</w:t>
      </w:r>
      <w:r>
        <w:tab/>
      </w:r>
      <w:r w:rsidR="00CD3A51" w:rsidRPr="00F6642F">
        <w:t xml:space="preserve">The GP should monitor the </w:t>
      </w:r>
      <w:r w:rsidR="00E46E10" w:rsidRPr="00F6642F">
        <w:t xml:space="preserve">tailored </w:t>
      </w:r>
      <w:r w:rsidR="00CD3A51" w:rsidRPr="00F6642F">
        <w:t xml:space="preserve">referral and review arrangement to ensure </w:t>
      </w:r>
      <w:r w:rsidR="00173001">
        <w:t xml:space="preserve">that </w:t>
      </w:r>
      <w:r w:rsidR="00F43DB0" w:rsidRPr="00F6642F">
        <w:t>it continues to</w:t>
      </w:r>
      <w:r w:rsidR="00CD3A51" w:rsidRPr="00F6642F">
        <w:t xml:space="preserve"> meet the</w:t>
      </w:r>
      <w:r w:rsidR="00F43DB0" w:rsidRPr="00F6642F">
        <w:t xml:space="preserve"> </w:t>
      </w:r>
      <w:r w:rsidR="00534014">
        <w:t xml:space="preserve">client’s </w:t>
      </w:r>
      <w:r w:rsidR="00F43DB0" w:rsidRPr="00F6642F">
        <w:t>care</w:t>
      </w:r>
      <w:r w:rsidR="00CD3A51" w:rsidRPr="00F6642F">
        <w:t xml:space="preserve"> needs.</w:t>
      </w:r>
      <w:r w:rsidR="006A3D6A">
        <w:t xml:space="preserve"> </w:t>
      </w:r>
    </w:p>
    <w:p w14:paraId="1E568BD7" w14:textId="5CF95370" w:rsidR="00F6642F" w:rsidRPr="00F6642F" w:rsidRDefault="0008519F" w:rsidP="0008519F">
      <w:pPr>
        <w:pStyle w:val="NumberList"/>
      </w:pPr>
      <w:r>
        <w:t>8.</w:t>
      </w:r>
      <w:r>
        <w:tab/>
      </w:r>
      <w:r w:rsidR="00E46E10" w:rsidRPr="00534014">
        <w:t>Tailored</w:t>
      </w:r>
      <w:r w:rsidR="00561EB4" w:rsidRPr="00534014">
        <w:t xml:space="preserve"> arrangements should </w:t>
      </w:r>
      <w:r w:rsidR="00464868">
        <w:t>cease</w:t>
      </w:r>
      <w:r w:rsidR="00464868" w:rsidRPr="00534014">
        <w:t xml:space="preserve"> </w:t>
      </w:r>
      <w:r w:rsidR="00561EB4" w:rsidRPr="00534014">
        <w:t xml:space="preserve">when they are no longer </w:t>
      </w:r>
      <w:r w:rsidR="00F43DB0" w:rsidRPr="00534014">
        <w:t xml:space="preserve">clinically </w:t>
      </w:r>
      <w:r w:rsidR="00464868">
        <w:t>necessary</w:t>
      </w:r>
      <w:r w:rsidR="00561EB4" w:rsidRPr="00534014">
        <w:t>.</w:t>
      </w:r>
      <w:r w:rsidR="006A3D6A" w:rsidRPr="00534014">
        <w:t xml:space="preserve"> </w:t>
      </w:r>
      <w:r w:rsidR="00561EB4" w:rsidRPr="00534014">
        <w:t xml:space="preserve">The GP must inform DVA if </w:t>
      </w:r>
      <w:r w:rsidR="00E46E10" w:rsidRPr="00534014">
        <w:t>tailored</w:t>
      </w:r>
      <w:r w:rsidR="00561EB4" w:rsidRPr="00534014">
        <w:t xml:space="preserve"> arrangements </w:t>
      </w:r>
      <w:r w:rsidR="00534014" w:rsidRPr="005A4878">
        <w:t xml:space="preserve">stop </w:t>
      </w:r>
      <w:r w:rsidR="00561EB4" w:rsidRPr="005A4878">
        <w:t>by emailing</w:t>
      </w:r>
      <w:r w:rsidR="00AE68E4">
        <w:t xml:space="preserve"> </w:t>
      </w:r>
      <w:hyperlink r:id="rId12" w:history="1"/>
      <w:hyperlink r:id="rId13" w:history="1">
        <w:r w:rsidR="00AE68E4" w:rsidRPr="00CA1CE1">
          <w:rPr>
            <w:rStyle w:val="Hyperlink"/>
          </w:rPr>
          <w:t>treatment.cycle@dva.gov.au</w:t>
        </w:r>
      </w:hyperlink>
      <w:r w:rsidR="00F43DB0" w:rsidRPr="00534014">
        <w:t>.</w:t>
      </w:r>
      <w:r w:rsidR="00534014" w:rsidRPr="00534014">
        <w:t xml:space="preserve"> </w:t>
      </w:r>
      <w:r w:rsidR="00534014">
        <w:t>T</w:t>
      </w:r>
      <w:r w:rsidR="00F6642F" w:rsidRPr="00F6642F">
        <w:t xml:space="preserve">he GP </w:t>
      </w:r>
      <w:r w:rsidR="00534014">
        <w:t>should also</w:t>
      </w:r>
      <w:r w:rsidR="00534014" w:rsidRPr="00F6642F">
        <w:t xml:space="preserve"> </w:t>
      </w:r>
      <w:r w:rsidR="00F6642F" w:rsidRPr="00F6642F">
        <w:t xml:space="preserve">inform the </w:t>
      </w:r>
      <w:r w:rsidR="0068558C">
        <w:t xml:space="preserve">client’s </w:t>
      </w:r>
      <w:r w:rsidR="00F6642F" w:rsidRPr="00F6642F">
        <w:t>allied health provider</w:t>
      </w:r>
      <w:r w:rsidR="0068558C">
        <w:t>s</w:t>
      </w:r>
      <w:r w:rsidR="00F6642F" w:rsidRPr="00F6642F">
        <w:t xml:space="preserve"> through a new referral</w:t>
      </w:r>
      <w:r w:rsidR="006F5E55">
        <w:t>, if required</w:t>
      </w:r>
      <w:r w:rsidR="00F6642F" w:rsidRPr="00F6642F">
        <w:t>.</w:t>
      </w:r>
    </w:p>
    <w:p w14:paraId="795CC2B5" w14:textId="0C28DAC2" w:rsidR="00F351AC" w:rsidRPr="00B65D27" w:rsidRDefault="0008519F" w:rsidP="00B65D27">
      <w:pPr>
        <w:pStyle w:val="NumberList"/>
      </w:pPr>
      <w:r>
        <w:t>9.</w:t>
      </w:r>
      <w:r>
        <w:tab/>
      </w:r>
      <w:r w:rsidR="00561EB4">
        <w:t>All clients with a</w:t>
      </w:r>
      <w:r w:rsidR="00E46E10">
        <w:t xml:space="preserve"> tailored </w:t>
      </w:r>
      <w:r w:rsidR="00F43DB0">
        <w:t xml:space="preserve">referral </w:t>
      </w:r>
      <w:r w:rsidR="00CD3A51" w:rsidRPr="00561EB4">
        <w:t>arrangement must be reviewed</w:t>
      </w:r>
      <w:r w:rsidR="00561EB4">
        <w:t xml:space="preserve"> </w:t>
      </w:r>
      <w:r w:rsidR="00F43DB0">
        <w:t>within</w:t>
      </w:r>
      <w:r w:rsidR="00561EB4">
        <w:t xml:space="preserve"> 12</w:t>
      </w:r>
      <w:r w:rsidR="00173001">
        <w:t> </w:t>
      </w:r>
      <w:r w:rsidR="00561EB4">
        <w:t>months</w:t>
      </w:r>
      <w:r w:rsidR="00E46E10">
        <w:t>,</w:t>
      </w:r>
      <w:r w:rsidR="00561EB4">
        <w:t xml:space="preserve"> and a new </w:t>
      </w:r>
      <w:proofErr w:type="gramStart"/>
      <w:r w:rsidR="00E46E10" w:rsidRPr="00D82256">
        <w:t>At Risk</w:t>
      </w:r>
      <w:proofErr w:type="gramEnd"/>
      <w:r w:rsidR="00E46E10" w:rsidRPr="00D82256">
        <w:t xml:space="preserve"> Client Assessment</w:t>
      </w:r>
      <w:r w:rsidR="00F43DB0" w:rsidRPr="00D82256">
        <w:t xml:space="preserve"> </w:t>
      </w:r>
      <w:r w:rsidR="00E46E10" w:rsidRPr="00D82256">
        <w:t>F</w:t>
      </w:r>
      <w:r w:rsidR="00F43DB0" w:rsidRPr="00D82256">
        <w:t>orm</w:t>
      </w:r>
      <w:r w:rsidR="00561EB4" w:rsidRPr="001D65D9">
        <w:t xml:space="preserve"> </w:t>
      </w:r>
      <w:r w:rsidR="00561EB4">
        <w:t>lodged with DVA if the</w:t>
      </w:r>
      <w:r w:rsidR="00F43DB0">
        <w:t xml:space="preserve"> client</w:t>
      </w:r>
      <w:r w:rsidR="00561EB4">
        <w:t xml:space="preserve"> still require</w:t>
      </w:r>
      <w:r w:rsidR="00F43DB0">
        <w:t>s</w:t>
      </w:r>
      <w:r w:rsidR="00561EB4">
        <w:t xml:space="preserve"> </w:t>
      </w:r>
      <w:r w:rsidR="00E46E10">
        <w:t xml:space="preserve">tailored </w:t>
      </w:r>
      <w:r w:rsidR="00F43DB0">
        <w:t xml:space="preserve">care </w:t>
      </w:r>
      <w:r w:rsidR="00561EB4">
        <w:t>arrangements</w:t>
      </w:r>
      <w:r w:rsidR="00CD3A51" w:rsidRPr="00561EB4">
        <w:t>.</w:t>
      </w:r>
      <w:r w:rsidR="006A3D6A">
        <w:t xml:space="preserve"> </w:t>
      </w:r>
    </w:p>
    <w:p w14:paraId="42D3293C" w14:textId="1E9A69BD" w:rsidR="00267FA2" w:rsidRPr="004A6131" w:rsidRDefault="00130E11" w:rsidP="00C07351">
      <w:pPr>
        <w:pStyle w:val="Heading1"/>
      </w:pPr>
      <w:bookmarkStart w:id="10" w:name="_Toc20488757"/>
      <w:r w:rsidRPr="004A6131">
        <w:lastRenderedPageBreak/>
        <w:t>Decision tree</w:t>
      </w:r>
      <w:bookmarkEnd w:id="10"/>
    </w:p>
    <w:p w14:paraId="0BB06084" w14:textId="025AEF7A" w:rsidR="00A813F3" w:rsidRPr="004A6131" w:rsidRDefault="00A813F3" w:rsidP="00A813F3">
      <w:r w:rsidRPr="004A6131">
        <w:t>The following deci</w:t>
      </w:r>
      <w:r w:rsidR="00F75964" w:rsidRPr="004A6131">
        <w:t>s</w:t>
      </w:r>
      <w:r w:rsidRPr="004A6131">
        <w:t>ion tree will help GPs decide whether their client needs tailored referral arrangements.</w:t>
      </w:r>
    </w:p>
    <w:p w14:paraId="24BB0E98" w14:textId="2FA4DBEE" w:rsidR="00267FA2" w:rsidRPr="004A6131" w:rsidRDefault="004A6131" w:rsidP="00267FA2">
      <w:r>
        <w:rPr>
          <w:noProof/>
        </w:rPr>
        <w:drawing>
          <wp:inline distT="0" distB="0" distL="0" distR="0" wp14:anchorId="62961805" wp14:editId="71D8F6CE">
            <wp:extent cx="5731510" cy="7192645"/>
            <wp:effectExtent l="0" t="0" r="0" b="0"/>
            <wp:docPr id="2" name="Picture 2" descr="If the client’s wellbeing or quality of care will not be adversely affected by treatment cycle requirements, the treatment cycle will apply. Referrals will be valid for up to 12 sessions of allied health treatment or one year, whichever ends first. The treatment cycle represents a best-practice approach for supporting high-quality clinical care. DVA expects that most clients will participate in the treatment cycle. Clients with complex or specialist health care needs may especially benefit from regular review by their usual GP. In exceptional circumstances, some clients may benefit from tailored arrangements to better serve quality of care and improve their health outcomes. &#10;Factors to consider under this framework are whether the client has complex psychosocial requirements, severe health needs, severe functional impairment, or a combination of the above. If the client’s wellbeing or quality of care will be adversely affected by treatment cycle requirements, the client needs a tailored care arrangement. The client’s usual GP will determine a referral period that is clinically appropriate for the client’s individual care needs, but no longer than 12 months. The GP will complete the At Risk Client Assessment Form. This form must also be submitted to DVA as a record of the care arrangement at treatment.cycle@dva.gov.au. If eligible, the GP will enrol the client in the Coordinated Veterans’ Care Pr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YCLE-Diagram-At-Risk-Framework-01.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31510" cy="7192645"/>
                    </a:xfrm>
                    <a:prstGeom prst="rect">
                      <a:avLst/>
                    </a:prstGeom>
                  </pic:spPr>
                </pic:pic>
              </a:graphicData>
            </a:graphic>
          </wp:inline>
        </w:drawing>
      </w:r>
    </w:p>
    <w:p w14:paraId="6E9E52A5" w14:textId="508BDD61" w:rsidR="007F4B96" w:rsidRDefault="007F4B96" w:rsidP="00C07351">
      <w:pPr>
        <w:pStyle w:val="Heading1"/>
      </w:pPr>
      <w:bookmarkStart w:id="11" w:name="_Toc20488758"/>
      <w:r w:rsidRPr="007F4B96">
        <w:lastRenderedPageBreak/>
        <w:t xml:space="preserve">Case </w:t>
      </w:r>
      <w:r w:rsidR="00534014">
        <w:t>s</w:t>
      </w:r>
      <w:r w:rsidRPr="007F4B96">
        <w:t>tudy</w:t>
      </w:r>
      <w:bookmarkEnd w:id="11"/>
    </w:p>
    <w:p w14:paraId="01240A7B" w14:textId="639101EF" w:rsidR="007F4B96" w:rsidRPr="00C07351" w:rsidRDefault="00534014" w:rsidP="00C07351">
      <w:pPr>
        <w:pStyle w:val="NormalBeforeBullet"/>
      </w:pPr>
      <w:r>
        <w:t>Simon</w:t>
      </w:r>
      <w:r w:rsidR="007F4B96">
        <w:t xml:space="preserve"> </w:t>
      </w:r>
      <w:r w:rsidR="0059585F">
        <w:t xml:space="preserve">is a </w:t>
      </w:r>
      <w:r w:rsidR="00464868">
        <w:t xml:space="preserve">new </w:t>
      </w:r>
      <w:r w:rsidR="0059585F">
        <w:t>DVA client who</w:t>
      </w:r>
      <w:r w:rsidR="007F4B96">
        <w:t xml:space="preserve"> has the following characteristics:</w:t>
      </w:r>
    </w:p>
    <w:p w14:paraId="5EB2BDDD" w14:textId="2B294F6A" w:rsidR="007F4B96" w:rsidRPr="007F4B96" w:rsidRDefault="00D44A6D" w:rsidP="00C07351">
      <w:pPr>
        <w:pStyle w:val="Bullet"/>
      </w:pPr>
      <w:r>
        <w:t>H</w:t>
      </w:r>
      <w:r w:rsidR="00534014">
        <w:t xml:space="preserve">e </w:t>
      </w:r>
      <w:r w:rsidR="00DE4364">
        <w:t>live</w:t>
      </w:r>
      <w:r w:rsidR="00534014">
        <w:t>s</w:t>
      </w:r>
      <w:r w:rsidR="007F4B96" w:rsidRPr="007F4B96">
        <w:t xml:space="preserve"> </w:t>
      </w:r>
      <w:r w:rsidR="00DE4364">
        <w:t xml:space="preserve">alone in </w:t>
      </w:r>
      <w:r w:rsidR="00534014">
        <w:t xml:space="preserve">his </w:t>
      </w:r>
      <w:r w:rsidR="00B31619">
        <w:t xml:space="preserve">own home, </w:t>
      </w:r>
      <w:r w:rsidR="007F4B96" w:rsidRPr="007F4B96">
        <w:t>two hours outside a regional centre</w:t>
      </w:r>
      <w:r>
        <w:t>.</w:t>
      </w:r>
    </w:p>
    <w:p w14:paraId="0A2AB56F" w14:textId="07C50E17" w:rsidR="007F4B96" w:rsidRDefault="00D44A6D" w:rsidP="00C07351">
      <w:pPr>
        <w:pStyle w:val="Bullet"/>
      </w:pPr>
      <w:r>
        <w:t>H</w:t>
      </w:r>
      <w:r w:rsidR="00534014">
        <w:t>e experiences</w:t>
      </w:r>
      <w:r w:rsidR="007F4B96" w:rsidRPr="007F4B96">
        <w:t xml:space="preserve"> significant agoraphobia and social avoidance due to chronic </w:t>
      </w:r>
      <w:r>
        <w:t>posttraumatic stress disorder.</w:t>
      </w:r>
    </w:p>
    <w:p w14:paraId="237F22B7" w14:textId="2DBA4C04" w:rsidR="007F4B96" w:rsidRDefault="00D44A6D" w:rsidP="00C07351">
      <w:pPr>
        <w:pStyle w:val="Bullet"/>
      </w:pPr>
      <w:r>
        <w:t>H</w:t>
      </w:r>
      <w:r w:rsidR="00534014">
        <w:t>e has</w:t>
      </w:r>
      <w:r w:rsidR="007F4B96">
        <w:t xml:space="preserve"> chronic pain due to </w:t>
      </w:r>
      <w:r w:rsidR="00464868">
        <w:t xml:space="preserve">a </w:t>
      </w:r>
      <w:r w:rsidR="007F4B96">
        <w:t xml:space="preserve">back </w:t>
      </w:r>
      <w:proofErr w:type="gramStart"/>
      <w:r w:rsidR="007F4B96">
        <w:t>injury, and</w:t>
      </w:r>
      <w:proofErr w:type="gramEnd"/>
      <w:r w:rsidR="007F4B96">
        <w:t xml:space="preserve"> finds driving for long periods difficult</w:t>
      </w:r>
      <w:r>
        <w:t>.</w:t>
      </w:r>
    </w:p>
    <w:p w14:paraId="0A219173" w14:textId="138E2080" w:rsidR="007F4B96" w:rsidRDefault="00D44A6D" w:rsidP="001D65D9">
      <w:pPr>
        <w:pStyle w:val="BulletLast"/>
      </w:pPr>
      <w:r>
        <w:t>H</w:t>
      </w:r>
      <w:r w:rsidR="00534014">
        <w:t>e has</w:t>
      </w:r>
      <w:r w:rsidR="00B31619">
        <w:t xml:space="preserve"> diabetes </w:t>
      </w:r>
      <w:r w:rsidR="00464868">
        <w:t xml:space="preserve">that </w:t>
      </w:r>
      <w:r w:rsidR="00B31619">
        <w:t>needs ongoing care from a podiatrist</w:t>
      </w:r>
      <w:r w:rsidR="00534014">
        <w:t>.</w:t>
      </w:r>
    </w:p>
    <w:p w14:paraId="53482ABB" w14:textId="3C2F26F1" w:rsidR="007F4B96" w:rsidRDefault="0059585F" w:rsidP="00C07351">
      <w:r>
        <w:t xml:space="preserve">Simon’s usual </w:t>
      </w:r>
      <w:r w:rsidR="007F4B96">
        <w:t xml:space="preserve">GP is working with </w:t>
      </w:r>
      <w:r>
        <w:t>him</w:t>
      </w:r>
      <w:r w:rsidR="007F4B96">
        <w:t xml:space="preserve"> </w:t>
      </w:r>
      <w:r w:rsidR="00534014">
        <w:t>to encourage him</w:t>
      </w:r>
      <w:r w:rsidR="007F4B96">
        <w:t xml:space="preserve"> to adhere to mental health treatment, which includes both medication and cognitive behavioural therapy.</w:t>
      </w:r>
    </w:p>
    <w:p w14:paraId="369349D7" w14:textId="5655EF7C" w:rsidR="005A4878" w:rsidRPr="00C07351" w:rsidRDefault="005A4878" w:rsidP="00C07351">
      <w:pPr>
        <w:pStyle w:val="NormalBeforeBullet"/>
      </w:pPr>
      <w:r>
        <w:t>Simon is currently attending a:</w:t>
      </w:r>
    </w:p>
    <w:p w14:paraId="4B849FB6" w14:textId="5847924B" w:rsidR="005A4878" w:rsidRPr="00B31619" w:rsidRDefault="005A4878" w:rsidP="00C07351">
      <w:pPr>
        <w:pStyle w:val="Bullet"/>
      </w:pPr>
      <w:r w:rsidRPr="00B31619">
        <w:t xml:space="preserve">psychologist </w:t>
      </w:r>
      <w:r w:rsidR="00464868">
        <w:t>once</w:t>
      </w:r>
      <w:r w:rsidR="00464868" w:rsidRPr="00B31619">
        <w:t xml:space="preserve"> </w:t>
      </w:r>
      <w:r w:rsidRPr="00B31619">
        <w:t>a week</w:t>
      </w:r>
    </w:p>
    <w:p w14:paraId="39EFE475" w14:textId="77777777" w:rsidR="005A4878" w:rsidRPr="00B31619" w:rsidRDefault="005A4878" w:rsidP="00C07351">
      <w:pPr>
        <w:pStyle w:val="Bullet"/>
      </w:pPr>
      <w:r w:rsidRPr="00B31619">
        <w:t xml:space="preserve">physiotherapist </w:t>
      </w:r>
      <w:r>
        <w:t>once</w:t>
      </w:r>
      <w:r w:rsidRPr="00B31619">
        <w:t xml:space="preserve"> a week</w:t>
      </w:r>
    </w:p>
    <w:p w14:paraId="431C2017" w14:textId="77777777" w:rsidR="005A4878" w:rsidRPr="00B31619" w:rsidRDefault="005A4878" w:rsidP="00C07351">
      <w:pPr>
        <w:pStyle w:val="Bullet"/>
      </w:pPr>
      <w:r w:rsidRPr="00B31619">
        <w:t>psychiatrist once a month</w:t>
      </w:r>
    </w:p>
    <w:p w14:paraId="2F115671" w14:textId="640F7A08" w:rsidR="005A4878" w:rsidRPr="00C07351" w:rsidRDefault="005A4878" w:rsidP="00C07351">
      <w:pPr>
        <w:pStyle w:val="BulletLast"/>
      </w:pPr>
      <w:r>
        <w:t>p</w:t>
      </w:r>
      <w:r w:rsidRPr="00B31619">
        <w:t xml:space="preserve">odiatrist </w:t>
      </w:r>
      <w:r>
        <w:t>twice</w:t>
      </w:r>
      <w:r w:rsidRPr="00B31619">
        <w:t xml:space="preserve"> a month</w:t>
      </w:r>
      <w:r>
        <w:t>.</w:t>
      </w:r>
    </w:p>
    <w:p w14:paraId="0C272AD4" w14:textId="56536FC4" w:rsidR="00B31619" w:rsidRDefault="0059585F" w:rsidP="00C07351">
      <w:r>
        <w:t>Simon</w:t>
      </w:r>
      <w:r w:rsidR="00DE4364">
        <w:t xml:space="preserve"> </w:t>
      </w:r>
      <w:r>
        <w:t xml:space="preserve">can </w:t>
      </w:r>
      <w:r w:rsidR="007F4B96">
        <w:t>currently tolerate appointments outside his home three times a week</w:t>
      </w:r>
      <w:r>
        <w:t>.</w:t>
      </w:r>
      <w:r w:rsidR="007F4B96">
        <w:t xml:space="preserve"> </w:t>
      </w:r>
      <w:r>
        <w:t>Preparing for and attending these appointments induces significant</w:t>
      </w:r>
      <w:r w:rsidR="007F4B96">
        <w:t xml:space="preserve"> distress and fatigue.</w:t>
      </w:r>
      <w:r w:rsidR="006A3D6A">
        <w:t xml:space="preserve"> </w:t>
      </w:r>
      <w:r>
        <w:t>The GP has established good communication channels with Simon’s allied health providers</w:t>
      </w:r>
      <w:r w:rsidR="005B071F">
        <w:t xml:space="preserve"> and psychiatrist</w:t>
      </w:r>
      <w:r>
        <w:t xml:space="preserve"> so </w:t>
      </w:r>
      <w:r w:rsidR="00D44A6D">
        <w:t xml:space="preserve">that </w:t>
      </w:r>
      <w:r>
        <w:t>they can make appropriate arrangements for Simon. For example, Simon usually attends</w:t>
      </w:r>
      <w:r w:rsidR="007F4B96">
        <w:t xml:space="preserve"> the first appointment of the day </w:t>
      </w:r>
      <w:r>
        <w:t>because</w:t>
      </w:r>
      <w:r w:rsidR="007F4B96">
        <w:t xml:space="preserve"> he finds waiting rooms a difficult environment.</w:t>
      </w:r>
      <w:r w:rsidR="006A3D6A">
        <w:t xml:space="preserve"> </w:t>
      </w:r>
      <w:r>
        <w:t xml:space="preserve">These arrangements might change over time, but </w:t>
      </w:r>
      <w:r w:rsidR="00DE4364">
        <w:t xml:space="preserve">currently this is as much as </w:t>
      </w:r>
      <w:r>
        <w:t xml:space="preserve">Simon </w:t>
      </w:r>
      <w:r w:rsidR="007F4B96">
        <w:t>can reasonably manage.</w:t>
      </w:r>
      <w:r w:rsidR="006A3D6A">
        <w:t xml:space="preserve"> </w:t>
      </w:r>
    </w:p>
    <w:p w14:paraId="7C1691BD" w14:textId="1ECB1169" w:rsidR="003B0D52" w:rsidRDefault="00B31619" w:rsidP="00C07351">
      <w:r>
        <w:t xml:space="preserve">Under treatment cycle arrangements, </w:t>
      </w:r>
      <w:r w:rsidR="0059585F">
        <w:t>Simon</w:t>
      </w:r>
      <w:r>
        <w:t xml:space="preserve"> would need to see </w:t>
      </w:r>
      <w:r w:rsidR="0059585F">
        <w:t xml:space="preserve">his </w:t>
      </w:r>
      <w:r>
        <w:t xml:space="preserve">GP at least </w:t>
      </w:r>
      <w:r w:rsidR="00464868">
        <w:t>every two months</w:t>
      </w:r>
      <w:r w:rsidR="00DE4364">
        <w:t xml:space="preserve"> given </w:t>
      </w:r>
      <w:r w:rsidR="004F779D">
        <w:t>his</w:t>
      </w:r>
      <w:r w:rsidR="003B0D52">
        <w:t xml:space="preserve"> </w:t>
      </w:r>
      <w:r w:rsidR="004F779D">
        <w:t>current level of sessions with his psychologist.</w:t>
      </w:r>
      <w:r w:rsidR="006A3D6A">
        <w:t xml:space="preserve"> </w:t>
      </w:r>
    </w:p>
    <w:p w14:paraId="08E1F2D4" w14:textId="2B9A827A" w:rsidR="007F4B96" w:rsidRDefault="00DE4364" w:rsidP="00C07351">
      <w:r>
        <w:t xml:space="preserve">However, given </w:t>
      </w:r>
      <w:r w:rsidR="0059585F">
        <w:t xml:space="preserve">his </w:t>
      </w:r>
      <w:r>
        <w:t xml:space="preserve">social circumstances, </w:t>
      </w:r>
      <w:r w:rsidR="00D44A6D">
        <w:t xml:space="preserve">his </w:t>
      </w:r>
      <w:r>
        <w:t xml:space="preserve">agoraphobia, </w:t>
      </w:r>
      <w:r w:rsidR="00D44A6D">
        <w:t xml:space="preserve">his </w:t>
      </w:r>
      <w:r>
        <w:t xml:space="preserve">location, </w:t>
      </w:r>
      <w:r w:rsidR="00D44A6D">
        <w:t xml:space="preserve">the </w:t>
      </w:r>
      <w:r w:rsidR="00B31619">
        <w:t xml:space="preserve">need for travel arrangements, </w:t>
      </w:r>
      <w:r w:rsidR="0059585F">
        <w:t xml:space="preserve">and </w:t>
      </w:r>
      <w:r w:rsidR="00B31619">
        <w:t>the good communication between the GP</w:t>
      </w:r>
      <w:r w:rsidR="005B071F">
        <w:t>,</w:t>
      </w:r>
      <w:r w:rsidR="0059585F">
        <w:t xml:space="preserve"> allied health providers</w:t>
      </w:r>
      <w:r w:rsidR="005B071F">
        <w:t xml:space="preserve"> and psychiatrist</w:t>
      </w:r>
      <w:r w:rsidR="00B31619">
        <w:t>, a tailored three</w:t>
      </w:r>
      <w:r w:rsidR="0059585F">
        <w:t>-</w:t>
      </w:r>
      <w:r w:rsidR="00B31619">
        <w:t xml:space="preserve">monthly review and referral arrangement would better serve </w:t>
      </w:r>
      <w:r w:rsidR="0059585F">
        <w:t>Simon’s</w:t>
      </w:r>
      <w:r w:rsidR="00B31619">
        <w:t xml:space="preserve"> quality of care. </w:t>
      </w:r>
    </w:p>
    <w:p w14:paraId="618C5617" w14:textId="0732DF8C" w:rsidR="00B04A7B" w:rsidRDefault="00B04A7B" w:rsidP="00B04A7B">
      <w:pPr>
        <w:pStyle w:val="Heading1"/>
      </w:pPr>
      <w:bookmarkStart w:id="12" w:name="_Toc20488759"/>
      <w:r>
        <w:lastRenderedPageBreak/>
        <w:t>At Risk Client Assessment Form for use by GPs</w:t>
      </w:r>
      <w:bookmarkEnd w:id="12"/>
    </w:p>
    <w:p w14:paraId="45B6AD10" w14:textId="423AC943" w:rsidR="00B04A7B" w:rsidRPr="00B04A7B" w:rsidRDefault="00B04A7B" w:rsidP="00B04A7B">
      <w:r>
        <w:t xml:space="preserve">The following form should be used by GPs to establish tailored referral arrangements, and emailed </w:t>
      </w:r>
      <w:r w:rsidRPr="00D82256">
        <w:t xml:space="preserve">to DVA </w:t>
      </w:r>
      <w:r w:rsidRPr="00AE68E4">
        <w:t>at</w:t>
      </w:r>
      <w:r>
        <w:t xml:space="preserve"> </w:t>
      </w:r>
      <w:hyperlink r:id="rId15" w:history="1">
        <w:r w:rsidRPr="00CA1CE1">
          <w:rPr>
            <w:rStyle w:val="Hyperlink"/>
          </w:rPr>
          <w:t>treatment.cycle@dva.gov.au</w:t>
        </w:r>
      </w:hyperlink>
    </w:p>
    <w:p w14:paraId="4DAE3F0B" w14:textId="77777777" w:rsidR="002F69E1" w:rsidRDefault="002F69E1" w:rsidP="001D65D9">
      <w:pPr>
        <w:rPr>
          <w:highlight w:val="yellow"/>
        </w:rPr>
      </w:pPr>
    </w:p>
    <w:p w14:paraId="2F1EE9C5" w14:textId="3E93F86D" w:rsidR="0036201E" w:rsidRDefault="0036201E" w:rsidP="001D65D9">
      <w:pPr>
        <w:rPr>
          <w:highlight w:val="yellow"/>
        </w:rPr>
        <w:sectPr w:rsidR="0036201E">
          <w:footerReference w:type="even" r:id="rId16"/>
          <w:footerReference w:type="default" r:id="rId17"/>
          <w:pgSz w:w="11906" w:h="16838"/>
          <w:pgMar w:top="1440" w:right="1440" w:bottom="1440" w:left="1440" w:header="708" w:footer="708" w:gutter="0"/>
          <w:cols w:space="708"/>
          <w:docGrid w:linePitch="360"/>
        </w:sectPr>
      </w:pPr>
    </w:p>
    <w:tbl>
      <w:tblPr>
        <w:tblStyle w:val="TableGrid"/>
        <w:tblW w:w="10485" w:type="dxa"/>
        <w:tblLayout w:type="fixed"/>
        <w:tblLook w:val="04A0" w:firstRow="1" w:lastRow="0" w:firstColumn="1" w:lastColumn="0" w:noHBand="0" w:noVBand="1"/>
      </w:tblPr>
      <w:tblGrid>
        <w:gridCol w:w="1838"/>
        <w:gridCol w:w="851"/>
        <w:gridCol w:w="3260"/>
        <w:gridCol w:w="1417"/>
        <w:gridCol w:w="1134"/>
        <w:gridCol w:w="1985"/>
      </w:tblGrid>
      <w:tr w:rsidR="00B04A7B" w:rsidRPr="006B764D" w14:paraId="55DB27EB" w14:textId="77777777" w:rsidTr="003D4A27">
        <w:trPr>
          <w:trHeight w:val="404"/>
        </w:trPr>
        <w:tc>
          <w:tcPr>
            <w:tcW w:w="10485" w:type="dxa"/>
            <w:gridSpan w:val="6"/>
            <w:shd w:val="clear" w:color="auto" w:fill="F2F2F2" w:themeFill="background1" w:themeFillShade="F2"/>
            <w:vAlign w:val="center"/>
          </w:tcPr>
          <w:p w14:paraId="3FDB29B0" w14:textId="77777777" w:rsidR="00B04A7B" w:rsidRPr="006B764D" w:rsidRDefault="00B04A7B" w:rsidP="003D4A27">
            <w:pPr>
              <w:spacing w:after="60"/>
              <w:rPr>
                <w:rFonts w:cstheme="minorHAnsi"/>
              </w:rPr>
            </w:pPr>
            <w:r>
              <w:rPr>
                <w:rFonts w:cstheme="minorHAnsi"/>
                <w:b/>
              </w:rPr>
              <w:lastRenderedPageBreak/>
              <w:t>DVA client</w:t>
            </w:r>
            <w:r w:rsidRPr="006B764D">
              <w:rPr>
                <w:rFonts w:cstheme="minorHAnsi"/>
                <w:b/>
              </w:rPr>
              <w:t xml:space="preserve"> details</w:t>
            </w:r>
          </w:p>
        </w:tc>
      </w:tr>
      <w:tr w:rsidR="00B04A7B" w:rsidRPr="006B764D" w14:paraId="36D539A3" w14:textId="77777777" w:rsidTr="00117897">
        <w:trPr>
          <w:trHeight w:val="389"/>
        </w:trPr>
        <w:tc>
          <w:tcPr>
            <w:tcW w:w="1838" w:type="dxa"/>
            <w:vAlign w:val="center"/>
          </w:tcPr>
          <w:p w14:paraId="53973A30" w14:textId="77777777" w:rsidR="00B04A7B" w:rsidRPr="00C4789F" w:rsidRDefault="00B04A7B" w:rsidP="003D4A27">
            <w:pPr>
              <w:spacing w:after="60"/>
              <w:rPr>
                <w:rFonts w:cstheme="minorHAnsi"/>
              </w:rPr>
            </w:pPr>
            <w:r>
              <w:rPr>
                <w:rFonts w:cstheme="minorHAnsi"/>
              </w:rPr>
              <w:t>N</w:t>
            </w:r>
            <w:r w:rsidRPr="00C4789F">
              <w:rPr>
                <w:rFonts w:cstheme="minorHAnsi"/>
              </w:rPr>
              <w:t>ame</w:t>
            </w:r>
          </w:p>
        </w:tc>
        <w:tc>
          <w:tcPr>
            <w:tcW w:w="4111" w:type="dxa"/>
            <w:gridSpan w:val="2"/>
            <w:vAlign w:val="center"/>
          </w:tcPr>
          <w:p w14:paraId="6BA018C7" w14:textId="77777777" w:rsidR="00B04A7B" w:rsidRPr="00C4789F" w:rsidRDefault="00B04A7B" w:rsidP="003D4A27">
            <w:pPr>
              <w:spacing w:after="60"/>
              <w:rPr>
                <w:rFonts w:cstheme="minorHAnsi"/>
              </w:rPr>
            </w:pPr>
          </w:p>
        </w:tc>
        <w:tc>
          <w:tcPr>
            <w:tcW w:w="2551" w:type="dxa"/>
            <w:gridSpan w:val="2"/>
            <w:vAlign w:val="center"/>
          </w:tcPr>
          <w:p w14:paraId="77E38639" w14:textId="77777777" w:rsidR="00B04A7B" w:rsidRPr="00C4789F" w:rsidRDefault="00B04A7B" w:rsidP="003D4A27">
            <w:pPr>
              <w:spacing w:after="60"/>
              <w:rPr>
                <w:rFonts w:cstheme="minorHAnsi"/>
              </w:rPr>
            </w:pPr>
            <w:r>
              <w:rPr>
                <w:rFonts w:cstheme="minorHAnsi"/>
              </w:rPr>
              <w:t>DVA file number</w:t>
            </w:r>
          </w:p>
        </w:tc>
        <w:tc>
          <w:tcPr>
            <w:tcW w:w="1985" w:type="dxa"/>
            <w:vAlign w:val="center"/>
          </w:tcPr>
          <w:p w14:paraId="6EA12354" w14:textId="77777777" w:rsidR="00B04A7B" w:rsidRPr="00C4789F" w:rsidRDefault="00B04A7B" w:rsidP="003D4A27">
            <w:pPr>
              <w:spacing w:after="60"/>
              <w:rPr>
                <w:rFonts w:cstheme="minorHAnsi"/>
              </w:rPr>
            </w:pPr>
          </w:p>
        </w:tc>
      </w:tr>
      <w:tr w:rsidR="00B04A7B" w:rsidRPr="006B764D" w14:paraId="3619F3BE" w14:textId="77777777" w:rsidTr="003D4A27">
        <w:trPr>
          <w:trHeight w:val="404"/>
        </w:trPr>
        <w:tc>
          <w:tcPr>
            <w:tcW w:w="1838" w:type="dxa"/>
            <w:vAlign w:val="center"/>
          </w:tcPr>
          <w:p w14:paraId="2D110040" w14:textId="77777777" w:rsidR="00B04A7B" w:rsidRDefault="00B04A7B" w:rsidP="003D4A27">
            <w:pPr>
              <w:spacing w:after="60"/>
              <w:rPr>
                <w:rFonts w:cstheme="minorHAnsi"/>
              </w:rPr>
            </w:pPr>
            <w:r>
              <w:rPr>
                <w:rFonts w:cstheme="minorHAnsi"/>
              </w:rPr>
              <w:t>DOB</w:t>
            </w:r>
          </w:p>
        </w:tc>
        <w:tc>
          <w:tcPr>
            <w:tcW w:w="8647" w:type="dxa"/>
            <w:gridSpan w:val="5"/>
            <w:vAlign w:val="center"/>
          </w:tcPr>
          <w:p w14:paraId="00436F85" w14:textId="77777777" w:rsidR="00B04A7B" w:rsidRPr="00C4789F" w:rsidRDefault="00B04A7B" w:rsidP="003D4A27">
            <w:pPr>
              <w:spacing w:after="60"/>
              <w:rPr>
                <w:rFonts w:cstheme="minorHAnsi"/>
              </w:rPr>
            </w:pPr>
          </w:p>
        </w:tc>
      </w:tr>
      <w:tr w:rsidR="00B04A7B" w:rsidRPr="006B764D" w14:paraId="473A1FE5" w14:textId="77777777" w:rsidTr="003D4A27">
        <w:trPr>
          <w:trHeight w:val="389"/>
        </w:trPr>
        <w:tc>
          <w:tcPr>
            <w:tcW w:w="1838" w:type="dxa"/>
            <w:vAlign w:val="center"/>
          </w:tcPr>
          <w:p w14:paraId="1CA8A33C" w14:textId="77777777" w:rsidR="00B04A7B" w:rsidRDefault="00B04A7B" w:rsidP="003D4A27">
            <w:pPr>
              <w:spacing w:after="60"/>
              <w:rPr>
                <w:rFonts w:cstheme="minorHAnsi"/>
              </w:rPr>
            </w:pPr>
            <w:r>
              <w:rPr>
                <w:rFonts w:cstheme="minorHAnsi"/>
              </w:rPr>
              <w:t>Address</w:t>
            </w:r>
          </w:p>
        </w:tc>
        <w:tc>
          <w:tcPr>
            <w:tcW w:w="8647" w:type="dxa"/>
            <w:gridSpan w:val="5"/>
            <w:vAlign w:val="center"/>
          </w:tcPr>
          <w:p w14:paraId="0C8AE32E" w14:textId="77777777" w:rsidR="00B04A7B" w:rsidRDefault="00B04A7B" w:rsidP="003D4A27">
            <w:pPr>
              <w:spacing w:after="60"/>
              <w:rPr>
                <w:rFonts w:cstheme="minorHAnsi"/>
              </w:rPr>
            </w:pPr>
          </w:p>
        </w:tc>
      </w:tr>
      <w:tr w:rsidR="00B04A7B" w:rsidRPr="006B764D" w14:paraId="73C7272D" w14:textId="77777777" w:rsidTr="003D4A27">
        <w:trPr>
          <w:trHeight w:val="865"/>
        </w:trPr>
        <w:tc>
          <w:tcPr>
            <w:tcW w:w="10485" w:type="dxa"/>
            <w:gridSpan w:val="6"/>
            <w:shd w:val="clear" w:color="auto" w:fill="F2F2F2" w:themeFill="background1" w:themeFillShade="F2"/>
            <w:vAlign w:val="center"/>
          </w:tcPr>
          <w:p w14:paraId="1BE67946" w14:textId="77777777" w:rsidR="00B04A7B" w:rsidRPr="006B764D" w:rsidRDefault="00B04A7B" w:rsidP="003D4A27">
            <w:pPr>
              <w:spacing w:after="60"/>
              <w:rPr>
                <w:rFonts w:cstheme="minorHAnsi"/>
                <w:b/>
              </w:rPr>
            </w:pPr>
            <w:r>
              <w:rPr>
                <w:rFonts w:cstheme="minorHAnsi"/>
                <w:b/>
              </w:rPr>
              <w:t xml:space="preserve">Reasons why the client needs tailored referral and review requirements. </w:t>
            </w:r>
            <w:r w:rsidRPr="004A6A8C">
              <w:rPr>
                <w:rFonts w:cstheme="minorHAnsi"/>
              </w:rPr>
              <w:t>The treatment cycle is considered best practice for quality of care. In exceptional circumstances, a tailored referral arrangement may better suit the client. You must explain how you have determined that the client’s health, treatment or wellbeing is being adversely affected by the treatment cycle requirements.</w:t>
            </w:r>
          </w:p>
        </w:tc>
      </w:tr>
      <w:tr w:rsidR="00B04A7B" w:rsidRPr="006B764D" w14:paraId="04FA6C74" w14:textId="77777777" w:rsidTr="003D4A27">
        <w:trPr>
          <w:trHeight w:val="292"/>
        </w:trPr>
        <w:tc>
          <w:tcPr>
            <w:tcW w:w="10485" w:type="dxa"/>
            <w:gridSpan w:val="6"/>
            <w:vAlign w:val="center"/>
          </w:tcPr>
          <w:p w14:paraId="3A36E4C1" w14:textId="77777777" w:rsidR="00B04A7B" w:rsidRPr="006B764D" w:rsidRDefault="00B04A7B" w:rsidP="003D4A27">
            <w:pPr>
              <w:spacing w:after="60"/>
              <w:rPr>
                <w:rFonts w:cstheme="minorHAnsi"/>
              </w:rPr>
            </w:pPr>
          </w:p>
          <w:p w14:paraId="66F2A03F" w14:textId="77777777" w:rsidR="00B04A7B" w:rsidRPr="006B764D" w:rsidRDefault="00B04A7B" w:rsidP="003D4A27">
            <w:pPr>
              <w:spacing w:after="60"/>
              <w:rPr>
                <w:rFonts w:cstheme="minorHAnsi"/>
              </w:rPr>
            </w:pPr>
          </w:p>
        </w:tc>
      </w:tr>
      <w:tr w:rsidR="00B04A7B" w:rsidRPr="00886139" w14:paraId="4A572E66" w14:textId="77777777" w:rsidTr="003D4A27">
        <w:trPr>
          <w:trHeight w:val="404"/>
        </w:trPr>
        <w:tc>
          <w:tcPr>
            <w:tcW w:w="10485" w:type="dxa"/>
            <w:gridSpan w:val="6"/>
            <w:shd w:val="clear" w:color="auto" w:fill="F2F2F2" w:themeFill="background1" w:themeFillShade="F2"/>
            <w:vAlign w:val="center"/>
          </w:tcPr>
          <w:p w14:paraId="161F5045" w14:textId="77777777" w:rsidR="00B04A7B" w:rsidRPr="00886139" w:rsidRDefault="00B04A7B" w:rsidP="003D4A27">
            <w:pPr>
              <w:spacing w:after="60"/>
              <w:rPr>
                <w:rFonts w:cstheme="minorHAnsi"/>
                <w:b/>
              </w:rPr>
            </w:pPr>
            <w:r>
              <w:rPr>
                <w:rFonts w:cstheme="minorHAnsi"/>
                <w:b/>
              </w:rPr>
              <w:t xml:space="preserve">Allied health services required </w:t>
            </w:r>
            <w:r w:rsidRPr="004A6A8C">
              <w:rPr>
                <w:rFonts w:cstheme="minorHAnsi"/>
                <w:bCs/>
              </w:rPr>
              <w:t>(List all allied health providers currently providing services to the client. If more than 2, provide details on a separate page)</w:t>
            </w:r>
          </w:p>
        </w:tc>
      </w:tr>
      <w:tr w:rsidR="00B04A7B" w:rsidRPr="006B764D" w14:paraId="252D5E0D" w14:textId="77777777" w:rsidTr="0082770E">
        <w:trPr>
          <w:trHeight w:val="284"/>
        </w:trPr>
        <w:tc>
          <w:tcPr>
            <w:tcW w:w="2689" w:type="dxa"/>
            <w:gridSpan w:val="2"/>
            <w:vAlign w:val="center"/>
          </w:tcPr>
          <w:p w14:paraId="0D9BD5E6" w14:textId="77777777" w:rsidR="00B04A7B" w:rsidRPr="00C4789F" w:rsidRDefault="00B04A7B" w:rsidP="003D4A27">
            <w:pPr>
              <w:spacing w:after="60"/>
              <w:rPr>
                <w:rFonts w:cstheme="minorHAnsi"/>
              </w:rPr>
            </w:pPr>
            <w:r>
              <w:rPr>
                <w:rFonts w:cstheme="minorHAnsi"/>
              </w:rPr>
              <w:t>Allied health profession</w:t>
            </w:r>
          </w:p>
        </w:tc>
        <w:tc>
          <w:tcPr>
            <w:tcW w:w="7796" w:type="dxa"/>
            <w:gridSpan w:val="4"/>
            <w:vAlign w:val="center"/>
          </w:tcPr>
          <w:p w14:paraId="2E69A00A" w14:textId="77777777" w:rsidR="00B04A7B" w:rsidRPr="00C4789F" w:rsidRDefault="00B04A7B" w:rsidP="003D4A27">
            <w:pPr>
              <w:spacing w:after="60"/>
              <w:rPr>
                <w:rFonts w:cstheme="minorHAnsi"/>
              </w:rPr>
            </w:pPr>
          </w:p>
        </w:tc>
      </w:tr>
      <w:tr w:rsidR="00B04A7B" w:rsidRPr="006B764D" w14:paraId="2A9778C1" w14:textId="77777777" w:rsidTr="008F00F4">
        <w:trPr>
          <w:trHeight w:val="282"/>
        </w:trPr>
        <w:tc>
          <w:tcPr>
            <w:tcW w:w="2689" w:type="dxa"/>
            <w:gridSpan w:val="2"/>
            <w:vAlign w:val="center"/>
          </w:tcPr>
          <w:p w14:paraId="587DD7F6" w14:textId="77777777" w:rsidR="00B04A7B" w:rsidRPr="00C4789F" w:rsidRDefault="00B04A7B" w:rsidP="003D4A27">
            <w:pPr>
              <w:spacing w:after="60"/>
              <w:rPr>
                <w:rFonts w:cstheme="minorHAnsi"/>
              </w:rPr>
            </w:pPr>
            <w:r>
              <w:rPr>
                <w:rFonts w:cstheme="minorHAnsi"/>
              </w:rPr>
              <w:t>Name</w:t>
            </w:r>
          </w:p>
        </w:tc>
        <w:tc>
          <w:tcPr>
            <w:tcW w:w="7796" w:type="dxa"/>
            <w:gridSpan w:val="4"/>
            <w:vAlign w:val="center"/>
          </w:tcPr>
          <w:p w14:paraId="6ED2DDE4" w14:textId="77777777" w:rsidR="00B04A7B" w:rsidRPr="00C4789F" w:rsidRDefault="00B04A7B" w:rsidP="003D4A27">
            <w:pPr>
              <w:spacing w:after="60"/>
              <w:rPr>
                <w:rFonts w:cstheme="minorHAnsi"/>
              </w:rPr>
            </w:pPr>
          </w:p>
        </w:tc>
      </w:tr>
      <w:tr w:rsidR="00B04A7B" w:rsidRPr="006B764D" w14:paraId="2CB55050" w14:textId="77777777" w:rsidTr="00ED14E6">
        <w:trPr>
          <w:trHeight w:val="282"/>
        </w:trPr>
        <w:tc>
          <w:tcPr>
            <w:tcW w:w="2689" w:type="dxa"/>
            <w:gridSpan w:val="2"/>
            <w:vAlign w:val="center"/>
          </w:tcPr>
          <w:p w14:paraId="10004095" w14:textId="77777777" w:rsidR="00B04A7B" w:rsidRPr="00C4789F" w:rsidRDefault="00B04A7B" w:rsidP="003D4A27">
            <w:pPr>
              <w:spacing w:after="60"/>
              <w:rPr>
                <w:rFonts w:cstheme="minorHAnsi"/>
              </w:rPr>
            </w:pPr>
            <w:r>
              <w:rPr>
                <w:rFonts w:cstheme="minorHAnsi"/>
              </w:rPr>
              <w:t>Provider number</w:t>
            </w:r>
          </w:p>
        </w:tc>
        <w:tc>
          <w:tcPr>
            <w:tcW w:w="7796" w:type="dxa"/>
            <w:gridSpan w:val="4"/>
            <w:vAlign w:val="center"/>
          </w:tcPr>
          <w:p w14:paraId="74BA5E01" w14:textId="77777777" w:rsidR="00B04A7B" w:rsidRPr="00C4789F" w:rsidRDefault="00B04A7B" w:rsidP="003D4A27">
            <w:pPr>
              <w:spacing w:after="60"/>
              <w:rPr>
                <w:rFonts w:cstheme="minorHAnsi"/>
              </w:rPr>
            </w:pPr>
          </w:p>
        </w:tc>
      </w:tr>
      <w:tr w:rsidR="00B04A7B" w:rsidRPr="006B764D" w14:paraId="543A1676" w14:textId="77777777" w:rsidTr="00BD4FCA">
        <w:trPr>
          <w:trHeight w:val="282"/>
        </w:trPr>
        <w:tc>
          <w:tcPr>
            <w:tcW w:w="2689" w:type="dxa"/>
            <w:gridSpan w:val="2"/>
            <w:vAlign w:val="center"/>
          </w:tcPr>
          <w:p w14:paraId="42D6E1F5" w14:textId="77777777" w:rsidR="00B04A7B" w:rsidRPr="00C4789F" w:rsidRDefault="00B04A7B" w:rsidP="003D4A27">
            <w:pPr>
              <w:spacing w:after="60"/>
              <w:rPr>
                <w:rFonts w:cstheme="minorHAnsi"/>
              </w:rPr>
            </w:pPr>
            <w:r>
              <w:rPr>
                <w:rFonts w:cstheme="minorHAnsi"/>
              </w:rPr>
              <w:t>Contact details</w:t>
            </w:r>
          </w:p>
        </w:tc>
        <w:tc>
          <w:tcPr>
            <w:tcW w:w="7796" w:type="dxa"/>
            <w:gridSpan w:val="4"/>
            <w:vAlign w:val="center"/>
          </w:tcPr>
          <w:p w14:paraId="48A74620" w14:textId="77777777" w:rsidR="00B04A7B" w:rsidRPr="00C4789F" w:rsidRDefault="00B04A7B" w:rsidP="003D4A27">
            <w:pPr>
              <w:spacing w:after="60"/>
              <w:rPr>
                <w:rFonts w:cstheme="minorHAnsi"/>
              </w:rPr>
            </w:pPr>
          </w:p>
        </w:tc>
      </w:tr>
      <w:tr w:rsidR="00B04A7B" w:rsidRPr="006B764D" w14:paraId="7D861D08" w14:textId="77777777" w:rsidTr="008B5E35">
        <w:trPr>
          <w:trHeight w:val="284"/>
        </w:trPr>
        <w:tc>
          <w:tcPr>
            <w:tcW w:w="2689" w:type="dxa"/>
            <w:gridSpan w:val="2"/>
            <w:vAlign w:val="center"/>
          </w:tcPr>
          <w:p w14:paraId="537C88BA" w14:textId="77777777" w:rsidR="00B04A7B" w:rsidRPr="00C4789F" w:rsidRDefault="00B04A7B" w:rsidP="003D4A27">
            <w:pPr>
              <w:spacing w:after="60"/>
              <w:rPr>
                <w:rFonts w:cstheme="minorHAnsi"/>
              </w:rPr>
            </w:pPr>
            <w:r>
              <w:rPr>
                <w:rFonts w:cstheme="minorHAnsi"/>
              </w:rPr>
              <w:t>Allied health profession</w:t>
            </w:r>
          </w:p>
        </w:tc>
        <w:tc>
          <w:tcPr>
            <w:tcW w:w="7796" w:type="dxa"/>
            <w:gridSpan w:val="4"/>
            <w:vAlign w:val="center"/>
          </w:tcPr>
          <w:p w14:paraId="6B963BEE" w14:textId="77777777" w:rsidR="00B04A7B" w:rsidRPr="00C4789F" w:rsidRDefault="00B04A7B" w:rsidP="003D4A27">
            <w:pPr>
              <w:spacing w:after="60"/>
              <w:rPr>
                <w:rFonts w:cstheme="minorHAnsi"/>
              </w:rPr>
            </w:pPr>
          </w:p>
        </w:tc>
      </w:tr>
      <w:tr w:rsidR="00B04A7B" w:rsidRPr="006B764D" w14:paraId="416384EA" w14:textId="77777777" w:rsidTr="00CD1EFA">
        <w:trPr>
          <w:trHeight w:val="282"/>
        </w:trPr>
        <w:tc>
          <w:tcPr>
            <w:tcW w:w="2689" w:type="dxa"/>
            <w:gridSpan w:val="2"/>
            <w:vAlign w:val="center"/>
          </w:tcPr>
          <w:p w14:paraId="1D14BA9D" w14:textId="77777777" w:rsidR="00B04A7B" w:rsidRPr="00C4789F" w:rsidRDefault="00B04A7B" w:rsidP="003D4A27">
            <w:pPr>
              <w:spacing w:after="60"/>
              <w:rPr>
                <w:rFonts w:cstheme="minorHAnsi"/>
              </w:rPr>
            </w:pPr>
            <w:r>
              <w:rPr>
                <w:rFonts w:cstheme="minorHAnsi"/>
              </w:rPr>
              <w:t>Name</w:t>
            </w:r>
          </w:p>
        </w:tc>
        <w:tc>
          <w:tcPr>
            <w:tcW w:w="7796" w:type="dxa"/>
            <w:gridSpan w:val="4"/>
            <w:vAlign w:val="center"/>
          </w:tcPr>
          <w:p w14:paraId="3F47D281" w14:textId="77777777" w:rsidR="00B04A7B" w:rsidRPr="00C4789F" w:rsidRDefault="00B04A7B" w:rsidP="003D4A27">
            <w:pPr>
              <w:spacing w:after="60"/>
              <w:rPr>
                <w:rFonts w:cstheme="minorHAnsi"/>
              </w:rPr>
            </w:pPr>
          </w:p>
        </w:tc>
      </w:tr>
      <w:tr w:rsidR="00B04A7B" w:rsidRPr="006B764D" w14:paraId="595E482A" w14:textId="77777777" w:rsidTr="003C6E1C">
        <w:trPr>
          <w:trHeight w:val="282"/>
        </w:trPr>
        <w:tc>
          <w:tcPr>
            <w:tcW w:w="2689" w:type="dxa"/>
            <w:gridSpan w:val="2"/>
            <w:vAlign w:val="center"/>
          </w:tcPr>
          <w:p w14:paraId="21EEEDFC" w14:textId="77777777" w:rsidR="00B04A7B" w:rsidRPr="00C4789F" w:rsidRDefault="00B04A7B" w:rsidP="003D4A27">
            <w:pPr>
              <w:spacing w:after="60"/>
              <w:rPr>
                <w:rFonts w:cstheme="minorHAnsi"/>
              </w:rPr>
            </w:pPr>
            <w:r>
              <w:rPr>
                <w:rFonts w:cstheme="minorHAnsi"/>
              </w:rPr>
              <w:t>Provider number</w:t>
            </w:r>
          </w:p>
        </w:tc>
        <w:tc>
          <w:tcPr>
            <w:tcW w:w="7796" w:type="dxa"/>
            <w:gridSpan w:val="4"/>
            <w:vAlign w:val="center"/>
          </w:tcPr>
          <w:p w14:paraId="662CA261" w14:textId="77777777" w:rsidR="00B04A7B" w:rsidRPr="00C4789F" w:rsidRDefault="00B04A7B" w:rsidP="003D4A27">
            <w:pPr>
              <w:spacing w:after="60"/>
              <w:rPr>
                <w:rFonts w:cstheme="minorHAnsi"/>
              </w:rPr>
            </w:pPr>
          </w:p>
        </w:tc>
      </w:tr>
      <w:tr w:rsidR="00B04A7B" w:rsidRPr="006B764D" w14:paraId="64566B00" w14:textId="77777777" w:rsidTr="008508A4">
        <w:trPr>
          <w:trHeight w:val="282"/>
        </w:trPr>
        <w:tc>
          <w:tcPr>
            <w:tcW w:w="2689" w:type="dxa"/>
            <w:gridSpan w:val="2"/>
            <w:vAlign w:val="center"/>
          </w:tcPr>
          <w:p w14:paraId="110366CD" w14:textId="77777777" w:rsidR="00B04A7B" w:rsidRPr="00C4789F" w:rsidRDefault="00B04A7B" w:rsidP="003D4A27">
            <w:pPr>
              <w:spacing w:after="60"/>
              <w:rPr>
                <w:rFonts w:cstheme="minorHAnsi"/>
              </w:rPr>
            </w:pPr>
            <w:r>
              <w:rPr>
                <w:rFonts w:cstheme="minorHAnsi"/>
              </w:rPr>
              <w:t>Contact details</w:t>
            </w:r>
          </w:p>
        </w:tc>
        <w:tc>
          <w:tcPr>
            <w:tcW w:w="7796" w:type="dxa"/>
            <w:gridSpan w:val="4"/>
            <w:vAlign w:val="center"/>
          </w:tcPr>
          <w:p w14:paraId="4A8B7D65" w14:textId="77777777" w:rsidR="00B04A7B" w:rsidRPr="00C4789F" w:rsidRDefault="00B04A7B" w:rsidP="003D4A27">
            <w:pPr>
              <w:spacing w:after="60"/>
              <w:rPr>
                <w:rFonts w:cstheme="minorHAnsi"/>
              </w:rPr>
            </w:pPr>
          </w:p>
        </w:tc>
      </w:tr>
      <w:tr w:rsidR="00B04A7B" w:rsidRPr="006B764D" w14:paraId="412BDEAC" w14:textId="77777777" w:rsidTr="003D4A27">
        <w:trPr>
          <w:trHeight w:val="404"/>
        </w:trPr>
        <w:tc>
          <w:tcPr>
            <w:tcW w:w="10485" w:type="dxa"/>
            <w:gridSpan w:val="6"/>
            <w:shd w:val="clear" w:color="auto" w:fill="F2F2F2" w:themeFill="background1" w:themeFillShade="F2"/>
            <w:vAlign w:val="center"/>
          </w:tcPr>
          <w:p w14:paraId="6253BAA3" w14:textId="77777777" w:rsidR="00B04A7B" w:rsidRPr="006B764D" w:rsidRDefault="00B04A7B" w:rsidP="003D4A27">
            <w:pPr>
              <w:spacing w:after="60"/>
              <w:rPr>
                <w:rFonts w:cstheme="minorHAnsi"/>
                <w:b/>
              </w:rPr>
            </w:pPr>
            <w:r>
              <w:rPr>
                <w:rFonts w:cstheme="minorHAnsi"/>
                <w:b/>
              </w:rPr>
              <w:t xml:space="preserve">Tailored referral and review arrangements </w:t>
            </w:r>
            <w:r w:rsidRPr="004A6A8C">
              <w:rPr>
                <w:rFonts w:cstheme="minorHAnsi"/>
              </w:rPr>
              <w:t>(Select one)</w:t>
            </w:r>
          </w:p>
        </w:tc>
      </w:tr>
      <w:tr w:rsidR="00B04A7B" w:rsidRPr="006B764D" w14:paraId="6380E814" w14:textId="77777777" w:rsidTr="00117897">
        <w:trPr>
          <w:trHeight w:val="704"/>
        </w:trPr>
        <w:tc>
          <w:tcPr>
            <w:tcW w:w="8500" w:type="dxa"/>
            <w:gridSpan w:val="5"/>
            <w:vAlign w:val="center"/>
          </w:tcPr>
          <w:p w14:paraId="4B0A560F" w14:textId="77777777" w:rsidR="00B04A7B" w:rsidRPr="006B764D" w:rsidRDefault="00B04A7B" w:rsidP="003D4A27">
            <w:pPr>
              <w:spacing w:after="60"/>
              <w:rPr>
                <w:rFonts w:cstheme="minorHAnsi"/>
              </w:rPr>
            </w:pPr>
            <w:r w:rsidRPr="000B067C">
              <w:rPr>
                <w:rFonts w:cstheme="minorHAnsi"/>
              </w:rPr>
              <w:t>If eligible, enrol the client in the Coordinated Veterans’ Care program, with care coordination under that program’s guidelines.</w:t>
            </w:r>
            <w:r>
              <w:rPr>
                <w:rFonts w:cstheme="minorHAnsi"/>
              </w:rPr>
              <w:t xml:space="preserve"> </w:t>
            </w:r>
            <w:r w:rsidRPr="000B067C">
              <w:rPr>
                <w:rFonts w:cstheme="minorHAnsi"/>
              </w:rPr>
              <w:t xml:space="preserve">Annual referral arrangements can be used. </w:t>
            </w:r>
          </w:p>
        </w:tc>
        <w:tc>
          <w:tcPr>
            <w:tcW w:w="1985" w:type="dxa"/>
            <w:vAlign w:val="center"/>
          </w:tcPr>
          <w:p w14:paraId="669454AA" w14:textId="77777777" w:rsidR="00B04A7B" w:rsidRPr="006B764D" w:rsidRDefault="00B04A7B" w:rsidP="003D4A27">
            <w:pPr>
              <w:spacing w:after="60"/>
              <w:rPr>
                <w:rFonts w:cstheme="minorHAnsi"/>
              </w:rPr>
            </w:pPr>
          </w:p>
        </w:tc>
      </w:tr>
      <w:tr w:rsidR="00B04A7B" w:rsidRPr="006B764D" w14:paraId="24D0E633" w14:textId="77777777" w:rsidTr="00117897">
        <w:trPr>
          <w:trHeight w:val="558"/>
        </w:trPr>
        <w:tc>
          <w:tcPr>
            <w:tcW w:w="8500" w:type="dxa"/>
            <w:gridSpan w:val="5"/>
            <w:vAlign w:val="center"/>
          </w:tcPr>
          <w:p w14:paraId="63543DCD" w14:textId="77777777" w:rsidR="00B04A7B" w:rsidRPr="006B764D" w:rsidRDefault="00B04A7B" w:rsidP="003D4A27">
            <w:pPr>
              <w:spacing w:after="60"/>
              <w:rPr>
                <w:rFonts w:cstheme="minorHAnsi"/>
              </w:rPr>
            </w:pPr>
            <w:r w:rsidRPr="000B067C">
              <w:rPr>
                <w:rFonts w:cstheme="minorHAnsi"/>
              </w:rPr>
              <w:t xml:space="preserve">Referrals valid for </w:t>
            </w:r>
            <w:r>
              <w:rPr>
                <w:rFonts w:cstheme="minorHAnsi"/>
              </w:rPr>
              <w:t>three</w:t>
            </w:r>
            <w:r w:rsidRPr="000B067C">
              <w:rPr>
                <w:rFonts w:cstheme="minorHAnsi"/>
              </w:rPr>
              <w:t xml:space="preserve"> months</w:t>
            </w:r>
            <w:r>
              <w:rPr>
                <w:rFonts w:cstheme="minorHAnsi"/>
              </w:rPr>
              <w:t>.</w:t>
            </w:r>
            <w:r w:rsidRPr="000B067C">
              <w:rPr>
                <w:rFonts w:cstheme="minorHAnsi"/>
              </w:rPr>
              <w:t xml:space="preserve"> </w:t>
            </w:r>
            <w:r>
              <w:rPr>
                <w:rFonts w:cstheme="minorHAnsi"/>
              </w:rPr>
              <w:t>Allied health providers must send</w:t>
            </w:r>
            <w:r w:rsidRPr="000B067C">
              <w:rPr>
                <w:rFonts w:cstheme="minorHAnsi"/>
              </w:rPr>
              <w:t xml:space="preserve"> an </w:t>
            </w:r>
            <w:r>
              <w:rPr>
                <w:rFonts w:cstheme="minorHAnsi"/>
              </w:rPr>
              <w:t>E</w:t>
            </w:r>
            <w:r w:rsidRPr="000B067C">
              <w:rPr>
                <w:rFonts w:cstheme="minorHAnsi"/>
              </w:rPr>
              <w:t xml:space="preserve">nd of </w:t>
            </w:r>
            <w:r>
              <w:rPr>
                <w:rFonts w:cstheme="minorHAnsi"/>
              </w:rPr>
              <w:t>C</w:t>
            </w:r>
            <w:r w:rsidRPr="000B067C">
              <w:rPr>
                <w:rFonts w:cstheme="minorHAnsi"/>
              </w:rPr>
              <w:t xml:space="preserve">ycle </w:t>
            </w:r>
            <w:r>
              <w:rPr>
                <w:rFonts w:cstheme="minorHAnsi"/>
              </w:rPr>
              <w:t>R</w:t>
            </w:r>
            <w:r w:rsidRPr="000B067C">
              <w:rPr>
                <w:rFonts w:cstheme="minorHAnsi"/>
              </w:rPr>
              <w:t xml:space="preserve">eport at the end of a referral period. </w:t>
            </w:r>
          </w:p>
        </w:tc>
        <w:tc>
          <w:tcPr>
            <w:tcW w:w="1985" w:type="dxa"/>
            <w:vAlign w:val="center"/>
          </w:tcPr>
          <w:p w14:paraId="31D3C8F3" w14:textId="77777777" w:rsidR="00B04A7B" w:rsidRPr="006B764D" w:rsidRDefault="00B04A7B" w:rsidP="003D4A27">
            <w:pPr>
              <w:spacing w:after="60"/>
              <w:rPr>
                <w:rFonts w:cstheme="minorHAnsi"/>
              </w:rPr>
            </w:pPr>
          </w:p>
        </w:tc>
      </w:tr>
      <w:tr w:rsidR="00B04A7B" w:rsidRPr="006B764D" w14:paraId="46E68851" w14:textId="77777777" w:rsidTr="00117897">
        <w:trPr>
          <w:trHeight w:val="482"/>
        </w:trPr>
        <w:tc>
          <w:tcPr>
            <w:tcW w:w="8500" w:type="dxa"/>
            <w:gridSpan w:val="5"/>
            <w:vAlign w:val="center"/>
          </w:tcPr>
          <w:p w14:paraId="7D1BF6C9" w14:textId="77777777" w:rsidR="00B04A7B" w:rsidRPr="006B764D" w:rsidRDefault="00B04A7B" w:rsidP="003D4A27">
            <w:pPr>
              <w:spacing w:after="60"/>
              <w:rPr>
                <w:rFonts w:cstheme="minorHAnsi"/>
              </w:rPr>
            </w:pPr>
            <w:r w:rsidRPr="000B067C">
              <w:rPr>
                <w:rFonts w:cstheme="minorHAnsi"/>
              </w:rPr>
              <w:t xml:space="preserve">Referrals valid for </w:t>
            </w:r>
            <w:r>
              <w:rPr>
                <w:rFonts w:cstheme="minorHAnsi"/>
              </w:rPr>
              <w:t>six</w:t>
            </w:r>
            <w:r w:rsidRPr="000B067C">
              <w:rPr>
                <w:rFonts w:cstheme="minorHAnsi"/>
              </w:rPr>
              <w:t xml:space="preserve"> months</w:t>
            </w:r>
            <w:r>
              <w:rPr>
                <w:rFonts w:cstheme="minorHAnsi"/>
              </w:rPr>
              <w:t>.</w:t>
            </w:r>
            <w:r w:rsidRPr="000B067C">
              <w:rPr>
                <w:rFonts w:cstheme="minorHAnsi"/>
              </w:rPr>
              <w:t xml:space="preserve"> </w:t>
            </w:r>
            <w:r>
              <w:rPr>
                <w:rFonts w:cstheme="minorHAnsi"/>
              </w:rPr>
              <w:t>Allied health providers must send</w:t>
            </w:r>
            <w:r w:rsidRPr="000B067C">
              <w:rPr>
                <w:rFonts w:cstheme="minorHAnsi"/>
              </w:rPr>
              <w:t xml:space="preserve"> an </w:t>
            </w:r>
            <w:r>
              <w:rPr>
                <w:rFonts w:cstheme="minorHAnsi"/>
              </w:rPr>
              <w:t>E</w:t>
            </w:r>
            <w:r w:rsidRPr="000B067C">
              <w:rPr>
                <w:rFonts w:cstheme="minorHAnsi"/>
              </w:rPr>
              <w:t xml:space="preserve">nd of </w:t>
            </w:r>
            <w:r>
              <w:rPr>
                <w:rFonts w:cstheme="minorHAnsi"/>
              </w:rPr>
              <w:t>C</w:t>
            </w:r>
            <w:r w:rsidRPr="000B067C">
              <w:rPr>
                <w:rFonts w:cstheme="minorHAnsi"/>
              </w:rPr>
              <w:t xml:space="preserve">ycle </w:t>
            </w:r>
            <w:r>
              <w:rPr>
                <w:rFonts w:cstheme="minorHAnsi"/>
              </w:rPr>
              <w:t>R</w:t>
            </w:r>
            <w:r w:rsidRPr="000B067C">
              <w:rPr>
                <w:rFonts w:cstheme="minorHAnsi"/>
              </w:rPr>
              <w:t xml:space="preserve">eport at the end of a referral period. </w:t>
            </w:r>
          </w:p>
        </w:tc>
        <w:tc>
          <w:tcPr>
            <w:tcW w:w="1985" w:type="dxa"/>
            <w:vAlign w:val="center"/>
          </w:tcPr>
          <w:p w14:paraId="34D76911" w14:textId="77777777" w:rsidR="00B04A7B" w:rsidRPr="006B764D" w:rsidRDefault="00B04A7B" w:rsidP="003D4A27">
            <w:pPr>
              <w:spacing w:after="60"/>
              <w:rPr>
                <w:rFonts w:cstheme="minorHAnsi"/>
              </w:rPr>
            </w:pPr>
          </w:p>
        </w:tc>
      </w:tr>
      <w:tr w:rsidR="00B04A7B" w:rsidRPr="006B764D" w14:paraId="22D9CB61" w14:textId="77777777" w:rsidTr="00117897">
        <w:trPr>
          <w:trHeight w:val="548"/>
        </w:trPr>
        <w:tc>
          <w:tcPr>
            <w:tcW w:w="8500" w:type="dxa"/>
            <w:gridSpan w:val="5"/>
            <w:vAlign w:val="center"/>
          </w:tcPr>
          <w:p w14:paraId="15086EC9" w14:textId="77777777" w:rsidR="00B04A7B" w:rsidRPr="006B764D" w:rsidRDefault="00B04A7B" w:rsidP="003D4A27">
            <w:pPr>
              <w:spacing w:after="60"/>
              <w:rPr>
                <w:rFonts w:cstheme="minorHAnsi"/>
              </w:rPr>
            </w:pPr>
            <w:r>
              <w:rPr>
                <w:rFonts w:cstheme="minorHAnsi"/>
              </w:rPr>
              <w:t xml:space="preserve">Referrals valid for up to one </w:t>
            </w:r>
            <w:r w:rsidRPr="000B067C">
              <w:rPr>
                <w:rFonts w:cstheme="minorHAnsi"/>
              </w:rPr>
              <w:t>year</w:t>
            </w:r>
            <w:r>
              <w:rPr>
                <w:rFonts w:cstheme="minorHAnsi"/>
              </w:rPr>
              <w:t>.</w:t>
            </w:r>
            <w:r w:rsidRPr="000B067C">
              <w:rPr>
                <w:rFonts w:cstheme="minorHAnsi"/>
              </w:rPr>
              <w:t xml:space="preserve"> </w:t>
            </w:r>
            <w:r>
              <w:rPr>
                <w:rFonts w:cstheme="minorHAnsi"/>
              </w:rPr>
              <w:t>Allied health providers must send</w:t>
            </w:r>
            <w:r w:rsidRPr="000B067C">
              <w:rPr>
                <w:rFonts w:cstheme="minorHAnsi"/>
              </w:rPr>
              <w:t xml:space="preserve"> an </w:t>
            </w:r>
            <w:r>
              <w:rPr>
                <w:rFonts w:cstheme="minorHAnsi"/>
              </w:rPr>
              <w:t>E</w:t>
            </w:r>
            <w:r w:rsidRPr="000B067C">
              <w:rPr>
                <w:rFonts w:cstheme="minorHAnsi"/>
              </w:rPr>
              <w:t xml:space="preserve">nd of </w:t>
            </w:r>
            <w:r>
              <w:rPr>
                <w:rFonts w:cstheme="minorHAnsi"/>
              </w:rPr>
              <w:t>C</w:t>
            </w:r>
            <w:r w:rsidRPr="000B067C">
              <w:rPr>
                <w:rFonts w:cstheme="minorHAnsi"/>
              </w:rPr>
              <w:t xml:space="preserve">ycle </w:t>
            </w:r>
            <w:r>
              <w:rPr>
                <w:rFonts w:cstheme="minorHAnsi"/>
              </w:rPr>
              <w:t>R</w:t>
            </w:r>
            <w:r w:rsidRPr="000B067C">
              <w:rPr>
                <w:rFonts w:cstheme="minorHAnsi"/>
              </w:rPr>
              <w:t xml:space="preserve">eport at the end of a referral period. </w:t>
            </w:r>
          </w:p>
        </w:tc>
        <w:tc>
          <w:tcPr>
            <w:tcW w:w="1985" w:type="dxa"/>
            <w:vAlign w:val="center"/>
          </w:tcPr>
          <w:p w14:paraId="7F8EC2F2" w14:textId="77777777" w:rsidR="00B04A7B" w:rsidRPr="006B764D" w:rsidRDefault="00B04A7B" w:rsidP="003D4A27">
            <w:pPr>
              <w:spacing w:after="60"/>
              <w:rPr>
                <w:rFonts w:cstheme="minorHAnsi"/>
              </w:rPr>
            </w:pPr>
          </w:p>
        </w:tc>
      </w:tr>
      <w:tr w:rsidR="00B04A7B" w:rsidRPr="006B764D" w14:paraId="0372D614" w14:textId="77777777" w:rsidTr="004A6A8C">
        <w:trPr>
          <w:trHeight w:val="1095"/>
        </w:trPr>
        <w:tc>
          <w:tcPr>
            <w:tcW w:w="10485" w:type="dxa"/>
            <w:gridSpan w:val="6"/>
            <w:shd w:val="clear" w:color="auto" w:fill="F2F2F2" w:themeFill="background1" w:themeFillShade="F2"/>
            <w:vAlign w:val="center"/>
          </w:tcPr>
          <w:p w14:paraId="185C1FAF" w14:textId="77777777" w:rsidR="00B04A7B" w:rsidRDefault="00B04A7B" w:rsidP="003D4A27">
            <w:pPr>
              <w:spacing w:after="60"/>
              <w:rPr>
                <w:rFonts w:cstheme="minorHAnsi"/>
                <w:b/>
              </w:rPr>
            </w:pPr>
            <w:r>
              <w:rPr>
                <w:rFonts w:cstheme="minorHAnsi"/>
                <w:b/>
              </w:rPr>
              <w:t>Professional declaration by GP</w:t>
            </w:r>
          </w:p>
          <w:p w14:paraId="21382F14" w14:textId="77777777" w:rsidR="00B04A7B" w:rsidRPr="004A6A8C" w:rsidRDefault="00B04A7B" w:rsidP="003D4A27">
            <w:pPr>
              <w:spacing w:after="60"/>
              <w:rPr>
                <w:rFonts w:cstheme="minorHAnsi"/>
              </w:rPr>
            </w:pPr>
            <w:r w:rsidRPr="004A6A8C">
              <w:rPr>
                <w:rFonts w:cstheme="minorHAnsi"/>
              </w:rPr>
              <w:t xml:space="preserve">I have assessed the </w:t>
            </w:r>
            <w:proofErr w:type="gramStart"/>
            <w:r w:rsidRPr="004A6A8C">
              <w:rPr>
                <w:rFonts w:cstheme="minorHAnsi"/>
              </w:rPr>
              <w:t>client, and</w:t>
            </w:r>
            <w:proofErr w:type="gramEnd"/>
            <w:r w:rsidRPr="004A6A8C">
              <w:rPr>
                <w:rFonts w:cstheme="minorHAnsi"/>
              </w:rPr>
              <w:t xml:space="preserve"> have determined that they need the selected tailored referral and review arrangements because their health, treatment or wellbeing is being adversely affected by the treatment cycle requirements.</w:t>
            </w:r>
          </w:p>
        </w:tc>
      </w:tr>
      <w:tr w:rsidR="00B04A7B" w:rsidRPr="006B764D" w14:paraId="447DD484" w14:textId="77777777" w:rsidTr="003D4A27">
        <w:trPr>
          <w:trHeight w:val="223"/>
        </w:trPr>
        <w:tc>
          <w:tcPr>
            <w:tcW w:w="2689" w:type="dxa"/>
            <w:gridSpan w:val="2"/>
          </w:tcPr>
          <w:p w14:paraId="678B7F80" w14:textId="77777777" w:rsidR="00B04A7B" w:rsidRPr="00117897" w:rsidRDefault="00B04A7B" w:rsidP="003D4A27">
            <w:pPr>
              <w:spacing w:before="40" w:after="60"/>
              <w:rPr>
                <w:rFonts w:cstheme="minorHAnsi"/>
                <w:bCs/>
              </w:rPr>
            </w:pPr>
            <w:r>
              <w:rPr>
                <w:rFonts w:cstheme="minorHAnsi"/>
                <w:bCs/>
              </w:rPr>
              <w:t>GP n</w:t>
            </w:r>
            <w:r w:rsidRPr="00117897">
              <w:rPr>
                <w:rFonts w:cstheme="minorHAnsi"/>
                <w:bCs/>
              </w:rPr>
              <w:t>ame</w:t>
            </w:r>
          </w:p>
        </w:tc>
        <w:tc>
          <w:tcPr>
            <w:tcW w:w="7796" w:type="dxa"/>
            <w:gridSpan w:val="4"/>
          </w:tcPr>
          <w:p w14:paraId="6DA74137" w14:textId="77777777" w:rsidR="00B04A7B" w:rsidRPr="00117897" w:rsidRDefault="00B04A7B" w:rsidP="003D4A27">
            <w:pPr>
              <w:spacing w:before="40" w:after="60"/>
              <w:rPr>
                <w:rFonts w:cstheme="minorHAnsi"/>
                <w:bCs/>
              </w:rPr>
            </w:pPr>
          </w:p>
        </w:tc>
      </w:tr>
      <w:tr w:rsidR="00B04A7B" w:rsidRPr="006B764D" w14:paraId="12A12D42" w14:textId="77777777" w:rsidTr="003D4A27">
        <w:trPr>
          <w:trHeight w:val="73"/>
        </w:trPr>
        <w:tc>
          <w:tcPr>
            <w:tcW w:w="2689" w:type="dxa"/>
            <w:gridSpan w:val="2"/>
          </w:tcPr>
          <w:p w14:paraId="2A4E9768" w14:textId="77777777" w:rsidR="00B04A7B" w:rsidRPr="00117897" w:rsidRDefault="00B04A7B" w:rsidP="003D4A27">
            <w:pPr>
              <w:spacing w:before="40" w:after="60"/>
              <w:rPr>
                <w:rFonts w:cstheme="minorHAnsi"/>
                <w:bCs/>
              </w:rPr>
            </w:pPr>
            <w:r>
              <w:rPr>
                <w:rFonts w:cstheme="minorHAnsi"/>
                <w:bCs/>
              </w:rPr>
              <w:t>GP p</w:t>
            </w:r>
            <w:r w:rsidRPr="00117897">
              <w:rPr>
                <w:rFonts w:cstheme="minorHAnsi"/>
                <w:bCs/>
              </w:rPr>
              <w:t>rovider number</w:t>
            </w:r>
          </w:p>
        </w:tc>
        <w:tc>
          <w:tcPr>
            <w:tcW w:w="7796" w:type="dxa"/>
            <w:gridSpan w:val="4"/>
          </w:tcPr>
          <w:p w14:paraId="24134740" w14:textId="77777777" w:rsidR="00B04A7B" w:rsidRPr="00117897" w:rsidRDefault="00B04A7B" w:rsidP="003D4A27">
            <w:pPr>
              <w:spacing w:before="40" w:after="60"/>
              <w:rPr>
                <w:rFonts w:cstheme="minorHAnsi"/>
                <w:bCs/>
              </w:rPr>
            </w:pPr>
          </w:p>
        </w:tc>
      </w:tr>
      <w:tr w:rsidR="00B04A7B" w:rsidRPr="006B764D" w14:paraId="383457E7" w14:textId="77777777" w:rsidTr="003D4A27">
        <w:trPr>
          <w:trHeight w:val="240"/>
        </w:trPr>
        <w:tc>
          <w:tcPr>
            <w:tcW w:w="2689" w:type="dxa"/>
            <w:gridSpan w:val="2"/>
          </w:tcPr>
          <w:p w14:paraId="4C51E9A2" w14:textId="77777777" w:rsidR="00B04A7B" w:rsidRPr="00117897" w:rsidRDefault="00B04A7B" w:rsidP="003D4A27">
            <w:pPr>
              <w:spacing w:before="40" w:after="60"/>
              <w:rPr>
                <w:rFonts w:cstheme="minorHAnsi"/>
                <w:bCs/>
              </w:rPr>
            </w:pPr>
            <w:r w:rsidRPr="00117897">
              <w:rPr>
                <w:rFonts w:cstheme="minorHAnsi"/>
                <w:bCs/>
              </w:rPr>
              <w:t>Practice name and address</w:t>
            </w:r>
          </w:p>
        </w:tc>
        <w:tc>
          <w:tcPr>
            <w:tcW w:w="7796" w:type="dxa"/>
            <w:gridSpan w:val="4"/>
          </w:tcPr>
          <w:p w14:paraId="7D7CCF94" w14:textId="77777777" w:rsidR="00B04A7B" w:rsidRPr="00117897" w:rsidRDefault="00B04A7B" w:rsidP="003D4A27">
            <w:pPr>
              <w:spacing w:before="40" w:after="60"/>
              <w:rPr>
                <w:rFonts w:cstheme="minorHAnsi"/>
                <w:bCs/>
              </w:rPr>
            </w:pPr>
          </w:p>
        </w:tc>
      </w:tr>
      <w:tr w:rsidR="00B04A7B" w:rsidRPr="006B764D" w14:paraId="34D7CBB1" w14:textId="77777777" w:rsidTr="003D4A27">
        <w:trPr>
          <w:trHeight w:val="240"/>
        </w:trPr>
        <w:tc>
          <w:tcPr>
            <w:tcW w:w="2689" w:type="dxa"/>
            <w:gridSpan w:val="2"/>
          </w:tcPr>
          <w:p w14:paraId="4B1D0B90" w14:textId="77777777" w:rsidR="00B04A7B" w:rsidRPr="00117897" w:rsidRDefault="00B04A7B" w:rsidP="003D4A27">
            <w:pPr>
              <w:spacing w:before="40" w:after="60"/>
              <w:rPr>
                <w:rFonts w:cstheme="minorHAnsi"/>
                <w:bCs/>
              </w:rPr>
            </w:pPr>
            <w:r w:rsidRPr="00117897">
              <w:rPr>
                <w:rFonts w:cstheme="minorHAnsi"/>
                <w:bCs/>
              </w:rPr>
              <w:t>Phone</w:t>
            </w:r>
          </w:p>
        </w:tc>
        <w:tc>
          <w:tcPr>
            <w:tcW w:w="7796" w:type="dxa"/>
            <w:gridSpan w:val="4"/>
          </w:tcPr>
          <w:p w14:paraId="34517A91" w14:textId="77777777" w:rsidR="00B04A7B" w:rsidRPr="00117897" w:rsidRDefault="00B04A7B" w:rsidP="003D4A27">
            <w:pPr>
              <w:spacing w:before="40" w:after="60"/>
              <w:rPr>
                <w:rFonts w:cstheme="minorHAnsi"/>
                <w:bCs/>
              </w:rPr>
            </w:pPr>
          </w:p>
        </w:tc>
      </w:tr>
      <w:tr w:rsidR="00B04A7B" w:rsidRPr="006B764D" w14:paraId="1C8FB397" w14:textId="77777777" w:rsidTr="003D4A27">
        <w:trPr>
          <w:trHeight w:val="240"/>
        </w:trPr>
        <w:tc>
          <w:tcPr>
            <w:tcW w:w="2689" w:type="dxa"/>
            <w:gridSpan w:val="2"/>
          </w:tcPr>
          <w:p w14:paraId="55AE15EC" w14:textId="77777777" w:rsidR="00B04A7B" w:rsidRPr="00117897" w:rsidRDefault="00B04A7B" w:rsidP="003D4A27">
            <w:pPr>
              <w:spacing w:before="40" w:after="60"/>
              <w:rPr>
                <w:rFonts w:cstheme="minorHAnsi"/>
                <w:bCs/>
              </w:rPr>
            </w:pPr>
            <w:r w:rsidRPr="00117897">
              <w:rPr>
                <w:rFonts w:cstheme="minorHAnsi"/>
                <w:bCs/>
              </w:rPr>
              <w:t>Fax</w:t>
            </w:r>
          </w:p>
        </w:tc>
        <w:tc>
          <w:tcPr>
            <w:tcW w:w="7796" w:type="dxa"/>
            <w:gridSpan w:val="4"/>
          </w:tcPr>
          <w:p w14:paraId="128BE9A9" w14:textId="77777777" w:rsidR="00B04A7B" w:rsidRPr="00117897" w:rsidRDefault="00B04A7B" w:rsidP="003D4A27">
            <w:pPr>
              <w:spacing w:before="40" w:after="60"/>
              <w:rPr>
                <w:rFonts w:cstheme="minorHAnsi"/>
                <w:bCs/>
              </w:rPr>
            </w:pPr>
          </w:p>
        </w:tc>
      </w:tr>
      <w:tr w:rsidR="00B04A7B" w:rsidRPr="006B764D" w14:paraId="624CC1D1" w14:textId="77777777" w:rsidTr="00117897">
        <w:trPr>
          <w:trHeight w:val="240"/>
        </w:trPr>
        <w:tc>
          <w:tcPr>
            <w:tcW w:w="2689" w:type="dxa"/>
            <w:gridSpan w:val="2"/>
          </w:tcPr>
          <w:p w14:paraId="4FE96E5D" w14:textId="77777777" w:rsidR="00B04A7B" w:rsidRPr="00117897" w:rsidRDefault="00B04A7B" w:rsidP="003D4A27">
            <w:pPr>
              <w:spacing w:before="40" w:after="60"/>
              <w:rPr>
                <w:rFonts w:cstheme="minorHAnsi"/>
                <w:bCs/>
              </w:rPr>
            </w:pPr>
            <w:r>
              <w:rPr>
                <w:rFonts w:cstheme="minorHAnsi"/>
                <w:bCs/>
              </w:rPr>
              <w:t>GP signature</w:t>
            </w:r>
          </w:p>
        </w:tc>
        <w:tc>
          <w:tcPr>
            <w:tcW w:w="4677" w:type="dxa"/>
            <w:gridSpan w:val="2"/>
          </w:tcPr>
          <w:p w14:paraId="493BBCB4" w14:textId="77777777" w:rsidR="00B04A7B" w:rsidRPr="00117897" w:rsidRDefault="00B04A7B" w:rsidP="003D4A27">
            <w:pPr>
              <w:spacing w:before="40" w:after="60"/>
              <w:rPr>
                <w:rFonts w:cstheme="minorHAnsi"/>
                <w:bCs/>
              </w:rPr>
            </w:pPr>
          </w:p>
        </w:tc>
        <w:tc>
          <w:tcPr>
            <w:tcW w:w="1134" w:type="dxa"/>
          </w:tcPr>
          <w:p w14:paraId="13C313D8" w14:textId="77777777" w:rsidR="00B04A7B" w:rsidRPr="00117897" w:rsidRDefault="00B04A7B" w:rsidP="003D4A27">
            <w:pPr>
              <w:spacing w:before="40" w:after="60"/>
              <w:rPr>
                <w:rFonts w:cstheme="minorHAnsi"/>
                <w:bCs/>
              </w:rPr>
            </w:pPr>
            <w:r w:rsidRPr="00117897">
              <w:rPr>
                <w:rFonts w:cstheme="minorHAnsi"/>
                <w:bCs/>
              </w:rPr>
              <w:t>Date</w:t>
            </w:r>
          </w:p>
        </w:tc>
        <w:tc>
          <w:tcPr>
            <w:tcW w:w="1985" w:type="dxa"/>
          </w:tcPr>
          <w:p w14:paraId="3DDCFFC3" w14:textId="77777777" w:rsidR="00B04A7B" w:rsidRPr="00117897" w:rsidRDefault="00B04A7B" w:rsidP="003D4A27">
            <w:pPr>
              <w:spacing w:before="40" w:after="60"/>
              <w:rPr>
                <w:rFonts w:cstheme="minorHAnsi"/>
                <w:bCs/>
              </w:rPr>
            </w:pPr>
          </w:p>
        </w:tc>
      </w:tr>
    </w:tbl>
    <w:p w14:paraId="35B450EF" w14:textId="77777777" w:rsidR="00B04A7B" w:rsidRDefault="00B04A7B" w:rsidP="00241EB6"/>
    <w:p w14:paraId="6191AAC7" w14:textId="77777777" w:rsidR="00B04A7B" w:rsidRDefault="00B04A7B" w:rsidP="00241EB6">
      <w:pPr>
        <w:sectPr w:rsidR="00B04A7B" w:rsidSect="002474C7">
          <w:headerReference w:type="default" r:id="rId18"/>
          <w:footerReference w:type="default" r:id="rId19"/>
          <w:pgSz w:w="11906" w:h="16838"/>
          <w:pgMar w:top="720" w:right="720" w:bottom="720" w:left="720" w:header="0" w:footer="578" w:gutter="0"/>
          <w:cols w:space="708"/>
          <w:docGrid w:linePitch="360"/>
        </w:sectPr>
      </w:pPr>
    </w:p>
    <w:p w14:paraId="2C5178D9" w14:textId="77777777" w:rsidR="00B04A7B" w:rsidRPr="003D4A27" w:rsidRDefault="00B04A7B" w:rsidP="003D4A27"/>
    <w:sectPr w:rsidR="00B04A7B" w:rsidRPr="003D4A27" w:rsidSect="00B87DB7">
      <w:headerReference w:type="default" r:id="rId20"/>
      <w:footerReference w:type="default" r:id="rId21"/>
      <w:footnotePr>
        <w:numRestart w:val="eachSect"/>
      </w:footnotePr>
      <w:pgSz w:w="11906" w:h="16838" w:code="9"/>
      <w:pgMar w:top="720" w:right="720" w:bottom="720" w:left="720" w:header="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34987" w14:textId="77777777" w:rsidR="004B16E2" w:rsidRDefault="004B16E2" w:rsidP="001843D2">
      <w:pPr>
        <w:spacing w:after="0"/>
      </w:pPr>
      <w:r>
        <w:separator/>
      </w:r>
    </w:p>
  </w:endnote>
  <w:endnote w:type="continuationSeparator" w:id="0">
    <w:p w14:paraId="316646D8" w14:textId="77777777" w:rsidR="004B16E2" w:rsidRDefault="004B16E2" w:rsidP="0018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33300474"/>
      <w:docPartObj>
        <w:docPartGallery w:val="Page Numbers (Bottom of Page)"/>
        <w:docPartUnique/>
      </w:docPartObj>
    </w:sdtPr>
    <w:sdtEndPr>
      <w:rPr>
        <w:rStyle w:val="PageNumber"/>
      </w:rPr>
    </w:sdtEndPr>
    <w:sdtContent>
      <w:p w14:paraId="1623BCDF" w14:textId="5D2BD831" w:rsidR="004A6131" w:rsidRDefault="004A6131" w:rsidP="00CA1CE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725F4BD" w14:textId="77777777" w:rsidR="004A6131" w:rsidRDefault="004A6131" w:rsidP="004A61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Theme="minorHAnsi" w:hAnsiTheme="minorHAnsi" w:cstheme="minorHAnsi"/>
        <w:b w:val="0"/>
        <w:bCs/>
      </w:rPr>
      <w:id w:val="-2069185741"/>
      <w:docPartObj>
        <w:docPartGallery w:val="Page Numbers (Bottom of Page)"/>
        <w:docPartUnique/>
      </w:docPartObj>
    </w:sdtPr>
    <w:sdtEndPr>
      <w:rPr>
        <w:rStyle w:val="PageNumber"/>
      </w:rPr>
    </w:sdtEndPr>
    <w:sdtContent>
      <w:p w14:paraId="27DE8626" w14:textId="12A12589" w:rsidR="004A6131" w:rsidRPr="004A6131" w:rsidRDefault="004A6131" w:rsidP="00CA1CE1">
        <w:pPr>
          <w:pStyle w:val="Footer"/>
          <w:framePr w:wrap="none" w:vAnchor="text" w:hAnchor="margin" w:xAlign="right" w:y="1"/>
          <w:rPr>
            <w:rStyle w:val="PageNumber"/>
            <w:rFonts w:asciiTheme="minorHAnsi" w:hAnsiTheme="minorHAnsi" w:cstheme="minorHAnsi"/>
            <w:b w:val="0"/>
            <w:bCs/>
          </w:rPr>
        </w:pPr>
        <w:r w:rsidRPr="004A6131">
          <w:rPr>
            <w:rStyle w:val="PageNumber"/>
            <w:rFonts w:asciiTheme="minorHAnsi" w:hAnsiTheme="minorHAnsi" w:cstheme="minorHAnsi"/>
            <w:b w:val="0"/>
            <w:bCs/>
          </w:rPr>
          <w:fldChar w:fldCharType="begin"/>
        </w:r>
        <w:r w:rsidRPr="004A6131">
          <w:rPr>
            <w:rStyle w:val="PageNumber"/>
            <w:rFonts w:asciiTheme="minorHAnsi" w:hAnsiTheme="minorHAnsi" w:cstheme="minorHAnsi"/>
            <w:b w:val="0"/>
            <w:bCs/>
          </w:rPr>
          <w:instrText xml:space="preserve"> PAGE </w:instrText>
        </w:r>
        <w:r w:rsidRPr="004A6131">
          <w:rPr>
            <w:rStyle w:val="PageNumber"/>
            <w:rFonts w:asciiTheme="minorHAnsi" w:hAnsiTheme="minorHAnsi" w:cstheme="minorHAnsi"/>
            <w:b w:val="0"/>
            <w:bCs/>
          </w:rPr>
          <w:fldChar w:fldCharType="separate"/>
        </w:r>
        <w:r w:rsidRPr="004A6131">
          <w:rPr>
            <w:rStyle w:val="PageNumber"/>
            <w:rFonts w:asciiTheme="minorHAnsi" w:hAnsiTheme="minorHAnsi" w:cstheme="minorHAnsi"/>
            <w:b w:val="0"/>
            <w:bCs/>
            <w:noProof/>
          </w:rPr>
          <w:t>3</w:t>
        </w:r>
        <w:r w:rsidRPr="004A6131">
          <w:rPr>
            <w:rStyle w:val="PageNumber"/>
            <w:rFonts w:asciiTheme="minorHAnsi" w:hAnsiTheme="minorHAnsi" w:cstheme="minorHAnsi"/>
            <w:b w:val="0"/>
            <w:bCs/>
          </w:rPr>
          <w:fldChar w:fldCharType="end"/>
        </w:r>
      </w:p>
    </w:sdtContent>
  </w:sdt>
  <w:p w14:paraId="0345B369" w14:textId="77ECC3B9" w:rsidR="004A6131" w:rsidRDefault="004A6131" w:rsidP="004A6131">
    <w:pPr>
      <w:pStyle w:val="Footer"/>
      <w:ind w:right="360"/>
    </w:pPr>
    <w:r>
      <w:t>DVA treatment cycle</w:t>
    </w:r>
    <w:r w:rsidR="00E00F3A">
      <w:t xml:space="preserve">: At </w:t>
    </w:r>
    <w:r w:rsidR="00B04A7B">
      <w:t>Risk Client Framework</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BE56E" w14:textId="526D8899" w:rsidR="00B04A7B" w:rsidRDefault="00B04A7B" w:rsidP="00B04A7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1B5AE" w14:textId="3F03940D" w:rsidR="00E00F3A" w:rsidRDefault="00E00F3A" w:rsidP="004A61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B3F60" w14:textId="77777777" w:rsidR="004B16E2" w:rsidRDefault="004B16E2" w:rsidP="001843D2">
      <w:pPr>
        <w:spacing w:after="0"/>
      </w:pPr>
      <w:r>
        <w:separator/>
      </w:r>
    </w:p>
  </w:footnote>
  <w:footnote w:type="continuationSeparator" w:id="0">
    <w:p w14:paraId="2BA8FF8C" w14:textId="77777777" w:rsidR="004B16E2" w:rsidRDefault="004B16E2" w:rsidP="001843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5ED88" w14:textId="77777777" w:rsidR="00B04A7B" w:rsidRDefault="00B04A7B">
    <w:pPr>
      <w:pStyle w:val="Header"/>
    </w:pPr>
    <w:r>
      <w:rPr>
        <w:noProof/>
      </w:rPr>
      <w:drawing>
        <wp:inline distT="0" distB="0" distL="0" distR="0" wp14:anchorId="0775BF43" wp14:editId="4B373439">
          <wp:extent cx="7111420" cy="1625600"/>
          <wp:effectExtent l="0" t="0" r="635" b="0"/>
          <wp:docPr id="1" name="Picture 1" descr="DVA treatment cycle: At Risk Client Assessment Form for use by G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ner.png"/>
                  <pic:cNvPicPr/>
                </pic:nvPicPr>
                <pic:blipFill rotWithShape="1">
                  <a:blip r:embed="rId1"/>
                  <a:srcRect l="4031"/>
                  <a:stretch/>
                </pic:blipFill>
                <pic:spPr bwMode="auto">
                  <a:xfrm>
                    <a:off x="0" y="0"/>
                    <a:ext cx="7177456" cy="1640695"/>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CCAF9" w14:textId="77777777" w:rsidR="00241EB6" w:rsidRDefault="004B1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CA4E8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466BED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EAC1CB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E9C713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815641A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2324B8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05C918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BBEB09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F0026E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A863BA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804614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6971CA"/>
    <w:multiLevelType w:val="hybridMultilevel"/>
    <w:tmpl w:val="C2F02C9C"/>
    <w:lvl w:ilvl="0" w:tplc="44303C18">
      <w:start w:val="1"/>
      <w:numFmt w:val="bullet"/>
      <w:pStyle w:val="BoxDash"/>
      <w:lvlText w:val=""/>
      <w:lvlJc w:val="left"/>
      <w:pPr>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105138"/>
    <w:multiLevelType w:val="hybridMultilevel"/>
    <w:tmpl w:val="0E8C4BC4"/>
    <w:lvl w:ilvl="0" w:tplc="EC840366">
      <w:start w:val="1"/>
      <w:numFmt w:val="bullet"/>
      <w:pStyle w:val="Dash"/>
      <w:lvlText w:val="–"/>
      <w:lvlJc w:val="left"/>
      <w:pPr>
        <w:tabs>
          <w:tab w:val="num" w:pos="216"/>
        </w:tabs>
        <w:ind w:left="360" w:firstLine="0"/>
      </w:pPr>
      <w:rPr>
        <w:rFonts w:ascii="Times New Roman" w:hAnsi="Times New Roman" w:cs="Times New Roman" w:hint="default"/>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C051EA"/>
    <w:multiLevelType w:val="hybridMultilevel"/>
    <w:tmpl w:val="6E2A9EDC"/>
    <w:lvl w:ilvl="0" w:tplc="0C090001">
      <w:start w:val="1"/>
      <w:numFmt w:val="bullet"/>
      <w:lvlText w:val=""/>
      <w:lvlJc w:val="left"/>
      <w:pPr>
        <w:ind w:left="928"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4" w15:restartNumberingAfterBreak="0">
    <w:nsid w:val="093B41FD"/>
    <w:multiLevelType w:val="hybridMultilevel"/>
    <w:tmpl w:val="71EA975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0AD65E5B"/>
    <w:multiLevelType w:val="hybridMultilevel"/>
    <w:tmpl w:val="ABAC8D3A"/>
    <w:lvl w:ilvl="0" w:tplc="07C8E67C">
      <w:start w:val="1"/>
      <w:numFmt w:val="decimal"/>
      <w:lvlText w:val="%1."/>
      <w:lvlJc w:val="left"/>
      <w:pPr>
        <w:tabs>
          <w:tab w:val="num" w:pos="360"/>
        </w:tabs>
        <w:ind w:left="360" w:hanging="360"/>
      </w:pPr>
      <w:rPr>
        <w:b w:val="0"/>
        <w:color w:val="auto"/>
      </w:rPr>
    </w:lvl>
    <w:lvl w:ilvl="1" w:tplc="0C090017">
      <w:start w:val="1"/>
      <w:numFmt w:val="lowerLetter"/>
      <w:lvlText w:val="%2)"/>
      <w:lvlJc w:val="left"/>
      <w:pPr>
        <w:tabs>
          <w:tab w:val="num" w:pos="1080"/>
        </w:tabs>
        <w:ind w:left="1080" w:hanging="360"/>
      </w:pPr>
    </w:lvl>
    <w:lvl w:ilvl="2" w:tplc="0C09001B">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6" w15:restartNumberingAfterBreak="0">
    <w:nsid w:val="0FD87BCD"/>
    <w:multiLevelType w:val="hybridMultilevel"/>
    <w:tmpl w:val="939EB8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64F7CDA"/>
    <w:multiLevelType w:val="hybridMultilevel"/>
    <w:tmpl w:val="00B229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16BB4224"/>
    <w:multiLevelType w:val="hybridMultilevel"/>
    <w:tmpl w:val="9A809E82"/>
    <w:lvl w:ilvl="0" w:tplc="288E36DA">
      <w:start w:val="1"/>
      <w:numFmt w:val="bullet"/>
      <w:pStyle w:val="BoxBullet"/>
      <w:lvlText w:val=""/>
      <w:lvlJc w:val="left"/>
      <w:pPr>
        <w:tabs>
          <w:tab w:val="num" w:pos="357"/>
        </w:tabs>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66216B"/>
    <w:multiLevelType w:val="hybridMultilevel"/>
    <w:tmpl w:val="9D706A0A"/>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0" w15:restartNumberingAfterBreak="0">
    <w:nsid w:val="20812D65"/>
    <w:multiLevelType w:val="hybridMultilevel"/>
    <w:tmpl w:val="696814E6"/>
    <w:lvl w:ilvl="0" w:tplc="46A6BC68">
      <w:start w:val="1"/>
      <w:numFmt w:val="decimal"/>
      <w:lvlText w:val="%1."/>
      <w:lvlJc w:val="left"/>
      <w:pPr>
        <w:ind w:left="720" w:hanging="360"/>
      </w:pPr>
      <w:rPr>
        <w:rFonts w:hint="default"/>
        <w:b/>
        <w:sz w:val="4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25FC5EFF"/>
    <w:multiLevelType w:val="hybridMultilevel"/>
    <w:tmpl w:val="38A0C8C6"/>
    <w:lvl w:ilvl="0" w:tplc="69FE925C">
      <w:start w:val="1"/>
      <w:numFmt w:val="bullet"/>
      <w:pStyle w:val="Quote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2" w15:restartNumberingAfterBreak="0">
    <w:nsid w:val="2BFD4DC7"/>
    <w:multiLevelType w:val="hybridMultilevel"/>
    <w:tmpl w:val="035E74BC"/>
    <w:lvl w:ilvl="0" w:tplc="F4E462E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3C372F4"/>
    <w:multiLevelType w:val="multilevel"/>
    <w:tmpl w:val="498868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13210C"/>
    <w:multiLevelType w:val="hybridMultilevel"/>
    <w:tmpl w:val="E0A81C54"/>
    <w:lvl w:ilvl="0" w:tplc="F4E462E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7D47304"/>
    <w:multiLevelType w:val="multilevel"/>
    <w:tmpl w:val="C7546528"/>
    <w:lvl w:ilvl="0">
      <w:start w:val="1"/>
      <w:numFmt w:val="bullet"/>
      <w:lvlText w:val="•"/>
      <w:lvlJc w:val="left"/>
      <w:pPr>
        <w:tabs>
          <w:tab w:val="num" w:pos="360"/>
        </w:tabs>
        <w:ind w:left="36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D318BA"/>
    <w:multiLevelType w:val="hybridMultilevel"/>
    <w:tmpl w:val="ADD2BED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443272D8"/>
    <w:multiLevelType w:val="hybridMultilevel"/>
    <w:tmpl w:val="D762489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 w15:restartNumberingAfterBreak="0">
    <w:nsid w:val="462F4A0B"/>
    <w:multiLevelType w:val="hybridMultilevel"/>
    <w:tmpl w:val="8230ED46"/>
    <w:lvl w:ilvl="0" w:tplc="37762F46">
      <w:start w:val="1"/>
      <w:numFmt w:val="bullet"/>
      <w:pStyle w:val="TableBullet"/>
      <w:lvlText w:val="•"/>
      <w:lvlJc w:val="left"/>
      <w:pPr>
        <w:tabs>
          <w:tab w:val="num" w:pos="360"/>
        </w:tabs>
        <w:ind w:left="360" w:hanging="360"/>
      </w:pPr>
      <w:rPr>
        <w:rFonts w:ascii="Verdana" w:hAnsi="Verdana"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4716B6"/>
    <w:multiLevelType w:val="hybridMultilevel"/>
    <w:tmpl w:val="134CC46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05477C8"/>
    <w:multiLevelType w:val="hybridMultilevel"/>
    <w:tmpl w:val="BC5E0932"/>
    <w:lvl w:ilvl="0" w:tplc="2C0AC2AC">
      <w:start w:val="1"/>
      <w:numFmt w:val="bullet"/>
      <w:lvlText w:val=""/>
      <w:lvlJc w:val="left"/>
      <w:pPr>
        <w:tabs>
          <w:tab w:val="num" w:pos="360"/>
        </w:tabs>
        <w:ind w:left="360" w:hanging="360"/>
      </w:pPr>
      <w:rPr>
        <w:rFonts w:ascii="Symbol" w:hAnsi="Symbol" w:hint="default"/>
        <w:color w:val="auto"/>
      </w:rPr>
    </w:lvl>
    <w:lvl w:ilvl="1" w:tplc="EB20F31E">
      <w:start w:val="1"/>
      <w:numFmt w:val="bullet"/>
      <w:lvlText w:val="o"/>
      <w:lvlJc w:val="left"/>
      <w:pPr>
        <w:tabs>
          <w:tab w:val="num" w:pos="1778"/>
        </w:tabs>
        <w:ind w:left="1778" w:hanging="360"/>
      </w:pPr>
      <w:rPr>
        <w:rFonts w:ascii="Courier New" w:hAnsi="Courier New" w:cs="Courier New" w:hint="default"/>
      </w:rPr>
    </w:lvl>
    <w:lvl w:ilvl="2" w:tplc="7A64B9BE">
      <w:start w:val="1"/>
      <w:numFmt w:val="bullet"/>
      <w:lvlText w:val=""/>
      <w:lvlJc w:val="left"/>
      <w:pPr>
        <w:tabs>
          <w:tab w:val="num" w:pos="2160"/>
        </w:tabs>
        <w:ind w:left="2160" w:hanging="360"/>
      </w:pPr>
      <w:rPr>
        <w:rFonts w:ascii="Wingdings" w:hAnsi="Wingdings" w:hint="default"/>
      </w:rPr>
    </w:lvl>
    <w:lvl w:ilvl="3" w:tplc="1E8C6BD8" w:tentative="1">
      <w:start w:val="1"/>
      <w:numFmt w:val="bullet"/>
      <w:lvlText w:val=""/>
      <w:lvlJc w:val="left"/>
      <w:pPr>
        <w:tabs>
          <w:tab w:val="num" w:pos="2880"/>
        </w:tabs>
        <w:ind w:left="2880" w:hanging="360"/>
      </w:pPr>
      <w:rPr>
        <w:rFonts w:ascii="Symbol" w:hAnsi="Symbol" w:hint="default"/>
      </w:rPr>
    </w:lvl>
    <w:lvl w:ilvl="4" w:tplc="DA020AB2" w:tentative="1">
      <w:start w:val="1"/>
      <w:numFmt w:val="bullet"/>
      <w:lvlText w:val="o"/>
      <w:lvlJc w:val="left"/>
      <w:pPr>
        <w:tabs>
          <w:tab w:val="num" w:pos="3600"/>
        </w:tabs>
        <w:ind w:left="3600" w:hanging="360"/>
      </w:pPr>
      <w:rPr>
        <w:rFonts w:ascii="Courier New" w:hAnsi="Courier New" w:cs="Courier New" w:hint="default"/>
      </w:rPr>
    </w:lvl>
    <w:lvl w:ilvl="5" w:tplc="C290A8CA" w:tentative="1">
      <w:start w:val="1"/>
      <w:numFmt w:val="bullet"/>
      <w:lvlText w:val=""/>
      <w:lvlJc w:val="left"/>
      <w:pPr>
        <w:tabs>
          <w:tab w:val="num" w:pos="4320"/>
        </w:tabs>
        <w:ind w:left="4320" w:hanging="360"/>
      </w:pPr>
      <w:rPr>
        <w:rFonts w:ascii="Wingdings" w:hAnsi="Wingdings" w:hint="default"/>
      </w:rPr>
    </w:lvl>
    <w:lvl w:ilvl="6" w:tplc="BBA089A2" w:tentative="1">
      <w:start w:val="1"/>
      <w:numFmt w:val="bullet"/>
      <w:lvlText w:val=""/>
      <w:lvlJc w:val="left"/>
      <w:pPr>
        <w:tabs>
          <w:tab w:val="num" w:pos="5040"/>
        </w:tabs>
        <w:ind w:left="5040" w:hanging="360"/>
      </w:pPr>
      <w:rPr>
        <w:rFonts w:ascii="Symbol" w:hAnsi="Symbol" w:hint="default"/>
      </w:rPr>
    </w:lvl>
    <w:lvl w:ilvl="7" w:tplc="8C1EF1E8" w:tentative="1">
      <w:start w:val="1"/>
      <w:numFmt w:val="bullet"/>
      <w:lvlText w:val="o"/>
      <w:lvlJc w:val="left"/>
      <w:pPr>
        <w:tabs>
          <w:tab w:val="num" w:pos="5760"/>
        </w:tabs>
        <w:ind w:left="5760" w:hanging="360"/>
      </w:pPr>
      <w:rPr>
        <w:rFonts w:ascii="Courier New" w:hAnsi="Courier New" w:cs="Courier New" w:hint="default"/>
      </w:rPr>
    </w:lvl>
    <w:lvl w:ilvl="8" w:tplc="D8A4C15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1D1DD6"/>
    <w:multiLevelType w:val="hybridMultilevel"/>
    <w:tmpl w:val="A51EF964"/>
    <w:lvl w:ilvl="0" w:tplc="0C090001">
      <w:start w:val="1"/>
      <w:numFmt w:val="bullet"/>
      <w:lvlText w:val=""/>
      <w:lvlJc w:val="left"/>
      <w:pPr>
        <w:tabs>
          <w:tab w:val="num" w:pos="360"/>
        </w:tabs>
        <w:ind w:left="360" w:hanging="360"/>
      </w:pPr>
      <w:rPr>
        <w:rFonts w:ascii="Symbol" w:hAnsi="Symbol" w:hint="default"/>
        <w:b w:val="0"/>
        <w:color w:val="auto"/>
      </w:rPr>
    </w:lvl>
    <w:lvl w:ilvl="1" w:tplc="0C090019">
      <w:start w:val="1"/>
      <w:numFmt w:val="lowerLetter"/>
      <w:lvlText w:val="%2."/>
      <w:lvlJc w:val="left"/>
      <w:pPr>
        <w:tabs>
          <w:tab w:val="num" w:pos="1080"/>
        </w:tabs>
        <w:ind w:left="1080" w:hanging="360"/>
      </w:pPr>
    </w:lvl>
    <w:lvl w:ilvl="2" w:tplc="0C09001B">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32" w15:restartNumberingAfterBreak="0">
    <w:nsid w:val="59537E53"/>
    <w:multiLevelType w:val="hybridMultilevel"/>
    <w:tmpl w:val="2F32DDF4"/>
    <w:lvl w:ilvl="0" w:tplc="0C09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5C6264B4"/>
    <w:multiLevelType w:val="hybridMultilevel"/>
    <w:tmpl w:val="04C2F852"/>
    <w:lvl w:ilvl="0" w:tplc="2E5E2236">
      <w:start w:val="1"/>
      <w:numFmt w:val="bullet"/>
      <w:pStyle w:val="TableDash"/>
      <w:lvlText w:val="–"/>
      <w:lvlJc w:val="left"/>
      <w:pPr>
        <w:tabs>
          <w:tab w:val="num" w:pos="216"/>
        </w:tabs>
        <w:ind w:left="432" w:hanging="216"/>
      </w:pPr>
      <w:rPr>
        <w:rFonts w:ascii="Times New Roman" w:hAnsi="Times New Roman" w:cs="Times New Roman" w:hint="default"/>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A96687"/>
    <w:multiLevelType w:val="multilevel"/>
    <w:tmpl w:val="F8DE0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382FD0"/>
    <w:multiLevelType w:val="hybridMultilevel"/>
    <w:tmpl w:val="96F0F0B4"/>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6" w15:restartNumberingAfterBreak="0">
    <w:nsid w:val="634A5BB2"/>
    <w:multiLevelType w:val="hybridMultilevel"/>
    <w:tmpl w:val="0A2EC3E2"/>
    <w:lvl w:ilvl="0" w:tplc="DF183732">
      <w:start w:val="1"/>
      <w:numFmt w:val="bullet"/>
      <w:pStyle w:val="BulletChecklist"/>
      <w:lvlText w:val=""/>
      <w:lvlJc w:val="left"/>
      <w:pPr>
        <w:ind w:left="720" w:hanging="360"/>
      </w:pPr>
      <w:rPr>
        <w:rFonts w:ascii="Wingdings" w:hAnsi="Wingding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4A14859"/>
    <w:multiLevelType w:val="hybridMultilevel"/>
    <w:tmpl w:val="9796D414"/>
    <w:lvl w:ilvl="0" w:tplc="F30EFE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3F5638"/>
    <w:multiLevelType w:val="hybridMultilevel"/>
    <w:tmpl w:val="C854BC4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9" w15:restartNumberingAfterBreak="0">
    <w:nsid w:val="67BD08A9"/>
    <w:multiLevelType w:val="hybridMultilevel"/>
    <w:tmpl w:val="C2FCDBA8"/>
    <w:lvl w:ilvl="0" w:tplc="07C8E67C">
      <w:start w:val="1"/>
      <w:numFmt w:val="decimal"/>
      <w:lvlText w:val="%1."/>
      <w:lvlJc w:val="left"/>
      <w:pPr>
        <w:tabs>
          <w:tab w:val="num" w:pos="720"/>
        </w:tabs>
        <w:ind w:left="720" w:hanging="360"/>
      </w:pPr>
      <w:rPr>
        <w:b w:val="0"/>
        <w:color w:val="auto"/>
      </w:rPr>
    </w:lvl>
    <w:lvl w:ilvl="1" w:tplc="0C090019">
      <w:start w:val="1"/>
      <w:numFmt w:val="lowerLetter"/>
      <w:lvlText w:val="%2."/>
      <w:lvlJc w:val="left"/>
      <w:pPr>
        <w:tabs>
          <w:tab w:val="num" w:pos="1440"/>
        </w:tabs>
        <w:ind w:left="1440" w:hanging="360"/>
      </w:pPr>
    </w:lvl>
    <w:lvl w:ilvl="2" w:tplc="0C09001B">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78E81FDC"/>
    <w:multiLevelType w:val="hybridMultilevel"/>
    <w:tmpl w:val="D5C698E8"/>
    <w:lvl w:ilvl="0" w:tplc="A79EC4F8">
      <w:start w:val="1"/>
      <w:numFmt w:val="bullet"/>
      <w:pStyle w:val="BulletBeforeDash"/>
      <w:lvlText w:val="•"/>
      <w:lvlJc w:val="left"/>
      <w:pPr>
        <w:tabs>
          <w:tab w:val="num" w:pos="360"/>
        </w:tabs>
        <w:ind w:left="360" w:hanging="360"/>
      </w:pPr>
      <w:rPr>
        <w:rFont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611536"/>
    <w:multiLevelType w:val="hybridMultilevel"/>
    <w:tmpl w:val="AD8A374C"/>
    <w:lvl w:ilvl="0" w:tplc="07C8E67C">
      <w:start w:val="1"/>
      <w:numFmt w:val="decimal"/>
      <w:lvlText w:val="%1."/>
      <w:lvlJc w:val="left"/>
      <w:pPr>
        <w:tabs>
          <w:tab w:val="num" w:pos="360"/>
        </w:tabs>
        <w:ind w:left="360" w:hanging="360"/>
      </w:pPr>
      <w:rPr>
        <w:b w:val="0"/>
        <w:color w:val="auto"/>
      </w:rPr>
    </w:lvl>
    <w:lvl w:ilvl="1" w:tplc="0C090019">
      <w:start w:val="1"/>
      <w:numFmt w:val="lowerLetter"/>
      <w:lvlText w:val="%2."/>
      <w:lvlJc w:val="left"/>
      <w:pPr>
        <w:tabs>
          <w:tab w:val="num" w:pos="1080"/>
        </w:tabs>
        <w:ind w:left="1080" w:hanging="360"/>
      </w:pPr>
    </w:lvl>
    <w:lvl w:ilvl="2" w:tplc="0C09001B">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num w:numId="1">
    <w:abstractNumId w:val="30"/>
  </w:num>
  <w:num w:numId="2">
    <w:abstractNumId w:val="27"/>
  </w:num>
  <w:num w:numId="3">
    <w:abstractNumId w:val="39"/>
  </w:num>
  <w:num w:numId="4">
    <w:abstractNumId w:val="19"/>
  </w:num>
  <w:num w:numId="5">
    <w:abstractNumId w:val="15"/>
  </w:num>
  <w:num w:numId="6">
    <w:abstractNumId w:val="31"/>
  </w:num>
  <w:num w:numId="7">
    <w:abstractNumId w:val="13"/>
  </w:num>
  <w:num w:numId="8">
    <w:abstractNumId w:val="16"/>
  </w:num>
  <w:num w:numId="9">
    <w:abstractNumId w:val="41"/>
  </w:num>
  <w:num w:numId="10">
    <w:abstractNumId w:val="38"/>
  </w:num>
  <w:num w:numId="11">
    <w:abstractNumId w:val="26"/>
  </w:num>
  <w:num w:numId="12">
    <w:abstractNumId w:val="35"/>
  </w:num>
  <w:num w:numId="13">
    <w:abstractNumId w:val="17"/>
  </w:num>
  <w:num w:numId="14">
    <w:abstractNumId w:val="14"/>
  </w:num>
  <w:num w:numId="15">
    <w:abstractNumId w:val="32"/>
  </w:num>
  <w:num w:numId="16">
    <w:abstractNumId w:val="20"/>
  </w:num>
  <w:num w:numId="17">
    <w:abstractNumId w:val="29"/>
  </w:num>
  <w:num w:numId="18">
    <w:abstractNumId w:val="28"/>
  </w:num>
  <w:num w:numId="19">
    <w:abstractNumId w:val="33"/>
  </w:num>
  <w:num w:numId="20">
    <w:abstractNumId w:val="40"/>
  </w:num>
  <w:num w:numId="21">
    <w:abstractNumId w:val="12"/>
  </w:num>
  <w:num w:numId="22">
    <w:abstractNumId w:val="11"/>
  </w:num>
  <w:num w:numId="23">
    <w:abstractNumId w:val="10"/>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36"/>
  </w:num>
  <w:num w:numId="34">
    <w:abstractNumId w:val="0"/>
  </w:num>
  <w:num w:numId="35">
    <w:abstractNumId w:val="21"/>
  </w:num>
  <w:num w:numId="36">
    <w:abstractNumId w:val="37"/>
  </w:num>
  <w:num w:numId="37">
    <w:abstractNumId w:val="22"/>
  </w:num>
  <w:num w:numId="38">
    <w:abstractNumId w:val="24"/>
  </w:num>
  <w:num w:numId="39">
    <w:abstractNumId w:val="25"/>
  </w:num>
  <w:num w:numId="40">
    <w:abstractNumId w:val="18"/>
  </w:num>
  <w:num w:numId="41">
    <w:abstractNumId w:val="23"/>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hideSpellingErrors/>
  <w:hideGrammaticalError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3D2"/>
    <w:rsid w:val="000407F7"/>
    <w:rsid w:val="00062E71"/>
    <w:rsid w:val="0006744A"/>
    <w:rsid w:val="0008519F"/>
    <w:rsid w:val="000A12F2"/>
    <w:rsid w:val="000D33D0"/>
    <w:rsid w:val="0010685C"/>
    <w:rsid w:val="00116D78"/>
    <w:rsid w:val="00130E11"/>
    <w:rsid w:val="00161D94"/>
    <w:rsid w:val="00173001"/>
    <w:rsid w:val="001843D2"/>
    <w:rsid w:val="001C7F6B"/>
    <w:rsid w:val="001D65D9"/>
    <w:rsid w:val="001D7992"/>
    <w:rsid w:val="001F021B"/>
    <w:rsid w:val="00205842"/>
    <w:rsid w:val="0023493B"/>
    <w:rsid w:val="00267FA2"/>
    <w:rsid w:val="00272B77"/>
    <w:rsid w:val="002D50AF"/>
    <w:rsid w:val="002D5721"/>
    <w:rsid w:val="002F69E1"/>
    <w:rsid w:val="00350240"/>
    <w:rsid w:val="0035398A"/>
    <w:rsid w:val="0036201E"/>
    <w:rsid w:val="00363F66"/>
    <w:rsid w:val="00393CCE"/>
    <w:rsid w:val="003B0D52"/>
    <w:rsid w:val="0043076F"/>
    <w:rsid w:val="00445ECB"/>
    <w:rsid w:val="00464868"/>
    <w:rsid w:val="004A6131"/>
    <w:rsid w:val="004B16E2"/>
    <w:rsid w:val="004B7815"/>
    <w:rsid w:val="004C42BA"/>
    <w:rsid w:val="004F6AA9"/>
    <w:rsid w:val="004F779D"/>
    <w:rsid w:val="005162BC"/>
    <w:rsid w:val="00534014"/>
    <w:rsid w:val="00561EB4"/>
    <w:rsid w:val="00576772"/>
    <w:rsid w:val="0059585F"/>
    <w:rsid w:val="005A4878"/>
    <w:rsid w:val="005B071F"/>
    <w:rsid w:val="005C5D65"/>
    <w:rsid w:val="00640A08"/>
    <w:rsid w:val="00664CAC"/>
    <w:rsid w:val="0068558C"/>
    <w:rsid w:val="006A3D6A"/>
    <w:rsid w:val="006E4DE0"/>
    <w:rsid w:val="006F5E55"/>
    <w:rsid w:val="007074CE"/>
    <w:rsid w:val="007414A5"/>
    <w:rsid w:val="007F4B96"/>
    <w:rsid w:val="00806A6C"/>
    <w:rsid w:val="0083451E"/>
    <w:rsid w:val="008514B9"/>
    <w:rsid w:val="0086192A"/>
    <w:rsid w:val="008B4284"/>
    <w:rsid w:val="009534CB"/>
    <w:rsid w:val="009C6D26"/>
    <w:rsid w:val="00A25BC7"/>
    <w:rsid w:val="00A57C39"/>
    <w:rsid w:val="00A621BC"/>
    <w:rsid w:val="00A813F3"/>
    <w:rsid w:val="00A83BA4"/>
    <w:rsid w:val="00AD491D"/>
    <w:rsid w:val="00AE68E4"/>
    <w:rsid w:val="00B04A7B"/>
    <w:rsid w:val="00B10F72"/>
    <w:rsid w:val="00B31619"/>
    <w:rsid w:val="00B32628"/>
    <w:rsid w:val="00B47BF5"/>
    <w:rsid w:val="00B65D27"/>
    <w:rsid w:val="00B74B69"/>
    <w:rsid w:val="00BA3EF3"/>
    <w:rsid w:val="00BB3DE3"/>
    <w:rsid w:val="00BD0EB0"/>
    <w:rsid w:val="00BD5CE9"/>
    <w:rsid w:val="00BD7438"/>
    <w:rsid w:val="00BF06BD"/>
    <w:rsid w:val="00BF6C00"/>
    <w:rsid w:val="00C07351"/>
    <w:rsid w:val="00C4181B"/>
    <w:rsid w:val="00CA247D"/>
    <w:rsid w:val="00CC6059"/>
    <w:rsid w:val="00CD3A51"/>
    <w:rsid w:val="00CE6E18"/>
    <w:rsid w:val="00CF0084"/>
    <w:rsid w:val="00D34FC0"/>
    <w:rsid w:val="00D44A6D"/>
    <w:rsid w:val="00D53A33"/>
    <w:rsid w:val="00D82256"/>
    <w:rsid w:val="00DB5D08"/>
    <w:rsid w:val="00DC0093"/>
    <w:rsid w:val="00DE4364"/>
    <w:rsid w:val="00DE4DA9"/>
    <w:rsid w:val="00DF3C54"/>
    <w:rsid w:val="00DF5206"/>
    <w:rsid w:val="00E00F3A"/>
    <w:rsid w:val="00E46E10"/>
    <w:rsid w:val="00E63E21"/>
    <w:rsid w:val="00ED2010"/>
    <w:rsid w:val="00F23EB1"/>
    <w:rsid w:val="00F351AC"/>
    <w:rsid w:val="00F43DB0"/>
    <w:rsid w:val="00F5757B"/>
    <w:rsid w:val="00F6642F"/>
    <w:rsid w:val="00F75056"/>
    <w:rsid w:val="00F75964"/>
    <w:rsid w:val="00FA382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67FA55"/>
  <w15:docId w15:val="{7A5327DA-E906-4D2B-9F19-9F1F38B93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519F"/>
    <w:pPr>
      <w:spacing w:after="240" w:line="240" w:lineRule="auto"/>
    </w:pPr>
    <w:rPr>
      <w:rFonts w:ascii="Calibri" w:eastAsia="Times New Roman" w:hAnsi="Calibri" w:cs="Times New Roman"/>
      <w:color w:val="000000"/>
      <w:szCs w:val="20"/>
      <w:lang w:eastAsia="en-AU"/>
    </w:rPr>
  </w:style>
  <w:style w:type="paragraph" w:styleId="Heading1">
    <w:name w:val="heading 1"/>
    <w:basedOn w:val="Normal"/>
    <w:next w:val="Normal"/>
    <w:link w:val="Heading1Char"/>
    <w:qFormat/>
    <w:rsid w:val="00C07351"/>
    <w:pPr>
      <w:keepNext/>
      <w:pageBreakBefore/>
      <w:spacing w:after="480"/>
      <w:ind w:left="720" w:hanging="720"/>
      <w:outlineLvl w:val="0"/>
    </w:pPr>
    <w:rPr>
      <w:rFonts w:cs="Arial"/>
      <w:b/>
      <w:bCs/>
      <w:kern w:val="32"/>
      <w:sz w:val="40"/>
      <w:szCs w:val="32"/>
    </w:rPr>
  </w:style>
  <w:style w:type="paragraph" w:styleId="Heading2">
    <w:name w:val="heading 2"/>
    <w:basedOn w:val="Normal"/>
    <w:next w:val="Normal"/>
    <w:link w:val="Heading2Char"/>
    <w:qFormat/>
    <w:rsid w:val="00C07351"/>
    <w:pPr>
      <w:keepNext/>
      <w:spacing w:before="240"/>
      <w:ind w:left="720" w:hanging="720"/>
      <w:outlineLvl w:val="1"/>
    </w:pPr>
    <w:rPr>
      <w:rFonts w:cs="Arial"/>
      <w:b/>
      <w:bCs/>
      <w:iCs/>
      <w:sz w:val="28"/>
      <w:szCs w:val="28"/>
    </w:rPr>
  </w:style>
  <w:style w:type="paragraph" w:styleId="Heading3">
    <w:name w:val="heading 3"/>
    <w:basedOn w:val="Normal"/>
    <w:next w:val="Normal"/>
    <w:link w:val="Heading3Char"/>
    <w:qFormat/>
    <w:rsid w:val="00C07351"/>
    <w:pPr>
      <w:keepNext/>
      <w:spacing w:before="240"/>
      <w:ind w:left="720" w:hanging="720"/>
      <w:outlineLvl w:val="2"/>
    </w:pPr>
    <w:rPr>
      <w:rFonts w:cs="Arial"/>
      <w:b/>
      <w:bCs/>
      <w:szCs w:val="26"/>
    </w:rPr>
  </w:style>
  <w:style w:type="paragraph" w:styleId="Heading4">
    <w:name w:val="heading 4"/>
    <w:basedOn w:val="Normal"/>
    <w:next w:val="Normal"/>
    <w:link w:val="Heading4Char"/>
    <w:rsid w:val="00C07351"/>
    <w:pPr>
      <w:keepNext/>
      <w:spacing w:before="120" w:after="120"/>
      <w:outlineLvl w:val="3"/>
    </w:pPr>
    <w:rPr>
      <w:b/>
      <w:bCs/>
      <w:i/>
      <w:szCs w:val="28"/>
    </w:rPr>
  </w:style>
  <w:style w:type="paragraph" w:styleId="Heading5">
    <w:name w:val="heading 5"/>
    <w:basedOn w:val="Normal"/>
    <w:next w:val="Normal"/>
    <w:link w:val="Heading5Char"/>
    <w:rsid w:val="00C07351"/>
    <w:pPr>
      <w:keepNext/>
      <w:spacing w:before="60" w:after="60"/>
      <w:outlineLvl w:val="4"/>
    </w:pPr>
    <w:rPr>
      <w:bCs/>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843D2"/>
    <w:rPr>
      <w:sz w:val="16"/>
      <w:szCs w:val="16"/>
    </w:rPr>
  </w:style>
  <w:style w:type="paragraph" w:styleId="CommentText">
    <w:name w:val="annotation text"/>
    <w:basedOn w:val="Normal"/>
    <w:link w:val="CommentTextChar"/>
    <w:uiPriority w:val="99"/>
    <w:unhideWhenUsed/>
    <w:rsid w:val="001843D2"/>
    <w:rPr>
      <w:sz w:val="20"/>
    </w:rPr>
  </w:style>
  <w:style w:type="character" w:customStyle="1" w:styleId="CommentTextChar">
    <w:name w:val="Comment Text Char"/>
    <w:basedOn w:val="DefaultParagraphFont"/>
    <w:link w:val="CommentText"/>
    <w:uiPriority w:val="99"/>
    <w:rsid w:val="001843D2"/>
    <w:rPr>
      <w:sz w:val="20"/>
      <w:szCs w:val="20"/>
    </w:rPr>
  </w:style>
  <w:style w:type="paragraph" w:styleId="BalloonText">
    <w:name w:val="Balloon Text"/>
    <w:basedOn w:val="Normal"/>
    <w:link w:val="BalloonTextChar"/>
    <w:uiPriority w:val="99"/>
    <w:semiHidden/>
    <w:unhideWhenUsed/>
    <w:rsid w:val="00C0735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7351"/>
    <w:rPr>
      <w:rFonts w:ascii="Tahoma" w:eastAsia="Times New Roman" w:hAnsi="Tahoma" w:cs="Tahoma"/>
      <w:color w:val="000000"/>
      <w:sz w:val="16"/>
      <w:szCs w:val="16"/>
      <w:lang w:eastAsia="en-AU"/>
    </w:rPr>
  </w:style>
  <w:style w:type="character" w:customStyle="1" w:styleId="Heading1Char">
    <w:name w:val="Heading 1 Char"/>
    <w:basedOn w:val="DefaultParagraphFont"/>
    <w:link w:val="Heading1"/>
    <w:rsid w:val="001843D2"/>
    <w:rPr>
      <w:rFonts w:ascii="Calibri" w:eastAsia="Times New Roman" w:hAnsi="Calibri" w:cs="Arial"/>
      <w:b/>
      <w:bCs/>
      <w:color w:val="000000"/>
      <w:kern w:val="32"/>
      <w:sz w:val="40"/>
      <w:szCs w:val="32"/>
      <w:lang w:eastAsia="en-AU"/>
    </w:rPr>
  </w:style>
  <w:style w:type="paragraph" w:styleId="Header">
    <w:name w:val="header"/>
    <w:basedOn w:val="Normal"/>
    <w:link w:val="HeaderChar"/>
    <w:rsid w:val="00C07351"/>
    <w:pPr>
      <w:tabs>
        <w:tab w:val="right" w:pos="9000"/>
      </w:tabs>
      <w:spacing w:after="0"/>
    </w:pPr>
    <w:rPr>
      <w:sz w:val="18"/>
    </w:rPr>
  </w:style>
  <w:style w:type="character" w:customStyle="1" w:styleId="HeaderChar">
    <w:name w:val="Header Char"/>
    <w:basedOn w:val="DefaultParagraphFont"/>
    <w:link w:val="Header"/>
    <w:rsid w:val="001843D2"/>
    <w:rPr>
      <w:rFonts w:ascii="Calibri" w:eastAsia="Times New Roman" w:hAnsi="Calibri" w:cs="Times New Roman"/>
      <w:color w:val="000000"/>
      <w:sz w:val="18"/>
      <w:szCs w:val="20"/>
      <w:lang w:eastAsia="en-AU"/>
    </w:rPr>
  </w:style>
  <w:style w:type="table" w:styleId="TableGrid">
    <w:name w:val="Table Grid"/>
    <w:basedOn w:val="TableNormal"/>
    <w:uiPriority w:val="59"/>
    <w:rsid w:val="00C07351"/>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07351"/>
    <w:pPr>
      <w:tabs>
        <w:tab w:val="right" w:pos="9000"/>
      </w:tabs>
      <w:spacing w:after="0"/>
    </w:pPr>
    <w:rPr>
      <w:sz w:val="20"/>
    </w:rPr>
  </w:style>
  <w:style w:type="character" w:customStyle="1" w:styleId="FooterChar">
    <w:name w:val="Footer Char"/>
    <w:basedOn w:val="DefaultParagraphFont"/>
    <w:link w:val="Footer"/>
    <w:uiPriority w:val="99"/>
    <w:rsid w:val="00C07351"/>
    <w:rPr>
      <w:rFonts w:ascii="Calibri" w:eastAsia="Times New Roman" w:hAnsi="Calibri" w:cs="Times New Roman"/>
      <w:color w:val="000000"/>
      <w:sz w:val="20"/>
      <w:szCs w:val="20"/>
      <w:lang w:eastAsia="en-AU"/>
    </w:rPr>
  </w:style>
  <w:style w:type="character" w:styleId="Hyperlink">
    <w:name w:val="Hyperlink"/>
    <w:basedOn w:val="DefaultParagraphFont"/>
    <w:uiPriority w:val="99"/>
    <w:unhideWhenUsed/>
    <w:rsid w:val="001843D2"/>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C4181B"/>
    <w:rPr>
      <w:b/>
      <w:bCs/>
    </w:rPr>
  </w:style>
  <w:style w:type="character" w:customStyle="1" w:styleId="CommentSubjectChar">
    <w:name w:val="Comment Subject Char"/>
    <w:basedOn w:val="CommentTextChar"/>
    <w:link w:val="CommentSubject"/>
    <w:uiPriority w:val="99"/>
    <w:semiHidden/>
    <w:rsid w:val="00C4181B"/>
    <w:rPr>
      <w:b/>
      <w:bCs/>
      <w:sz w:val="20"/>
      <w:szCs w:val="20"/>
    </w:rPr>
  </w:style>
  <w:style w:type="paragraph" w:styleId="Title">
    <w:name w:val="Title"/>
    <w:basedOn w:val="Normal"/>
    <w:next w:val="Normal"/>
    <w:link w:val="TitleChar"/>
    <w:uiPriority w:val="10"/>
    <w:rsid w:val="00C07351"/>
    <w:pPr>
      <w:spacing w:after="300"/>
      <w:contextualSpacing/>
      <w:jc w:val="center"/>
    </w:pPr>
    <w:rPr>
      <w:rFonts w:eastAsiaTheme="majorEastAsia" w:cstheme="majorBidi"/>
      <w:b/>
      <w:color w:val="auto"/>
      <w:spacing w:val="5"/>
      <w:kern w:val="28"/>
      <w:sz w:val="48"/>
      <w:szCs w:val="52"/>
    </w:rPr>
  </w:style>
  <w:style w:type="character" w:customStyle="1" w:styleId="TitleChar">
    <w:name w:val="Title Char"/>
    <w:basedOn w:val="DefaultParagraphFont"/>
    <w:link w:val="Title"/>
    <w:uiPriority w:val="10"/>
    <w:rsid w:val="00C07351"/>
    <w:rPr>
      <w:rFonts w:ascii="Calibri" w:eastAsiaTheme="majorEastAsia" w:hAnsi="Calibri" w:cstheme="majorBidi"/>
      <w:b/>
      <w:spacing w:val="5"/>
      <w:kern w:val="28"/>
      <w:sz w:val="48"/>
      <w:szCs w:val="52"/>
      <w:lang w:eastAsia="en-AU"/>
    </w:rPr>
  </w:style>
  <w:style w:type="paragraph" w:customStyle="1" w:styleId="Heading2a">
    <w:name w:val="Heading 2a"/>
    <w:basedOn w:val="Heading2"/>
    <w:next w:val="Normal"/>
    <w:rsid w:val="00C07351"/>
    <w:pPr>
      <w:ind w:left="0" w:firstLine="0"/>
      <w:outlineLvl w:val="9"/>
    </w:pPr>
  </w:style>
  <w:style w:type="character" w:customStyle="1" w:styleId="Heading2Char">
    <w:name w:val="Heading 2 Char"/>
    <w:basedOn w:val="DefaultParagraphFont"/>
    <w:link w:val="Heading2"/>
    <w:rsid w:val="005162BC"/>
    <w:rPr>
      <w:rFonts w:ascii="Calibri" w:eastAsia="Times New Roman" w:hAnsi="Calibri" w:cs="Arial"/>
      <w:b/>
      <w:bCs/>
      <w:iCs/>
      <w:color w:val="000000"/>
      <w:sz w:val="28"/>
      <w:szCs w:val="28"/>
      <w:lang w:eastAsia="en-AU"/>
    </w:rPr>
  </w:style>
  <w:style w:type="character" w:styleId="FollowedHyperlink">
    <w:name w:val="FollowedHyperlink"/>
    <w:basedOn w:val="DefaultParagraphFont"/>
    <w:uiPriority w:val="99"/>
    <w:semiHidden/>
    <w:unhideWhenUsed/>
    <w:rsid w:val="006A3D6A"/>
    <w:rPr>
      <w:color w:val="954F72" w:themeColor="followedHyperlink"/>
      <w:u w:val="single"/>
    </w:rPr>
  </w:style>
  <w:style w:type="character" w:customStyle="1" w:styleId="UnresolvedMention1">
    <w:name w:val="Unresolved Mention1"/>
    <w:basedOn w:val="DefaultParagraphFont"/>
    <w:uiPriority w:val="99"/>
    <w:semiHidden/>
    <w:unhideWhenUsed/>
    <w:rsid w:val="006A3D6A"/>
    <w:rPr>
      <w:color w:val="605E5C"/>
      <w:shd w:val="clear" w:color="auto" w:fill="E1DFDD"/>
    </w:rPr>
  </w:style>
  <w:style w:type="character" w:customStyle="1" w:styleId="Heading3Char">
    <w:name w:val="Heading 3 Char"/>
    <w:basedOn w:val="DefaultParagraphFont"/>
    <w:link w:val="Heading3"/>
    <w:rsid w:val="00C07351"/>
    <w:rPr>
      <w:rFonts w:ascii="Calibri" w:eastAsia="Times New Roman" w:hAnsi="Calibri" w:cs="Arial"/>
      <w:b/>
      <w:bCs/>
      <w:color w:val="000000"/>
      <w:szCs w:val="26"/>
      <w:lang w:eastAsia="en-AU"/>
    </w:rPr>
  </w:style>
  <w:style w:type="character" w:customStyle="1" w:styleId="Heading4Char">
    <w:name w:val="Heading 4 Char"/>
    <w:basedOn w:val="DefaultParagraphFont"/>
    <w:link w:val="Heading4"/>
    <w:rsid w:val="00C07351"/>
    <w:rPr>
      <w:rFonts w:ascii="Calibri" w:eastAsia="Times New Roman" w:hAnsi="Calibri" w:cs="Times New Roman"/>
      <w:b/>
      <w:bCs/>
      <w:i/>
      <w:color w:val="000000"/>
      <w:szCs w:val="28"/>
      <w:lang w:eastAsia="en-AU"/>
    </w:rPr>
  </w:style>
  <w:style w:type="character" w:customStyle="1" w:styleId="Heading5Char">
    <w:name w:val="Heading 5 Char"/>
    <w:basedOn w:val="DefaultParagraphFont"/>
    <w:link w:val="Heading5"/>
    <w:rsid w:val="00C07351"/>
    <w:rPr>
      <w:rFonts w:ascii="Calibri" w:eastAsia="Times New Roman" w:hAnsi="Calibri" w:cs="Times New Roman"/>
      <w:bCs/>
      <w:i/>
      <w:iCs/>
      <w:color w:val="000000"/>
      <w:szCs w:val="26"/>
      <w:lang w:eastAsia="en-AU"/>
    </w:rPr>
  </w:style>
  <w:style w:type="paragraph" w:styleId="Subtitle">
    <w:name w:val="Subtitle"/>
    <w:basedOn w:val="Normal"/>
    <w:next w:val="Normal"/>
    <w:link w:val="SubtitleChar"/>
    <w:uiPriority w:val="11"/>
    <w:rsid w:val="00C07351"/>
    <w:pPr>
      <w:numPr>
        <w:ilvl w:val="1"/>
      </w:numPr>
      <w:jc w:val="center"/>
    </w:pPr>
    <w:rPr>
      <w:rFonts w:eastAsiaTheme="majorEastAsia" w:cstheme="majorBidi"/>
      <w:b/>
      <w:iCs/>
      <w:color w:val="auto"/>
      <w:sz w:val="40"/>
      <w:szCs w:val="24"/>
    </w:rPr>
  </w:style>
  <w:style w:type="character" w:customStyle="1" w:styleId="SubtitleChar">
    <w:name w:val="Subtitle Char"/>
    <w:basedOn w:val="DefaultParagraphFont"/>
    <w:link w:val="Subtitle"/>
    <w:uiPriority w:val="11"/>
    <w:rsid w:val="00C07351"/>
    <w:rPr>
      <w:rFonts w:ascii="Calibri" w:eastAsiaTheme="majorEastAsia" w:hAnsi="Calibri" w:cstheme="majorBidi"/>
      <w:b/>
      <w:iCs/>
      <w:sz w:val="40"/>
      <w:szCs w:val="24"/>
      <w:lang w:eastAsia="en-AU"/>
    </w:rPr>
  </w:style>
  <w:style w:type="paragraph" w:customStyle="1" w:styleId="PullQuote">
    <w:name w:val="PullQuote"/>
    <w:basedOn w:val="Normal"/>
    <w:next w:val="Normal"/>
    <w:rsid w:val="00C07351"/>
    <w:rPr>
      <w:b/>
      <w:color w:val="7B7B7B" w:themeColor="accent3" w:themeShade="BF"/>
    </w:rPr>
  </w:style>
  <w:style w:type="paragraph" w:customStyle="1" w:styleId="ReportDate">
    <w:name w:val="ReportDate"/>
    <w:basedOn w:val="Normal"/>
    <w:rsid w:val="00C07351"/>
    <w:pPr>
      <w:jc w:val="center"/>
    </w:pPr>
    <w:rPr>
      <w:sz w:val="40"/>
    </w:rPr>
  </w:style>
  <w:style w:type="paragraph" w:customStyle="1" w:styleId="Heading1a">
    <w:name w:val="Heading 1a"/>
    <w:basedOn w:val="Heading1"/>
    <w:next w:val="Normal"/>
    <w:rsid w:val="00C07351"/>
    <w:pPr>
      <w:outlineLvl w:val="9"/>
    </w:pPr>
  </w:style>
  <w:style w:type="paragraph" w:customStyle="1" w:styleId="Heading3a">
    <w:name w:val="Heading 3a"/>
    <w:basedOn w:val="Heading3"/>
    <w:next w:val="Normal"/>
    <w:rsid w:val="00C07351"/>
    <w:pPr>
      <w:ind w:left="0" w:firstLine="0"/>
      <w:outlineLvl w:val="9"/>
    </w:pPr>
  </w:style>
  <w:style w:type="character" w:styleId="PageNumber">
    <w:name w:val="page number"/>
    <w:basedOn w:val="DefaultParagraphFont"/>
    <w:semiHidden/>
    <w:rsid w:val="00C07351"/>
    <w:rPr>
      <w:rFonts w:ascii="Times New Roman" w:hAnsi="Times New Roman"/>
      <w:b/>
      <w:sz w:val="20"/>
    </w:rPr>
  </w:style>
  <w:style w:type="paragraph" w:customStyle="1" w:styleId="TableText">
    <w:name w:val="TableText"/>
    <w:basedOn w:val="Normal"/>
    <w:rsid w:val="00C07351"/>
    <w:pPr>
      <w:keepNext/>
      <w:spacing w:before="60" w:after="60"/>
    </w:pPr>
    <w:rPr>
      <w:sz w:val="21"/>
      <w:szCs w:val="21"/>
    </w:rPr>
  </w:style>
  <w:style w:type="paragraph" w:customStyle="1" w:styleId="TFListNotesSpace">
    <w:name w:val="TFListNotes+Space"/>
    <w:basedOn w:val="TableText"/>
    <w:next w:val="Normal"/>
    <w:rsid w:val="00C07351"/>
    <w:pPr>
      <w:keepNext w:val="0"/>
      <w:keepLines/>
      <w:spacing w:before="0" w:after="360"/>
      <w:ind w:left="170" w:hanging="170"/>
    </w:pPr>
    <w:rPr>
      <w:sz w:val="18"/>
      <w:szCs w:val="18"/>
    </w:rPr>
  </w:style>
  <w:style w:type="paragraph" w:customStyle="1" w:styleId="TFListNotes">
    <w:name w:val="TFListNotes"/>
    <w:basedOn w:val="TFListNotesSpace"/>
    <w:rsid w:val="00C07351"/>
    <w:pPr>
      <w:keepNext/>
      <w:spacing w:after="0"/>
    </w:pPr>
  </w:style>
  <w:style w:type="paragraph" w:customStyle="1" w:styleId="TableName">
    <w:name w:val="TableName"/>
    <w:basedOn w:val="TableText"/>
    <w:rsid w:val="00C07351"/>
    <w:pPr>
      <w:tabs>
        <w:tab w:val="left" w:pos="1080"/>
      </w:tabs>
      <w:spacing w:before="120" w:after="120"/>
      <w:ind w:left="1080" w:hanging="1080"/>
    </w:pPr>
    <w:rPr>
      <w:b/>
      <w:bCs/>
      <w:sz w:val="22"/>
    </w:rPr>
  </w:style>
  <w:style w:type="paragraph" w:customStyle="1" w:styleId="TableHeading">
    <w:name w:val="TableHeading"/>
    <w:basedOn w:val="TableText"/>
    <w:rsid w:val="00C07351"/>
    <w:rPr>
      <w:b/>
      <w:bCs/>
    </w:rPr>
  </w:style>
  <w:style w:type="paragraph" w:customStyle="1" w:styleId="TableBullet">
    <w:name w:val="TableBullet"/>
    <w:basedOn w:val="TableText"/>
    <w:rsid w:val="00C07351"/>
    <w:pPr>
      <w:numPr>
        <w:numId w:val="18"/>
      </w:numPr>
      <w:tabs>
        <w:tab w:val="clear" w:pos="360"/>
        <w:tab w:val="left" w:pos="216"/>
      </w:tabs>
      <w:ind w:left="216" w:hanging="216"/>
    </w:pPr>
  </w:style>
  <w:style w:type="paragraph" w:customStyle="1" w:styleId="TableDash">
    <w:name w:val="TableDash"/>
    <w:basedOn w:val="TableText"/>
    <w:rsid w:val="00C07351"/>
    <w:pPr>
      <w:numPr>
        <w:numId w:val="19"/>
      </w:numPr>
      <w:tabs>
        <w:tab w:val="clear" w:pos="216"/>
        <w:tab w:val="num" w:pos="432"/>
      </w:tabs>
    </w:pPr>
  </w:style>
  <w:style w:type="paragraph" w:styleId="Quote">
    <w:name w:val="Quote"/>
    <w:basedOn w:val="Normal"/>
    <w:link w:val="QuoteChar"/>
    <w:rsid w:val="00C07351"/>
    <w:pPr>
      <w:ind w:left="720" w:right="720"/>
    </w:pPr>
    <w:rPr>
      <w:sz w:val="20"/>
    </w:rPr>
  </w:style>
  <w:style w:type="character" w:customStyle="1" w:styleId="QuoteChar">
    <w:name w:val="Quote Char"/>
    <w:basedOn w:val="DefaultParagraphFont"/>
    <w:link w:val="Quote"/>
    <w:rsid w:val="00C07351"/>
    <w:rPr>
      <w:rFonts w:ascii="Calibri" w:eastAsia="Times New Roman" w:hAnsi="Calibri" w:cs="Times New Roman"/>
      <w:color w:val="000000"/>
      <w:sz w:val="20"/>
      <w:szCs w:val="20"/>
      <w:lang w:eastAsia="en-AU"/>
    </w:rPr>
  </w:style>
  <w:style w:type="paragraph" w:customStyle="1" w:styleId="References">
    <w:name w:val="References"/>
    <w:basedOn w:val="Normal"/>
    <w:rsid w:val="00C07351"/>
    <w:pPr>
      <w:keepLines/>
      <w:ind w:left="720" w:hanging="720"/>
    </w:pPr>
  </w:style>
  <w:style w:type="paragraph" w:styleId="FootnoteText">
    <w:name w:val="footnote text"/>
    <w:basedOn w:val="Normal"/>
    <w:link w:val="FootnoteTextChar"/>
    <w:semiHidden/>
    <w:rsid w:val="00C07351"/>
    <w:pPr>
      <w:spacing w:after="0"/>
      <w:ind w:left="360" w:hanging="360"/>
    </w:pPr>
    <w:rPr>
      <w:sz w:val="20"/>
    </w:rPr>
  </w:style>
  <w:style w:type="character" w:customStyle="1" w:styleId="FootnoteTextChar">
    <w:name w:val="Footnote Text Char"/>
    <w:basedOn w:val="DefaultParagraphFont"/>
    <w:link w:val="FootnoteText"/>
    <w:semiHidden/>
    <w:rsid w:val="00C07351"/>
    <w:rPr>
      <w:rFonts w:ascii="Calibri" w:eastAsia="Times New Roman" w:hAnsi="Calibri" w:cs="Times New Roman"/>
      <w:color w:val="000000"/>
      <w:sz w:val="20"/>
      <w:szCs w:val="20"/>
      <w:lang w:eastAsia="en-AU"/>
    </w:rPr>
  </w:style>
  <w:style w:type="character" w:styleId="FootnoteReference">
    <w:name w:val="footnote reference"/>
    <w:basedOn w:val="DefaultParagraphFont"/>
    <w:semiHidden/>
    <w:rsid w:val="00C07351"/>
    <w:rPr>
      <w:vertAlign w:val="superscript"/>
    </w:rPr>
  </w:style>
  <w:style w:type="paragraph" w:customStyle="1" w:styleId="FigTabPara">
    <w:name w:val="FigTabPara"/>
    <w:basedOn w:val="Normal"/>
    <w:next w:val="TFIHolder"/>
    <w:rsid w:val="00C07351"/>
    <w:pPr>
      <w:keepNext/>
      <w:spacing w:after="120"/>
      <w:ind w:left="1077"/>
    </w:pPr>
  </w:style>
  <w:style w:type="paragraph" w:customStyle="1" w:styleId="TFIHolder">
    <w:name w:val="TFIHolder"/>
    <w:basedOn w:val="TFAbbrevs"/>
    <w:qFormat/>
    <w:rsid w:val="00C07351"/>
    <w:rPr>
      <w:sz w:val="12"/>
    </w:rPr>
  </w:style>
  <w:style w:type="paragraph" w:customStyle="1" w:styleId="TFAbbrevs">
    <w:name w:val="TFAbbrevs"/>
    <w:basedOn w:val="TFListNotes"/>
    <w:rsid w:val="00C07351"/>
  </w:style>
  <w:style w:type="paragraph" w:customStyle="1" w:styleId="FigureNameSpace">
    <w:name w:val="FigureName+Space"/>
    <w:basedOn w:val="Normal"/>
    <w:next w:val="Normal"/>
    <w:rsid w:val="00C07351"/>
    <w:pPr>
      <w:keepLines/>
      <w:tabs>
        <w:tab w:val="left" w:pos="1080"/>
      </w:tabs>
      <w:spacing w:before="120" w:after="360"/>
      <w:ind w:left="1080" w:hanging="1080"/>
    </w:pPr>
    <w:rPr>
      <w:b/>
      <w:bCs/>
    </w:rPr>
  </w:style>
  <w:style w:type="paragraph" w:styleId="TOC1">
    <w:name w:val="toc 1"/>
    <w:basedOn w:val="Normal"/>
    <w:next w:val="Normal"/>
    <w:autoRedefine/>
    <w:uiPriority w:val="39"/>
    <w:rsid w:val="00C07351"/>
    <w:pPr>
      <w:tabs>
        <w:tab w:val="left" w:pos="720"/>
        <w:tab w:val="right" w:leader="dot" w:pos="9016"/>
      </w:tabs>
      <w:spacing w:before="360" w:after="60"/>
      <w:ind w:left="720" w:right="720" w:hanging="720"/>
    </w:pPr>
    <w:rPr>
      <w:b/>
      <w:bCs/>
      <w:noProof/>
    </w:rPr>
  </w:style>
  <w:style w:type="paragraph" w:styleId="TOC2">
    <w:name w:val="toc 2"/>
    <w:basedOn w:val="Normal"/>
    <w:next w:val="Normal"/>
    <w:autoRedefine/>
    <w:uiPriority w:val="39"/>
    <w:rsid w:val="00C07351"/>
    <w:pPr>
      <w:tabs>
        <w:tab w:val="left" w:pos="1440"/>
        <w:tab w:val="right" w:leader="dot" w:pos="9016"/>
      </w:tabs>
      <w:spacing w:before="120" w:after="60"/>
      <w:ind w:left="1440" w:right="720" w:hanging="720"/>
    </w:pPr>
  </w:style>
  <w:style w:type="paragraph" w:styleId="TOC3">
    <w:name w:val="toc 3"/>
    <w:basedOn w:val="Normal"/>
    <w:next w:val="Normal"/>
    <w:autoRedefine/>
    <w:uiPriority w:val="39"/>
    <w:rsid w:val="00C07351"/>
    <w:pPr>
      <w:tabs>
        <w:tab w:val="left" w:pos="2160"/>
        <w:tab w:val="right" w:leader="dot" w:pos="9016"/>
      </w:tabs>
      <w:spacing w:after="20"/>
      <w:ind w:left="2160" w:right="720" w:hanging="720"/>
    </w:pPr>
  </w:style>
  <w:style w:type="paragraph" w:styleId="TableofFigures">
    <w:name w:val="table of figures"/>
    <w:basedOn w:val="Normal"/>
    <w:next w:val="Normal"/>
    <w:uiPriority w:val="99"/>
    <w:rsid w:val="00C07351"/>
    <w:pPr>
      <w:tabs>
        <w:tab w:val="left" w:pos="1080"/>
        <w:tab w:val="right" w:leader="dot" w:pos="9000"/>
      </w:tabs>
      <w:spacing w:after="120"/>
      <w:ind w:left="1080" w:right="720" w:hangingChars="450" w:hanging="1080"/>
    </w:pPr>
  </w:style>
  <w:style w:type="paragraph" w:customStyle="1" w:styleId="BulletBeforeDash">
    <w:name w:val="BulletBeforeDash"/>
    <w:basedOn w:val="Normal"/>
    <w:rsid w:val="00C07351"/>
    <w:pPr>
      <w:numPr>
        <w:numId w:val="20"/>
      </w:numPr>
      <w:spacing w:after="0"/>
    </w:pPr>
  </w:style>
  <w:style w:type="paragraph" w:customStyle="1" w:styleId="Bullet">
    <w:name w:val="Bullet"/>
    <w:basedOn w:val="BulletBeforeDash"/>
    <w:qFormat/>
    <w:rsid w:val="00C07351"/>
    <w:pPr>
      <w:spacing w:after="120"/>
    </w:pPr>
  </w:style>
  <w:style w:type="paragraph" w:customStyle="1" w:styleId="BulletLast">
    <w:name w:val="BulletLast"/>
    <w:basedOn w:val="Bullet"/>
    <w:qFormat/>
    <w:rsid w:val="00C07351"/>
    <w:pPr>
      <w:spacing w:after="240"/>
    </w:pPr>
  </w:style>
  <w:style w:type="paragraph" w:customStyle="1" w:styleId="Dash">
    <w:name w:val="Dash"/>
    <w:basedOn w:val="Normal"/>
    <w:rsid w:val="00C07351"/>
    <w:pPr>
      <w:numPr>
        <w:numId w:val="21"/>
      </w:numPr>
      <w:tabs>
        <w:tab w:val="clear" w:pos="216"/>
        <w:tab w:val="left" w:pos="720"/>
      </w:tabs>
      <w:spacing w:after="0"/>
      <w:ind w:left="720" w:hanging="360"/>
    </w:pPr>
  </w:style>
  <w:style w:type="paragraph" w:customStyle="1" w:styleId="DashLast">
    <w:name w:val="DashLast"/>
    <w:basedOn w:val="Dash"/>
    <w:rsid w:val="00C07351"/>
    <w:pPr>
      <w:spacing w:after="120"/>
    </w:pPr>
  </w:style>
  <w:style w:type="paragraph" w:customStyle="1" w:styleId="DashLastSpace">
    <w:name w:val="DashLast+Space"/>
    <w:basedOn w:val="DashLast"/>
    <w:rsid w:val="00C07351"/>
    <w:pPr>
      <w:spacing w:after="240"/>
    </w:pPr>
  </w:style>
  <w:style w:type="paragraph" w:customStyle="1" w:styleId="NormalBeforeBullet">
    <w:name w:val="NormalBeforeBullet"/>
    <w:basedOn w:val="Normal"/>
    <w:qFormat/>
    <w:rsid w:val="00C07351"/>
    <w:pPr>
      <w:keepNext/>
      <w:spacing w:after="120"/>
    </w:pPr>
  </w:style>
  <w:style w:type="paragraph" w:customStyle="1" w:styleId="BoxText">
    <w:name w:val="BoxText"/>
    <w:basedOn w:val="Normal"/>
    <w:qFormat/>
    <w:rsid w:val="00C07351"/>
    <w:pPr>
      <w:pBdr>
        <w:top w:val="single" w:sz="4" w:space="4" w:color="000000"/>
        <w:left w:val="single" w:sz="4" w:space="4" w:color="000000"/>
        <w:bottom w:val="single" w:sz="4" w:space="4" w:color="000000"/>
        <w:right w:val="single" w:sz="4" w:space="4" w:color="000000"/>
      </w:pBdr>
      <w:spacing w:after="120"/>
    </w:pPr>
  </w:style>
  <w:style w:type="paragraph" w:customStyle="1" w:styleId="BoxNotes">
    <w:name w:val="BoxNotes"/>
    <w:basedOn w:val="BoxText"/>
    <w:rsid w:val="00C07351"/>
    <w:pPr>
      <w:spacing w:before="120" w:after="60"/>
    </w:pPr>
    <w:rPr>
      <w:sz w:val="18"/>
    </w:rPr>
  </w:style>
  <w:style w:type="paragraph" w:customStyle="1" w:styleId="BoxName">
    <w:name w:val="BoxName"/>
    <w:basedOn w:val="BoxText"/>
    <w:rsid w:val="00C07351"/>
    <w:pPr>
      <w:keepNext/>
      <w:spacing w:before="180"/>
      <w:ind w:left="1080" w:hanging="1080"/>
    </w:pPr>
    <w:rPr>
      <w:b/>
      <w:bCs/>
      <w:sz w:val="24"/>
    </w:rPr>
  </w:style>
  <w:style w:type="paragraph" w:customStyle="1" w:styleId="BoxHeading">
    <w:name w:val="BoxHeading"/>
    <w:basedOn w:val="BoxText"/>
    <w:rsid w:val="00C07351"/>
    <w:pPr>
      <w:keepNext/>
      <w:spacing w:before="120" w:after="60"/>
    </w:pPr>
    <w:rPr>
      <w:b/>
      <w:bCs/>
    </w:rPr>
  </w:style>
  <w:style w:type="paragraph" w:customStyle="1" w:styleId="BoxBullet">
    <w:name w:val="BoxBullet"/>
    <w:basedOn w:val="BoxText"/>
    <w:rsid w:val="00C07351"/>
    <w:pPr>
      <w:numPr>
        <w:numId w:val="40"/>
      </w:numPr>
    </w:pPr>
  </w:style>
  <w:style w:type="paragraph" w:customStyle="1" w:styleId="BoxDashManual">
    <w:name w:val="BoxDashManual"/>
    <w:basedOn w:val="BoxText"/>
    <w:rsid w:val="00C07351"/>
    <w:pPr>
      <w:tabs>
        <w:tab w:val="left" w:pos="360"/>
        <w:tab w:val="left" w:pos="720"/>
      </w:tabs>
      <w:ind w:left="720" w:hanging="720"/>
    </w:pPr>
  </w:style>
  <w:style w:type="paragraph" w:customStyle="1" w:styleId="FigureName">
    <w:name w:val="FigureName"/>
    <w:basedOn w:val="FigureNameSpace"/>
    <w:next w:val="Normal"/>
    <w:rsid w:val="00C07351"/>
    <w:pPr>
      <w:keepNext/>
      <w:spacing w:after="120"/>
      <w:ind w:left="1077" w:hanging="1077"/>
    </w:pPr>
  </w:style>
  <w:style w:type="paragraph" w:styleId="Index1">
    <w:name w:val="index 1"/>
    <w:basedOn w:val="Normal"/>
    <w:next w:val="Normal"/>
    <w:rsid w:val="00C07351"/>
    <w:pPr>
      <w:spacing w:after="0"/>
      <w:ind w:left="518" w:hanging="518"/>
    </w:pPr>
    <w:rPr>
      <w:noProof/>
    </w:rPr>
  </w:style>
  <w:style w:type="paragraph" w:styleId="Index2">
    <w:name w:val="index 2"/>
    <w:basedOn w:val="Index1"/>
    <w:next w:val="Normal"/>
    <w:rsid w:val="00C07351"/>
    <w:pPr>
      <w:ind w:left="816" w:hanging="476"/>
    </w:pPr>
  </w:style>
  <w:style w:type="paragraph" w:styleId="TOC4">
    <w:name w:val="toc 4"/>
    <w:basedOn w:val="Normal"/>
    <w:next w:val="Normal"/>
    <w:autoRedefine/>
    <w:semiHidden/>
    <w:rsid w:val="00C07351"/>
    <w:pPr>
      <w:tabs>
        <w:tab w:val="right" w:leader="dot" w:pos="9016"/>
      </w:tabs>
      <w:spacing w:after="0"/>
      <w:ind w:left="2160" w:right="720"/>
    </w:pPr>
    <w:rPr>
      <w:noProof/>
      <w:szCs w:val="24"/>
    </w:rPr>
  </w:style>
  <w:style w:type="paragraph" w:customStyle="1" w:styleId="NumberList">
    <w:name w:val="NumberList"/>
    <w:basedOn w:val="Normal"/>
    <w:rsid w:val="00C07351"/>
    <w:pPr>
      <w:tabs>
        <w:tab w:val="left" w:pos="360"/>
      </w:tabs>
      <w:ind w:left="360" w:hanging="360"/>
    </w:pPr>
  </w:style>
  <w:style w:type="paragraph" w:customStyle="1" w:styleId="TFNoteSourceSpace">
    <w:name w:val="TFNoteSource+Space"/>
    <w:basedOn w:val="TFListNotesSpace"/>
    <w:next w:val="Normal"/>
    <w:rsid w:val="00C07351"/>
  </w:style>
  <w:style w:type="paragraph" w:customStyle="1" w:styleId="TFNoteSource">
    <w:name w:val="TFNoteSource"/>
    <w:basedOn w:val="TFNoteSourceSpace"/>
    <w:rsid w:val="00C07351"/>
    <w:pPr>
      <w:spacing w:after="0"/>
    </w:pPr>
  </w:style>
  <w:style w:type="character" w:customStyle="1" w:styleId="DesignerNotesChar">
    <w:name w:val="DesignerNotesChar"/>
    <w:basedOn w:val="DefaultParagraphFont"/>
    <w:rsid w:val="00C07351"/>
    <w:rPr>
      <w:rFonts w:ascii="Arial" w:hAnsi="Arial"/>
      <w:b/>
      <w:color w:val="3366FF"/>
      <w:sz w:val="20"/>
    </w:rPr>
  </w:style>
  <w:style w:type="paragraph" w:customStyle="1" w:styleId="TFAbbrevsSpace">
    <w:name w:val="TFAbbrevs+Space"/>
    <w:basedOn w:val="TFAbbrevs"/>
    <w:next w:val="Normal"/>
    <w:rsid w:val="00C07351"/>
    <w:pPr>
      <w:spacing w:after="360"/>
    </w:pPr>
  </w:style>
  <w:style w:type="character" w:styleId="Strong">
    <w:name w:val="Strong"/>
    <w:basedOn w:val="DefaultParagraphFont"/>
    <w:uiPriority w:val="22"/>
    <w:qFormat/>
    <w:rsid w:val="00C07351"/>
    <w:rPr>
      <w:b/>
      <w:bCs/>
    </w:rPr>
  </w:style>
  <w:style w:type="character" w:styleId="Emphasis">
    <w:name w:val="Emphasis"/>
    <w:basedOn w:val="DefaultParagraphFont"/>
    <w:uiPriority w:val="20"/>
    <w:qFormat/>
    <w:rsid w:val="00C07351"/>
    <w:rPr>
      <w:i/>
      <w:iCs/>
    </w:rPr>
  </w:style>
  <w:style w:type="character" w:customStyle="1" w:styleId="Roman">
    <w:name w:val="Roman"/>
    <w:uiPriority w:val="1"/>
    <w:rsid w:val="00C07351"/>
    <w:rPr>
      <w:b w:val="0"/>
      <w:i/>
    </w:rPr>
  </w:style>
  <w:style w:type="character" w:customStyle="1" w:styleId="PullQuoteOrigin">
    <w:name w:val="PullQuoteOrigin"/>
    <w:basedOn w:val="DefaultParagraphFont"/>
    <w:uiPriority w:val="1"/>
    <w:rsid w:val="00C07351"/>
    <w:rPr>
      <w:b/>
      <w:noProof/>
      <w:color w:val="7B7B7B" w:themeColor="accent3" w:themeShade="BF"/>
    </w:rPr>
  </w:style>
  <w:style w:type="paragraph" w:customStyle="1" w:styleId="TFIHolderSpace">
    <w:name w:val="TFIHolder+Space"/>
    <w:basedOn w:val="TFIHolder"/>
    <w:qFormat/>
    <w:rsid w:val="00C07351"/>
    <w:pPr>
      <w:spacing w:after="240"/>
    </w:pPr>
  </w:style>
  <w:style w:type="paragraph" w:customStyle="1" w:styleId="DesignerNotes">
    <w:name w:val="DesignerNotes"/>
    <w:basedOn w:val="Normal"/>
    <w:rsid w:val="00C07351"/>
    <w:rPr>
      <w:rFonts w:ascii="Arial" w:hAnsi="Arial"/>
      <w:b/>
      <w:color w:val="3366FF"/>
      <w:sz w:val="20"/>
    </w:rPr>
  </w:style>
  <w:style w:type="character" w:customStyle="1" w:styleId="Subscript">
    <w:name w:val="Subscript"/>
    <w:basedOn w:val="DefaultParagraphFont"/>
    <w:uiPriority w:val="1"/>
    <w:rsid w:val="00C07351"/>
    <w:rPr>
      <w:noProof/>
      <w:vertAlign w:val="subscript"/>
    </w:rPr>
  </w:style>
  <w:style w:type="character" w:customStyle="1" w:styleId="Superscript">
    <w:name w:val="Superscript"/>
    <w:basedOn w:val="DefaultParagraphFont"/>
    <w:uiPriority w:val="1"/>
    <w:rsid w:val="00C07351"/>
    <w:rPr>
      <w:noProof/>
      <w:vertAlign w:val="superscript"/>
    </w:rPr>
  </w:style>
  <w:style w:type="character" w:customStyle="1" w:styleId="Symbol">
    <w:name w:val="Symbol"/>
    <w:basedOn w:val="DefaultParagraphFont"/>
    <w:uiPriority w:val="1"/>
    <w:rsid w:val="00C07351"/>
    <w:rPr>
      <w:noProof/>
    </w:rPr>
  </w:style>
  <w:style w:type="character" w:customStyle="1" w:styleId="NoBreak">
    <w:name w:val="NoBreak"/>
    <w:basedOn w:val="DefaultParagraphFont"/>
    <w:uiPriority w:val="1"/>
    <w:rsid w:val="00C07351"/>
    <w:rPr>
      <w:noProof/>
    </w:rPr>
  </w:style>
  <w:style w:type="paragraph" w:customStyle="1" w:styleId="MathEquation">
    <w:name w:val="MathEquation"/>
    <w:basedOn w:val="Normal"/>
    <w:rsid w:val="00C07351"/>
    <w:rPr>
      <w:rFonts w:ascii="Cambria Math" w:hAnsi="Cambria Math"/>
      <w:i/>
      <w:noProof/>
    </w:rPr>
  </w:style>
  <w:style w:type="paragraph" w:customStyle="1" w:styleId="ComputerCode">
    <w:name w:val="ComputerCode"/>
    <w:basedOn w:val="Normal"/>
    <w:rsid w:val="00C07351"/>
    <w:pPr>
      <w:ind w:left="567"/>
      <w:contextualSpacing/>
    </w:pPr>
    <w:rPr>
      <w:rFonts w:ascii="Courier New" w:hAnsi="Courier New"/>
      <w:color w:val="auto"/>
      <w:sz w:val="20"/>
      <w:szCs w:val="24"/>
    </w:rPr>
  </w:style>
  <w:style w:type="paragraph" w:customStyle="1" w:styleId="BulletChecklist">
    <w:name w:val="BulletChecklist"/>
    <w:basedOn w:val="Bullet"/>
    <w:rsid w:val="00C07351"/>
    <w:pPr>
      <w:numPr>
        <w:numId w:val="33"/>
      </w:numPr>
    </w:pPr>
    <w:rPr>
      <w:noProof/>
    </w:rPr>
  </w:style>
  <w:style w:type="paragraph" w:customStyle="1" w:styleId="ImprintText">
    <w:name w:val="ImprintText"/>
    <w:basedOn w:val="Normal"/>
    <w:rsid w:val="00C07351"/>
    <w:pPr>
      <w:spacing w:after="120"/>
    </w:pPr>
    <w:rPr>
      <w:sz w:val="20"/>
    </w:rPr>
  </w:style>
  <w:style w:type="paragraph" w:customStyle="1" w:styleId="AltText">
    <w:name w:val="AltText"/>
    <w:basedOn w:val="Normal"/>
    <w:rsid w:val="00C07351"/>
    <w:rPr>
      <w:rFonts w:ascii="Arial" w:hAnsi="Arial"/>
      <w:color w:val="538135" w:themeColor="accent6" w:themeShade="BF"/>
      <w:sz w:val="20"/>
    </w:rPr>
  </w:style>
  <w:style w:type="paragraph" w:styleId="Caption">
    <w:name w:val="caption"/>
    <w:basedOn w:val="Normal"/>
    <w:next w:val="Credit"/>
    <w:uiPriority w:val="35"/>
    <w:unhideWhenUsed/>
    <w:rsid w:val="00C07351"/>
    <w:pPr>
      <w:spacing w:after="0"/>
    </w:pPr>
    <w:rPr>
      <w:b/>
      <w:bCs/>
      <w:color w:val="auto"/>
      <w:sz w:val="18"/>
      <w:szCs w:val="18"/>
    </w:rPr>
  </w:style>
  <w:style w:type="paragraph" w:customStyle="1" w:styleId="Credit">
    <w:name w:val="Credit"/>
    <w:basedOn w:val="Caption"/>
    <w:next w:val="Normal"/>
    <w:rsid w:val="00C07351"/>
    <w:pPr>
      <w:spacing w:after="240"/>
    </w:pPr>
    <w:rPr>
      <w:b w:val="0"/>
      <w:noProof/>
    </w:rPr>
  </w:style>
  <w:style w:type="paragraph" w:customStyle="1" w:styleId="NormalFirstPara">
    <w:name w:val="NormalFirstPara"/>
    <w:basedOn w:val="Normal"/>
    <w:rsid w:val="00C07351"/>
    <w:rPr>
      <w:noProof/>
      <w:color w:val="A5A5A5" w:themeColor="accent3"/>
    </w:rPr>
  </w:style>
  <w:style w:type="paragraph" w:customStyle="1" w:styleId="TableHeadingCA">
    <w:name w:val="TableHeadingCA"/>
    <w:basedOn w:val="TableHeading"/>
    <w:rsid w:val="00C07351"/>
    <w:pPr>
      <w:jc w:val="center"/>
    </w:pPr>
  </w:style>
  <w:style w:type="paragraph" w:customStyle="1" w:styleId="TableTextCA">
    <w:name w:val="TableTextCA"/>
    <w:basedOn w:val="TableText"/>
    <w:rsid w:val="00C07351"/>
    <w:pPr>
      <w:jc w:val="center"/>
    </w:pPr>
  </w:style>
  <w:style w:type="paragraph" w:customStyle="1" w:styleId="TableTextDecimalAlign">
    <w:name w:val="TableTextDecimalAlign"/>
    <w:basedOn w:val="TableText"/>
    <w:rsid w:val="00C07351"/>
    <w:pPr>
      <w:tabs>
        <w:tab w:val="decimal" w:pos="1119"/>
      </w:tabs>
    </w:pPr>
  </w:style>
  <w:style w:type="paragraph" w:customStyle="1" w:styleId="NormalIndent">
    <w:name w:val="NormalIndent"/>
    <w:basedOn w:val="Normal"/>
    <w:rsid w:val="00C07351"/>
    <w:pPr>
      <w:ind w:left="357"/>
    </w:pPr>
  </w:style>
  <w:style w:type="paragraph" w:customStyle="1" w:styleId="SectionTitle">
    <w:name w:val="SectionTitle"/>
    <w:basedOn w:val="Normal"/>
    <w:next w:val="Normal"/>
    <w:rsid w:val="00C07351"/>
    <w:pPr>
      <w:jc w:val="center"/>
    </w:pPr>
    <w:rPr>
      <w:b/>
      <w:sz w:val="40"/>
    </w:rPr>
  </w:style>
  <w:style w:type="paragraph" w:customStyle="1" w:styleId="SectionSubtitle">
    <w:name w:val="SectionSubtitle"/>
    <w:basedOn w:val="Normal"/>
    <w:rsid w:val="00C07351"/>
    <w:pPr>
      <w:spacing w:after="0"/>
      <w:jc w:val="center"/>
    </w:pPr>
    <w:rPr>
      <w:sz w:val="32"/>
    </w:rPr>
  </w:style>
  <w:style w:type="paragraph" w:customStyle="1" w:styleId="QuoteNumberList">
    <w:name w:val="QuoteNumberList"/>
    <w:basedOn w:val="Quote"/>
    <w:rsid w:val="00C07351"/>
    <w:pPr>
      <w:ind w:left="1117" w:hanging="397"/>
    </w:pPr>
    <w:rPr>
      <w:noProof/>
    </w:rPr>
  </w:style>
  <w:style w:type="paragraph" w:customStyle="1" w:styleId="QuoteBullet">
    <w:name w:val="QuoteBullet"/>
    <w:basedOn w:val="Quote"/>
    <w:rsid w:val="00C07351"/>
    <w:pPr>
      <w:numPr>
        <w:numId w:val="35"/>
      </w:numPr>
      <w:ind w:left="1117" w:hanging="397"/>
    </w:pPr>
    <w:rPr>
      <w:noProof/>
    </w:rPr>
  </w:style>
  <w:style w:type="paragraph" w:customStyle="1" w:styleId="BoxDash">
    <w:name w:val="BoxDash"/>
    <w:basedOn w:val="BoxBullet"/>
    <w:rsid w:val="00C07351"/>
    <w:pPr>
      <w:numPr>
        <w:numId w:val="22"/>
      </w:numPr>
    </w:pPr>
  </w:style>
  <w:style w:type="character" w:customStyle="1" w:styleId="CrossRef">
    <w:name w:val="CrossRef"/>
    <w:basedOn w:val="DefaultParagraphFont"/>
    <w:uiPriority w:val="1"/>
    <w:rsid w:val="00C07351"/>
    <w:rPr>
      <w:rFonts w:ascii="Calibri" w:hAnsi="Calibri"/>
      <w:b/>
      <w:noProof/>
      <w:color w:val="ED7D31" w:themeColor="accent2"/>
      <w:sz w:val="24"/>
    </w:rPr>
  </w:style>
  <w:style w:type="character" w:customStyle="1" w:styleId="StrongEmphasis">
    <w:name w:val="StrongEmphasis"/>
    <w:basedOn w:val="DefaultParagraphFont"/>
    <w:rsid w:val="00C07351"/>
    <w:rPr>
      <w:b/>
      <w:bCs/>
      <w:i/>
      <w:iCs/>
    </w:rPr>
  </w:style>
  <w:style w:type="character" w:customStyle="1" w:styleId="MathEquationChar">
    <w:name w:val="MathEquationChar"/>
    <w:basedOn w:val="DefaultParagraphFont"/>
    <w:uiPriority w:val="1"/>
    <w:rsid w:val="00C07351"/>
    <w:rPr>
      <w:rFonts w:ascii="Cambria Math" w:hAnsi="Cambria Math"/>
      <w:noProof/>
    </w:rPr>
  </w:style>
  <w:style w:type="character" w:customStyle="1" w:styleId="SubscriptEmphasis">
    <w:name w:val="SubscriptEmphasis"/>
    <w:basedOn w:val="DefaultParagraphFont"/>
    <w:uiPriority w:val="1"/>
    <w:rsid w:val="00C07351"/>
    <w:rPr>
      <w:i/>
      <w:noProof/>
      <w:vertAlign w:val="subscript"/>
    </w:rPr>
  </w:style>
  <w:style w:type="character" w:customStyle="1" w:styleId="UnresolvedMention2">
    <w:name w:val="Unresolved Mention2"/>
    <w:basedOn w:val="DefaultParagraphFont"/>
    <w:uiPriority w:val="99"/>
    <w:semiHidden/>
    <w:unhideWhenUsed/>
    <w:rsid w:val="00AE68E4"/>
    <w:rPr>
      <w:color w:val="605E5C"/>
      <w:shd w:val="clear" w:color="auto" w:fill="E1DFDD"/>
    </w:rPr>
  </w:style>
  <w:style w:type="character" w:styleId="UnresolvedMention">
    <w:name w:val="Unresolved Mention"/>
    <w:basedOn w:val="DefaultParagraphFont"/>
    <w:uiPriority w:val="99"/>
    <w:semiHidden/>
    <w:unhideWhenUsed/>
    <w:rsid w:val="001D6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78311">
      <w:bodyDiv w:val="1"/>
      <w:marLeft w:val="0"/>
      <w:marRight w:val="0"/>
      <w:marTop w:val="0"/>
      <w:marBottom w:val="0"/>
      <w:divBdr>
        <w:top w:val="none" w:sz="0" w:space="0" w:color="auto"/>
        <w:left w:val="none" w:sz="0" w:space="0" w:color="auto"/>
        <w:bottom w:val="none" w:sz="0" w:space="0" w:color="auto"/>
        <w:right w:val="none" w:sz="0" w:space="0" w:color="auto"/>
      </w:divBdr>
    </w:div>
    <w:div w:id="194695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va.gov.au/health-and-wellbeing/wellbeing/allied-health-treatment-cycle" TargetMode="External"/><Relationship Id="rId13" Type="http://schemas.openxmlformats.org/officeDocument/2006/relationships/hyperlink" Target="mailto:treatment.cycle@dva.gov.a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reatment.cycle@dva.gov.au" TargetMode="External"/><Relationship Id="rId5" Type="http://schemas.openxmlformats.org/officeDocument/2006/relationships/webSettings" Target="webSettings.xml"/><Relationship Id="rId15" Type="http://schemas.openxmlformats.org/officeDocument/2006/relationships/hyperlink" Target="mailto:treatment.cycle@dva.gov.au" TargetMode="External"/><Relationship Id="rId23" Type="http://schemas.openxmlformats.org/officeDocument/2006/relationships/theme" Target="theme/theme1.xml"/><Relationship Id="rId10" Type="http://schemas.openxmlformats.org/officeDocument/2006/relationships/hyperlink" Target="https://www.dva.gov.au/providers/provider-programs/coordinated-veterans-care/coordinated-veterans-care-provider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dva.gov.au/health-and-wellbeing/wellbeing/allied-health-treatment-cycle" TargetMode="External"/><Relationship Id="rId14" Type="http://schemas.openxmlformats.org/officeDocument/2006/relationships/image" Target="media/image1.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AF40C-DB75-5A41-A80C-F9AD4E348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1851</Words>
  <Characters>10554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DVA treatment cycle at risk client framework</dc:title>
  <dc:subject/>
  <dc:creator>Department of Veterans' Affairs</dc:creator>
  <cp:keywords/>
  <dc:description/>
  <cp:lastModifiedBy>Biotext</cp:lastModifiedBy>
  <cp:revision>3</cp:revision>
  <dcterms:created xsi:type="dcterms:W3CDTF">2019-09-27T02:28:00Z</dcterms:created>
  <dcterms:modified xsi:type="dcterms:W3CDTF">2019-09-27T04:59:00Z</dcterms:modified>
  <cp:category/>
</cp:coreProperties>
</file>