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24" w:rsidRDefault="00740424" w:rsidP="00740424">
      <w:pPr>
        <w:pStyle w:val="Heading2"/>
      </w:pPr>
      <w:bookmarkStart w:id="0" w:name="_Toc478558410"/>
      <w:bookmarkStart w:id="1" w:name="_Toc488751198"/>
      <w:bookmarkStart w:id="2" w:name="_GoBack"/>
      <w:bookmarkEnd w:id="2"/>
      <w:r>
        <w:t>Evidence Profile – depression and anxiety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827"/>
        <w:gridCol w:w="3827"/>
      </w:tblGrid>
      <w:tr w:rsidR="00740424" w:rsidRPr="007A764E" w:rsidTr="00740424">
        <w:tc>
          <w:tcPr>
            <w:tcW w:w="2122" w:type="dxa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740424" w:rsidRPr="00D679F8" w:rsidRDefault="00740424" w:rsidP="00740424">
            <w:pPr>
              <w:spacing w:line="240" w:lineRule="auto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685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Study 1</w:t>
            </w:r>
          </w:p>
        </w:tc>
        <w:tc>
          <w:tcPr>
            <w:tcW w:w="3827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Study 2</w:t>
            </w:r>
          </w:p>
        </w:tc>
        <w:tc>
          <w:tcPr>
            <w:tcW w:w="3827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Study 3</w:t>
            </w:r>
          </w:p>
        </w:tc>
      </w:tr>
      <w:tr w:rsidR="00740424" w:rsidRPr="00C05851" w:rsidTr="00740424">
        <w:tc>
          <w:tcPr>
            <w:tcW w:w="212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112846" w:themeFill="accent3" w:themeFillShade="BF"/>
          </w:tcPr>
          <w:p w:rsidR="00740424" w:rsidRPr="00D679F8" w:rsidRDefault="00740424" w:rsidP="00740424">
            <w:pPr>
              <w:spacing w:line="240" w:lineRule="auto"/>
              <w:rPr>
                <w:rFonts w:cstheme="minorHAnsi"/>
                <w:color w:val="FFFFFF" w:themeColor="background1"/>
              </w:rPr>
            </w:pPr>
            <w:r w:rsidRPr="00D679F8">
              <w:rPr>
                <w:rFonts w:cstheme="minorHAnsi"/>
                <w:color w:val="FFFFFF" w:themeColor="background1"/>
              </w:rPr>
              <w:t>Authors and year</w:t>
            </w:r>
          </w:p>
        </w:tc>
        <w:tc>
          <w:tcPr>
            <w:tcW w:w="3685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eastAsia="Times New Roman" w:cstheme="minorHAnsi"/>
                <w:lang w:eastAsia="en-AU"/>
              </w:rPr>
              <w:t>Ruskin, Silver-</w:t>
            </w:r>
            <w:proofErr w:type="spellStart"/>
            <w:r w:rsidRPr="007A764E">
              <w:rPr>
                <w:rFonts w:eastAsia="Times New Roman" w:cstheme="minorHAnsi"/>
                <w:lang w:eastAsia="en-AU"/>
              </w:rPr>
              <w:t>Aylaian</w:t>
            </w:r>
            <w:proofErr w:type="spellEnd"/>
            <w:r w:rsidRPr="007A764E">
              <w:rPr>
                <w:rFonts w:eastAsia="Times New Roman" w:cstheme="minorHAnsi"/>
                <w:lang w:eastAsia="en-AU"/>
              </w:rPr>
              <w:t xml:space="preserve">, Kling, Reed, </w:t>
            </w:r>
            <w:proofErr w:type="spellStart"/>
            <w:r w:rsidRPr="007A764E">
              <w:rPr>
                <w:rFonts w:eastAsia="Times New Roman" w:cstheme="minorHAnsi"/>
                <w:lang w:eastAsia="en-AU"/>
              </w:rPr>
              <w:t>Bradham</w:t>
            </w:r>
            <w:proofErr w:type="spellEnd"/>
            <w:r w:rsidRPr="007A764E">
              <w:rPr>
                <w:rFonts w:eastAsia="Times New Roman" w:cstheme="minorHAnsi"/>
                <w:lang w:eastAsia="en-AU"/>
              </w:rPr>
              <w:t>, Hebel,</w:t>
            </w:r>
            <w:r>
              <w:rPr>
                <w:rFonts w:eastAsia="Times New Roman" w:cstheme="minorHAnsi"/>
                <w:lang w:eastAsia="en-AU"/>
              </w:rPr>
              <w:t xml:space="preserve"> </w:t>
            </w:r>
            <w:r w:rsidRPr="007A764E">
              <w:rPr>
                <w:rFonts w:eastAsia="Times New Roman" w:cstheme="minorHAnsi"/>
                <w:lang w:eastAsia="en-AU"/>
              </w:rPr>
              <w:t>Barrett, Knowles &amp; Hauser (2004)</w:t>
            </w:r>
          </w:p>
        </w:tc>
        <w:tc>
          <w:tcPr>
            <w:tcW w:w="3827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proofErr w:type="spellStart"/>
            <w:r w:rsidRPr="007A764E">
              <w:rPr>
                <w:rFonts w:eastAsia="Times New Roman" w:cstheme="minorHAnsi"/>
                <w:lang w:eastAsia="en-AU"/>
              </w:rPr>
              <w:t>Stubbings</w:t>
            </w:r>
            <w:proofErr w:type="spellEnd"/>
            <w:r w:rsidRPr="007A764E">
              <w:rPr>
                <w:rFonts w:eastAsia="Times New Roman" w:cstheme="minorHAnsi"/>
                <w:lang w:eastAsia="en-AU"/>
              </w:rPr>
              <w:t>, Rees, Roberts &amp; Kane (2013)</w:t>
            </w:r>
          </w:p>
        </w:tc>
        <w:tc>
          <w:tcPr>
            <w:tcW w:w="3827" w:type="dxa"/>
          </w:tcPr>
          <w:p w:rsidR="00740424" w:rsidRPr="007062EC" w:rsidRDefault="00740424" w:rsidP="00740424">
            <w:pPr>
              <w:spacing w:line="240" w:lineRule="auto"/>
              <w:rPr>
                <w:rFonts w:eastAsia="Times New Roman" w:cstheme="minorHAnsi"/>
                <w:lang w:val="es-ES" w:eastAsia="en-AU"/>
              </w:rPr>
            </w:pPr>
            <w:proofErr w:type="spellStart"/>
            <w:r w:rsidRPr="007062EC">
              <w:rPr>
                <w:rFonts w:eastAsia="Times New Roman" w:cstheme="minorHAnsi"/>
                <w:lang w:val="es-ES" w:eastAsia="en-AU"/>
              </w:rPr>
              <w:t>Egede</w:t>
            </w:r>
            <w:proofErr w:type="spellEnd"/>
            <w:r w:rsidRPr="007062EC">
              <w:rPr>
                <w:rFonts w:eastAsia="Times New Roman" w:cstheme="minorHAnsi"/>
                <w:lang w:val="es-ES" w:eastAsia="en-AU"/>
              </w:rPr>
              <w:t xml:space="preserve">, </w:t>
            </w:r>
            <w:proofErr w:type="spellStart"/>
            <w:r w:rsidRPr="007062EC">
              <w:rPr>
                <w:rFonts w:eastAsia="Times New Roman" w:cstheme="minorHAnsi"/>
                <w:lang w:val="es-ES" w:eastAsia="en-AU"/>
              </w:rPr>
              <w:t>Acierno</w:t>
            </w:r>
            <w:proofErr w:type="spellEnd"/>
            <w:r w:rsidRPr="007062EC">
              <w:rPr>
                <w:rFonts w:eastAsia="Times New Roman" w:cstheme="minorHAnsi"/>
                <w:lang w:val="es-ES" w:eastAsia="en-AU"/>
              </w:rPr>
              <w:t xml:space="preserve">, </w:t>
            </w:r>
            <w:proofErr w:type="spellStart"/>
            <w:r w:rsidRPr="007062EC">
              <w:rPr>
                <w:rFonts w:eastAsia="Times New Roman" w:cstheme="minorHAnsi"/>
                <w:lang w:val="es-ES" w:eastAsia="en-AU"/>
              </w:rPr>
              <w:t>Knapp</w:t>
            </w:r>
            <w:proofErr w:type="spellEnd"/>
            <w:r w:rsidRPr="007062EC">
              <w:rPr>
                <w:rFonts w:eastAsia="Times New Roman" w:cstheme="minorHAnsi"/>
                <w:lang w:val="es-ES" w:eastAsia="en-AU"/>
              </w:rPr>
              <w:t xml:space="preserve">, </w:t>
            </w:r>
            <w:proofErr w:type="spellStart"/>
            <w:r w:rsidRPr="007062EC">
              <w:rPr>
                <w:rFonts w:eastAsia="Times New Roman" w:cstheme="minorHAnsi"/>
                <w:lang w:val="es-ES" w:eastAsia="en-AU"/>
              </w:rPr>
              <w:t>Lejuez</w:t>
            </w:r>
            <w:proofErr w:type="spellEnd"/>
            <w:r w:rsidRPr="007062EC">
              <w:rPr>
                <w:rFonts w:eastAsia="Times New Roman" w:cstheme="minorHAnsi"/>
                <w:lang w:val="es-ES" w:eastAsia="en-AU"/>
              </w:rPr>
              <w:t>,</w:t>
            </w:r>
          </w:p>
          <w:p w:rsidR="00740424" w:rsidRPr="007062EC" w:rsidRDefault="00740424" w:rsidP="00740424">
            <w:pPr>
              <w:spacing w:line="240" w:lineRule="auto"/>
              <w:rPr>
                <w:rFonts w:cstheme="minorHAnsi"/>
                <w:lang w:val="es-ES"/>
              </w:rPr>
            </w:pPr>
            <w:proofErr w:type="spellStart"/>
            <w:r w:rsidRPr="007062EC">
              <w:rPr>
                <w:rFonts w:eastAsia="Times New Roman" w:cstheme="minorHAnsi"/>
                <w:lang w:val="es-ES" w:eastAsia="en-AU"/>
              </w:rPr>
              <w:t>Hernandez</w:t>
            </w:r>
            <w:proofErr w:type="spellEnd"/>
            <w:r w:rsidRPr="007062EC">
              <w:rPr>
                <w:rFonts w:eastAsia="Times New Roman" w:cstheme="minorHAnsi"/>
                <w:lang w:val="es-ES" w:eastAsia="en-AU"/>
              </w:rPr>
              <w:t xml:space="preserve">-Tejada, Payne &amp; </w:t>
            </w:r>
            <w:proofErr w:type="spellStart"/>
            <w:r w:rsidRPr="007062EC">
              <w:rPr>
                <w:rFonts w:eastAsia="Times New Roman" w:cstheme="minorHAnsi"/>
                <w:lang w:val="es-ES" w:eastAsia="en-AU"/>
              </w:rPr>
              <w:t>Frueh</w:t>
            </w:r>
            <w:proofErr w:type="spellEnd"/>
            <w:r w:rsidRPr="007062EC">
              <w:rPr>
                <w:rFonts w:eastAsia="Times New Roman" w:cstheme="minorHAnsi"/>
                <w:lang w:val="es-ES" w:eastAsia="en-AU"/>
              </w:rPr>
              <w:t xml:space="preserve"> (2015)</w:t>
            </w:r>
          </w:p>
        </w:tc>
      </w:tr>
      <w:tr w:rsidR="00740424" w:rsidRPr="007A764E" w:rsidTr="00740424">
        <w:tc>
          <w:tcPr>
            <w:tcW w:w="212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112846" w:themeFill="accent3" w:themeFillShade="BF"/>
          </w:tcPr>
          <w:p w:rsidR="00740424" w:rsidRPr="00D679F8" w:rsidRDefault="00740424" w:rsidP="00740424">
            <w:pPr>
              <w:spacing w:line="240" w:lineRule="auto"/>
              <w:rPr>
                <w:rFonts w:cstheme="minorHAnsi"/>
                <w:color w:val="FFFFFF" w:themeColor="background1"/>
              </w:rPr>
            </w:pPr>
            <w:r w:rsidRPr="00D679F8">
              <w:rPr>
                <w:rFonts w:cstheme="minorHAnsi"/>
                <w:color w:val="FFFFFF" w:themeColor="background1"/>
              </w:rPr>
              <w:t>Design</w:t>
            </w:r>
          </w:p>
        </w:tc>
        <w:tc>
          <w:tcPr>
            <w:tcW w:w="3685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>RCT</w:t>
            </w:r>
          </w:p>
        </w:tc>
        <w:tc>
          <w:tcPr>
            <w:tcW w:w="3827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RCT</w:t>
            </w:r>
          </w:p>
        </w:tc>
        <w:tc>
          <w:tcPr>
            <w:tcW w:w="3827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RCT</w:t>
            </w:r>
          </w:p>
        </w:tc>
      </w:tr>
      <w:tr w:rsidR="00740424" w:rsidRPr="007A764E" w:rsidTr="00740424">
        <w:tc>
          <w:tcPr>
            <w:tcW w:w="212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112846" w:themeFill="accent3" w:themeFillShade="BF"/>
          </w:tcPr>
          <w:p w:rsidR="00740424" w:rsidRPr="00D679F8" w:rsidRDefault="00740424" w:rsidP="00740424">
            <w:pPr>
              <w:spacing w:line="240" w:lineRule="auto"/>
              <w:rPr>
                <w:rFonts w:cstheme="minorHAnsi"/>
                <w:color w:val="FFFFFF" w:themeColor="background1"/>
              </w:rPr>
            </w:pPr>
            <w:r w:rsidRPr="00D679F8">
              <w:rPr>
                <w:rFonts w:cstheme="minorHAnsi"/>
                <w:color w:val="FFFFFF" w:themeColor="background1"/>
              </w:rPr>
              <w:t>Intervention (I) and Comparison (C)</w:t>
            </w:r>
          </w:p>
        </w:tc>
        <w:tc>
          <w:tcPr>
            <w:tcW w:w="3685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(I): </w:t>
            </w:r>
            <w:r>
              <w:rPr>
                <w:rFonts w:cstheme="minorHAnsi"/>
              </w:rPr>
              <w:t>OVC</w:t>
            </w:r>
          </w:p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(C): In-person </w:t>
            </w:r>
            <w:r>
              <w:rPr>
                <w:rFonts w:cstheme="minorHAnsi"/>
              </w:rPr>
              <w:t>treatment</w:t>
            </w:r>
          </w:p>
        </w:tc>
        <w:tc>
          <w:tcPr>
            <w:tcW w:w="3827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(I): </w:t>
            </w:r>
            <w:r>
              <w:rPr>
                <w:rFonts w:cstheme="minorHAnsi"/>
              </w:rPr>
              <w:t>OVC</w:t>
            </w:r>
          </w:p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>(C): In-person treatment</w:t>
            </w:r>
          </w:p>
        </w:tc>
        <w:tc>
          <w:tcPr>
            <w:tcW w:w="3827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(I): </w:t>
            </w:r>
            <w:r>
              <w:rPr>
                <w:rFonts w:cstheme="minorHAnsi"/>
              </w:rPr>
              <w:t>OVC</w:t>
            </w:r>
          </w:p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>(C): In-person treatment</w:t>
            </w:r>
          </w:p>
        </w:tc>
      </w:tr>
      <w:tr w:rsidR="00740424" w:rsidRPr="007A764E" w:rsidTr="00740424">
        <w:tc>
          <w:tcPr>
            <w:tcW w:w="212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112846" w:themeFill="accent3" w:themeFillShade="BF"/>
          </w:tcPr>
          <w:p w:rsidR="00740424" w:rsidRPr="00D679F8" w:rsidRDefault="00740424" w:rsidP="00740424">
            <w:pPr>
              <w:spacing w:line="240" w:lineRule="auto"/>
              <w:rPr>
                <w:rFonts w:cstheme="minorHAnsi"/>
                <w:color w:val="FFFFFF" w:themeColor="background1"/>
              </w:rPr>
            </w:pPr>
            <w:r w:rsidRPr="00D679F8">
              <w:rPr>
                <w:rFonts w:cstheme="minorHAnsi"/>
                <w:color w:val="FFFFFF" w:themeColor="background1"/>
              </w:rPr>
              <w:t>Focus of Intervention</w:t>
            </w:r>
          </w:p>
        </w:tc>
        <w:tc>
          <w:tcPr>
            <w:tcW w:w="3685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>Treatment</w:t>
            </w:r>
          </w:p>
        </w:tc>
        <w:tc>
          <w:tcPr>
            <w:tcW w:w="3827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Treatment</w:t>
            </w:r>
          </w:p>
        </w:tc>
        <w:tc>
          <w:tcPr>
            <w:tcW w:w="3827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Treatment</w:t>
            </w:r>
          </w:p>
        </w:tc>
      </w:tr>
      <w:tr w:rsidR="00740424" w:rsidRPr="007A764E" w:rsidTr="00740424">
        <w:tc>
          <w:tcPr>
            <w:tcW w:w="212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112846" w:themeFill="accent3" w:themeFillShade="BF"/>
          </w:tcPr>
          <w:p w:rsidR="00740424" w:rsidRPr="00D679F8" w:rsidRDefault="00740424" w:rsidP="00740424">
            <w:pPr>
              <w:spacing w:line="240" w:lineRule="auto"/>
              <w:rPr>
                <w:rFonts w:cstheme="minorHAnsi"/>
                <w:color w:val="FFFFFF" w:themeColor="background1"/>
              </w:rPr>
            </w:pPr>
            <w:r w:rsidRPr="00D679F8">
              <w:rPr>
                <w:color w:val="FFFFFF" w:themeColor="background1"/>
              </w:rPr>
              <w:t>Participant inclusion criteria</w:t>
            </w:r>
          </w:p>
        </w:tc>
        <w:tc>
          <w:tcPr>
            <w:tcW w:w="3685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>Pa</w:t>
            </w:r>
            <w:r>
              <w:rPr>
                <w:rFonts w:cstheme="minorHAnsi"/>
              </w:rPr>
              <w:t>rticipants</w:t>
            </w:r>
            <w:r w:rsidRPr="007A764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were included in the study if they</w:t>
            </w:r>
            <w:r w:rsidRPr="007A764E">
              <w:rPr>
                <w:rFonts w:cstheme="minorHAnsi"/>
              </w:rPr>
              <w:t xml:space="preserve"> scored 16 or higher on the Hamilton depression scale and met the DSM-IV (SCID) criteria for one of th</w:t>
            </w:r>
            <w:r>
              <w:rPr>
                <w:rFonts w:cstheme="minorHAnsi"/>
              </w:rPr>
              <w:t>e following five diagnoses: ma</w:t>
            </w:r>
            <w:r w:rsidRPr="007A764E">
              <w:rPr>
                <w:rFonts w:cstheme="minorHAnsi"/>
              </w:rPr>
              <w:t>jor depressive disorder, dysthymic disorder, adjustment disorder with depressed mood, mood disorder due to a general medical condition, or depressive disorder not otherwise specified.</w:t>
            </w:r>
          </w:p>
        </w:tc>
        <w:tc>
          <w:tcPr>
            <w:tcW w:w="3827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Participants were included in the study if they had</w:t>
            </w:r>
            <w:r w:rsidRPr="007A764E">
              <w:rPr>
                <w:rFonts w:cstheme="minorHAnsi"/>
              </w:rPr>
              <w:t xml:space="preserve"> a primary diagnosis of a DSM-IV-TR Axis-I disorder</w:t>
            </w:r>
            <w:r>
              <w:rPr>
                <w:rFonts w:cstheme="minorHAnsi"/>
              </w:rPr>
              <w:t>.</w:t>
            </w:r>
          </w:p>
        </w:tc>
        <w:tc>
          <w:tcPr>
            <w:tcW w:w="3827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Participants were included in the study if they</w:t>
            </w:r>
            <w:r w:rsidRPr="00E117D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satisfied the</w:t>
            </w:r>
            <w:r w:rsidRPr="00E117D7">
              <w:rPr>
                <w:rFonts w:cstheme="minorHAnsi"/>
              </w:rPr>
              <w:t xml:space="preserve"> DSM-IV criteria for major depressive disorder</w:t>
            </w:r>
          </w:p>
        </w:tc>
      </w:tr>
      <w:tr w:rsidR="00740424" w:rsidRPr="007A764E" w:rsidTr="00740424">
        <w:tc>
          <w:tcPr>
            <w:tcW w:w="212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112846" w:themeFill="accent3" w:themeFillShade="BF"/>
          </w:tcPr>
          <w:p w:rsidR="00740424" w:rsidRPr="00D679F8" w:rsidRDefault="00740424" w:rsidP="00740424">
            <w:pPr>
              <w:spacing w:line="240" w:lineRule="auto"/>
              <w:rPr>
                <w:rFonts w:cstheme="minorHAnsi"/>
                <w:color w:val="FFFFFF" w:themeColor="background1"/>
              </w:rPr>
            </w:pPr>
            <w:r w:rsidRPr="00D679F8">
              <w:rPr>
                <w:rFonts w:cstheme="minorHAnsi"/>
                <w:color w:val="FFFFFF" w:themeColor="background1"/>
              </w:rPr>
              <w:t>Primary outcome domain (measures)</w:t>
            </w:r>
          </w:p>
        </w:tc>
        <w:tc>
          <w:tcPr>
            <w:tcW w:w="3685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>The time-by-treatment group interaction; to determine whether the change in severity of depressive symptoms over time was influenced by the treatment condition.</w:t>
            </w:r>
          </w:p>
        </w:tc>
        <w:tc>
          <w:tcPr>
            <w:tcW w:w="3827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The time-by-treatment group interaction; to determine whether the change in </w:t>
            </w:r>
            <w:r>
              <w:rPr>
                <w:rFonts w:cstheme="minorHAnsi"/>
              </w:rPr>
              <w:t>symptomology</w:t>
            </w:r>
            <w:r w:rsidRPr="007A764E">
              <w:rPr>
                <w:rFonts w:cstheme="minorHAnsi"/>
              </w:rPr>
              <w:t xml:space="preserve"> over time was influenced by the treatment condition.</w:t>
            </w:r>
          </w:p>
        </w:tc>
        <w:tc>
          <w:tcPr>
            <w:tcW w:w="3827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117D7">
              <w:rPr>
                <w:rFonts w:cstheme="minorHAnsi"/>
              </w:rPr>
              <w:t>roportion of pa</w:t>
            </w:r>
            <w:r>
              <w:rPr>
                <w:rFonts w:cstheme="minorHAnsi"/>
              </w:rPr>
              <w:t>rticipant</w:t>
            </w:r>
            <w:r w:rsidRPr="00E117D7">
              <w:rPr>
                <w:rFonts w:cstheme="minorHAnsi"/>
              </w:rPr>
              <w:t>s who responded to treatment at the end of the 12 months of follow-up</w:t>
            </w:r>
            <w:r>
              <w:rPr>
                <w:rFonts w:cstheme="minorHAnsi"/>
              </w:rPr>
              <w:t xml:space="preserve"> </w:t>
            </w:r>
            <w:r w:rsidRPr="00E117D7">
              <w:rPr>
                <w:rFonts w:cstheme="minorHAnsi"/>
              </w:rPr>
              <w:t>(GDS, BDI, and SCID).</w:t>
            </w:r>
          </w:p>
        </w:tc>
      </w:tr>
      <w:tr w:rsidR="00740424" w:rsidRPr="007A764E" w:rsidTr="00740424">
        <w:tc>
          <w:tcPr>
            <w:tcW w:w="212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112846" w:themeFill="accent3" w:themeFillShade="BF"/>
          </w:tcPr>
          <w:p w:rsidR="00740424" w:rsidRPr="00D679F8" w:rsidRDefault="00740424" w:rsidP="00740424">
            <w:pPr>
              <w:spacing w:line="240" w:lineRule="auto"/>
              <w:rPr>
                <w:rFonts w:cstheme="minorHAnsi"/>
                <w:color w:val="FFFFFF" w:themeColor="background1"/>
              </w:rPr>
            </w:pPr>
            <w:r w:rsidRPr="00D679F8">
              <w:rPr>
                <w:rFonts w:cstheme="minorHAnsi"/>
                <w:color w:val="FFFFFF" w:themeColor="background1"/>
              </w:rPr>
              <w:t>Secondary outcome Domain (measures)</w:t>
            </w:r>
          </w:p>
        </w:tc>
        <w:tc>
          <w:tcPr>
            <w:tcW w:w="3685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>- Change in depressive symptoms from the beginning to the</w:t>
            </w:r>
          </w:p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>end of treatment (Hamilton depression scale)</w:t>
            </w:r>
          </w:p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Treatment response was measured with the Hamilton depression scale, </w:t>
            </w:r>
            <w:r w:rsidRPr="007A764E">
              <w:rPr>
                <w:rFonts w:cstheme="minorHAnsi"/>
              </w:rPr>
              <w:lastRenderedPageBreak/>
              <w:t xml:space="preserve">BDI, </w:t>
            </w:r>
            <w:proofErr w:type="spellStart"/>
            <w:r w:rsidRPr="007A764E">
              <w:rPr>
                <w:rFonts w:cstheme="minorHAnsi"/>
              </w:rPr>
              <w:t>Spielberger</w:t>
            </w:r>
            <w:proofErr w:type="spellEnd"/>
            <w:r w:rsidRPr="007A764E">
              <w:rPr>
                <w:rFonts w:cstheme="minorHAnsi"/>
              </w:rPr>
              <w:t xml:space="preserve"> Trait Anxiety Inventory Scale, the </w:t>
            </w:r>
            <w:proofErr w:type="spellStart"/>
            <w:r w:rsidRPr="007A764E">
              <w:rPr>
                <w:rFonts w:cstheme="minorHAnsi"/>
              </w:rPr>
              <w:t>Spielberger</w:t>
            </w:r>
            <w:proofErr w:type="spellEnd"/>
            <w:r w:rsidRPr="007A764E">
              <w:rPr>
                <w:rFonts w:cstheme="minorHAnsi"/>
              </w:rPr>
              <w:t xml:space="preserve"> State Anxiety Scale, the GAF, CGI, and Medical Outcomes Study 12-Item Short-Form Health Survey</w:t>
            </w:r>
          </w:p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>- Satisfaction (custom scale)</w:t>
            </w:r>
          </w:p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>- Attrition (% of drop outs)</w:t>
            </w:r>
          </w:p>
        </w:tc>
        <w:tc>
          <w:tcPr>
            <w:tcW w:w="3827" w:type="dxa"/>
          </w:tcPr>
          <w:p w:rsidR="00740424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The </w:t>
            </w:r>
            <w:r w:rsidRPr="007A764E">
              <w:rPr>
                <w:rFonts w:cstheme="minorHAnsi"/>
              </w:rPr>
              <w:t xml:space="preserve">DASS was used to measure global clinical symptoms. </w:t>
            </w:r>
          </w:p>
          <w:p w:rsidR="00740424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7A764E">
              <w:rPr>
                <w:rFonts w:cstheme="minorHAnsi"/>
              </w:rPr>
              <w:t>The Quality of Life En</w:t>
            </w:r>
            <w:r>
              <w:rPr>
                <w:rFonts w:cstheme="minorHAnsi"/>
              </w:rPr>
              <w:t>joyment and Satisfaction scale (</w:t>
            </w:r>
            <w:r w:rsidRPr="007A764E">
              <w:rPr>
                <w:rFonts w:cstheme="minorHAnsi"/>
              </w:rPr>
              <w:t>QLES</w:t>
            </w:r>
            <w:r>
              <w:rPr>
                <w:rFonts w:cstheme="minorHAnsi"/>
              </w:rPr>
              <w:t xml:space="preserve">) </w:t>
            </w:r>
            <w:r w:rsidRPr="007A764E">
              <w:rPr>
                <w:rFonts w:cstheme="minorHAnsi"/>
              </w:rPr>
              <w:t>was used to mea</w:t>
            </w:r>
            <w:r>
              <w:rPr>
                <w:rFonts w:cstheme="minorHAnsi"/>
              </w:rPr>
              <w:t>sure changes in quality of life.</w:t>
            </w:r>
          </w:p>
          <w:p w:rsidR="00740424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7A764E">
              <w:rPr>
                <w:rFonts w:cstheme="minorHAnsi"/>
              </w:rPr>
              <w:t xml:space="preserve">The Working Alliance Inventory Short Form was used to measure </w:t>
            </w:r>
            <w:r>
              <w:rPr>
                <w:rFonts w:cstheme="minorHAnsi"/>
              </w:rPr>
              <w:t>the therapeutic alliance.</w:t>
            </w:r>
          </w:p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S</w:t>
            </w:r>
            <w:r w:rsidRPr="007A764E">
              <w:rPr>
                <w:rFonts w:cstheme="minorHAnsi"/>
              </w:rPr>
              <w:t>atisfaction was measured using the shortened Client Satisfaction Questionnaire</w:t>
            </w:r>
            <w:r>
              <w:rPr>
                <w:rFonts w:cstheme="minorHAnsi"/>
              </w:rPr>
              <w:t xml:space="preserve"> (CSQ)</w:t>
            </w:r>
          </w:p>
        </w:tc>
        <w:tc>
          <w:tcPr>
            <w:tcW w:w="3827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BDI and GDS scores over time</w:t>
            </w:r>
          </w:p>
        </w:tc>
      </w:tr>
      <w:tr w:rsidR="00740424" w:rsidRPr="007A764E" w:rsidTr="00740424">
        <w:tc>
          <w:tcPr>
            <w:tcW w:w="212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112846" w:themeFill="accent3" w:themeFillShade="BF"/>
          </w:tcPr>
          <w:p w:rsidR="00740424" w:rsidRPr="00D679F8" w:rsidRDefault="00740424" w:rsidP="00740424">
            <w:pPr>
              <w:spacing w:line="240" w:lineRule="auto"/>
              <w:rPr>
                <w:rFonts w:cstheme="minorHAnsi"/>
                <w:color w:val="FFFFFF" w:themeColor="background1"/>
              </w:rPr>
            </w:pPr>
            <w:r w:rsidRPr="00D679F8">
              <w:rPr>
                <w:rFonts w:cstheme="minorHAnsi"/>
                <w:color w:val="FFFFFF" w:themeColor="background1"/>
              </w:rPr>
              <w:t>Setting and sample characteristics</w:t>
            </w:r>
          </w:p>
        </w:tc>
        <w:tc>
          <w:tcPr>
            <w:tcW w:w="3685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>Depressed American veterans N=119 (88% male, mean age of 49.7)</w:t>
            </w:r>
          </w:p>
        </w:tc>
        <w:tc>
          <w:tcPr>
            <w:tcW w:w="3827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Adults diagnosed with </w:t>
            </w:r>
            <w:r w:rsidRPr="007A764E">
              <w:rPr>
                <w:rFonts w:cstheme="minorHAnsi"/>
              </w:rPr>
              <w:t>Axis-I disorder</w:t>
            </w:r>
            <w:r>
              <w:rPr>
                <w:rFonts w:cstheme="minorHAnsi"/>
              </w:rPr>
              <w:t xml:space="preserve"> and referred for treatment. N=26 (42% male, </w:t>
            </w:r>
            <w:r w:rsidRPr="00323B60">
              <w:rPr>
                <w:rFonts w:cstheme="minorHAnsi"/>
              </w:rPr>
              <w:t xml:space="preserve">mean </w:t>
            </w:r>
            <w:r>
              <w:rPr>
                <w:rFonts w:cstheme="minorHAnsi"/>
              </w:rPr>
              <w:t xml:space="preserve">age of </w:t>
            </w:r>
            <w:r w:rsidRPr="00323B60">
              <w:rPr>
                <w:rFonts w:cstheme="minorHAnsi"/>
              </w:rPr>
              <w:t>30)</w:t>
            </w:r>
          </w:p>
        </w:tc>
        <w:tc>
          <w:tcPr>
            <w:tcW w:w="3827" w:type="dxa"/>
          </w:tcPr>
          <w:p w:rsidR="00740424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Depressed elderly </w:t>
            </w:r>
            <w:r w:rsidRPr="00E117D7">
              <w:rPr>
                <w:rFonts w:cstheme="minorHAnsi"/>
              </w:rPr>
              <w:t xml:space="preserve">veterans (aged ≥58 years) </w:t>
            </w:r>
          </w:p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N=241 (98% male, mean age of 63.9)</w:t>
            </w:r>
          </w:p>
        </w:tc>
      </w:tr>
      <w:tr w:rsidR="00740424" w:rsidRPr="007A764E" w:rsidTr="00740424">
        <w:tc>
          <w:tcPr>
            <w:tcW w:w="212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112846" w:themeFill="accent3" w:themeFillShade="BF"/>
          </w:tcPr>
          <w:p w:rsidR="00740424" w:rsidRPr="00D679F8" w:rsidRDefault="00740424" w:rsidP="00740424">
            <w:pPr>
              <w:spacing w:line="240" w:lineRule="auto"/>
              <w:rPr>
                <w:rFonts w:cstheme="minorHAnsi"/>
                <w:color w:val="FFFFFF" w:themeColor="background1"/>
              </w:rPr>
            </w:pPr>
            <w:r w:rsidRPr="00D679F8">
              <w:rPr>
                <w:rFonts w:cstheme="minorHAnsi"/>
                <w:color w:val="FFFFFF" w:themeColor="background1"/>
              </w:rPr>
              <w:t>Participants: I</w:t>
            </w:r>
          </w:p>
        </w:tc>
        <w:tc>
          <w:tcPr>
            <w:tcW w:w="3685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>N=59</w:t>
            </w:r>
          </w:p>
        </w:tc>
        <w:tc>
          <w:tcPr>
            <w:tcW w:w="3827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N=14 </w:t>
            </w:r>
          </w:p>
        </w:tc>
        <w:tc>
          <w:tcPr>
            <w:tcW w:w="3827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N=120</w:t>
            </w:r>
          </w:p>
        </w:tc>
      </w:tr>
      <w:tr w:rsidR="00740424" w:rsidRPr="007A764E" w:rsidTr="00740424">
        <w:tc>
          <w:tcPr>
            <w:tcW w:w="212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112846" w:themeFill="accent3" w:themeFillShade="BF"/>
          </w:tcPr>
          <w:p w:rsidR="00740424" w:rsidRPr="00D679F8" w:rsidRDefault="00740424" w:rsidP="00740424">
            <w:pPr>
              <w:spacing w:line="240" w:lineRule="auto"/>
              <w:rPr>
                <w:rFonts w:cstheme="minorHAnsi"/>
                <w:color w:val="FFFFFF" w:themeColor="background1"/>
              </w:rPr>
            </w:pPr>
            <w:r w:rsidRPr="00D679F8">
              <w:rPr>
                <w:rFonts w:cstheme="minorHAnsi"/>
                <w:color w:val="FFFFFF" w:themeColor="background1"/>
              </w:rPr>
              <w:t>Participants: C</w:t>
            </w:r>
          </w:p>
        </w:tc>
        <w:tc>
          <w:tcPr>
            <w:tcW w:w="3685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N=60 </w:t>
            </w:r>
          </w:p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No significant differences </w:t>
            </w:r>
            <w:r>
              <w:rPr>
                <w:rFonts w:cstheme="minorHAnsi"/>
              </w:rPr>
              <w:t>between the groups at baseline</w:t>
            </w:r>
            <w:r w:rsidRPr="007A764E">
              <w:rPr>
                <w:rFonts w:cstheme="minorHAnsi"/>
              </w:rPr>
              <w:t xml:space="preserve"> were </w:t>
            </w:r>
            <w:r>
              <w:rPr>
                <w:rFonts w:cstheme="minorHAnsi"/>
              </w:rPr>
              <w:t>reported.</w:t>
            </w:r>
          </w:p>
        </w:tc>
        <w:tc>
          <w:tcPr>
            <w:tcW w:w="3827" w:type="dxa"/>
          </w:tcPr>
          <w:p w:rsidR="00740424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N=12</w:t>
            </w:r>
          </w:p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No significant differences </w:t>
            </w:r>
            <w:r>
              <w:rPr>
                <w:rFonts w:cstheme="minorHAnsi"/>
              </w:rPr>
              <w:t>between the groups at baseline</w:t>
            </w:r>
            <w:r w:rsidRPr="007A764E">
              <w:rPr>
                <w:rFonts w:cstheme="minorHAnsi"/>
              </w:rPr>
              <w:t xml:space="preserve"> were </w:t>
            </w:r>
            <w:r>
              <w:rPr>
                <w:rFonts w:cstheme="minorHAnsi"/>
              </w:rPr>
              <w:t>reported.</w:t>
            </w:r>
          </w:p>
        </w:tc>
        <w:tc>
          <w:tcPr>
            <w:tcW w:w="3827" w:type="dxa"/>
          </w:tcPr>
          <w:p w:rsidR="00740424" w:rsidRDefault="00740424" w:rsidP="007404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N=121</w:t>
            </w:r>
          </w:p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No significant differences </w:t>
            </w:r>
            <w:r>
              <w:rPr>
                <w:rFonts w:cstheme="minorHAnsi"/>
              </w:rPr>
              <w:t>between the groups at baseline</w:t>
            </w:r>
            <w:r w:rsidRPr="007A764E">
              <w:rPr>
                <w:rFonts w:cstheme="minorHAnsi"/>
              </w:rPr>
              <w:t xml:space="preserve"> were </w:t>
            </w:r>
            <w:r>
              <w:rPr>
                <w:rFonts w:cstheme="minorHAnsi"/>
              </w:rPr>
              <w:t>reported.</w:t>
            </w:r>
          </w:p>
        </w:tc>
      </w:tr>
      <w:tr w:rsidR="00740424" w:rsidRPr="007A764E" w:rsidTr="00740424">
        <w:tc>
          <w:tcPr>
            <w:tcW w:w="2122" w:type="dxa"/>
            <w:tcBorders>
              <w:top w:val="single" w:sz="4" w:space="0" w:color="FFFFFF" w:themeColor="background1"/>
              <w:left w:val="nil"/>
            </w:tcBorders>
            <w:shd w:val="clear" w:color="auto" w:fill="112846" w:themeFill="accent3" w:themeFillShade="BF"/>
          </w:tcPr>
          <w:p w:rsidR="00740424" w:rsidRPr="00D679F8" w:rsidRDefault="00740424" w:rsidP="00740424">
            <w:pPr>
              <w:spacing w:line="240" w:lineRule="auto"/>
              <w:rPr>
                <w:rFonts w:cstheme="minorHAnsi"/>
                <w:color w:val="FFFFFF" w:themeColor="background1"/>
              </w:rPr>
            </w:pPr>
            <w:r w:rsidRPr="00D679F8">
              <w:rPr>
                <w:rFonts w:cstheme="minorHAnsi"/>
                <w:color w:val="FFFFFF" w:themeColor="background1"/>
              </w:rPr>
              <w:t>Summary of the results</w:t>
            </w:r>
          </w:p>
        </w:tc>
        <w:tc>
          <w:tcPr>
            <w:tcW w:w="3685" w:type="dxa"/>
          </w:tcPr>
          <w:p w:rsidR="00740424" w:rsidRDefault="00740424" w:rsidP="00740424">
            <w:pPr>
              <w:pStyle w:val="NoSpacing"/>
            </w:pPr>
            <w:r>
              <w:t xml:space="preserve">A significant overall effect of time was observed, suggesting a decline in the frequency and severity of PTSD symptoms for both groups. </w:t>
            </w:r>
          </w:p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>
              <w:t>The interaction term was not significant, suggesting that there was no difference between the two treatment conditions.</w:t>
            </w:r>
          </w:p>
        </w:tc>
        <w:tc>
          <w:tcPr>
            <w:tcW w:w="3827" w:type="dxa"/>
          </w:tcPr>
          <w:p w:rsidR="00740424" w:rsidRDefault="00740424" w:rsidP="00740424">
            <w:pPr>
              <w:pStyle w:val="NoSpacing"/>
            </w:pPr>
            <w:r>
              <w:t xml:space="preserve">A significant overall effect of time was observed, suggesting a decline in the frequency and severity of PTSD symptoms for both groups. </w:t>
            </w:r>
          </w:p>
          <w:p w:rsidR="00740424" w:rsidRDefault="00740424" w:rsidP="00740424">
            <w:pPr>
              <w:spacing w:line="240" w:lineRule="auto"/>
              <w:rPr>
                <w:rFonts w:cstheme="minorHAnsi"/>
              </w:rPr>
            </w:pPr>
            <w:r>
              <w:t>The interaction term was not significant, suggesting that there was no difference between the two treatment conditions.</w:t>
            </w:r>
          </w:p>
        </w:tc>
        <w:tc>
          <w:tcPr>
            <w:tcW w:w="3827" w:type="dxa"/>
          </w:tcPr>
          <w:p w:rsidR="00740424" w:rsidRDefault="00740424" w:rsidP="00740424">
            <w:pPr>
              <w:pStyle w:val="NoSpacing"/>
            </w:pPr>
            <w:r>
              <w:t xml:space="preserve">A significant overall effect of time was observed, suggesting a decline in the frequency and severity of PTSD symptoms for both groups. </w:t>
            </w:r>
          </w:p>
          <w:p w:rsidR="00740424" w:rsidRDefault="00740424" w:rsidP="00740424">
            <w:pPr>
              <w:spacing w:line="240" w:lineRule="auto"/>
              <w:rPr>
                <w:rFonts w:cstheme="minorHAnsi"/>
              </w:rPr>
            </w:pPr>
            <w:r>
              <w:t>The interaction term was not significant, suggesting that there was no difference between the two treatment conditions.</w:t>
            </w:r>
          </w:p>
        </w:tc>
      </w:tr>
    </w:tbl>
    <w:p w:rsidR="00740424" w:rsidRDefault="00740424" w:rsidP="00740424">
      <w:pPr>
        <w:pStyle w:val="Heading2"/>
        <w:spacing w:line="240" w:lineRule="auto"/>
      </w:pPr>
      <w:r>
        <w:t xml:space="preserve"> </w:t>
      </w:r>
    </w:p>
    <w:p w:rsidR="00740424" w:rsidRDefault="00740424" w:rsidP="00740424">
      <w:pPr>
        <w:pStyle w:val="Heading2"/>
      </w:pPr>
    </w:p>
    <w:p w:rsidR="00740424" w:rsidRDefault="00740424" w:rsidP="0074042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740424" w:rsidRDefault="00740424" w:rsidP="00740424">
      <w:pPr>
        <w:pStyle w:val="Heading2"/>
      </w:pPr>
      <w:bookmarkStart w:id="3" w:name="_Toc478558411"/>
      <w:bookmarkStart w:id="4" w:name="_Toc488751199"/>
      <w:r>
        <w:lastRenderedPageBreak/>
        <w:t>Evidence Profile – posttraumatic stress disorder</w:t>
      </w:r>
      <w:bookmarkEnd w:id="3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</w:pPr>
            <w:r>
              <w:t>Study 1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Study 2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Study 3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Study 4</w:t>
            </w:r>
          </w:p>
        </w:tc>
      </w:tr>
      <w:tr w:rsidR="00740424" w:rsidRPr="00C05851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Authors and year</w:t>
            </w:r>
          </w:p>
        </w:tc>
        <w:tc>
          <w:tcPr>
            <w:tcW w:w="2789" w:type="dxa"/>
          </w:tcPr>
          <w:p w:rsidR="00740424" w:rsidRPr="007062EC" w:rsidRDefault="00740424" w:rsidP="00740424">
            <w:pPr>
              <w:pStyle w:val="NoSpacing"/>
              <w:rPr>
                <w:lang w:val="es-ES"/>
              </w:rPr>
            </w:pPr>
            <w:proofErr w:type="spellStart"/>
            <w:r w:rsidRPr="007062EC">
              <w:rPr>
                <w:lang w:val="es-ES"/>
              </w:rPr>
              <w:t>Strachan</w:t>
            </w:r>
            <w:proofErr w:type="spellEnd"/>
            <w:r w:rsidRPr="007062EC">
              <w:rPr>
                <w:lang w:val="es-ES"/>
              </w:rPr>
              <w:t xml:space="preserve">, Gros, </w:t>
            </w:r>
            <w:proofErr w:type="spellStart"/>
            <w:r w:rsidRPr="007062EC">
              <w:rPr>
                <w:lang w:val="es-ES"/>
              </w:rPr>
              <w:t>Ruggiero</w:t>
            </w:r>
            <w:proofErr w:type="spellEnd"/>
            <w:r w:rsidRPr="007062EC">
              <w:rPr>
                <w:lang w:val="es-ES"/>
              </w:rPr>
              <w:t>,</w:t>
            </w:r>
          </w:p>
          <w:p w:rsidR="00740424" w:rsidRPr="007062EC" w:rsidRDefault="00740424" w:rsidP="00740424">
            <w:pPr>
              <w:pStyle w:val="NoSpacing"/>
              <w:rPr>
                <w:lang w:val="es-ES"/>
              </w:rPr>
            </w:pPr>
            <w:proofErr w:type="spellStart"/>
            <w:r w:rsidRPr="007062EC">
              <w:rPr>
                <w:lang w:val="es-ES"/>
              </w:rPr>
              <w:t>Lejuez</w:t>
            </w:r>
            <w:proofErr w:type="spellEnd"/>
            <w:r w:rsidRPr="007062EC">
              <w:rPr>
                <w:lang w:val="es-ES"/>
              </w:rPr>
              <w:t xml:space="preserve"> &amp; </w:t>
            </w:r>
            <w:proofErr w:type="spellStart"/>
            <w:r w:rsidRPr="007062EC">
              <w:rPr>
                <w:lang w:val="es-ES"/>
              </w:rPr>
              <w:t>Acierno</w:t>
            </w:r>
            <w:proofErr w:type="spellEnd"/>
            <w:r w:rsidRPr="007062EC">
              <w:rPr>
                <w:lang w:val="es-ES"/>
              </w:rPr>
              <w:t xml:space="preserve"> (2012)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proofErr w:type="spellStart"/>
            <w:r>
              <w:t>Germain</w:t>
            </w:r>
            <w:proofErr w:type="spellEnd"/>
            <w:r>
              <w:t xml:space="preserve">, </w:t>
            </w:r>
            <w:proofErr w:type="spellStart"/>
            <w:r>
              <w:t>Marchand</w:t>
            </w:r>
            <w:proofErr w:type="spellEnd"/>
            <w:r>
              <w:t>,</w:t>
            </w:r>
          </w:p>
          <w:p w:rsidR="00740424" w:rsidRDefault="00740424" w:rsidP="00740424">
            <w:pPr>
              <w:pStyle w:val="NoSpacing"/>
            </w:pPr>
            <w:r>
              <w:t>Bouchard, Drouin &amp;</w:t>
            </w:r>
          </w:p>
          <w:p w:rsidR="00740424" w:rsidRDefault="00740424" w:rsidP="00740424">
            <w:pPr>
              <w:pStyle w:val="NoSpacing"/>
            </w:pPr>
            <w:proofErr w:type="spellStart"/>
            <w:r>
              <w:t>Guay</w:t>
            </w:r>
            <w:proofErr w:type="spellEnd"/>
            <w:r>
              <w:t xml:space="preserve"> (2009)</w:t>
            </w:r>
          </w:p>
        </w:tc>
        <w:tc>
          <w:tcPr>
            <w:tcW w:w="2790" w:type="dxa"/>
          </w:tcPr>
          <w:p w:rsidR="00740424" w:rsidRPr="007062EC" w:rsidRDefault="00740424" w:rsidP="00740424">
            <w:pPr>
              <w:pStyle w:val="NoSpacing"/>
              <w:rPr>
                <w:lang w:val="es-ES"/>
              </w:rPr>
            </w:pPr>
            <w:proofErr w:type="spellStart"/>
            <w:r w:rsidRPr="007062EC">
              <w:rPr>
                <w:lang w:val="es-ES"/>
              </w:rPr>
              <w:t>Tuerk</w:t>
            </w:r>
            <w:proofErr w:type="spellEnd"/>
            <w:r w:rsidRPr="007062EC">
              <w:rPr>
                <w:lang w:val="es-ES"/>
              </w:rPr>
              <w:t xml:space="preserve">, </w:t>
            </w:r>
            <w:proofErr w:type="spellStart"/>
            <w:r w:rsidRPr="007062EC">
              <w:rPr>
                <w:lang w:val="es-ES"/>
              </w:rPr>
              <w:t>Yoder</w:t>
            </w:r>
            <w:proofErr w:type="spellEnd"/>
            <w:r w:rsidRPr="007062EC">
              <w:rPr>
                <w:lang w:val="es-ES"/>
              </w:rPr>
              <w:t xml:space="preserve">, </w:t>
            </w:r>
            <w:proofErr w:type="spellStart"/>
            <w:r w:rsidRPr="007062EC">
              <w:rPr>
                <w:lang w:val="es-ES"/>
              </w:rPr>
              <w:t>Ruggiero</w:t>
            </w:r>
            <w:proofErr w:type="spellEnd"/>
            <w:r w:rsidRPr="007062EC">
              <w:rPr>
                <w:lang w:val="es-ES"/>
              </w:rPr>
              <w:t xml:space="preserve">, </w:t>
            </w:r>
          </w:p>
          <w:p w:rsidR="00740424" w:rsidRPr="007062EC" w:rsidRDefault="00740424" w:rsidP="00740424">
            <w:pPr>
              <w:pStyle w:val="NoSpacing"/>
              <w:rPr>
                <w:lang w:val="es-ES"/>
              </w:rPr>
            </w:pPr>
            <w:r w:rsidRPr="007062EC">
              <w:rPr>
                <w:lang w:val="es-ES"/>
              </w:rPr>
              <w:t xml:space="preserve">Gros &amp; </w:t>
            </w:r>
            <w:proofErr w:type="spellStart"/>
            <w:r w:rsidRPr="007062EC">
              <w:rPr>
                <w:lang w:val="es-ES"/>
              </w:rPr>
              <w:t>Acierno</w:t>
            </w:r>
            <w:proofErr w:type="spellEnd"/>
            <w:r w:rsidRPr="007062EC">
              <w:rPr>
                <w:lang w:val="es-ES"/>
              </w:rPr>
              <w:t xml:space="preserve"> (2010)</w:t>
            </w:r>
          </w:p>
        </w:tc>
        <w:tc>
          <w:tcPr>
            <w:tcW w:w="2790" w:type="dxa"/>
          </w:tcPr>
          <w:p w:rsidR="00740424" w:rsidRPr="007062EC" w:rsidRDefault="00740424" w:rsidP="00740424">
            <w:pPr>
              <w:pStyle w:val="NoSpacing"/>
              <w:rPr>
                <w:lang w:val="es-ES"/>
              </w:rPr>
            </w:pPr>
            <w:r w:rsidRPr="007062EC">
              <w:rPr>
                <w:lang w:val="es-ES"/>
              </w:rPr>
              <w:t xml:space="preserve">Gros, </w:t>
            </w:r>
            <w:proofErr w:type="spellStart"/>
            <w:r w:rsidRPr="007062EC">
              <w:rPr>
                <w:lang w:val="es-ES"/>
              </w:rPr>
              <w:t>Yoder</w:t>
            </w:r>
            <w:proofErr w:type="spellEnd"/>
            <w:r w:rsidRPr="007062EC">
              <w:rPr>
                <w:lang w:val="es-ES"/>
              </w:rPr>
              <w:t xml:space="preserve">, </w:t>
            </w:r>
            <w:proofErr w:type="spellStart"/>
            <w:r w:rsidRPr="007062EC">
              <w:rPr>
                <w:lang w:val="es-ES"/>
              </w:rPr>
              <w:t>Tuerk</w:t>
            </w:r>
            <w:proofErr w:type="spellEnd"/>
            <w:r w:rsidRPr="007062EC">
              <w:rPr>
                <w:lang w:val="es-ES"/>
              </w:rPr>
              <w:t xml:space="preserve">, Lozano &amp; </w:t>
            </w:r>
            <w:proofErr w:type="spellStart"/>
            <w:r w:rsidRPr="007062EC">
              <w:rPr>
                <w:lang w:val="es-ES"/>
              </w:rPr>
              <w:t>Acierno</w:t>
            </w:r>
            <w:proofErr w:type="spellEnd"/>
            <w:r w:rsidRPr="007062EC">
              <w:rPr>
                <w:lang w:val="es-ES"/>
              </w:rPr>
              <w:t xml:space="preserve"> (2011)</w:t>
            </w: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Design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</w:pPr>
            <w:r>
              <w:t>RCT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Non-randomised controlled trial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Non-randomised controlled trial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Non-randomised controlled trial</w:t>
            </w: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Intervention (I) and Comparison (C)</w:t>
            </w:r>
          </w:p>
        </w:tc>
        <w:tc>
          <w:tcPr>
            <w:tcW w:w="2789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(I): </w:t>
            </w:r>
            <w:r>
              <w:rPr>
                <w:rFonts w:cstheme="minorHAnsi"/>
              </w:rPr>
              <w:t>OVC</w:t>
            </w:r>
          </w:p>
          <w:p w:rsidR="00740424" w:rsidRDefault="00740424" w:rsidP="00740424">
            <w:pPr>
              <w:pStyle w:val="NoSpacing"/>
            </w:pPr>
            <w:r w:rsidRPr="007A764E">
              <w:rPr>
                <w:rFonts w:cstheme="minorHAnsi"/>
              </w:rPr>
              <w:t xml:space="preserve">(C): In-person </w:t>
            </w:r>
            <w:r>
              <w:rPr>
                <w:rFonts w:cstheme="minorHAnsi"/>
              </w:rPr>
              <w:t>treatment</w:t>
            </w:r>
          </w:p>
        </w:tc>
        <w:tc>
          <w:tcPr>
            <w:tcW w:w="2790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(I): </w:t>
            </w:r>
            <w:r>
              <w:rPr>
                <w:rFonts w:cstheme="minorHAnsi"/>
              </w:rPr>
              <w:t>OVC</w:t>
            </w:r>
          </w:p>
          <w:p w:rsidR="00740424" w:rsidRDefault="00740424" w:rsidP="00740424">
            <w:pPr>
              <w:pStyle w:val="NoSpacing"/>
            </w:pPr>
            <w:r w:rsidRPr="007A764E">
              <w:rPr>
                <w:rFonts w:cstheme="minorHAnsi"/>
              </w:rPr>
              <w:t xml:space="preserve">(C): In-person </w:t>
            </w:r>
            <w:r>
              <w:rPr>
                <w:rFonts w:cstheme="minorHAnsi"/>
              </w:rPr>
              <w:t>treatment</w:t>
            </w:r>
          </w:p>
        </w:tc>
        <w:tc>
          <w:tcPr>
            <w:tcW w:w="2790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(I): </w:t>
            </w:r>
            <w:r>
              <w:rPr>
                <w:rFonts w:cstheme="minorHAnsi"/>
              </w:rPr>
              <w:t>OVC</w:t>
            </w:r>
          </w:p>
          <w:p w:rsidR="00740424" w:rsidRDefault="00740424" w:rsidP="00740424">
            <w:pPr>
              <w:pStyle w:val="NoSpacing"/>
            </w:pPr>
            <w:r w:rsidRPr="007A764E">
              <w:rPr>
                <w:rFonts w:cstheme="minorHAnsi"/>
              </w:rPr>
              <w:t xml:space="preserve">(C): In-person </w:t>
            </w:r>
            <w:r>
              <w:rPr>
                <w:rFonts w:cstheme="minorHAnsi"/>
              </w:rPr>
              <w:t>treatment</w:t>
            </w:r>
          </w:p>
        </w:tc>
        <w:tc>
          <w:tcPr>
            <w:tcW w:w="2790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(I): </w:t>
            </w:r>
            <w:r>
              <w:rPr>
                <w:rFonts w:cstheme="minorHAnsi"/>
              </w:rPr>
              <w:t>OVC</w:t>
            </w:r>
          </w:p>
          <w:p w:rsidR="00740424" w:rsidRDefault="00740424" w:rsidP="00740424">
            <w:pPr>
              <w:pStyle w:val="NoSpacing"/>
            </w:pPr>
            <w:r w:rsidRPr="007A764E">
              <w:rPr>
                <w:rFonts w:cstheme="minorHAnsi"/>
              </w:rPr>
              <w:t xml:space="preserve">(C): In-person </w:t>
            </w:r>
            <w:r>
              <w:rPr>
                <w:rFonts w:cstheme="minorHAnsi"/>
              </w:rPr>
              <w:t>treatment</w:t>
            </w: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Focus of Intervention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</w:pPr>
            <w:r>
              <w:t>Treatment (using Behaviour Activation therapy)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Treatment (using CBT)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Treatment (using exposure therapy)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Treatment (using exposure therapy)</w:t>
            </w: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Participant inclusion criteria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</w:pPr>
            <w:r>
              <w:rPr>
                <w:rFonts w:cstheme="minorHAnsi"/>
              </w:rPr>
              <w:t>P</w:t>
            </w:r>
            <w:r w:rsidRPr="007A764E">
              <w:rPr>
                <w:rFonts w:cstheme="minorHAnsi"/>
              </w:rPr>
              <w:t>a</w:t>
            </w:r>
            <w:r>
              <w:rPr>
                <w:rFonts w:cstheme="minorHAnsi"/>
              </w:rPr>
              <w:t>rticipants</w:t>
            </w:r>
            <w:r w:rsidRPr="007A764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were included in the study if they </w:t>
            </w:r>
            <w:r w:rsidRPr="00410110">
              <w:t>met criteria for PTSD or subthreshold PTSD, defined as fulfilment of</w:t>
            </w:r>
            <w:r>
              <w:t xml:space="preserve"> </w:t>
            </w:r>
            <w:r w:rsidRPr="00410110">
              <w:t>Criteria A (traumatic event) and B (re</w:t>
            </w:r>
            <w:r>
              <w:t>-</w:t>
            </w:r>
            <w:r w:rsidRPr="00410110">
              <w:t>experiencing), and either</w:t>
            </w:r>
            <w:r>
              <w:t xml:space="preserve"> </w:t>
            </w:r>
            <w:r w:rsidRPr="00410110">
              <w:t>C</w:t>
            </w:r>
            <w:r>
              <w:t xml:space="preserve"> </w:t>
            </w:r>
            <w:r w:rsidRPr="00410110">
              <w:t>(avoidance) or</w:t>
            </w:r>
            <w:r>
              <w:t xml:space="preserve"> </w:t>
            </w:r>
            <w:r w:rsidRPr="00410110">
              <w:t>D</w:t>
            </w:r>
            <w:r>
              <w:t xml:space="preserve"> </w:t>
            </w:r>
            <w:r w:rsidRPr="00410110">
              <w:t>(</w:t>
            </w:r>
            <w:proofErr w:type="spellStart"/>
            <w:r w:rsidRPr="00410110">
              <w:t>hyperarousal</w:t>
            </w:r>
            <w:proofErr w:type="spellEnd"/>
            <w:r w:rsidRPr="00410110">
              <w:t>)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rPr>
                <w:rFonts w:cstheme="minorHAnsi"/>
              </w:rPr>
              <w:t>P</w:t>
            </w:r>
            <w:r w:rsidRPr="007A764E">
              <w:rPr>
                <w:rFonts w:cstheme="minorHAnsi"/>
              </w:rPr>
              <w:t>a</w:t>
            </w:r>
            <w:r>
              <w:rPr>
                <w:rFonts w:cstheme="minorHAnsi"/>
              </w:rPr>
              <w:t>rticipants</w:t>
            </w:r>
            <w:r w:rsidRPr="007A764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were included in the study if they had</w:t>
            </w:r>
            <w:r>
              <w:t xml:space="preserve"> a</w:t>
            </w:r>
            <w:r w:rsidRPr="00DA01C7">
              <w:t xml:space="preserve"> primary diagnosis</w:t>
            </w:r>
            <w:r>
              <w:t xml:space="preserve"> of PTSD from the SCID-IV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rPr>
                <w:rFonts w:cstheme="minorHAnsi"/>
              </w:rPr>
              <w:t>P</w:t>
            </w:r>
            <w:r w:rsidRPr="007A764E">
              <w:rPr>
                <w:rFonts w:cstheme="minorHAnsi"/>
              </w:rPr>
              <w:t>a</w:t>
            </w:r>
            <w:r>
              <w:rPr>
                <w:rFonts w:cstheme="minorHAnsi"/>
              </w:rPr>
              <w:t>rticipants</w:t>
            </w:r>
            <w:r w:rsidRPr="007A764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were included in the study if they had been </w:t>
            </w:r>
            <w:r w:rsidRPr="007B235F">
              <w:t>diagnosed with combat-related PTSD</w:t>
            </w:r>
            <w:r>
              <w:t xml:space="preserve"> from the SCID-IV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rPr>
                <w:rFonts w:cstheme="minorHAnsi"/>
              </w:rPr>
              <w:t>P</w:t>
            </w:r>
            <w:r w:rsidRPr="007A764E">
              <w:rPr>
                <w:rFonts w:cstheme="minorHAnsi"/>
              </w:rPr>
              <w:t>a</w:t>
            </w:r>
            <w:r>
              <w:rPr>
                <w:rFonts w:cstheme="minorHAnsi"/>
              </w:rPr>
              <w:t>rticipants</w:t>
            </w:r>
            <w:r w:rsidRPr="007A764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were included in the study if they had</w:t>
            </w:r>
            <w:r>
              <w:t xml:space="preserve"> been referred to receive exposure therapy for PTSD</w:t>
            </w: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Primary outcome domain (measures)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The time-by-treatment group interaction; to determine whether the change in </w:t>
            </w:r>
            <w:r>
              <w:rPr>
                <w:rFonts w:cstheme="minorHAnsi"/>
              </w:rPr>
              <w:t>PTSD symptoms</w:t>
            </w:r>
            <w:r w:rsidRPr="007A764E">
              <w:rPr>
                <w:rFonts w:cstheme="minorHAnsi"/>
              </w:rPr>
              <w:t xml:space="preserve"> over time was influenced by the treatment condition.</w:t>
            </w:r>
          </w:p>
          <w:p w:rsidR="00740424" w:rsidRDefault="00740424" w:rsidP="00740424">
            <w:pPr>
              <w:pStyle w:val="NoSpacing"/>
            </w:pPr>
            <w:r>
              <w:t xml:space="preserve">- </w:t>
            </w:r>
            <w:r w:rsidRPr="0046443B">
              <w:t>PCL-M, BDI-II, and BAI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The time-by-treatment group interaction; to determine whether the change in </w:t>
            </w:r>
            <w:r>
              <w:rPr>
                <w:rFonts w:cstheme="minorHAnsi"/>
              </w:rPr>
              <w:t>PTSD symptoms</w:t>
            </w:r>
            <w:r w:rsidRPr="007A764E">
              <w:rPr>
                <w:rFonts w:cstheme="minorHAnsi"/>
              </w:rPr>
              <w:t xml:space="preserve"> over time was influenced by the treatment condition.</w:t>
            </w:r>
          </w:p>
          <w:p w:rsidR="00740424" w:rsidRDefault="00740424" w:rsidP="00740424">
            <w:pPr>
              <w:pStyle w:val="NoSpacing"/>
            </w:pP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Reduction in symptomology from pre- to post-treatment</w:t>
            </w:r>
          </w:p>
          <w:p w:rsidR="00740424" w:rsidRDefault="00740424" w:rsidP="00740424">
            <w:pPr>
              <w:pStyle w:val="NoSpacing"/>
            </w:pPr>
          </w:p>
          <w:p w:rsidR="00740424" w:rsidRDefault="00740424" w:rsidP="00740424">
            <w:pPr>
              <w:pStyle w:val="NoSpacing"/>
            </w:pPr>
            <w:r>
              <w:t>- PCL-M</w:t>
            </w:r>
          </w:p>
          <w:p w:rsidR="00740424" w:rsidRDefault="00740424" w:rsidP="00740424">
            <w:pPr>
              <w:pStyle w:val="NoSpacing"/>
            </w:pPr>
            <w:r>
              <w:t>- BDI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The time-by-treatment group interaction; to determine whether the change in </w:t>
            </w:r>
            <w:r>
              <w:rPr>
                <w:rFonts w:cstheme="minorHAnsi"/>
              </w:rPr>
              <w:t>PTSD symptoms</w:t>
            </w:r>
            <w:r w:rsidRPr="007A764E">
              <w:rPr>
                <w:rFonts w:cstheme="minorHAnsi"/>
              </w:rPr>
              <w:t xml:space="preserve"> over time was influenced by the treatment condition.</w:t>
            </w:r>
          </w:p>
          <w:p w:rsidR="00740424" w:rsidRDefault="00740424" w:rsidP="00740424">
            <w:pPr>
              <w:pStyle w:val="NoSpacing"/>
            </w:pPr>
            <w:r>
              <w:t>- PCL-M</w:t>
            </w:r>
          </w:p>
          <w:p w:rsidR="00740424" w:rsidRDefault="00740424" w:rsidP="00740424">
            <w:pPr>
              <w:pStyle w:val="NoSpacing"/>
            </w:pPr>
            <w:r>
              <w:t>- BDI</w:t>
            </w:r>
          </w:p>
          <w:p w:rsidR="00740424" w:rsidRDefault="00740424" w:rsidP="00740424">
            <w:pPr>
              <w:pStyle w:val="NoSpacing"/>
            </w:pPr>
            <w:r>
              <w:t>- DASS</w:t>
            </w:r>
          </w:p>
          <w:p w:rsidR="00740424" w:rsidRDefault="00740424" w:rsidP="00740424">
            <w:pPr>
              <w:pStyle w:val="NoSpacing"/>
            </w:pPr>
            <w:r>
              <w:t>- IIRS</w:t>
            </w: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lastRenderedPageBreak/>
              <w:t>Secondary outcome domain (measures)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</w:pP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Change in symptomology over time:</w:t>
            </w:r>
          </w:p>
          <w:p w:rsidR="00740424" w:rsidRDefault="00740424" w:rsidP="00740424">
            <w:pPr>
              <w:pStyle w:val="NoSpacing"/>
            </w:pPr>
            <w:r>
              <w:t xml:space="preserve">- </w:t>
            </w:r>
            <w:r w:rsidRPr="00DA01C7">
              <w:t>Modified PTSD Symptom Scale (MPSS</w:t>
            </w:r>
            <w:r>
              <w:t>)</w:t>
            </w:r>
          </w:p>
          <w:p w:rsidR="00740424" w:rsidRDefault="00740424" w:rsidP="00740424">
            <w:pPr>
              <w:pStyle w:val="NoSpacing"/>
            </w:pPr>
            <w:r>
              <w:t>- BAI</w:t>
            </w:r>
          </w:p>
          <w:p w:rsidR="00740424" w:rsidRDefault="00740424" w:rsidP="00740424">
            <w:pPr>
              <w:pStyle w:val="NoSpacing"/>
            </w:pPr>
            <w:r>
              <w:t>- BDI</w:t>
            </w:r>
          </w:p>
          <w:p w:rsidR="00740424" w:rsidRDefault="00740424" w:rsidP="00740424">
            <w:pPr>
              <w:pStyle w:val="NoSpacing"/>
            </w:pPr>
            <w:r>
              <w:t xml:space="preserve">- </w:t>
            </w:r>
            <w:r w:rsidRPr="00DA01C7">
              <w:t>Assessment of Current Functioning (ACF</w:t>
            </w:r>
            <w:r>
              <w:t>)</w:t>
            </w:r>
          </w:p>
          <w:p w:rsidR="00740424" w:rsidRDefault="00740424" w:rsidP="00740424">
            <w:pPr>
              <w:pStyle w:val="NoSpacing"/>
            </w:pPr>
          </w:p>
          <w:p w:rsidR="00740424" w:rsidRDefault="00740424" w:rsidP="00740424">
            <w:pPr>
              <w:pStyle w:val="NoSpacing"/>
            </w:pPr>
            <w:r>
              <w:t>Comfort with technology:</w:t>
            </w:r>
          </w:p>
          <w:p w:rsidR="00740424" w:rsidRDefault="00740424" w:rsidP="00740424">
            <w:pPr>
              <w:pStyle w:val="NoSpacing"/>
            </w:pPr>
            <w:r>
              <w:t xml:space="preserve">- </w:t>
            </w:r>
            <w:r w:rsidRPr="00DA01C7">
              <w:t>Distance</w:t>
            </w:r>
            <w:r>
              <w:t xml:space="preserve"> </w:t>
            </w:r>
            <w:r w:rsidRPr="00DA01C7">
              <w:t>Communication</w:t>
            </w:r>
            <w:r>
              <w:t xml:space="preserve"> </w:t>
            </w:r>
            <w:r w:rsidRPr="00DA01C7">
              <w:t>Comfort Scale (DCCS</w:t>
            </w:r>
            <w:r>
              <w:t>)</w:t>
            </w:r>
          </w:p>
          <w:p w:rsidR="00740424" w:rsidRDefault="00740424" w:rsidP="00740424">
            <w:pPr>
              <w:pStyle w:val="NoSpacing"/>
            </w:pPr>
            <w:r>
              <w:t xml:space="preserve">- </w:t>
            </w:r>
            <w:r w:rsidRPr="00DA01C7">
              <w:t>Videoconferencing Telepresence Scale (VTS</w:t>
            </w:r>
            <w:r>
              <w:t>)</w:t>
            </w:r>
          </w:p>
          <w:p w:rsidR="00740424" w:rsidRPr="007062EC" w:rsidRDefault="00740424" w:rsidP="00740424">
            <w:pPr>
              <w:pStyle w:val="NoSpacing"/>
              <w:rPr>
                <w:lang w:val="fr-FR"/>
              </w:rPr>
            </w:pPr>
            <w:r w:rsidRPr="007062EC">
              <w:rPr>
                <w:lang w:val="fr-FR"/>
              </w:rPr>
              <w:t xml:space="preserve">- </w:t>
            </w:r>
            <w:proofErr w:type="spellStart"/>
            <w:r w:rsidRPr="007062EC">
              <w:rPr>
                <w:lang w:val="fr-FR"/>
              </w:rPr>
              <w:t>Videoconference</w:t>
            </w:r>
            <w:proofErr w:type="spellEnd"/>
            <w:r w:rsidRPr="007062EC">
              <w:rPr>
                <w:lang w:val="fr-FR"/>
              </w:rPr>
              <w:t xml:space="preserve"> </w:t>
            </w:r>
            <w:proofErr w:type="spellStart"/>
            <w:r w:rsidRPr="007062EC">
              <w:rPr>
                <w:lang w:val="fr-FR"/>
              </w:rPr>
              <w:t>Therapy</w:t>
            </w:r>
            <w:proofErr w:type="spellEnd"/>
            <w:r w:rsidRPr="007062EC">
              <w:rPr>
                <w:lang w:val="fr-FR"/>
              </w:rPr>
              <w:t xml:space="preserve"> Questionnaires (VT-Q)</w:t>
            </w:r>
          </w:p>
        </w:tc>
        <w:tc>
          <w:tcPr>
            <w:tcW w:w="2790" w:type="dxa"/>
          </w:tcPr>
          <w:p w:rsidR="00740424" w:rsidRPr="007062EC" w:rsidRDefault="00740424" w:rsidP="00740424">
            <w:pPr>
              <w:pStyle w:val="NoSpacing"/>
              <w:rPr>
                <w:lang w:val="fr-FR"/>
              </w:rPr>
            </w:pP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Change in symptomology over time:</w:t>
            </w:r>
          </w:p>
          <w:p w:rsidR="00740424" w:rsidRDefault="00740424" w:rsidP="00740424">
            <w:pPr>
              <w:pStyle w:val="NoSpacing"/>
            </w:pPr>
            <w:r>
              <w:t>- PCL-M</w:t>
            </w:r>
          </w:p>
          <w:p w:rsidR="00740424" w:rsidRDefault="00740424" w:rsidP="00740424">
            <w:pPr>
              <w:pStyle w:val="NoSpacing"/>
            </w:pPr>
            <w:r>
              <w:t>- BDI</w:t>
            </w:r>
          </w:p>
          <w:p w:rsidR="00740424" w:rsidRDefault="00740424" w:rsidP="00740424">
            <w:pPr>
              <w:pStyle w:val="NoSpacing"/>
            </w:pPr>
            <w:r>
              <w:t>- DASS</w:t>
            </w:r>
          </w:p>
          <w:p w:rsidR="00740424" w:rsidRDefault="00740424" w:rsidP="00740424">
            <w:pPr>
              <w:pStyle w:val="NoSpacing"/>
            </w:pPr>
            <w:r>
              <w:t>- IIRS</w:t>
            </w: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Setting and sample characteristics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</w:pPr>
            <w:r>
              <w:t xml:space="preserve">American veterans with </w:t>
            </w:r>
            <w:r w:rsidRPr="00410110">
              <w:t>PTSD or subthreshold PTSD</w:t>
            </w:r>
            <w:r>
              <w:t>.</w:t>
            </w:r>
          </w:p>
          <w:p w:rsidR="00740424" w:rsidRDefault="00740424" w:rsidP="00740424">
            <w:pPr>
              <w:pStyle w:val="NoSpacing"/>
            </w:pPr>
            <w:r>
              <w:t>N=31 (92.5% male, mean age of 30.4)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Adults with PTSD.</w:t>
            </w:r>
          </w:p>
          <w:p w:rsidR="00740424" w:rsidRDefault="00740424" w:rsidP="00740424">
            <w:pPr>
              <w:pStyle w:val="NoSpacing"/>
            </w:pPr>
            <w:r>
              <w:t>N=48 (39.6% male, mean age of 42.5)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 xml:space="preserve">American veterans with </w:t>
            </w:r>
            <w:r w:rsidRPr="007B235F">
              <w:t>combat-related PTSD</w:t>
            </w:r>
            <w:r>
              <w:t>.</w:t>
            </w:r>
          </w:p>
          <w:p w:rsidR="00740424" w:rsidRDefault="00740424" w:rsidP="00740424">
            <w:pPr>
              <w:pStyle w:val="NoSpacing"/>
            </w:pPr>
            <w:r>
              <w:t>N=47 (94% male, mean age of 39).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 xml:space="preserve">American veterans with </w:t>
            </w:r>
            <w:r w:rsidRPr="007B235F">
              <w:t>PTSD</w:t>
            </w:r>
            <w:r>
              <w:t>.</w:t>
            </w:r>
          </w:p>
          <w:p w:rsidR="00740424" w:rsidRDefault="00740424" w:rsidP="00740424">
            <w:pPr>
              <w:pStyle w:val="NoSpacing"/>
            </w:pPr>
            <w:r>
              <w:t>N=89 (~90% male, mean age of 45)</w:t>
            </w:r>
          </w:p>
          <w:p w:rsidR="00740424" w:rsidRDefault="00740424" w:rsidP="00740424">
            <w:pPr>
              <w:pStyle w:val="NoSpacing"/>
            </w:pP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Participants (I)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</w:pPr>
            <w:r>
              <w:t>N=18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N=16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N=12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N=62</w:t>
            </w: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Participants (C)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</w:pPr>
            <w:r>
              <w:t>N=13</w:t>
            </w:r>
          </w:p>
          <w:p w:rsidR="00740424" w:rsidRDefault="00740424" w:rsidP="00740424">
            <w:pPr>
              <w:pStyle w:val="NoSpacing"/>
            </w:pPr>
            <w:r w:rsidRPr="007A764E">
              <w:rPr>
                <w:rFonts w:cstheme="minorHAnsi"/>
              </w:rPr>
              <w:t xml:space="preserve">No significant differences </w:t>
            </w:r>
            <w:r>
              <w:rPr>
                <w:rFonts w:cstheme="minorHAnsi"/>
              </w:rPr>
              <w:t>between the groups at baseline</w:t>
            </w:r>
            <w:r w:rsidRPr="007A764E">
              <w:rPr>
                <w:rFonts w:cstheme="minorHAnsi"/>
              </w:rPr>
              <w:t xml:space="preserve"> were </w:t>
            </w:r>
            <w:r>
              <w:rPr>
                <w:rFonts w:cstheme="minorHAnsi"/>
              </w:rPr>
              <w:t>reported.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N=32</w:t>
            </w:r>
          </w:p>
          <w:p w:rsidR="00740424" w:rsidRDefault="00740424" w:rsidP="00740424">
            <w:pPr>
              <w:pStyle w:val="NoSpacing"/>
            </w:pPr>
            <w:r w:rsidRPr="007A764E">
              <w:rPr>
                <w:rFonts w:cstheme="minorHAnsi"/>
              </w:rPr>
              <w:t xml:space="preserve">No significant differences </w:t>
            </w:r>
            <w:r>
              <w:rPr>
                <w:rFonts w:cstheme="minorHAnsi"/>
              </w:rPr>
              <w:t>between the groups at baseline</w:t>
            </w:r>
            <w:r w:rsidRPr="007A764E">
              <w:rPr>
                <w:rFonts w:cstheme="minorHAnsi"/>
              </w:rPr>
              <w:t xml:space="preserve"> were </w:t>
            </w:r>
            <w:r>
              <w:rPr>
                <w:rFonts w:cstheme="minorHAnsi"/>
              </w:rPr>
              <w:t>reported.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N=35</w:t>
            </w:r>
          </w:p>
          <w:p w:rsidR="00740424" w:rsidRDefault="00740424" w:rsidP="00740424">
            <w:pPr>
              <w:pStyle w:val="NoSpacing"/>
            </w:pPr>
            <w:r w:rsidRPr="007A764E">
              <w:rPr>
                <w:rFonts w:cstheme="minorHAnsi"/>
              </w:rPr>
              <w:t xml:space="preserve">No significant differences </w:t>
            </w:r>
            <w:r>
              <w:rPr>
                <w:rFonts w:cstheme="minorHAnsi"/>
              </w:rPr>
              <w:t>between the groups at baseline</w:t>
            </w:r>
            <w:r w:rsidRPr="007A764E">
              <w:rPr>
                <w:rFonts w:cstheme="minorHAnsi"/>
              </w:rPr>
              <w:t xml:space="preserve"> were </w:t>
            </w:r>
            <w:r>
              <w:rPr>
                <w:rFonts w:cstheme="minorHAnsi"/>
              </w:rPr>
              <w:t>reported.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N=27</w:t>
            </w:r>
          </w:p>
          <w:p w:rsidR="00740424" w:rsidRDefault="00740424" w:rsidP="00740424">
            <w:pPr>
              <w:pStyle w:val="NoSpacing"/>
            </w:pPr>
            <w:r w:rsidRPr="007A764E">
              <w:rPr>
                <w:rFonts w:cstheme="minorHAnsi"/>
              </w:rPr>
              <w:t xml:space="preserve">No significant differences </w:t>
            </w:r>
            <w:r>
              <w:rPr>
                <w:rFonts w:cstheme="minorHAnsi"/>
              </w:rPr>
              <w:t>between the groups at baseline</w:t>
            </w:r>
            <w:r w:rsidRPr="007A764E">
              <w:rPr>
                <w:rFonts w:cstheme="minorHAnsi"/>
              </w:rPr>
              <w:t xml:space="preserve"> were </w:t>
            </w:r>
            <w:r>
              <w:rPr>
                <w:rFonts w:cstheme="minorHAnsi"/>
              </w:rPr>
              <w:t>reported.</w:t>
            </w: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Summary of the results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</w:pPr>
            <w:r>
              <w:t>A significant overall effect of time was observed,</w:t>
            </w:r>
          </w:p>
          <w:p w:rsidR="00740424" w:rsidRDefault="00740424" w:rsidP="00740424">
            <w:pPr>
              <w:pStyle w:val="NoSpacing"/>
            </w:pPr>
            <w:r>
              <w:t>suggesting a decline in the frequency and</w:t>
            </w:r>
          </w:p>
          <w:p w:rsidR="00740424" w:rsidRDefault="00740424" w:rsidP="00740424">
            <w:pPr>
              <w:pStyle w:val="NoSpacing"/>
            </w:pPr>
            <w:proofErr w:type="gramStart"/>
            <w:r>
              <w:lastRenderedPageBreak/>
              <w:t>severity</w:t>
            </w:r>
            <w:proofErr w:type="gramEnd"/>
            <w:r>
              <w:t xml:space="preserve"> of PTSD symptoms for both groups. </w:t>
            </w:r>
          </w:p>
          <w:p w:rsidR="00740424" w:rsidRDefault="00740424" w:rsidP="00740424">
            <w:pPr>
              <w:pStyle w:val="NoSpacing"/>
            </w:pPr>
            <w:r>
              <w:t>The interaction term was not significant, suggesting that there was no difference between the two treatment conditions.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lastRenderedPageBreak/>
              <w:t>A significant overall effect of time was observed,</w:t>
            </w:r>
          </w:p>
          <w:p w:rsidR="00740424" w:rsidRDefault="00740424" w:rsidP="00740424">
            <w:pPr>
              <w:pStyle w:val="NoSpacing"/>
            </w:pPr>
            <w:r>
              <w:t>suggesting a decline in the frequency and</w:t>
            </w:r>
          </w:p>
          <w:p w:rsidR="00740424" w:rsidRDefault="00740424" w:rsidP="00740424">
            <w:pPr>
              <w:pStyle w:val="NoSpacing"/>
            </w:pPr>
            <w:proofErr w:type="gramStart"/>
            <w:r>
              <w:lastRenderedPageBreak/>
              <w:t>severity</w:t>
            </w:r>
            <w:proofErr w:type="gramEnd"/>
            <w:r>
              <w:t xml:space="preserve"> of PTSD symptoms for both groups. </w:t>
            </w:r>
          </w:p>
          <w:p w:rsidR="00740424" w:rsidRDefault="00740424" w:rsidP="00740424">
            <w:pPr>
              <w:pStyle w:val="NoSpacing"/>
            </w:pPr>
            <w:r>
              <w:t>The interaction term was not significant, suggesting that there was no difference between the two treatment conditions.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lastRenderedPageBreak/>
              <w:t>Participants in both groups were found to experience significant clinical improvements over time. However, the effect size for the in-</w:t>
            </w:r>
            <w:r>
              <w:lastRenderedPageBreak/>
              <w:t>person group (d=4.2) was larger than that of the OVC group (d=2.9)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lastRenderedPageBreak/>
              <w:t>A significant overall effect of time was observed,</w:t>
            </w:r>
          </w:p>
          <w:p w:rsidR="00740424" w:rsidRDefault="00740424" w:rsidP="00740424">
            <w:pPr>
              <w:pStyle w:val="NoSpacing"/>
            </w:pPr>
            <w:r>
              <w:t>suggesting a decline in the frequency and</w:t>
            </w:r>
          </w:p>
          <w:p w:rsidR="00740424" w:rsidRDefault="00740424" w:rsidP="00740424">
            <w:pPr>
              <w:pStyle w:val="NoSpacing"/>
            </w:pPr>
            <w:proofErr w:type="gramStart"/>
            <w:r>
              <w:lastRenderedPageBreak/>
              <w:t>severity</w:t>
            </w:r>
            <w:proofErr w:type="gramEnd"/>
            <w:r>
              <w:t xml:space="preserve"> of PTSD symptoms for both groups. </w:t>
            </w:r>
          </w:p>
          <w:p w:rsidR="00740424" w:rsidRDefault="00740424" w:rsidP="00740424">
            <w:pPr>
              <w:pStyle w:val="NoSpacing"/>
            </w:pPr>
            <w:r>
              <w:t>However, the interaction term was significant, suggesting that clients receiving in-person treatment experienced a greater reduction in symptoms than those receiving OVC.</w:t>
            </w:r>
          </w:p>
        </w:tc>
      </w:tr>
    </w:tbl>
    <w:p w:rsidR="00740424" w:rsidRDefault="00740424" w:rsidP="00740424">
      <w:pPr>
        <w:pStyle w:val="Heading2"/>
      </w:pPr>
    </w:p>
    <w:p w:rsidR="00740424" w:rsidRPr="00973A33" w:rsidRDefault="00740424" w:rsidP="00740424">
      <w:pPr>
        <w:pStyle w:val="NoSpacing"/>
      </w:pPr>
      <w:r>
        <w:br w:type="page"/>
      </w:r>
    </w:p>
    <w:p w:rsidR="00740424" w:rsidRDefault="00740424" w:rsidP="00740424">
      <w:pPr>
        <w:pStyle w:val="Heading2"/>
      </w:pPr>
      <w:bookmarkStart w:id="5" w:name="_Toc478558412"/>
      <w:bookmarkStart w:id="6" w:name="_Toc488751200"/>
      <w:r>
        <w:lastRenderedPageBreak/>
        <w:t>Evidence Profile – therapeutic alliance</w:t>
      </w:r>
      <w:bookmarkEnd w:id="5"/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</w:pPr>
            <w:r>
              <w:t>Study 1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Study 2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Study 3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Study 4</w:t>
            </w: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Authors and year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</w:pPr>
            <w:r>
              <w:t>Day &amp; Schneider (2002)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proofErr w:type="spellStart"/>
            <w:r>
              <w:t>Germain</w:t>
            </w:r>
            <w:proofErr w:type="spellEnd"/>
            <w:r>
              <w:t xml:space="preserve">, </w:t>
            </w:r>
            <w:proofErr w:type="spellStart"/>
            <w:r>
              <w:t>Marchand</w:t>
            </w:r>
            <w:proofErr w:type="spellEnd"/>
            <w:r>
              <w:t>,</w:t>
            </w:r>
          </w:p>
          <w:p w:rsidR="00740424" w:rsidRDefault="00740424" w:rsidP="00740424">
            <w:pPr>
              <w:pStyle w:val="NoSpacing"/>
            </w:pPr>
            <w:r>
              <w:t xml:space="preserve">Bouchard, </w:t>
            </w:r>
            <w:proofErr w:type="spellStart"/>
            <w:r>
              <w:t>Guay</w:t>
            </w:r>
            <w:proofErr w:type="spellEnd"/>
            <w:r>
              <w:t xml:space="preserve"> &amp; Drouin &amp;</w:t>
            </w:r>
          </w:p>
          <w:p w:rsidR="00740424" w:rsidRDefault="00740424" w:rsidP="00740424">
            <w:pPr>
              <w:pStyle w:val="NoSpacing"/>
            </w:pPr>
            <w:r>
              <w:t>(2010)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 xml:space="preserve">Simpson, </w:t>
            </w:r>
            <w:proofErr w:type="spellStart"/>
            <w:r w:rsidRPr="0031138E">
              <w:t>Guerrini</w:t>
            </w:r>
            <w:proofErr w:type="spellEnd"/>
            <w:r>
              <w:t xml:space="preserve"> &amp; Rochford (2015)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Richardson, Reid &amp;</w:t>
            </w:r>
          </w:p>
          <w:p w:rsidR="00740424" w:rsidRDefault="00740424" w:rsidP="00740424">
            <w:pPr>
              <w:pStyle w:val="NoSpacing"/>
            </w:pPr>
            <w:proofErr w:type="spellStart"/>
            <w:r>
              <w:t>Dziurawiec</w:t>
            </w:r>
            <w:proofErr w:type="spellEnd"/>
            <w:r>
              <w:t xml:space="preserve"> (2015)</w:t>
            </w: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Design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</w:pPr>
            <w:r>
              <w:t>RCT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Non-randomised controlled trial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Non-randomised controlled trial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Uncontrolled trial</w:t>
            </w: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Intervention (I) and Comparison (C)</w:t>
            </w:r>
          </w:p>
        </w:tc>
        <w:tc>
          <w:tcPr>
            <w:tcW w:w="2789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(I): </w:t>
            </w:r>
            <w:r>
              <w:rPr>
                <w:rFonts w:cstheme="minorHAnsi"/>
              </w:rPr>
              <w:t>Three treatment groups: OVC, telephone, and in-person</w:t>
            </w:r>
          </w:p>
          <w:p w:rsidR="00740424" w:rsidRDefault="00740424" w:rsidP="00740424">
            <w:pPr>
              <w:pStyle w:val="NoSpacing"/>
            </w:pPr>
            <w:r w:rsidRPr="007A764E">
              <w:rPr>
                <w:rFonts w:cstheme="minorHAnsi"/>
              </w:rPr>
              <w:t xml:space="preserve">(C): </w:t>
            </w:r>
            <w:r>
              <w:rPr>
                <w:rFonts w:cstheme="minorHAnsi"/>
              </w:rPr>
              <w:t>Wait list</w:t>
            </w:r>
          </w:p>
        </w:tc>
        <w:tc>
          <w:tcPr>
            <w:tcW w:w="2790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(I): </w:t>
            </w:r>
            <w:r>
              <w:rPr>
                <w:rFonts w:cstheme="minorHAnsi"/>
              </w:rPr>
              <w:t>OVC</w:t>
            </w:r>
          </w:p>
          <w:p w:rsidR="00740424" w:rsidRDefault="00740424" w:rsidP="00740424">
            <w:pPr>
              <w:pStyle w:val="NoSpacing"/>
            </w:pPr>
            <w:r w:rsidRPr="007A764E">
              <w:rPr>
                <w:rFonts w:cstheme="minorHAnsi"/>
              </w:rPr>
              <w:t xml:space="preserve">(C): In-person </w:t>
            </w:r>
            <w:r>
              <w:rPr>
                <w:rFonts w:cstheme="minorHAnsi"/>
              </w:rPr>
              <w:t>treatment</w:t>
            </w:r>
          </w:p>
        </w:tc>
        <w:tc>
          <w:tcPr>
            <w:tcW w:w="2790" w:type="dxa"/>
          </w:tcPr>
          <w:p w:rsidR="00740424" w:rsidRPr="007062EC" w:rsidRDefault="00740424" w:rsidP="00740424">
            <w:pPr>
              <w:spacing w:line="240" w:lineRule="auto"/>
              <w:rPr>
                <w:rFonts w:cstheme="minorHAnsi"/>
                <w:lang w:val="it-IT"/>
              </w:rPr>
            </w:pPr>
            <w:r w:rsidRPr="007062EC">
              <w:rPr>
                <w:rFonts w:cstheme="minorHAnsi"/>
                <w:lang w:val="it-IT"/>
              </w:rPr>
              <w:t>(I): OVC</w:t>
            </w:r>
          </w:p>
          <w:p w:rsidR="00740424" w:rsidRPr="007062EC" w:rsidRDefault="00740424" w:rsidP="00740424">
            <w:pPr>
              <w:pStyle w:val="NoSpacing"/>
              <w:rPr>
                <w:lang w:val="it-IT"/>
              </w:rPr>
            </w:pPr>
            <w:r w:rsidRPr="007062EC">
              <w:rPr>
                <w:rFonts w:cstheme="minorHAnsi"/>
                <w:lang w:val="it-IT"/>
              </w:rPr>
              <w:t xml:space="preserve">(C): In-person </w:t>
            </w:r>
          </w:p>
        </w:tc>
        <w:tc>
          <w:tcPr>
            <w:tcW w:w="2790" w:type="dxa"/>
          </w:tcPr>
          <w:p w:rsidR="00740424" w:rsidRPr="007A764E" w:rsidRDefault="00740424" w:rsidP="00740424">
            <w:pPr>
              <w:spacing w:line="240" w:lineRule="auto"/>
              <w:rPr>
                <w:rFonts w:cstheme="minorHAnsi"/>
              </w:rPr>
            </w:pPr>
            <w:r w:rsidRPr="007A764E">
              <w:rPr>
                <w:rFonts w:cstheme="minorHAnsi"/>
              </w:rPr>
              <w:t xml:space="preserve">(I): </w:t>
            </w:r>
            <w:r>
              <w:rPr>
                <w:rFonts w:cstheme="minorHAnsi"/>
              </w:rPr>
              <w:t>OVC</w:t>
            </w:r>
          </w:p>
          <w:p w:rsidR="00740424" w:rsidRDefault="00740424" w:rsidP="00740424">
            <w:pPr>
              <w:pStyle w:val="NoSpacing"/>
            </w:pPr>
            <w:r>
              <w:rPr>
                <w:rFonts w:cstheme="minorHAnsi"/>
              </w:rPr>
              <w:t>(C): none</w:t>
            </w: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Focus of Intervention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</w:pPr>
            <w:r>
              <w:t xml:space="preserve">Treatment 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Treatment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 xml:space="preserve">Treatment 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 xml:space="preserve">Treatment </w:t>
            </w: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Participant inclusion criteria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</w:pPr>
            <w:r>
              <w:rPr>
                <w:rFonts w:cstheme="minorHAnsi"/>
              </w:rPr>
              <w:t>Clients in need of counselling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rPr>
                <w:rFonts w:cstheme="minorHAnsi"/>
              </w:rPr>
              <w:t>P</w:t>
            </w:r>
            <w:r w:rsidRPr="007A764E">
              <w:rPr>
                <w:rFonts w:cstheme="minorHAnsi"/>
              </w:rPr>
              <w:t>a</w:t>
            </w:r>
            <w:r>
              <w:rPr>
                <w:rFonts w:cstheme="minorHAnsi"/>
              </w:rPr>
              <w:t>rticipants</w:t>
            </w:r>
            <w:r w:rsidRPr="007A764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were included in the study if they had</w:t>
            </w:r>
            <w:r>
              <w:t xml:space="preserve"> a</w:t>
            </w:r>
            <w:r w:rsidRPr="00DA01C7">
              <w:t xml:space="preserve"> primary diagnosis</w:t>
            </w:r>
            <w:r>
              <w:t xml:space="preserve"> of PTSD from the SCID-IV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rPr>
                <w:rFonts w:cstheme="minorHAnsi"/>
              </w:rPr>
              <w:t>Clients in need of counselling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rPr>
                <w:rFonts w:cstheme="minorHAnsi"/>
              </w:rPr>
              <w:t>Clients receiving OVC</w:t>
            </w: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Primary outcome domain (measures)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To determine whether ratings of the working alliance were influenced</w:t>
            </w:r>
            <w:r w:rsidRPr="007A764E">
              <w:rPr>
                <w:rFonts w:cstheme="minorHAnsi"/>
              </w:rPr>
              <w:t xml:space="preserve"> by the treatment condition.</w:t>
            </w:r>
          </w:p>
          <w:p w:rsidR="00740424" w:rsidRDefault="00740424" w:rsidP="00740424">
            <w:pPr>
              <w:pStyle w:val="NoSpacing"/>
              <w:rPr>
                <w:rFonts w:cstheme="minorHAnsi"/>
              </w:rPr>
            </w:pPr>
          </w:p>
          <w:p w:rsidR="00740424" w:rsidRDefault="00740424" w:rsidP="0074042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8B36D0">
              <w:rPr>
                <w:rFonts w:cstheme="minorHAnsi"/>
              </w:rPr>
              <w:t>Vanderbilt Psychotherapy Process Scale (VPPS</w:t>
            </w:r>
            <w:r>
              <w:rPr>
                <w:rFonts w:cstheme="minorHAnsi"/>
              </w:rPr>
              <w:t>)</w:t>
            </w:r>
          </w:p>
          <w:p w:rsidR="00740424" w:rsidRDefault="00740424" w:rsidP="00740424">
            <w:pPr>
              <w:pStyle w:val="NoSpacing"/>
            </w:pPr>
            <w:r>
              <w:t>- CSS</w:t>
            </w:r>
          </w:p>
          <w:p w:rsidR="00740424" w:rsidRDefault="00740424" w:rsidP="00740424">
            <w:pPr>
              <w:pStyle w:val="NoSpacing"/>
            </w:pPr>
            <w:r>
              <w:t xml:space="preserve">- TSS </w:t>
            </w:r>
          </w:p>
          <w:p w:rsidR="00740424" w:rsidRDefault="00740424" w:rsidP="00740424">
            <w:pPr>
              <w:pStyle w:val="NoSpacing"/>
              <w:rPr>
                <w:rFonts w:cstheme="minorHAnsi"/>
              </w:rPr>
            </w:pPr>
          </w:p>
          <w:p w:rsidR="00740424" w:rsidRDefault="00740424" w:rsidP="00740424">
            <w:pPr>
              <w:pStyle w:val="NoSpacing"/>
            </w:pP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  <w:rPr>
                <w:rFonts w:cstheme="minorHAnsi"/>
              </w:rPr>
            </w:pPr>
            <w:r w:rsidRPr="007A764E">
              <w:rPr>
                <w:rFonts w:cstheme="minorHAnsi"/>
              </w:rPr>
              <w:t>The time-by-treatment group interaction; to determine whether the</w:t>
            </w:r>
            <w:r>
              <w:rPr>
                <w:rFonts w:cstheme="minorHAnsi"/>
              </w:rPr>
              <w:t>re was any</w:t>
            </w:r>
            <w:r w:rsidRPr="007A764E">
              <w:rPr>
                <w:rFonts w:cstheme="minorHAnsi"/>
              </w:rPr>
              <w:t xml:space="preserve"> change in </w:t>
            </w:r>
            <w:r>
              <w:rPr>
                <w:rFonts w:cstheme="minorHAnsi"/>
              </w:rPr>
              <w:t>alliance scores</w:t>
            </w:r>
            <w:r w:rsidRPr="007A764E">
              <w:rPr>
                <w:rFonts w:cstheme="minorHAnsi"/>
              </w:rPr>
              <w:t xml:space="preserve"> over time </w:t>
            </w:r>
            <w:r>
              <w:rPr>
                <w:rFonts w:cstheme="minorHAnsi"/>
              </w:rPr>
              <w:t>and whether this was</w:t>
            </w:r>
            <w:r w:rsidRPr="007A764E">
              <w:rPr>
                <w:rFonts w:cstheme="minorHAnsi"/>
              </w:rPr>
              <w:t xml:space="preserve"> influenced by the treatment condition.</w:t>
            </w:r>
          </w:p>
          <w:p w:rsidR="00740424" w:rsidRDefault="00740424" w:rsidP="00740424">
            <w:pPr>
              <w:pStyle w:val="NoSpacing"/>
            </w:pPr>
            <w:r>
              <w:t>- WAI</w:t>
            </w:r>
          </w:p>
          <w:p w:rsidR="00740424" w:rsidRDefault="00740424" w:rsidP="00740424">
            <w:pPr>
              <w:pStyle w:val="NoSpacing"/>
            </w:pPr>
            <w:r>
              <w:t>- SEQ</w:t>
            </w:r>
          </w:p>
          <w:p w:rsidR="00740424" w:rsidRDefault="00740424" w:rsidP="00740424">
            <w:pPr>
              <w:pStyle w:val="NoSpacing"/>
            </w:pPr>
            <w:r>
              <w:t>- DCCS</w:t>
            </w:r>
          </w:p>
          <w:p w:rsidR="00740424" w:rsidRDefault="00740424" w:rsidP="00740424">
            <w:pPr>
              <w:pStyle w:val="NoSpacing"/>
            </w:pPr>
            <w:r>
              <w:t>-VTS</w:t>
            </w:r>
          </w:p>
          <w:p w:rsidR="00740424" w:rsidRDefault="00740424" w:rsidP="00740424">
            <w:pPr>
              <w:pStyle w:val="NoSpacing"/>
            </w:pPr>
            <w:r>
              <w:t>-VT-Q</w:t>
            </w:r>
          </w:p>
          <w:p w:rsidR="00740424" w:rsidRDefault="00740424" w:rsidP="00740424">
            <w:pPr>
              <w:pStyle w:val="NoSpacing"/>
            </w:pP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Reduction in symptomology from pre- to post-treatment</w:t>
            </w:r>
          </w:p>
          <w:p w:rsidR="00740424" w:rsidRDefault="00740424" w:rsidP="00740424">
            <w:pPr>
              <w:pStyle w:val="NoSpacing"/>
            </w:pPr>
          </w:p>
          <w:p w:rsidR="00740424" w:rsidRDefault="00740424" w:rsidP="00740424">
            <w:pPr>
              <w:pStyle w:val="NoSpacing"/>
            </w:pPr>
            <w:r>
              <w:t>- CORE-10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To evaluate the client experience of OVC</w:t>
            </w:r>
          </w:p>
          <w:p w:rsidR="00740424" w:rsidRDefault="00740424" w:rsidP="00740424">
            <w:pPr>
              <w:pStyle w:val="NoSpacing"/>
              <w:rPr>
                <w:rFonts w:cstheme="minorHAnsi"/>
              </w:rPr>
            </w:pPr>
          </w:p>
          <w:p w:rsidR="00740424" w:rsidRDefault="00740424" w:rsidP="00740424">
            <w:pPr>
              <w:pStyle w:val="NoSpacing"/>
            </w:pPr>
            <w:r>
              <w:rPr>
                <w:rFonts w:cstheme="minorHAnsi"/>
              </w:rPr>
              <w:t>- ARM</w:t>
            </w: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Secondary outcome domain (measures)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To determine whether clinical outcomes were </w:t>
            </w:r>
            <w:r>
              <w:rPr>
                <w:rFonts w:cstheme="minorHAnsi"/>
              </w:rPr>
              <w:lastRenderedPageBreak/>
              <w:t>influenced</w:t>
            </w:r>
            <w:r w:rsidRPr="007A764E">
              <w:rPr>
                <w:rFonts w:cstheme="minorHAnsi"/>
              </w:rPr>
              <w:t xml:space="preserve"> by the treatment condition.</w:t>
            </w:r>
          </w:p>
          <w:p w:rsidR="00740424" w:rsidRDefault="00740424" w:rsidP="00740424">
            <w:pPr>
              <w:pStyle w:val="NoSpacing"/>
            </w:pPr>
            <w:r>
              <w:t xml:space="preserve">- BSI (GSI) </w:t>
            </w:r>
          </w:p>
          <w:p w:rsidR="00740424" w:rsidRDefault="00740424" w:rsidP="00740424">
            <w:pPr>
              <w:pStyle w:val="NoSpacing"/>
            </w:pPr>
            <w:r>
              <w:t>- GAF</w:t>
            </w:r>
          </w:p>
          <w:p w:rsidR="00740424" w:rsidRDefault="00740424" w:rsidP="00740424">
            <w:pPr>
              <w:pStyle w:val="NoSpacing"/>
            </w:pPr>
            <w:r>
              <w:t>- CSS</w:t>
            </w:r>
          </w:p>
          <w:p w:rsidR="00740424" w:rsidRDefault="00740424" w:rsidP="00740424">
            <w:pPr>
              <w:pStyle w:val="NoSpacing"/>
            </w:pPr>
            <w:r>
              <w:t xml:space="preserve">- TSS </w:t>
            </w:r>
          </w:p>
          <w:p w:rsidR="00740424" w:rsidRDefault="00740424" w:rsidP="00740424">
            <w:pPr>
              <w:pStyle w:val="NoSpacing"/>
            </w:pP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To determine whether ratings of the working </w:t>
            </w:r>
            <w:r>
              <w:rPr>
                <w:rFonts w:cstheme="minorHAnsi"/>
              </w:rPr>
              <w:lastRenderedPageBreak/>
              <w:t>alliance were influenced</w:t>
            </w:r>
            <w:r w:rsidRPr="007A764E">
              <w:rPr>
                <w:rFonts w:cstheme="minorHAnsi"/>
              </w:rPr>
              <w:t xml:space="preserve"> by the treatment condition</w:t>
            </w:r>
          </w:p>
          <w:p w:rsidR="00740424" w:rsidRDefault="00740424" w:rsidP="00740424">
            <w:pPr>
              <w:pStyle w:val="NoSpacing"/>
              <w:rPr>
                <w:rFonts w:cstheme="minorHAnsi"/>
              </w:rPr>
            </w:pPr>
          </w:p>
          <w:p w:rsidR="00740424" w:rsidRDefault="00740424" w:rsidP="00740424">
            <w:pPr>
              <w:pStyle w:val="NoSpacing"/>
            </w:pPr>
            <w:r>
              <w:rPr>
                <w:rFonts w:cstheme="minorHAnsi"/>
              </w:rPr>
              <w:t>-CORE-ARM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Setting and sample characteristics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</w:pPr>
            <w:r>
              <w:t>Clients receiving counselling for a variety of problems</w:t>
            </w:r>
          </w:p>
          <w:p w:rsidR="00740424" w:rsidRDefault="00740424" w:rsidP="00740424">
            <w:pPr>
              <w:pStyle w:val="NoSpacing"/>
            </w:pPr>
            <w:r>
              <w:t>N=80 (35% male, mean age of 39.4)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Adults with PTSD.</w:t>
            </w:r>
          </w:p>
          <w:p w:rsidR="00740424" w:rsidRDefault="00740424" w:rsidP="00740424">
            <w:pPr>
              <w:pStyle w:val="NoSpacing"/>
            </w:pPr>
            <w:r>
              <w:t>N=46 (41.3% male, mean age of 42)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Clients receiving counselling for a variety of problems</w:t>
            </w:r>
          </w:p>
          <w:p w:rsidR="00740424" w:rsidRDefault="00740424" w:rsidP="00740424">
            <w:pPr>
              <w:pStyle w:val="NoSpacing"/>
            </w:pPr>
            <w:r>
              <w:t>N=23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Clients receiving counselling for a variety of problems</w:t>
            </w:r>
          </w:p>
          <w:p w:rsidR="00740424" w:rsidRDefault="00740424" w:rsidP="00740424">
            <w:pPr>
              <w:pStyle w:val="NoSpacing"/>
            </w:pP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Participants (I)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</w:pPr>
            <w:r>
              <w:t>OVC N=26;</w:t>
            </w:r>
          </w:p>
          <w:p w:rsidR="00740424" w:rsidRDefault="00740424" w:rsidP="00740424">
            <w:pPr>
              <w:pStyle w:val="NoSpacing"/>
            </w:pPr>
            <w:r>
              <w:t>Telephone N=27;</w:t>
            </w:r>
          </w:p>
          <w:p w:rsidR="00740424" w:rsidRDefault="00740424" w:rsidP="00740424">
            <w:pPr>
              <w:pStyle w:val="NoSpacing"/>
            </w:pPr>
            <w:r>
              <w:t>In-person N=27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N=17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N=6 (50% male, mean age=34)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N=8 (25% male, ages ranged from 27 to 52 years)</w:t>
            </w: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Participants (C)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</w:pPr>
            <w:r>
              <w:t>N=27</w:t>
            </w:r>
          </w:p>
          <w:p w:rsidR="00740424" w:rsidRDefault="00740424" w:rsidP="00740424">
            <w:pPr>
              <w:pStyle w:val="NoSpacing"/>
            </w:pP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N=29</w:t>
            </w:r>
          </w:p>
          <w:p w:rsidR="00740424" w:rsidRDefault="00740424" w:rsidP="00740424">
            <w:pPr>
              <w:pStyle w:val="NoSpacing"/>
            </w:pPr>
            <w:r w:rsidRPr="007A764E">
              <w:rPr>
                <w:rFonts w:cstheme="minorHAnsi"/>
              </w:rPr>
              <w:t xml:space="preserve">No significant differences </w:t>
            </w:r>
            <w:r>
              <w:rPr>
                <w:rFonts w:cstheme="minorHAnsi"/>
              </w:rPr>
              <w:t>between the groups at baseline</w:t>
            </w:r>
            <w:r w:rsidRPr="007A764E">
              <w:rPr>
                <w:rFonts w:cstheme="minorHAnsi"/>
              </w:rPr>
              <w:t xml:space="preserve"> were </w:t>
            </w:r>
            <w:r>
              <w:rPr>
                <w:rFonts w:cstheme="minorHAnsi"/>
              </w:rPr>
              <w:t>reported.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N=17 (41% male, mean age=31.8)</w:t>
            </w:r>
          </w:p>
          <w:p w:rsidR="00740424" w:rsidRDefault="00740424" w:rsidP="00740424">
            <w:pPr>
              <w:pStyle w:val="NoSpacing"/>
            </w:pP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N/A</w:t>
            </w:r>
          </w:p>
        </w:tc>
      </w:tr>
      <w:tr w:rsidR="00740424" w:rsidTr="00740424">
        <w:tc>
          <w:tcPr>
            <w:tcW w:w="2789" w:type="dxa"/>
            <w:shd w:val="clear" w:color="auto" w:fill="112846" w:themeFill="accent3" w:themeFillShade="BF"/>
          </w:tcPr>
          <w:p w:rsidR="00740424" w:rsidRDefault="00740424" w:rsidP="00740424">
            <w:pPr>
              <w:pStyle w:val="NoSpacing"/>
            </w:pPr>
            <w:r>
              <w:t>Summary of the results</w:t>
            </w:r>
          </w:p>
        </w:tc>
        <w:tc>
          <w:tcPr>
            <w:tcW w:w="2789" w:type="dxa"/>
          </w:tcPr>
          <w:p w:rsidR="00740424" w:rsidRDefault="00740424" w:rsidP="00740424">
            <w:pPr>
              <w:pStyle w:val="NoSpacing"/>
            </w:pPr>
            <w:r>
              <w:t>There was a significant difference between the groups indicating that participants engaging in OVC had higher alliance scores than those in the in-person condition.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A significant overall effect of time was observed,</w:t>
            </w:r>
          </w:p>
          <w:p w:rsidR="00740424" w:rsidRDefault="00740424" w:rsidP="00740424">
            <w:pPr>
              <w:pStyle w:val="NoSpacing"/>
            </w:pPr>
            <w:proofErr w:type="gramStart"/>
            <w:r>
              <w:t>suggesting</w:t>
            </w:r>
            <w:proofErr w:type="gramEnd"/>
            <w:r>
              <w:t xml:space="preserve"> an improvement in alliance scores over time for both groups. </w:t>
            </w:r>
          </w:p>
          <w:p w:rsidR="00740424" w:rsidRDefault="00740424" w:rsidP="00740424">
            <w:pPr>
              <w:pStyle w:val="NoSpacing"/>
            </w:pPr>
            <w:r>
              <w:t>The interaction term was not significant, suggesting that there was no difference between in alliance scores between the two treatment conditions.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Reductions in distress and high alliance scores were found for each group. No significant differences were found between the two groups.</w:t>
            </w:r>
          </w:p>
        </w:tc>
        <w:tc>
          <w:tcPr>
            <w:tcW w:w="2790" w:type="dxa"/>
          </w:tcPr>
          <w:p w:rsidR="00740424" w:rsidRDefault="00740424" w:rsidP="00740424">
            <w:pPr>
              <w:pStyle w:val="NoSpacing"/>
            </w:pPr>
            <w:r>
              <w:t>Ratings of alliance were high from baseline and improved over the duration of treatment.</w:t>
            </w:r>
          </w:p>
        </w:tc>
      </w:tr>
    </w:tbl>
    <w:p w:rsidR="00740424" w:rsidRDefault="00740424" w:rsidP="00740424">
      <w:pPr>
        <w:sectPr w:rsidR="00740424" w:rsidSect="007404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319F2" w:rsidRDefault="008319F2"/>
    <w:sectPr w:rsidR="008319F2" w:rsidSect="003552D2">
      <w:footerReference w:type="default" r:id="rId14"/>
      <w:pgSz w:w="16838" w:h="11906" w:orient="landscape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3C" w:rsidRDefault="00793D3C" w:rsidP="002348D1">
      <w:pPr>
        <w:spacing w:after="0" w:line="240" w:lineRule="auto"/>
      </w:pPr>
      <w:r>
        <w:separator/>
      </w:r>
    </w:p>
  </w:endnote>
  <w:endnote w:type="continuationSeparator" w:id="0">
    <w:p w:rsidR="00793D3C" w:rsidRDefault="00793D3C" w:rsidP="0023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4C" w:rsidRDefault="00881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4C" w:rsidRDefault="00881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4C" w:rsidRDefault="00881A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9F" w:rsidRPr="002F6F6B" w:rsidRDefault="004E3D9F" w:rsidP="002F6F6B">
    <w:pPr>
      <w:pStyle w:val="Footer"/>
      <w:tabs>
        <w:tab w:val="clear" w:pos="4513"/>
        <w:tab w:val="clear" w:pos="9026"/>
      </w:tabs>
    </w:pPr>
    <w:r>
      <w:fldChar w:fldCharType="begin"/>
    </w:r>
    <w:r>
      <w:instrText xml:space="preserve"> PAGE   \* MERGEFORMAT </w:instrText>
    </w:r>
    <w:r>
      <w:fldChar w:fldCharType="separate"/>
    </w:r>
    <w:r w:rsidR="005633FE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3C" w:rsidRDefault="00793D3C" w:rsidP="002348D1">
      <w:pPr>
        <w:spacing w:after="0" w:line="240" w:lineRule="auto"/>
      </w:pPr>
      <w:r>
        <w:separator/>
      </w:r>
    </w:p>
  </w:footnote>
  <w:footnote w:type="continuationSeparator" w:id="0">
    <w:p w:rsidR="00793D3C" w:rsidRDefault="00793D3C" w:rsidP="00234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4C" w:rsidRDefault="00881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4C" w:rsidRDefault="00881A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4C" w:rsidRDefault="00881A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E6E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F28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42B5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0E47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0D4F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B7440E"/>
    <w:multiLevelType w:val="hybridMultilevel"/>
    <w:tmpl w:val="A2D08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7458C"/>
    <w:multiLevelType w:val="multilevel"/>
    <w:tmpl w:val="0C09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C524C0E"/>
    <w:multiLevelType w:val="multilevel"/>
    <w:tmpl w:val="786AEA22"/>
    <w:name w:val="DVABullets5"/>
    <w:styleLink w:val="DVA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1A8E68BD"/>
    <w:multiLevelType w:val="multilevel"/>
    <w:tmpl w:val="786AEA22"/>
    <w:name w:val="DVABullets2"/>
    <w:numStyleLink w:val="DVABullets"/>
  </w:abstractNum>
  <w:abstractNum w:abstractNumId="9" w15:restartNumberingAfterBreak="0">
    <w:nsid w:val="285E4E0C"/>
    <w:multiLevelType w:val="hybridMultilevel"/>
    <w:tmpl w:val="C4D81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46EF9"/>
    <w:multiLevelType w:val="multilevel"/>
    <w:tmpl w:val="786AEA22"/>
    <w:name w:val="DVABullets3"/>
    <w:numStyleLink w:val="DVABullets"/>
  </w:abstractNum>
  <w:abstractNum w:abstractNumId="11" w15:restartNumberingAfterBreak="0">
    <w:nsid w:val="357221B3"/>
    <w:multiLevelType w:val="multilevel"/>
    <w:tmpl w:val="786AEA22"/>
    <w:name w:val="DVABullets4"/>
    <w:numStyleLink w:val="DVABullets"/>
  </w:abstractNum>
  <w:abstractNum w:abstractNumId="12" w15:restartNumberingAfterBreak="0">
    <w:nsid w:val="3A66121C"/>
    <w:multiLevelType w:val="multilevel"/>
    <w:tmpl w:val="786AEA22"/>
    <w:name w:val="DVABullets5"/>
    <w:numStyleLink w:val="DVABullets"/>
  </w:abstractNum>
  <w:abstractNum w:abstractNumId="13" w15:restartNumberingAfterBreak="0">
    <w:nsid w:val="5D264532"/>
    <w:multiLevelType w:val="hybridMultilevel"/>
    <w:tmpl w:val="90B63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4D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63791"/>
    <w:multiLevelType w:val="multilevel"/>
    <w:tmpl w:val="8D904530"/>
    <w:name w:val="DVABulletsList2"/>
    <w:numStyleLink w:val="DVABulletsList"/>
  </w:abstractNum>
  <w:abstractNum w:abstractNumId="15" w15:restartNumberingAfterBreak="0">
    <w:nsid w:val="64927E4C"/>
    <w:multiLevelType w:val="multilevel"/>
    <w:tmpl w:val="DBC47068"/>
    <w:name w:val="DVATableBullet2"/>
    <w:numStyleLink w:val="DVATableBullet"/>
  </w:abstractNum>
  <w:abstractNum w:abstractNumId="16" w15:restartNumberingAfterBreak="0">
    <w:nsid w:val="72660BEB"/>
    <w:multiLevelType w:val="multilevel"/>
    <w:tmpl w:val="8D904530"/>
    <w:name w:val="DVABulletsList"/>
    <w:styleLink w:val="DVABulletsList"/>
    <w:lvl w:ilvl="0">
      <w:start w:val="1"/>
      <w:numFmt w:val="bullet"/>
      <w:pStyle w:val="Bullets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s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756F69B2"/>
    <w:multiLevelType w:val="multilevel"/>
    <w:tmpl w:val="DBC47068"/>
    <w:name w:val="DVATableBullet"/>
    <w:styleLink w:val="DVATableBullet"/>
    <w:lvl w:ilvl="0">
      <w:start w:val="1"/>
      <w:numFmt w:val="bullet"/>
      <w:pStyle w:val="TableBullets"/>
      <w:lvlText w:val="-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"/>
    <w:lvlOverride w:ilvl="0">
      <w:startOverride w:val="1"/>
    </w:lvlOverride>
  </w:num>
  <w:num w:numId="15">
    <w:abstractNumId w:val="11"/>
  </w:num>
  <w:num w:numId="16">
    <w:abstractNumId w:val="4"/>
    <w:lvlOverride w:ilvl="0">
      <w:startOverride w:val="1"/>
    </w:lvlOverride>
  </w:num>
  <w:num w:numId="17">
    <w:abstractNumId w:val="12"/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13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s-ES" w:vendorID="64" w:dllVersion="131078" w:nlCheck="1" w:checkStyle="0"/>
  <w:activeWritingStyle w:appName="MSWord" w:lang="en-AU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3C"/>
    <w:rsid w:val="0001153B"/>
    <w:rsid w:val="00040B98"/>
    <w:rsid w:val="00053050"/>
    <w:rsid w:val="00080357"/>
    <w:rsid w:val="001F6FB9"/>
    <w:rsid w:val="0021349D"/>
    <w:rsid w:val="002201C6"/>
    <w:rsid w:val="002348D1"/>
    <w:rsid w:val="0027524A"/>
    <w:rsid w:val="002F4828"/>
    <w:rsid w:val="002F6F6B"/>
    <w:rsid w:val="00320236"/>
    <w:rsid w:val="00323BCE"/>
    <w:rsid w:val="003313B6"/>
    <w:rsid w:val="003552D2"/>
    <w:rsid w:val="00356D11"/>
    <w:rsid w:val="003827B3"/>
    <w:rsid w:val="003F7D13"/>
    <w:rsid w:val="00421F5D"/>
    <w:rsid w:val="004438FC"/>
    <w:rsid w:val="00450AAE"/>
    <w:rsid w:val="004561C5"/>
    <w:rsid w:val="004B00E0"/>
    <w:rsid w:val="004E3D9F"/>
    <w:rsid w:val="0050477B"/>
    <w:rsid w:val="00504B1C"/>
    <w:rsid w:val="005270D8"/>
    <w:rsid w:val="005633FE"/>
    <w:rsid w:val="00592064"/>
    <w:rsid w:val="00681BA6"/>
    <w:rsid w:val="006F0165"/>
    <w:rsid w:val="007178CF"/>
    <w:rsid w:val="00740424"/>
    <w:rsid w:val="00793D3C"/>
    <w:rsid w:val="007B7116"/>
    <w:rsid w:val="007E5E6C"/>
    <w:rsid w:val="008319F2"/>
    <w:rsid w:val="00881A4C"/>
    <w:rsid w:val="008E72DF"/>
    <w:rsid w:val="009166D4"/>
    <w:rsid w:val="00945440"/>
    <w:rsid w:val="009A0E29"/>
    <w:rsid w:val="009D5C13"/>
    <w:rsid w:val="00A60896"/>
    <w:rsid w:val="00B71F24"/>
    <w:rsid w:val="00B86A92"/>
    <w:rsid w:val="00BB4D92"/>
    <w:rsid w:val="00BF7ADA"/>
    <w:rsid w:val="00C72E1A"/>
    <w:rsid w:val="00CB0B47"/>
    <w:rsid w:val="00D65EEB"/>
    <w:rsid w:val="00DA548E"/>
    <w:rsid w:val="00E721D2"/>
    <w:rsid w:val="00E74CAC"/>
    <w:rsid w:val="00E907C8"/>
    <w:rsid w:val="00E92B20"/>
    <w:rsid w:val="00ED11BF"/>
    <w:rsid w:val="00ED5537"/>
    <w:rsid w:val="00F2156F"/>
    <w:rsid w:val="00FD233F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3F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3"/>
    <w:qFormat/>
    <w:rsid w:val="002201C6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2201C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2201C6"/>
    <w:pPr>
      <w:keepNext/>
      <w:keepLines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49D"/>
  </w:style>
  <w:style w:type="paragraph" w:customStyle="1" w:styleId="Bullets">
    <w:name w:val="Bullets"/>
    <w:basedOn w:val="Normal"/>
    <w:uiPriority w:val="1"/>
    <w:qFormat/>
    <w:rsid w:val="00E907C8"/>
    <w:pPr>
      <w:numPr>
        <w:numId w:val="25"/>
      </w:numPr>
    </w:pPr>
  </w:style>
  <w:style w:type="numbering" w:customStyle="1" w:styleId="DVABullets">
    <w:name w:val="DVABullets"/>
    <w:uiPriority w:val="99"/>
    <w:rsid w:val="002F4828"/>
    <w:pPr>
      <w:numPr>
        <w:numId w:val="4"/>
      </w:numPr>
    </w:pPr>
  </w:style>
  <w:style w:type="paragraph" w:customStyle="1" w:styleId="Bullets2">
    <w:name w:val="Bullets 2"/>
    <w:basedOn w:val="Normal"/>
    <w:uiPriority w:val="1"/>
    <w:qFormat/>
    <w:rsid w:val="00E907C8"/>
    <w:pPr>
      <w:numPr>
        <w:ilvl w:val="1"/>
        <w:numId w:val="25"/>
      </w:numPr>
    </w:pPr>
  </w:style>
  <w:style w:type="character" w:customStyle="1" w:styleId="Heading1Char">
    <w:name w:val="Heading 1 Char"/>
    <w:basedOn w:val="DefaultParagraphFont"/>
    <w:link w:val="Heading1"/>
    <w:uiPriority w:val="3"/>
    <w:rsid w:val="00FD233F"/>
    <w:rPr>
      <w:rFonts w:eastAsiaTheme="majorEastAsia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4B00E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81BA6"/>
    <w:pPr>
      <w:tabs>
        <w:tab w:val="right" w:leader="dot" w:pos="9628"/>
      </w:tabs>
      <w:spacing w:after="0"/>
    </w:pPr>
  </w:style>
  <w:style w:type="character" w:styleId="Hyperlink">
    <w:name w:val="Hyperlink"/>
    <w:basedOn w:val="DefaultParagraphFont"/>
    <w:uiPriority w:val="99"/>
    <w:unhideWhenUsed/>
    <w:rsid w:val="002F6F6B"/>
    <w:rPr>
      <w:color w:val="auto"/>
      <w:u w:val="single"/>
    </w:rPr>
  </w:style>
  <w:style w:type="paragraph" w:customStyle="1" w:styleId="Instructions">
    <w:name w:val="Instructions"/>
    <w:basedOn w:val="Normal"/>
    <w:uiPriority w:val="6"/>
    <w:semiHidden/>
    <w:qFormat/>
    <w:rsid w:val="004B00E0"/>
    <w:rPr>
      <w:i/>
      <w:color w:val="808080" w:themeColor="text2"/>
    </w:rPr>
  </w:style>
  <w:style w:type="character" w:customStyle="1" w:styleId="Heading2Char">
    <w:name w:val="Heading 2 Char"/>
    <w:basedOn w:val="DefaultParagraphFont"/>
    <w:link w:val="Heading2"/>
    <w:uiPriority w:val="3"/>
    <w:rsid w:val="00FD233F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FD233F"/>
    <w:rPr>
      <w:rFonts w:eastAsiaTheme="majorEastAsia" w:cstheme="majorBid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81BA6"/>
    <w:pPr>
      <w:tabs>
        <w:tab w:val="right" w:leader="dot" w:pos="9628"/>
      </w:tabs>
      <w:spacing w:after="0"/>
      <w:ind w:left="283"/>
    </w:pPr>
  </w:style>
  <w:style w:type="paragraph" w:styleId="TOC3">
    <w:name w:val="toc 3"/>
    <w:basedOn w:val="Normal"/>
    <w:next w:val="Normal"/>
    <w:autoRedefine/>
    <w:uiPriority w:val="39"/>
    <w:unhideWhenUsed/>
    <w:rsid w:val="00681BA6"/>
    <w:pPr>
      <w:tabs>
        <w:tab w:val="right" w:leader="dot" w:pos="9628"/>
      </w:tabs>
      <w:spacing w:after="0"/>
      <w:ind w:left="567"/>
    </w:pPr>
  </w:style>
  <w:style w:type="table" w:styleId="TableGrid">
    <w:name w:val="Table Grid"/>
    <w:basedOn w:val="TableNormal"/>
    <w:uiPriority w:val="39"/>
    <w:rsid w:val="004561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aliases w:val="DVA Table"/>
    <w:basedOn w:val="TableNormal"/>
    <w:uiPriority w:val="50"/>
    <w:rsid w:val="009166D4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17375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375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17375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375E" w:themeFill="accent3"/>
      </w:tcPr>
    </w:tblStylePr>
    <w:tblStylePr w:type="band1Vert">
      <w:tblPr/>
      <w:tcPr>
        <w:shd w:val="clear" w:color="auto" w:fill="80ABE0" w:themeFill="accent3" w:themeFillTint="66"/>
      </w:tcPr>
    </w:tblStylePr>
    <w:tblStylePr w:type="band1Horz">
      <w:tblPr/>
      <w:tcPr>
        <w:shd w:val="clear" w:color="auto" w:fill="80ABE0" w:themeFill="accent3" w:themeFillTint="66"/>
      </w:tcPr>
    </w:tblStylePr>
  </w:style>
  <w:style w:type="paragraph" w:customStyle="1" w:styleId="TableText">
    <w:name w:val="Table Text"/>
    <w:basedOn w:val="Normal"/>
    <w:uiPriority w:val="1"/>
    <w:qFormat/>
    <w:rsid w:val="00ED11BF"/>
    <w:pPr>
      <w:spacing w:before="60" w:after="60" w:line="240" w:lineRule="atLeast"/>
    </w:pPr>
  </w:style>
  <w:style w:type="paragraph" w:styleId="FootnoteText">
    <w:name w:val="footnote text"/>
    <w:basedOn w:val="Normal"/>
    <w:link w:val="FootnoteTextChar"/>
    <w:uiPriority w:val="9"/>
    <w:rsid w:val="002348D1"/>
    <w:pPr>
      <w:spacing w:after="0" w:line="240" w:lineRule="auto"/>
    </w:pPr>
    <w:rPr>
      <w:sz w:val="20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9A0E29"/>
    <w:rPr>
      <w:rFonts w:asciiTheme="minorHAnsi" w:hAnsiTheme="minorHAnsi"/>
      <w:sz w:val="20"/>
      <w:szCs w:val="24"/>
      <w:lang w:val="en-US"/>
    </w:rPr>
  </w:style>
  <w:style w:type="character" w:styleId="FootnoteReference">
    <w:name w:val="footnote reference"/>
    <w:basedOn w:val="DefaultParagraphFont"/>
    <w:uiPriority w:val="9"/>
    <w:rsid w:val="002348D1"/>
    <w:rPr>
      <w:rFonts w:asciiTheme="minorHAnsi" w:hAnsiTheme="minorHAnsi"/>
      <w:vertAlign w:val="superscript"/>
    </w:rPr>
  </w:style>
  <w:style w:type="paragraph" w:customStyle="1" w:styleId="TableBullets">
    <w:name w:val="Table Bullets"/>
    <w:basedOn w:val="TableText"/>
    <w:uiPriority w:val="1"/>
    <w:qFormat/>
    <w:rsid w:val="002348D1"/>
    <w:pPr>
      <w:numPr>
        <w:numId w:val="8"/>
      </w:numPr>
    </w:pPr>
  </w:style>
  <w:style w:type="numbering" w:customStyle="1" w:styleId="DVATableBullet">
    <w:name w:val="DVATableBullet"/>
    <w:uiPriority w:val="99"/>
    <w:rsid w:val="002348D1"/>
    <w:pPr>
      <w:numPr>
        <w:numId w:val="7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B86A92"/>
    <w:pPr>
      <w:keepNext/>
      <w:spacing w:before="120" w:after="120" w:line="240" w:lineRule="auto"/>
    </w:pPr>
    <w:rPr>
      <w:b/>
      <w:iCs/>
      <w:szCs w:val="18"/>
    </w:rPr>
  </w:style>
  <w:style w:type="paragraph" w:styleId="ListNumber">
    <w:name w:val="List Number"/>
    <w:basedOn w:val="Normal"/>
    <w:uiPriority w:val="99"/>
    <w:rsid w:val="005270D8"/>
    <w:pPr>
      <w:numPr>
        <w:numId w:val="9"/>
      </w:numPr>
      <w:ind w:left="357" w:hanging="357"/>
    </w:pPr>
  </w:style>
  <w:style w:type="paragraph" w:styleId="ListNumber2">
    <w:name w:val="List Number 2"/>
    <w:basedOn w:val="Normal"/>
    <w:uiPriority w:val="99"/>
    <w:rsid w:val="00421F5D"/>
    <w:pPr>
      <w:numPr>
        <w:numId w:val="10"/>
      </w:numPr>
      <w:ind w:left="641" w:hanging="357"/>
    </w:pPr>
  </w:style>
  <w:style w:type="paragraph" w:styleId="ListNumber3">
    <w:name w:val="List Number 3"/>
    <w:basedOn w:val="Normal"/>
    <w:uiPriority w:val="99"/>
    <w:rsid w:val="00421F5D"/>
    <w:pPr>
      <w:numPr>
        <w:numId w:val="11"/>
      </w:numPr>
      <w:ind w:left="924" w:hanging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D233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233F"/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33F"/>
    <w:pPr>
      <w:numPr>
        <w:ilvl w:val="1"/>
      </w:numPr>
      <w:spacing w:after="0"/>
      <w:jc w:val="center"/>
    </w:pPr>
    <w:rPr>
      <w:rFonts w:eastAsiaTheme="minorEastAsia"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D233F"/>
    <w:rPr>
      <w:rFonts w:eastAsiaTheme="minorEastAsia"/>
      <w:color w:val="FFFFFF" w:themeColor="background1"/>
      <w:spacing w:val="15"/>
      <w:sz w:val="44"/>
    </w:rPr>
  </w:style>
  <w:style w:type="paragraph" w:styleId="Header">
    <w:name w:val="header"/>
    <w:basedOn w:val="Normal"/>
    <w:link w:val="HeaderChar"/>
    <w:uiPriority w:val="99"/>
    <w:unhideWhenUsed/>
    <w:rsid w:val="002F6F6B"/>
    <w:pPr>
      <w:pBdr>
        <w:bottom w:val="single" w:sz="8" w:space="2" w:color="auto"/>
      </w:pBd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F6B"/>
  </w:style>
  <w:style w:type="paragraph" w:styleId="Footer">
    <w:name w:val="footer"/>
    <w:basedOn w:val="Normal"/>
    <w:link w:val="FooterChar"/>
    <w:uiPriority w:val="99"/>
    <w:unhideWhenUsed/>
    <w:rsid w:val="002F6F6B"/>
    <w:pPr>
      <w:pBdr>
        <w:top w:val="single" w:sz="8" w:space="3" w:color="auto"/>
      </w:pBdr>
      <w:tabs>
        <w:tab w:val="center" w:pos="4513"/>
        <w:tab w:val="right" w:pos="9026"/>
      </w:tabs>
      <w:spacing w:after="0" w:line="240" w:lineRule="auto"/>
      <w:jc w:val="right"/>
    </w:pPr>
    <w:rPr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2F6F6B"/>
    <w:rPr>
      <w:sz w:val="17"/>
      <w:szCs w:val="17"/>
    </w:rPr>
  </w:style>
  <w:style w:type="paragraph" w:customStyle="1" w:styleId="Citation">
    <w:name w:val="Citation"/>
    <w:basedOn w:val="Normal"/>
    <w:uiPriority w:val="2"/>
    <w:qFormat/>
    <w:rsid w:val="002201C6"/>
    <w:pPr>
      <w:contextualSpacing/>
    </w:pPr>
    <w:rPr>
      <w:i/>
      <w:sz w:val="18"/>
    </w:rPr>
  </w:style>
  <w:style w:type="character" w:styleId="Emphasis">
    <w:name w:val="Emphasis"/>
    <w:basedOn w:val="DefaultParagraphFont"/>
    <w:uiPriority w:val="20"/>
    <w:qFormat/>
    <w:rsid w:val="00356D11"/>
    <w:rPr>
      <w:i/>
      <w:iCs/>
    </w:rPr>
  </w:style>
  <w:style w:type="table" w:styleId="TableGridLight">
    <w:name w:val="Grid Table Light"/>
    <w:basedOn w:val="TableNormal"/>
    <w:uiPriority w:val="40"/>
    <w:rsid w:val="00ED11B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VALayoutTable">
    <w:name w:val="DVA Layout Table"/>
    <w:basedOn w:val="TableNormal"/>
    <w:uiPriority w:val="99"/>
    <w:rsid w:val="00B86A92"/>
    <w:pPr>
      <w:spacing w:after="0" w:line="240" w:lineRule="atLeast"/>
    </w:pPr>
    <w:rPr>
      <w:sz w:val="20"/>
    </w:rPr>
    <w:tblPr/>
    <w:tcPr>
      <w:vAlign w:val="bottom"/>
    </w:tcPr>
  </w:style>
  <w:style w:type="paragraph" w:customStyle="1" w:styleId="AltText">
    <w:name w:val="Alt Text"/>
    <w:basedOn w:val="Normal"/>
    <w:uiPriority w:val="2"/>
    <w:qFormat/>
    <w:rsid w:val="00ED11BF"/>
    <w:pPr>
      <w:spacing w:line="240" w:lineRule="auto"/>
    </w:pPr>
    <w:rPr>
      <w:sz w:val="18"/>
    </w:rPr>
  </w:style>
  <w:style w:type="numbering" w:customStyle="1" w:styleId="DVABulletsList">
    <w:name w:val="DVABulletsList"/>
    <w:uiPriority w:val="99"/>
    <w:rsid w:val="00E907C8"/>
    <w:pPr>
      <w:numPr>
        <w:numId w:val="23"/>
      </w:numPr>
    </w:pPr>
  </w:style>
  <w:style w:type="paragraph" w:styleId="NoSpacing">
    <w:name w:val="No Spacing"/>
    <w:uiPriority w:val="1"/>
    <w:qFormat/>
    <w:rsid w:val="0074042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DVA">
      <a:dk1>
        <a:sysClr val="windowText" lastClr="000000"/>
      </a:dk1>
      <a:lt1>
        <a:sysClr val="window" lastClr="FFFFFF"/>
      </a:lt1>
      <a:dk2>
        <a:srgbClr val="808080"/>
      </a:dk2>
      <a:lt2>
        <a:srgbClr val="E7E6E6"/>
      </a:lt2>
      <a:accent1>
        <a:srgbClr val="5B9BD5"/>
      </a:accent1>
      <a:accent2>
        <a:srgbClr val="ED7D31"/>
      </a:accent2>
      <a:accent3>
        <a:srgbClr val="17375E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ED3D-8918-40CB-991A-307D2073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2020-07-21T00:47:00Z</dcterms:created>
  <dcterms:modified xsi:type="dcterms:W3CDTF">2020-07-21T00:47:00Z</dcterms:modified>
</cp:coreProperties>
</file>