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6AEEC" w14:textId="77777777" w:rsidR="00026F2F" w:rsidRPr="00A32BC6" w:rsidRDefault="00026F2F" w:rsidP="00A32BC6">
      <w:pPr>
        <w:pStyle w:val="Title"/>
      </w:pPr>
      <w:bookmarkStart w:id="0" w:name="_GoBack"/>
      <w:bookmarkEnd w:id="0"/>
      <w:r w:rsidRPr="00A32BC6">
        <w:t>TransitionTaskforce</w:t>
      </w:r>
    </w:p>
    <w:p w14:paraId="5921894C" w14:textId="77777777" w:rsidR="00026F2F" w:rsidRPr="00A32BC6" w:rsidRDefault="00026F2F" w:rsidP="00A32BC6">
      <w:pPr>
        <w:pStyle w:val="Subtitle"/>
      </w:pPr>
      <w:r w:rsidRPr="00A32BC6">
        <w:t>IMPROVING THE TRANSITION EXPERIENCE</w:t>
      </w:r>
    </w:p>
    <w:p w14:paraId="769D024C" w14:textId="77777777" w:rsidR="00026F2F" w:rsidRPr="00026F2F" w:rsidRDefault="00026F2F" w:rsidP="003811D3">
      <w:pPr>
        <w:autoSpaceDE w:val="0"/>
        <w:autoSpaceDN w:val="0"/>
        <w:adjustRightInd w:val="0"/>
        <w:spacing w:before="8"/>
        <w:ind w:right="4"/>
        <w:rPr>
          <w:rFonts w:ascii="Helvetica Neue" w:hAnsi="Helvetica Neue" w:cs="Helvetica Neue"/>
          <w:color w:val="000000" w:themeColor="text1"/>
          <w:kern w:val="1"/>
          <w:sz w:val="25"/>
          <w:szCs w:val="25"/>
          <w:u w:color="FFFFFF"/>
        </w:rPr>
      </w:pPr>
    </w:p>
    <w:p w14:paraId="006E07B6" w14:textId="77777777" w:rsidR="00026F2F" w:rsidRPr="009852CC" w:rsidRDefault="00026F2F" w:rsidP="00BF21DF">
      <w:pPr>
        <w:rPr>
          <w:u w:color="FFFFFF"/>
        </w:rPr>
      </w:pPr>
      <w:r w:rsidRPr="00026F2F">
        <w:rPr>
          <w:u w:color="FFFFFF"/>
        </w:rPr>
        <w:t>© Commonwealth of Australia 2018</w:t>
      </w:r>
    </w:p>
    <w:p w14:paraId="182A8C63" w14:textId="137E4F6D" w:rsidR="00026F2F" w:rsidRPr="00026F2F" w:rsidRDefault="00026F2F" w:rsidP="00BF21DF">
      <w:pPr>
        <w:rPr>
          <w:u w:color="FFFFFF"/>
        </w:rPr>
      </w:pPr>
      <w:r w:rsidRPr="00026F2F">
        <w:rPr>
          <w:u w:color="FFFFFF"/>
        </w:rPr>
        <w:t xml:space="preserve">This work is copyright. Apart from any use as permitted under the </w:t>
      </w:r>
      <w:r w:rsidRPr="00026F2F">
        <w:rPr>
          <w:i/>
          <w:iCs/>
          <w:u w:color="FFFFFF"/>
        </w:rPr>
        <w:t>Copyright Act 1968</w:t>
      </w:r>
      <w:r w:rsidRPr="00026F2F">
        <w:rPr>
          <w:u w:color="FFFFFF"/>
        </w:rPr>
        <w:t>, no part may be reproduced by any process</w:t>
      </w:r>
      <w:r w:rsidRPr="00026F2F">
        <w:rPr>
          <w:spacing w:val="-12"/>
          <w:u w:color="FFFFFF"/>
        </w:rPr>
        <w:t xml:space="preserve"> </w:t>
      </w:r>
      <w:r w:rsidRPr="00026F2F">
        <w:rPr>
          <w:u w:color="FFFFFF"/>
        </w:rPr>
        <w:t>without prior written permission from the Commonwealth. Requests and inquiries concerning reproduction and rights should be addressed to the publications section, Department of Veterans</w:t>
      </w:r>
      <w:r w:rsidR="00D75BB2">
        <w:rPr>
          <w:u w:color="FFFFFF"/>
        </w:rPr>
        <w:t>’</w:t>
      </w:r>
      <w:r w:rsidRPr="00026F2F">
        <w:rPr>
          <w:u w:color="FFFFFF"/>
        </w:rPr>
        <w:t xml:space="preserve"> Affairs or emailed to </w:t>
      </w:r>
      <w:hyperlink r:id="rId8" w:history="1">
        <w:r w:rsidR="00B00028" w:rsidRPr="006A37ED">
          <w:rPr>
            <w:rStyle w:val="Hyperlink"/>
            <w:u w:color="FFFFFF"/>
          </w:rPr>
          <w:t>publications@dva.gov.au .</w:t>
        </w:r>
      </w:hyperlink>
    </w:p>
    <w:p w14:paraId="33587F71" w14:textId="474DCA16" w:rsidR="00026F2F" w:rsidRPr="00026F2F" w:rsidRDefault="00026F2F" w:rsidP="00BF21DF">
      <w:pPr>
        <w:rPr>
          <w:u w:color="FFFFFF"/>
        </w:rPr>
      </w:pPr>
      <w:r w:rsidRPr="00026F2F">
        <w:rPr>
          <w:u w:color="FFFFFF"/>
        </w:rPr>
        <w:t>Published by the Department of Veterans</w:t>
      </w:r>
      <w:r w:rsidR="00D75BB2">
        <w:rPr>
          <w:u w:color="FFFFFF"/>
        </w:rPr>
        <w:t>’</w:t>
      </w:r>
      <w:r w:rsidRPr="00026F2F">
        <w:rPr>
          <w:u w:color="FFFFFF"/>
        </w:rPr>
        <w:t xml:space="preserve"> Affairs, Canberra, 2018. P03521</w:t>
      </w:r>
    </w:p>
    <w:p w14:paraId="651DF059" w14:textId="77777777" w:rsidR="00026F2F" w:rsidRPr="00026F2F" w:rsidRDefault="00026F2F" w:rsidP="00BF21DF">
      <w:pPr>
        <w:rPr>
          <w:sz w:val="21"/>
          <w:szCs w:val="21"/>
          <w:u w:color="FFFFFF"/>
        </w:rPr>
      </w:pPr>
    </w:p>
    <w:p w14:paraId="489A63CE" w14:textId="75F74576" w:rsidR="00026F2F" w:rsidRPr="00026F2F" w:rsidRDefault="00026F2F" w:rsidP="00BF21DF">
      <w:pPr>
        <w:rPr>
          <w:u w:color="FFFFFF"/>
        </w:rPr>
      </w:pPr>
      <w:r w:rsidRPr="00026F2F">
        <w:rPr>
          <w:u w:color="FFFFFF"/>
        </w:rPr>
        <w:t>This report has been produced by the Transition Taskforce. The Taskforce is co-chaired by the Department of Veterans</w:t>
      </w:r>
      <w:r w:rsidR="00D75BB2">
        <w:rPr>
          <w:u w:color="FFFFFF"/>
        </w:rPr>
        <w:t>’</w:t>
      </w:r>
      <w:r w:rsidRPr="00026F2F">
        <w:rPr>
          <w:u w:color="FFFFFF"/>
        </w:rPr>
        <w:t xml:space="preserve"> Affairs (DVA) and the Department of Defence (Defence) and is made up of current and former members of the Australian Defence Force (</w:t>
      </w:r>
      <w:r w:rsidR="00BF175A">
        <w:rPr>
          <w:u w:color="FFFFFF"/>
        </w:rPr>
        <w:t xml:space="preserve">ADF) as well as representatives </w:t>
      </w:r>
      <w:r w:rsidRPr="00026F2F">
        <w:rPr>
          <w:u w:color="FFFFFF"/>
        </w:rPr>
        <w:t>from key areas within DVA, Defence and the Commonwealth Superannuation Corporation (CSC).</w:t>
      </w:r>
    </w:p>
    <w:p w14:paraId="65F3B358" w14:textId="77777777" w:rsidR="00026F2F" w:rsidRPr="00026F2F" w:rsidRDefault="00026F2F" w:rsidP="00BF21DF">
      <w:pPr>
        <w:rPr>
          <w:sz w:val="19"/>
          <w:szCs w:val="19"/>
          <w:u w:color="FFFFFF"/>
        </w:rPr>
      </w:pPr>
    </w:p>
    <w:p w14:paraId="51342B2F" w14:textId="77777777" w:rsidR="00026F2F" w:rsidRPr="00026F2F" w:rsidRDefault="00026F2F" w:rsidP="00BF21DF">
      <w:pPr>
        <w:rPr>
          <w:u w:color="FFFFFF"/>
        </w:rPr>
      </w:pPr>
      <w:r w:rsidRPr="00026F2F">
        <w:rPr>
          <w:u w:color="FFFFFF"/>
        </w:rPr>
        <w:t>The content and recommendations in this report were developed by the Taskforce using a collaborative design approach to explore the experiences and perspectives of current and former serving ADF members; current and former ADF family members; key government stakeholders; ex-service organisations and other professional organisations.</w:t>
      </w:r>
    </w:p>
    <w:p w14:paraId="59697959" w14:textId="77777777" w:rsidR="00026F2F" w:rsidRPr="00026F2F" w:rsidRDefault="00026F2F" w:rsidP="00BF21DF">
      <w:pPr>
        <w:rPr>
          <w:sz w:val="19"/>
          <w:szCs w:val="19"/>
          <w:u w:color="FFFFFF"/>
        </w:rPr>
      </w:pPr>
    </w:p>
    <w:p w14:paraId="3E612BEA" w14:textId="77777777" w:rsidR="00026F2F" w:rsidRPr="00026F2F" w:rsidRDefault="00026F2F" w:rsidP="00BF21DF">
      <w:pPr>
        <w:rPr>
          <w:u w:color="FFFFFF"/>
        </w:rPr>
      </w:pPr>
      <w:r w:rsidRPr="00026F2F">
        <w:rPr>
          <w:u w:color="FFFFFF"/>
        </w:rPr>
        <w:t xml:space="preserve">The Transition Taskforce would like to thank the current and former serving ADF members, family members, ex-service organisations, key government stakeholders and other professional organisations who participated in the collaborative design engagements and the </w:t>
      </w:r>
      <w:r w:rsidRPr="00026F2F">
        <w:rPr>
          <w:i/>
          <w:iCs/>
          <w:u w:color="FFFFFF"/>
        </w:rPr>
        <w:t xml:space="preserve">Transition Taskforce Online Survey 2017 </w:t>
      </w:r>
      <w:r w:rsidRPr="00026F2F">
        <w:rPr>
          <w:u w:color="FFFFFF"/>
        </w:rPr>
        <w:t>represented in this report.</w:t>
      </w:r>
    </w:p>
    <w:p w14:paraId="30DE8F05" w14:textId="77777777" w:rsidR="00026F2F" w:rsidRPr="00026F2F" w:rsidRDefault="00026F2F" w:rsidP="00BF21DF">
      <w:pPr>
        <w:rPr>
          <w:sz w:val="19"/>
          <w:szCs w:val="19"/>
          <w:u w:color="FFFFFF"/>
        </w:rPr>
      </w:pPr>
    </w:p>
    <w:p w14:paraId="65217294" w14:textId="09254097" w:rsidR="00A32BC6" w:rsidRDefault="00026F2F" w:rsidP="00BF21DF">
      <w:pPr>
        <w:rPr>
          <w:u w:color="FFFFFF"/>
        </w:rPr>
      </w:pPr>
      <w:r w:rsidRPr="00026F2F">
        <w:rPr>
          <w:u w:color="FFFFFF"/>
        </w:rPr>
        <w:t>Your generosity in sharing your ideas and experiences is highly valued. The Taskforce acknowledges your commitment to improving services for ADF members and their families. This is a commitment we share.</w:t>
      </w:r>
    </w:p>
    <w:p w14:paraId="752B9CA5" w14:textId="77777777" w:rsidR="00A32BC6" w:rsidRDefault="00A32BC6">
      <w:pPr>
        <w:rPr>
          <w:u w:color="FFFFFF"/>
        </w:rPr>
      </w:pPr>
      <w:r>
        <w:rPr>
          <w:u w:color="FFFFFF"/>
        </w:rPr>
        <w:br w:type="page"/>
      </w:r>
    </w:p>
    <w:sdt>
      <w:sdtPr>
        <w:rPr>
          <w:rFonts w:asciiTheme="minorHAnsi" w:hAnsiTheme="minorHAnsi" w:cstheme="minorBidi"/>
          <w:b/>
          <w:color w:val="auto"/>
          <w:kern w:val="0"/>
          <w:sz w:val="24"/>
          <w:szCs w:val="24"/>
          <w:lang w:val="en-GB"/>
        </w:rPr>
        <w:id w:val="1005708502"/>
        <w:docPartObj>
          <w:docPartGallery w:val="Table of Contents"/>
          <w:docPartUnique/>
        </w:docPartObj>
      </w:sdtPr>
      <w:sdtEndPr>
        <w:rPr>
          <w:b w:val="0"/>
          <w:bCs/>
          <w:noProof/>
          <w:lang w:val="en-AU"/>
        </w:rPr>
      </w:sdtEndPr>
      <w:sdtContent>
        <w:p w14:paraId="29D9391B" w14:textId="3DC732E9" w:rsidR="00973C7B" w:rsidRDefault="00973C7B" w:rsidP="00B00028">
          <w:pPr>
            <w:pStyle w:val="Subtitle"/>
          </w:pPr>
          <w:r>
            <w:t>Contents</w:t>
          </w:r>
        </w:p>
        <w:p w14:paraId="530E3AAE" w14:textId="77777777" w:rsidR="00B853C9" w:rsidRDefault="00D75BB2">
          <w:pPr>
            <w:pStyle w:val="TOC1"/>
            <w:rPr>
              <w:rFonts w:eastAsiaTheme="minorEastAsia"/>
              <w:bCs w:val="0"/>
              <w:iCs w:val="0"/>
              <w:noProof/>
              <w:sz w:val="22"/>
              <w:szCs w:val="22"/>
              <w:lang w:eastAsia="en-AU"/>
            </w:rPr>
          </w:pPr>
          <w:r>
            <w:rPr>
              <w:b/>
              <w:bCs w:val="0"/>
              <w:i/>
              <w:iCs w:val="0"/>
            </w:rPr>
            <w:fldChar w:fldCharType="begin"/>
          </w:r>
          <w:r>
            <w:rPr>
              <w:b/>
              <w:bCs w:val="0"/>
              <w:i/>
              <w:iCs w:val="0"/>
            </w:rPr>
            <w:instrText xml:space="preserve"> TOC \o "1-2" \h \z \u </w:instrText>
          </w:r>
          <w:r>
            <w:rPr>
              <w:b/>
              <w:bCs w:val="0"/>
              <w:i/>
              <w:iCs w:val="0"/>
            </w:rPr>
            <w:fldChar w:fldCharType="separate"/>
          </w:r>
          <w:hyperlink w:anchor="_Toc512518892" w:history="1">
            <w:r w:rsidR="00B853C9" w:rsidRPr="00AD1BCB">
              <w:rPr>
                <w:rStyle w:val="Hyperlink"/>
                <w:noProof/>
              </w:rPr>
              <w:t>FOREWORD</w:t>
            </w:r>
            <w:r w:rsidR="00B853C9">
              <w:rPr>
                <w:noProof/>
                <w:webHidden/>
              </w:rPr>
              <w:tab/>
            </w:r>
            <w:r w:rsidR="00B853C9">
              <w:rPr>
                <w:noProof/>
                <w:webHidden/>
              </w:rPr>
              <w:fldChar w:fldCharType="begin"/>
            </w:r>
            <w:r w:rsidR="00B853C9">
              <w:rPr>
                <w:noProof/>
                <w:webHidden/>
              </w:rPr>
              <w:instrText xml:space="preserve"> PAGEREF _Toc512518892 \h </w:instrText>
            </w:r>
            <w:r w:rsidR="00B853C9">
              <w:rPr>
                <w:noProof/>
                <w:webHidden/>
              </w:rPr>
            </w:r>
            <w:r w:rsidR="00B853C9">
              <w:rPr>
                <w:noProof/>
                <w:webHidden/>
              </w:rPr>
              <w:fldChar w:fldCharType="separate"/>
            </w:r>
            <w:r w:rsidR="00B853C9">
              <w:rPr>
                <w:noProof/>
                <w:webHidden/>
              </w:rPr>
              <w:t>4</w:t>
            </w:r>
            <w:r w:rsidR="00B853C9">
              <w:rPr>
                <w:noProof/>
                <w:webHidden/>
              </w:rPr>
              <w:fldChar w:fldCharType="end"/>
            </w:r>
          </w:hyperlink>
        </w:p>
        <w:p w14:paraId="63EE0E55" w14:textId="77777777" w:rsidR="00B853C9" w:rsidRDefault="009B0D1F">
          <w:pPr>
            <w:pStyle w:val="TOC1"/>
            <w:rPr>
              <w:rFonts w:eastAsiaTheme="minorEastAsia"/>
              <w:bCs w:val="0"/>
              <w:iCs w:val="0"/>
              <w:noProof/>
              <w:sz w:val="22"/>
              <w:szCs w:val="22"/>
              <w:lang w:eastAsia="en-AU"/>
            </w:rPr>
          </w:pPr>
          <w:hyperlink w:anchor="_Toc512518893" w:history="1">
            <w:r w:rsidR="00B853C9" w:rsidRPr="00AD1BCB">
              <w:rPr>
                <w:rStyle w:val="Hyperlink"/>
                <w:noProof/>
              </w:rPr>
              <w:t>KEY FINDINGS AND RECOMMENDATIONS</w:t>
            </w:r>
            <w:r w:rsidR="00B853C9">
              <w:rPr>
                <w:noProof/>
                <w:webHidden/>
              </w:rPr>
              <w:tab/>
            </w:r>
            <w:r w:rsidR="00B853C9">
              <w:rPr>
                <w:noProof/>
                <w:webHidden/>
              </w:rPr>
              <w:fldChar w:fldCharType="begin"/>
            </w:r>
            <w:r w:rsidR="00B853C9">
              <w:rPr>
                <w:noProof/>
                <w:webHidden/>
              </w:rPr>
              <w:instrText xml:space="preserve"> PAGEREF _Toc512518893 \h </w:instrText>
            </w:r>
            <w:r w:rsidR="00B853C9">
              <w:rPr>
                <w:noProof/>
                <w:webHidden/>
              </w:rPr>
            </w:r>
            <w:r w:rsidR="00B853C9">
              <w:rPr>
                <w:noProof/>
                <w:webHidden/>
              </w:rPr>
              <w:fldChar w:fldCharType="separate"/>
            </w:r>
            <w:r w:rsidR="00B853C9">
              <w:rPr>
                <w:noProof/>
                <w:webHidden/>
              </w:rPr>
              <w:t>5</w:t>
            </w:r>
            <w:r w:rsidR="00B853C9">
              <w:rPr>
                <w:noProof/>
                <w:webHidden/>
              </w:rPr>
              <w:fldChar w:fldCharType="end"/>
            </w:r>
          </w:hyperlink>
        </w:p>
        <w:p w14:paraId="3EA8CD03" w14:textId="77777777" w:rsidR="00B853C9" w:rsidRDefault="009B0D1F">
          <w:pPr>
            <w:pStyle w:val="TOC2"/>
            <w:rPr>
              <w:rFonts w:eastAsiaTheme="minorEastAsia"/>
              <w:bCs w:val="0"/>
              <w:noProof/>
              <w:lang w:eastAsia="en-AU"/>
            </w:rPr>
          </w:pPr>
          <w:hyperlink w:anchor="_Toc512518894" w:history="1">
            <w:r w:rsidR="00B853C9" w:rsidRPr="00AD1BCB">
              <w:rPr>
                <w:rStyle w:val="Hyperlink"/>
                <w:noProof/>
              </w:rPr>
              <w:t>Key Findings</w:t>
            </w:r>
            <w:r w:rsidR="00B853C9">
              <w:rPr>
                <w:noProof/>
                <w:webHidden/>
              </w:rPr>
              <w:tab/>
            </w:r>
            <w:r w:rsidR="00B853C9">
              <w:rPr>
                <w:noProof/>
                <w:webHidden/>
              </w:rPr>
              <w:fldChar w:fldCharType="begin"/>
            </w:r>
            <w:r w:rsidR="00B853C9">
              <w:rPr>
                <w:noProof/>
                <w:webHidden/>
              </w:rPr>
              <w:instrText xml:space="preserve"> PAGEREF _Toc512518894 \h </w:instrText>
            </w:r>
            <w:r w:rsidR="00B853C9">
              <w:rPr>
                <w:noProof/>
                <w:webHidden/>
              </w:rPr>
            </w:r>
            <w:r w:rsidR="00B853C9">
              <w:rPr>
                <w:noProof/>
                <w:webHidden/>
              </w:rPr>
              <w:fldChar w:fldCharType="separate"/>
            </w:r>
            <w:r w:rsidR="00B853C9">
              <w:rPr>
                <w:noProof/>
                <w:webHidden/>
              </w:rPr>
              <w:t>5</w:t>
            </w:r>
            <w:r w:rsidR="00B853C9">
              <w:rPr>
                <w:noProof/>
                <w:webHidden/>
              </w:rPr>
              <w:fldChar w:fldCharType="end"/>
            </w:r>
          </w:hyperlink>
        </w:p>
        <w:p w14:paraId="6CCDC8C6" w14:textId="77777777" w:rsidR="00B853C9" w:rsidRDefault="009B0D1F">
          <w:pPr>
            <w:pStyle w:val="TOC2"/>
            <w:rPr>
              <w:rFonts w:eastAsiaTheme="minorEastAsia"/>
              <w:bCs w:val="0"/>
              <w:noProof/>
              <w:lang w:eastAsia="en-AU"/>
            </w:rPr>
          </w:pPr>
          <w:hyperlink w:anchor="_Toc512518895" w:history="1">
            <w:r w:rsidR="00B853C9" w:rsidRPr="00AD1BCB">
              <w:rPr>
                <w:rStyle w:val="Hyperlink"/>
                <w:noProof/>
              </w:rPr>
              <w:t>Recommendations</w:t>
            </w:r>
            <w:r w:rsidR="00B853C9">
              <w:rPr>
                <w:noProof/>
                <w:webHidden/>
              </w:rPr>
              <w:tab/>
            </w:r>
            <w:r w:rsidR="00B853C9">
              <w:rPr>
                <w:noProof/>
                <w:webHidden/>
              </w:rPr>
              <w:fldChar w:fldCharType="begin"/>
            </w:r>
            <w:r w:rsidR="00B853C9">
              <w:rPr>
                <w:noProof/>
                <w:webHidden/>
              </w:rPr>
              <w:instrText xml:space="preserve"> PAGEREF _Toc512518895 \h </w:instrText>
            </w:r>
            <w:r w:rsidR="00B853C9">
              <w:rPr>
                <w:noProof/>
                <w:webHidden/>
              </w:rPr>
            </w:r>
            <w:r w:rsidR="00B853C9">
              <w:rPr>
                <w:noProof/>
                <w:webHidden/>
              </w:rPr>
              <w:fldChar w:fldCharType="separate"/>
            </w:r>
            <w:r w:rsidR="00B853C9">
              <w:rPr>
                <w:noProof/>
                <w:webHidden/>
              </w:rPr>
              <w:t>7</w:t>
            </w:r>
            <w:r w:rsidR="00B853C9">
              <w:rPr>
                <w:noProof/>
                <w:webHidden/>
              </w:rPr>
              <w:fldChar w:fldCharType="end"/>
            </w:r>
          </w:hyperlink>
        </w:p>
        <w:p w14:paraId="2D9C4838" w14:textId="77777777" w:rsidR="00B853C9" w:rsidRDefault="009B0D1F">
          <w:pPr>
            <w:pStyle w:val="TOC1"/>
            <w:rPr>
              <w:rFonts w:eastAsiaTheme="minorEastAsia"/>
              <w:bCs w:val="0"/>
              <w:iCs w:val="0"/>
              <w:noProof/>
              <w:sz w:val="22"/>
              <w:szCs w:val="22"/>
              <w:lang w:eastAsia="en-AU"/>
            </w:rPr>
          </w:pPr>
          <w:hyperlink w:anchor="_Toc512518896" w:history="1">
            <w:r w:rsidR="00B853C9" w:rsidRPr="00AD1BCB">
              <w:rPr>
                <w:rStyle w:val="Hyperlink"/>
                <w:noProof/>
              </w:rPr>
              <w:t>1.</w:t>
            </w:r>
            <w:r w:rsidR="00B853C9">
              <w:rPr>
                <w:rFonts w:eastAsiaTheme="minorEastAsia"/>
                <w:bCs w:val="0"/>
                <w:iCs w:val="0"/>
                <w:noProof/>
                <w:sz w:val="22"/>
                <w:szCs w:val="22"/>
                <w:lang w:eastAsia="en-AU"/>
              </w:rPr>
              <w:tab/>
            </w:r>
            <w:r w:rsidR="00B853C9" w:rsidRPr="00AD1BCB">
              <w:rPr>
                <w:rStyle w:val="Hyperlink"/>
                <w:noProof/>
              </w:rPr>
              <w:t>INTRODUCTION</w:t>
            </w:r>
            <w:r w:rsidR="00B853C9">
              <w:rPr>
                <w:noProof/>
                <w:webHidden/>
              </w:rPr>
              <w:tab/>
            </w:r>
            <w:r w:rsidR="00B853C9">
              <w:rPr>
                <w:noProof/>
                <w:webHidden/>
              </w:rPr>
              <w:fldChar w:fldCharType="begin"/>
            </w:r>
            <w:r w:rsidR="00B853C9">
              <w:rPr>
                <w:noProof/>
                <w:webHidden/>
              </w:rPr>
              <w:instrText xml:space="preserve"> PAGEREF _Toc512518896 \h </w:instrText>
            </w:r>
            <w:r w:rsidR="00B853C9">
              <w:rPr>
                <w:noProof/>
                <w:webHidden/>
              </w:rPr>
            </w:r>
            <w:r w:rsidR="00B853C9">
              <w:rPr>
                <w:noProof/>
                <w:webHidden/>
              </w:rPr>
              <w:fldChar w:fldCharType="separate"/>
            </w:r>
            <w:r w:rsidR="00B853C9">
              <w:rPr>
                <w:noProof/>
                <w:webHidden/>
              </w:rPr>
              <w:t>8</w:t>
            </w:r>
            <w:r w:rsidR="00B853C9">
              <w:rPr>
                <w:noProof/>
                <w:webHidden/>
              </w:rPr>
              <w:fldChar w:fldCharType="end"/>
            </w:r>
          </w:hyperlink>
        </w:p>
        <w:p w14:paraId="5F8B6296" w14:textId="77777777" w:rsidR="00B853C9" w:rsidRDefault="009B0D1F">
          <w:pPr>
            <w:pStyle w:val="TOC1"/>
            <w:rPr>
              <w:rFonts w:eastAsiaTheme="minorEastAsia"/>
              <w:bCs w:val="0"/>
              <w:iCs w:val="0"/>
              <w:noProof/>
              <w:sz w:val="22"/>
              <w:szCs w:val="22"/>
              <w:lang w:eastAsia="en-AU"/>
            </w:rPr>
          </w:pPr>
          <w:hyperlink w:anchor="_Toc512518897" w:history="1">
            <w:r w:rsidR="00B853C9" w:rsidRPr="00AD1BCB">
              <w:rPr>
                <w:rStyle w:val="Hyperlink"/>
                <w:noProof/>
              </w:rPr>
              <w:t>2.</w:t>
            </w:r>
            <w:r w:rsidR="00B853C9">
              <w:rPr>
                <w:rFonts w:eastAsiaTheme="minorEastAsia"/>
                <w:bCs w:val="0"/>
                <w:iCs w:val="0"/>
                <w:noProof/>
                <w:sz w:val="22"/>
                <w:szCs w:val="22"/>
                <w:lang w:eastAsia="en-AU"/>
              </w:rPr>
              <w:tab/>
            </w:r>
            <w:r w:rsidR="00B853C9" w:rsidRPr="00AD1BCB">
              <w:rPr>
                <w:rStyle w:val="Hyperlink"/>
                <w:noProof/>
              </w:rPr>
              <w:t>METHODOLOGY</w:t>
            </w:r>
            <w:r w:rsidR="00B853C9">
              <w:rPr>
                <w:noProof/>
                <w:webHidden/>
              </w:rPr>
              <w:tab/>
            </w:r>
            <w:r w:rsidR="00B853C9">
              <w:rPr>
                <w:noProof/>
                <w:webHidden/>
              </w:rPr>
              <w:fldChar w:fldCharType="begin"/>
            </w:r>
            <w:r w:rsidR="00B853C9">
              <w:rPr>
                <w:noProof/>
                <w:webHidden/>
              </w:rPr>
              <w:instrText xml:space="preserve"> PAGEREF _Toc512518897 \h </w:instrText>
            </w:r>
            <w:r w:rsidR="00B853C9">
              <w:rPr>
                <w:noProof/>
                <w:webHidden/>
              </w:rPr>
            </w:r>
            <w:r w:rsidR="00B853C9">
              <w:rPr>
                <w:noProof/>
                <w:webHidden/>
              </w:rPr>
              <w:fldChar w:fldCharType="separate"/>
            </w:r>
            <w:r w:rsidR="00B853C9">
              <w:rPr>
                <w:noProof/>
                <w:webHidden/>
              </w:rPr>
              <w:t>10</w:t>
            </w:r>
            <w:r w:rsidR="00B853C9">
              <w:rPr>
                <w:noProof/>
                <w:webHidden/>
              </w:rPr>
              <w:fldChar w:fldCharType="end"/>
            </w:r>
          </w:hyperlink>
        </w:p>
        <w:p w14:paraId="0151F0F5" w14:textId="77777777" w:rsidR="00B853C9" w:rsidRDefault="009B0D1F">
          <w:pPr>
            <w:pStyle w:val="TOC2"/>
            <w:rPr>
              <w:rFonts w:eastAsiaTheme="minorEastAsia"/>
              <w:bCs w:val="0"/>
              <w:noProof/>
              <w:lang w:eastAsia="en-AU"/>
            </w:rPr>
          </w:pPr>
          <w:hyperlink w:anchor="_Toc512518898" w:history="1">
            <w:r w:rsidR="00B853C9" w:rsidRPr="00AD1BCB">
              <w:rPr>
                <w:rStyle w:val="Hyperlink"/>
                <w:noProof/>
              </w:rPr>
              <w:t>Approach</w:t>
            </w:r>
            <w:r w:rsidR="00B853C9">
              <w:rPr>
                <w:noProof/>
                <w:webHidden/>
              </w:rPr>
              <w:tab/>
            </w:r>
            <w:r w:rsidR="00B853C9">
              <w:rPr>
                <w:noProof/>
                <w:webHidden/>
              </w:rPr>
              <w:fldChar w:fldCharType="begin"/>
            </w:r>
            <w:r w:rsidR="00B853C9">
              <w:rPr>
                <w:noProof/>
                <w:webHidden/>
              </w:rPr>
              <w:instrText xml:space="preserve"> PAGEREF _Toc512518898 \h </w:instrText>
            </w:r>
            <w:r w:rsidR="00B853C9">
              <w:rPr>
                <w:noProof/>
                <w:webHidden/>
              </w:rPr>
            </w:r>
            <w:r w:rsidR="00B853C9">
              <w:rPr>
                <w:noProof/>
                <w:webHidden/>
              </w:rPr>
              <w:fldChar w:fldCharType="separate"/>
            </w:r>
            <w:r w:rsidR="00B853C9">
              <w:rPr>
                <w:noProof/>
                <w:webHidden/>
              </w:rPr>
              <w:t>10</w:t>
            </w:r>
            <w:r w:rsidR="00B853C9">
              <w:rPr>
                <w:noProof/>
                <w:webHidden/>
              </w:rPr>
              <w:fldChar w:fldCharType="end"/>
            </w:r>
          </w:hyperlink>
        </w:p>
        <w:p w14:paraId="3F95A006" w14:textId="77777777" w:rsidR="00B853C9" w:rsidRDefault="009B0D1F">
          <w:pPr>
            <w:pStyle w:val="TOC2"/>
            <w:rPr>
              <w:rFonts w:eastAsiaTheme="minorEastAsia"/>
              <w:bCs w:val="0"/>
              <w:noProof/>
              <w:lang w:eastAsia="en-AU"/>
            </w:rPr>
          </w:pPr>
          <w:hyperlink w:anchor="_Toc512518899" w:history="1">
            <w:r w:rsidR="00B853C9" w:rsidRPr="00AD1BCB">
              <w:rPr>
                <w:rStyle w:val="Hyperlink"/>
                <w:noProof/>
                <w:u w:color="FFFFFF"/>
              </w:rPr>
              <w:t>Methodology</w:t>
            </w:r>
            <w:r w:rsidR="00B853C9">
              <w:rPr>
                <w:noProof/>
                <w:webHidden/>
              </w:rPr>
              <w:tab/>
            </w:r>
            <w:r w:rsidR="00B853C9">
              <w:rPr>
                <w:noProof/>
                <w:webHidden/>
              </w:rPr>
              <w:fldChar w:fldCharType="begin"/>
            </w:r>
            <w:r w:rsidR="00B853C9">
              <w:rPr>
                <w:noProof/>
                <w:webHidden/>
              </w:rPr>
              <w:instrText xml:space="preserve"> PAGEREF _Toc512518899 \h </w:instrText>
            </w:r>
            <w:r w:rsidR="00B853C9">
              <w:rPr>
                <w:noProof/>
                <w:webHidden/>
              </w:rPr>
            </w:r>
            <w:r w:rsidR="00B853C9">
              <w:rPr>
                <w:noProof/>
                <w:webHidden/>
              </w:rPr>
              <w:fldChar w:fldCharType="separate"/>
            </w:r>
            <w:r w:rsidR="00B853C9">
              <w:rPr>
                <w:noProof/>
                <w:webHidden/>
              </w:rPr>
              <w:t>10</w:t>
            </w:r>
            <w:r w:rsidR="00B853C9">
              <w:rPr>
                <w:noProof/>
                <w:webHidden/>
              </w:rPr>
              <w:fldChar w:fldCharType="end"/>
            </w:r>
          </w:hyperlink>
        </w:p>
        <w:p w14:paraId="6A28E8C9" w14:textId="77777777" w:rsidR="00B853C9" w:rsidRDefault="009B0D1F">
          <w:pPr>
            <w:pStyle w:val="TOC2"/>
            <w:rPr>
              <w:rFonts w:eastAsiaTheme="minorEastAsia"/>
              <w:bCs w:val="0"/>
              <w:noProof/>
              <w:lang w:eastAsia="en-AU"/>
            </w:rPr>
          </w:pPr>
          <w:hyperlink w:anchor="_Toc512518900" w:history="1">
            <w:r w:rsidR="00B853C9" w:rsidRPr="00AD1BCB">
              <w:rPr>
                <w:rStyle w:val="Hyperlink"/>
                <w:noProof/>
                <w:u w:color="FFFFFF"/>
              </w:rPr>
              <w:t>Methods of engagement</w:t>
            </w:r>
            <w:r w:rsidR="00B853C9">
              <w:rPr>
                <w:noProof/>
                <w:webHidden/>
              </w:rPr>
              <w:tab/>
            </w:r>
            <w:r w:rsidR="00B853C9">
              <w:rPr>
                <w:noProof/>
                <w:webHidden/>
              </w:rPr>
              <w:fldChar w:fldCharType="begin"/>
            </w:r>
            <w:r w:rsidR="00B853C9">
              <w:rPr>
                <w:noProof/>
                <w:webHidden/>
              </w:rPr>
              <w:instrText xml:space="preserve"> PAGEREF _Toc512518900 \h </w:instrText>
            </w:r>
            <w:r w:rsidR="00B853C9">
              <w:rPr>
                <w:noProof/>
                <w:webHidden/>
              </w:rPr>
            </w:r>
            <w:r w:rsidR="00B853C9">
              <w:rPr>
                <w:noProof/>
                <w:webHidden/>
              </w:rPr>
              <w:fldChar w:fldCharType="separate"/>
            </w:r>
            <w:r w:rsidR="00B853C9">
              <w:rPr>
                <w:noProof/>
                <w:webHidden/>
              </w:rPr>
              <w:t>11</w:t>
            </w:r>
            <w:r w:rsidR="00B853C9">
              <w:rPr>
                <w:noProof/>
                <w:webHidden/>
              </w:rPr>
              <w:fldChar w:fldCharType="end"/>
            </w:r>
          </w:hyperlink>
        </w:p>
        <w:p w14:paraId="3E774DD2" w14:textId="77777777" w:rsidR="00B853C9" w:rsidRDefault="009B0D1F">
          <w:pPr>
            <w:pStyle w:val="TOC2"/>
            <w:rPr>
              <w:rFonts w:eastAsiaTheme="minorEastAsia"/>
              <w:bCs w:val="0"/>
              <w:noProof/>
              <w:lang w:eastAsia="en-AU"/>
            </w:rPr>
          </w:pPr>
          <w:hyperlink w:anchor="_Toc512518901" w:history="1">
            <w:r w:rsidR="00B853C9" w:rsidRPr="00AD1BCB">
              <w:rPr>
                <w:rStyle w:val="Hyperlink"/>
                <w:noProof/>
              </w:rPr>
              <w:t>Qualifiers and limitations</w:t>
            </w:r>
            <w:r w:rsidR="00B853C9">
              <w:rPr>
                <w:noProof/>
                <w:webHidden/>
              </w:rPr>
              <w:tab/>
            </w:r>
            <w:r w:rsidR="00B853C9">
              <w:rPr>
                <w:noProof/>
                <w:webHidden/>
              </w:rPr>
              <w:fldChar w:fldCharType="begin"/>
            </w:r>
            <w:r w:rsidR="00B853C9">
              <w:rPr>
                <w:noProof/>
                <w:webHidden/>
              </w:rPr>
              <w:instrText xml:space="preserve"> PAGEREF _Toc512518901 \h </w:instrText>
            </w:r>
            <w:r w:rsidR="00B853C9">
              <w:rPr>
                <w:noProof/>
                <w:webHidden/>
              </w:rPr>
            </w:r>
            <w:r w:rsidR="00B853C9">
              <w:rPr>
                <w:noProof/>
                <w:webHidden/>
              </w:rPr>
              <w:fldChar w:fldCharType="separate"/>
            </w:r>
            <w:r w:rsidR="00B853C9">
              <w:rPr>
                <w:noProof/>
                <w:webHidden/>
              </w:rPr>
              <w:t>14</w:t>
            </w:r>
            <w:r w:rsidR="00B853C9">
              <w:rPr>
                <w:noProof/>
                <w:webHidden/>
              </w:rPr>
              <w:fldChar w:fldCharType="end"/>
            </w:r>
          </w:hyperlink>
        </w:p>
        <w:p w14:paraId="01F15339" w14:textId="77777777" w:rsidR="00B853C9" w:rsidRDefault="009B0D1F">
          <w:pPr>
            <w:pStyle w:val="TOC1"/>
            <w:rPr>
              <w:rFonts w:eastAsiaTheme="minorEastAsia"/>
              <w:bCs w:val="0"/>
              <w:iCs w:val="0"/>
              <w:noProof/>
              <w:sz w:val="22"/>
              <w:szCs w:val="22"/>
              <w:lang w:eastAsia="en-AU"/>
            </w:rPr>
          </w:pPr>
          <w:hyperlink w:anchor="_Toc512518902" w:history="1">
            <w:r w:rsidR="00B853C9" w:rsidRPr="00AD1BCB">
              <w:rPr>
                <w:rStyle w:val="Hyperlink"/>
                <w:rFonts w:eastAsia="Arial Unicode MS"/>
                <w:noProof/>
                <w:u w:color="B7C9E1"/>
              </w:rPr>
              <w:t>3.</w:t>
            </w:r>
            <w:r w:rsidR="00B853C9">
              <w:rPr>
                <w:rFonts w:eastAsiaTheme="minorEastAsia"/>
                <w:bCs w:val="0"/>
                <w:iCs w:val="0"/>
                <w:noProof/>
                <w:sz w:val="22"/>
                <w:szCs w:val="22"/>
                <w:lang w:eastAsia="en-AU"/>
              </w:rPr>
              <w:tab/>
            </w:r>
            <w:r w:rsidR="00B853C9" w:rsidRPr="00AD1BCB">
              <w:rPr>
                <w:rStyle w:val="Hyperlink"/>
                <w:rFonts w:eastAsia="Arial Unicode MS"/>
                <w:noProof/>
                <w:u w:color="B7C9E1"/>
              </w:rPr>
              <w:t>CONTEXT FOR</w:t>
            </w:r>
            <w:r w:rsidR="00B853C9" w:rsidRPr="00AD1BCB">
              <w:rPr>
                <w:rStyle w:val="Hyperlink"/>
                <w:rFonts w:eastAsia="Arial Unicode MS"/>
                <w:noProof/>
                <w:spacing w:val="-1"/>
                <w:u w:color="B7C9E1"/>
              </w:rPr>
              <w:t xml:space="preserve"> </w:t>
            </w:r>
            <w:r w:rsidR="00B853C9" w:rsidRPr="00AD1BCB">
              <w:rPr>
                <w:rStyle w:val="Hyperlink"/>
                <w:rFonts w:eastAsia="Arial Unicode MS"/>
                <w:noProof/>
                <w:u w:color="B7C9E1"/>
              </w:rPr>
              <w:t>REPORT</w:t>
            </w:r>
            <w:r w:rsidR="00B853C9">
              <w:rPr>
                <w:noProof/>
                <w:webHidden/>
              </w:rPr>
              <w:tab/>
            </w:r>
            <w:r w:rsidR="00B853C9">
              <w:rPr>
                <w:noProof/>
                <w:webHidden/>
              </w:rPr>
              <w:fldChar w:fldCharType="begin"/>
            </w:r>
            <w:r w:rsidR="00B853C9">
              <w:rPr>
                <w:noProof/>
                <w:webHidden/>
              </w:rPr>
              <w:instrText xml:space="preserve"> PAGEREF _Toc512518902 \h </w:instrText>
            </w:r>
            <w:r w:rsidR="00B853C9">
              <w:rPr>
                <w:noProof/>
                <w:webHidden/>
              </w:rPr>
            </w:r>
            <w:r w:rsidR="00B853C9">
              <w:rPr>
                <w:noProof/>
                <w:webHidden/>
              </w:rPr>
              <w:fldChar w:fldCharType="separate"/>
            </w:r>
            <w:r w:rsidR="00B853C9">
              <w:rPr>
                <w:noProof/>
                <w:webHidden/>
              </w:rPr>
              <w:t>15</w:t>
            </w:r>
            <w:r w:rsidR="00B853C9">
              <w:rPr>
                <w:noProof/>
                <w:webHidden/>
              </w:rPr>
              <w:fldChar w:fldCharType="end"/>
            </w:r>
          </w:hyperlink>
        </w:p>
        <w:p w14:paraId="221274B2" w14:textId="77777777" w:rsidR="00B853C9" w:rsidRDefault="009B0D1F">
          <w:pPr>
            <w:pStyle w:val="TOC2"/>
            <w:rPr>
              <w:rFonts w:eastAsiaTheme="minorEastAsia"/>
              <w:bCs w:val="0"/>
              <w:noProof/>
              <w:lang w:eastAsia="en-AU"/>
            </w:rPr>
          </w:pPr>
          <w:hyperlink w:anchor="_Toc512518903" w:history="1">
            <w:r w:rsidR="00B853C9" w:rsidRPr="00AD1BCB">
              <w:rPr>
                <w:rStyle w:val="Hyperlink"/>
                <w:noProof/>
              </w:rPr>
              <w:t>Joint Standing Committee on Foreign Affairs, Defence and Trade</w:t>
            </w:r>
            <w:r w:rsidR="00B853C9">
              <w:rPr>
                <w:noProof/>
                <w:webHidden/>
              </w:rPr>
              <w:tab/>
            </w:r>
            <w:r w:rsidR="00B853C9">
              <w:rPr>
                <w:noProof/>
                <w:webHidden/>
              </w:rPr>
              <w:fldChar w:fldCharType="begin"/>
            </w:r>
            <w:r w:rsidR="00B853C9">
              <w:rPr>
                <w:noProof/>
                <w:webHidden/>
              </w:rPr>
              <w:instrText xml:space="preserve"> PAGEREF _Toc512518903 \h </w:instrText>
            </w:r>
            <w:r w:rsidR="00B853C9">
              <w:rPr>
                <w:noProof/>
                <w:webHidden/>
              </w:rPr>
            </w:r>
            <w:r w:rsidR="00B853C9">
              <w:rPr>
                <w:noProof/>
                <w:webHidden/>
              </w:rPr>
              <w:fldChar w:fldCharType="separate"/>
            </w:r>
            <w:r w:rsidR="00B853C9">
              <w:rPr>
                <w:noProof/>
                <w:webHidden/>
              </w:rPr>
              <w:t>15</w:t>
            </w:r>
            <w:r w:rsidR="00B853C9">
              <w:rPr>
                <w:noProof/>
                <w:webHidden/>
              </w:rPr>
              <w:fldChar w:fldCharType="end"/>
            </w:r>
          </w:hyperlink>
        </w:p>
        <w:p w14:paraId="391392FB" w14:textId="77777777" w:rsidR="00B853C9" w:rsidRDefault="009B0D1F">
          <w:pPr>
            <w:pStyle w:val="TOC2"/>
            <w:rPr>
              <w:rFonts w:eastAsiaTheme="minorEastAsia"/>
              <w:bCs w:val="0"/>
              <w:noProof/>
              <w:lang w:eastAsia="en-AU"/>
            </w:rPr>
          </w:pPr>
          <w:hyperlink w:anchor="_Toc512518904" w:history="1">
            <w:r w:rsidR="00B853C9" w:rsidRPr="00AD1BCB">
              <w:rPr>
                <w:rStyle w:val="Hyperlink"/>
                <w:noProof/>
              </w:rPr>
              <w:t>Australian Institute of Health and Welfare</w:t>
            </w:r>
            <w:r w:rsidR="00B853C9">
              <w:rPr>
                <w:noProof/>
                <w:webHidden/>
              </w:rPr>
              <w:tab/>
            </w:r>
            <w:r w:rsidR="00B853C9">
              <w:rPr>
                <w:noProof/>
                <w:webHidden/>
              </w:rPr>
              <w:fldChar w:fldCharType="begin"/>
            </w:r>
            <w:r w:rsidR="00B853C9">
              <w:rPr>
                <w:noProof/>
                <w:webHidden/>
              </w:rPr>
              <w:instrText xml:space="preserve"> PAGEREF _Toc512518904 \h </w:instrText>
            </w:r>
            <w:r w:rsidR="00B853C9">
              <w:rPr>
                <w:noProof/>
                <w:webHidden/>
              </w:rPr>
            </w:r>
            <w:r w:rsidR="00B853C9">
              <w:rPr>
                <w:noProof/>
                <w:webHidden/>
              </w:rPr>
              <w:fldChar w:fldCharType="separate"/>
            </w:r>
            <w:r w:rsidR="00B853C9">
              <w:rPr>
                <w:noProof/>
                <w:webHidden/>
              </w:rPr>
              <w:t>16</w:t>
            </w:r>
            <w:r w:rsidR="00B853C9">
              <w:rPr>
                <w:noProof/>
                <w:webHidden/>
              </w:rPr>
              <w:fldChar w:fldCharType="end"/>
            </w:r>
          </w:hyperlink>
        </w:p>
        <w:p w14:paraId="3EFA6826" w14:textId="77777777" w:rsidR="00B853C9" w:rsidRDefault="009B0D1F">
          <w:pPr>
            <w:pStyle w:val="TOC2"/>
            <w:rPr>
              <w:rFonts w:eastAsiaTheme="minorEastAsia"/>
              <w:bCs w:val="0"/>
              <w:noProof/>
              <w:lang w:eastAsia="en-AU"/>
            </w:rPr>
          </w:pPr>
          <w:hyperlink w:anchor="_Toc512518905" w:history="1">
            <w:r w:rsidR="00B853C9" w:rsidRPr="00AD1BCB">
              <w:rPr>
                <w:rStyle w:val="Hyperlink"/>
                <w:noProof/>
              </w:rPr>
              <w:t>National Mental Health Commission</w:t>
            </w:r>
            <w:r w:rsidR="00B853C9">
              <w:rPr>
                <w:noProof/>
                <w:webHidden/>
              </w:rPr>
              <w:tab/>
            </w:r>
            <w:r w:rsidR="00B853C9">
              <w:rPr>
                <w:noProof/>
                <w:webHidden/>
              </w:rPr>
              <w:fldChar w:fldCharType="begin"/>
            </w:r>
            <w:r w:rsidR="00B853C9">
              <w:rPr>
                <w:noProof/>
                <w:webHidden/>
              </w:rPr>
              <w:instrText xml:space="preserve"> PAGEREF _Toc512518905 \h </w:instrText>
            </w:r>
            <w:r w:rsidR="00B853C9">
              <w:rPr>
                <w:noProof/>
                <w:webHidden/>
              </w:rPr>
            </w:r>
            <w:r w:rsidR="00B853C9">
              <w:rPr>
                <w:noProof/>
                <w:webHidden/>
              </w:rPr>
              <w:fldChar w:fldCharType="separate"/>
            </w:r>
            <w:r w:rsidR="00B853C9">
              <w:rPr>
                <w:noProof/>
                <w:webHidden/>
              </w:rPr>
              <w:t>17</w:t>
            </w:r>
            <w:r w:rsidR="00B853C9">
              <w:rPr>
                <w:noProof/>
                <w:webHidden/>
              </w:rPr>
              <w:fldChar w:fldCharType="end"/>
            </w:r>
          </w:hyperlink>
        </w:p>
        <w:p w14:paraId="277A3FCA" w14:textId="77777777" w:rsidR="00B853C9" w:rsidRDefault="009B0D1F">
          <w:pPr>
            <w:pStyle w:val="TOC1"/>
            <w:rPr>
              <w:rFonts w:eastAsiaTheme="minorEastAsia"/>
              <w:bCs w:val="0"/>
              <w:iCs w:val="0"/>
              <w:noProof/>
              <w:sz w:val="22"/>
              <w:szCs w:val="22"/>
              <w:lang w:eastAsia="en-AU"/>
            </w:rPr>
          </w:pPr>
          <w:hyperlink w:anchor="_Toc512518906" w:history="1">
            <w:r w:rsidR="00B853C9" w:rsidRPr="00AD1BCB">
              <w:rPr>
                <w:rStyle w:val="Hyperlink"/>
                <w:rFonts w:eastAsia="Arial Unicode MS"/>
                <w:noProof/>
                <w:u w:color="B7C9E1"/>
              </w:rPr>
              <w:t>4.</w:t>
            </w:r>
            <w:r w:rsidR="00B853C9">
              <w:rPr>
                <w:rFonts w:eastAsiaTheme="minorEastAsia"/>
                <w:bCs w:val="0"/>
                <w:iCs w:val="0"/>
                <w:noProof/>
                <w:sz w:val="22"/>
                <w:szCs w:val="22"/>
                <w:lang w:eastAsia="en-AU"/>
              </w:rPr>
              <w:tab/>
            </w:r>
            <w:r w:rsidR="00B853C9" w:rsidRPr="00AD1BCB">
              <w:rPr>
                <w:rStyle w:val="Hyperlink"/>
                <w:rFonts w:eastAsia="Arial Unicode MS"/>
                <w:noProof/>
                <w:spacing w:val="-7"/>
                <w:u w:color="B7C9E1"/>
              </w:rPr>
              <w:t xml:space="preserve">WHAT </w:t>
            </w:r>
            <w:r w:rsidR="00B853C9" w:rsidRPr="00AD1BCB">
              <w:rPr>
                <w:rStyle w:val="Hyperlink"/>
                <w:rFonts w:eastAsia="Arial Unicode MS"/>
                <w:noProof/>
                <w:u w:color="B7C9E1"/>
              </w:rPr>
              <w:t>WE KNOW ABOUT TRANSITION FROM THE AUSTRALIAN DEFENCE</w:t>
            </w:r>
            <w:r w:rsidR="00B853C9" w:rsidRPr="00AD1BCB">
              <w:rPr>
                <w:rStyle w:val="Hyperlink"/>
                <w:rFonts w:eastAsia="Arial Unicode MS"/>
                <w:noProof/>
                <w:spacing w:val="-27"/>
                <w:u w:color="B7C9E1"/>
              </w:rPr>
              <w:t xml:space="preserve"> </w:t>
            </w:r>
            <w:r w:rsidR="00B853C9" w:rsidRPr="00AD1BCB">
              <w:rPr>
                <w:rStyle w:val="Hyperlink"/>
                <w:rFonts w:eastAsia="Arial Unicode MS"/>
                <w:noProof/>
                <w:u w:color="B7C9E1"/>
              </w:rPr>
              <w:t>FORCE</w:t>
            </w:r>
            <w:r w:rsidR="00B853C9">
              <w:rPr>
                <w:noProof/>
                <w:webHidden/>
              </w:rPr>
              <w:tab/>
            </w:r>
            <w:r w:rsidR="00B853C9">
              <w:rPr>
                <w:noProof/>
                <w:webHidden/>
              </w:rPr>
              <w:fldChar w:fldCharType="begin"/>
            </w:r>
            <w:r w:rsidR="00B853C9">
              <w:rPr>
                <w:noProof/>
                <w:webHidden/>
              </w:rPr>
              <w:instrText xml:space="preserve"> PAGEREF _Toc512518906 \h </w:instrText>
            </w:r>
            <w:r w:rsidR="00B853C9">
              <w:rPr>
                <w:noProof/>
                <w:webHidden/>
              </w:rPr>
            </w:r>
            <w:r w:rsidR="00B853C9">
              <w:rPr>
                <w:noProof/>
                <w:webHidden/>
              </w:rPr>
              <w:fldChar w:fldCharType="separate"/>
            </w:r>
            <w:r w:rsidR="00B853C9">
              <w:rPr>
                <w:noProof/>
                <w:webHidden/>
              </w:rPr>
              <w:t>20</w:t>
            </w:r>
            <w:r w:rsidR="00B853C9">
              <w:rPr>
                <w:noProof/>
                <w:webHidden/>
              </w:rPr>
              <w:fldChar w:fldCharType="end"/>
            </w:r>
          </w:hyperlink>
        </w:p>
        <w:p w14:paraId="17EDF4E3" w14:textId="77777777" w:rsidR="00B853C9" w:rsidRDefault="009B0D1F">
          <w:pPr>
            <w:pStyle w:val="TOC2"/>
            <w:rPr>
              <w:rFonts w:eastAsiaTheme="minorEastAsia"/>
              <w:bCs w:val="0"/>
              <w:noProof/>
              <w:lang w:eastAsia="en-AU"/>
            </w:rPr>
          </w:pPr>
          <w:hyperlink w:anchor="_Toc512518907" w:history="1">
            <w:r w:rsidR="00B853C9" w:rsidRPr="00AD1BCB">
              <w:rPr>
                <w:rStyle w:val="Hyperlink"/>
                <w:noProof/>
              </w:rPr>
              <w:t>Current ADF statistics</w:t>
            </w:r>
            <w:r w:rsidR="00B853C9">
              <w:rPr>
                <w:noProof/>
                <w:webHidden/>
              </w:rPr>
              <w:tab/>
            </w:r>
            <w:r w:rsidR="00B853C9">
              <w:rPr>
                <w:noProof/>
                <w:webHidden/>
              </w:rPr>
              <w:fldChar w:fldCharType="begin"/>
            </w:r>
            <w:r w:rsidR="00B853C9">
              <w:rPr>
                <w:noProof/>
                <w:webHidden/>
              </w:rPr>
              <w:instrText xml:space="preserve"> PAGEREF _Toc512518907 \h </w:instrText>
            </w:r>
            <w:r w:rsidR="00B853C9">
              <w:rPr>
                <w:noProof/>
                <w:webHidden/>
              </w:rPr>
            </w:r>
            <w:r w:rsidR="00B853C9">
              <w:rPr>
                <w:noProof/>
                <w:webHidden/>
              </w:rPr>
              <w:fldChar w:fldCharType="separate"/>
            </w:r>
            <w:r w:rsidR="00B853C9">
              <w:rPr>
                <w:noProof/>
                <w:webHidden/>
              </w:rPr>
              <w:t>20</w:t>
            </w:r>
            <w:r w:rsidR="00B853C9">
              <w:rPr>
                <w:noProof/>
                <w:webHidden/>
              </w:rPr>
              <w:fldChar w:fldCharType="end"/>
            </w:r>
          </w:hyperlink>
        </w:p>
        <w:p w14:paraId="1ED86D67" w14:textId="77777777" w:rsidR="00B853C9" w:rsidRDefault="009B0D1F">
          <w:pPr>
            <w:pStyle w:val="TOC1"/>
            <w:rPr>
              <w:rFonts w:eastAsiaTheme="minorEastAsia"/>
              <w:bCs w:val="0"/>
              <w:iCs w:val="0"/>
              <w:noProof/>
              <w:sz w:val="22"/>
              <w:szCs w:val="22"/>
              <w:lang w:eastAsia="en-AU"/>
            </w:rPr>
          </w:pPr>
          <w:hyperlink w:anchor="_Toc512518908" w:history="1">
            <w:r w:rsidR="00B853C9" w:rsidRPr="00AD1BCB">
              <w:rPr>
                <w:rStyle w:val="Hyperlink"/>
                <w:rFonts w:eastAsia="Arial Unicode MS"/>
                <w:noProof/>
                <w:u w:color="B7C9E1"/>
              </w:rPr>
              <w:t>5.</w:t>
            </w:r>
            <w:r w:rsidR="00B853C9">
              <w:rPr>
                <w:rFonts w:eastAsiaTheme="minorEastAsia"/>
                <w:bCs w:val="0"/>
                <w:iCs w:val="0"/>
                <w:noProof/>
                <w:sz w:val="22"/>
                <w:szCs w:val="22"/>
                <w:lang w:eastAsia="en-AU"/>
              </w:rPr>
              <w:tab/>
            </w:r>
            <w:r w:rsidR="00B853C9" w:rsidRPr="00AD1BCB">
              <w:rPr>
                <w:rStyle w:val="Hyperlink"/>
                <w:rFonts w:eastAsia="Arial Unicode MS"/>
                <w:noProof/>
                <w:u w:color="B7C9E1"/>
              </w:rPr>
              <w:t xml:space="preserve">BARRIERS </w:t>
            </w:r>
            <w:r w:rsidR="00B853C9" w:rsidRPr="00AD1BCB">
              <w:rPr>
                <w:rStyle w:val="Hyperlink"/>
                <w:rFonts w:eastAsia="Arial Unicode MS"/>
                <w:noProof/>
                <w:spacing w:val="-3"/>
                <w:u w:color="B7C9E1"/>
              </w:rPr>
              <w:t xml:space="preserve">TO </w:t>
            </w:r>
            <w:r w:rsidR="00B853C9" w:rsidRPr="00AD1BCB">
              <w:rPr>
                <w:rStyle w:val="Hyperlink"/>
                <w:rFonts w:eastAsia="Arial Unicode MS"/>
                <w:noProof/>
                <w:u w:color="B7C9E1"/>
              </w:rPr>
              <w:t>EFFECTIVE</w:t>
            </w:r>
            <w:r w:rsidR="00B853C9" w:rsidRPr="00AD1BCB">
              <w:rPr>
                <w:rStyle w:val="Hyperlink"/>
                <w:rFonts w:eastAsia="Arial Unicode MS"/>
                <w:noProof/>
                <w:spacing w:val="-21"/>
                <w:u w:color="B7C9E1"/>
              </w:rPr>
              <w:t xml:space="preserve"> </w:t>
            </w:r>
            <w:r w:rsidR="00B853C9" w:rsidRPr="00AD1BCB">
              <w:rPr>
                <w:rStyle w:val="Hyperlink"/>
                <w:rFonts w:eastAsia="Arial Unicode MS"/>
                <w:noProof/>
                <w:u w:color="B7C9E1"/>
              </w:rPr>
              <w:t>TRANSITION</w:t>
            </w:r>
            <w:r w:rsidR="00B853C9">
              <w:rPr>
                <w:noProof/>
                <w:webHidden/>
              </w:rPr>
              <w:tab/>
            </w:r>
            <w:r w:rsidR="00B853C9">
              <w:rPr>
                <w:noProof/>
                <w:webHidden/>
              </w:rPr>
              <w:fldChar w:fldCharType="begin"/>
            </w:r>
            <w:r w:rsidR="00B853C9">
              <w:rPr>
                <w:noProof/>
                <w:webHidden/>
              </w:rPr>
              <w:instrText xml:space="preserve"> PAGEREF _Toc512518908 \h </w:instrText>
            </w:r>
            <w:r w:rsidR="00B853C9">
              <w:rPr>
                <w:noProof/>
                <w:webHidden/>
              </w:rPr>
            </w:r>
            <w:r w:rsidR="00B853C9">
              <w:rPr>
                <w:noProof/>
                <w:webHidden/>
              </w:rPr>
              <w:fldChar w:fldCharType="separate"/>
            </w:r>
            <w:r w:rsidR="00B853C9">
              <w:rPr>
                <w:noProof/>
                <w:webHidden/>
              </w:rPr>
              <w:t>24</w:t>
            </w:r>
            <w:r w:rsidR="00B853C9">
              <w:rPr>
                <w:noProof/>
                <w:webHidden/>
              </w:rPr>
              <w:fldChar w:fldCharType="end"/>
            </w:r>
          </w:hyperlink>
        </w:p>
        <w:p w14:paraId="6FE9C016" w14:textId="77777777" w:rsidR="00B853C9" w:rsidRDefault="009B0D1F">
          <w:pPr>
            <w:pStyle w:val="TOC1"/>
            <w:rPr>
              <w:rFonts w:eastAsiaTheme="minorEastAsia"/>
              <w:bCs w:val="0"/>
              <w:iCs w:val="0"/>
              <w:noProof/>
              <w:sz w:val="22"/>
              <w:szCs w:val="22"/>
              <w:lang w:eastAsia="en-AU"/>
            </w:rPr>
          </w:pPr>
          <w:hyperlink w:anchor="_Toc512518909" w:history="1">
            <w:r w:rsidR="00B853C9" w:rsidRPr="00AD1BCB">
              <w:rPr>
                <w:rStyle w:val="Hyperlink"/>
                <w:rFonts w:eastAsia="Arial Unicode MS"/>
                <w:noProof/>
                <w:u w:color="B7C9E1"/>
              </w:rPr>
              <w:t>6</w:t>
            </w:r>
            <w:r w:rsidR="00B853C9">
              <w:rPr>
                <w:rFonts w:eastAsiaTheme="minorEastAsia"/>
                <w:bCs w:val="0"/>
                <w:iCs w:val="0"/>
                <w:noProof/>
                <w:sz w:val="22"/>
                <w:szCs w:val="22"/>
                <w:lang w:eastAsia="en-AU"/>
              </w:rPr>
              <w:tab/>
            </w:r>
            <w:r w:rsidR="00B853C9" w:rsidRPr="00AD1BCB">
              <w:rPr>
                <w:rStyle w:val="Hyperlink"/>
                <w:rFonts w:eastAsia="Arial Unicode MS"/>
                <w:noProof/>
                <w:u w:color="B7C9E1"/>
              </w:rPr>
              <w:t>TRANSITION BARRIER INSIGHTS</w:t>
            </w:r>
            <w:r w:rsidR="00B853C9">
              <w:rPr>
                <w:noProof/>
                <w:webHidden/>
              </w:rPr>
              <w:tab/>
            </w:r>
            <w:r w:rsidR="00B853C9">
              <w:rPr>
                <w:noProof/>
                <w:webHidden/>
              </w:rPr>
              <w:fldChar w:fldCharType="begin"/>
            </w:r>
            <w:r w:rsidR="00B853C9">
              <w:rPr>
                <w:noProof/>
                <w:webHidden/>
              </w:rPr>
              <w:instrText xml:space="preserve"> PAGEREF _Toc512518909 \h </w:instrText>
            </w:r>
            <w:r w:rsidR="00B853C9">
              <w:rPr>
                <w:noProof/>
                <w:webHidden/>
              </w:rPr>
            </w:r>
            <w:r w:rsidR="00B853C9">
              <w:rPr>
                <w:noProof/>
                <w:webHidden/>
              </w:rPr>
              <w:fldChar w:fldCharType="separate"/>
            </w:r>
            <w:r w:rsidR="00B853C9">
              <w:rPr>
                <w:noProof/>
                <w:webHidden/>
              </w:rPr>
              <w:t>26</w:t>
            </w:r>
            <w:r w:rsidR="00B853C9">
              <w:rPr>
                <w:noProof/>
                <w:webHidden/>
              </w:rPr>
              <w:fldChar w:fldCharType="end"/>
            </w:r>
          </w:hyperlink>
        </w:p>
        <w:p w14:paraId="757B0A9E" w14:textId="77777777" w:rsidR="00B853C9" w:rsidRDefault="009B0D1F">
          <w:pPr>
            <w:pStyle w:val="TOC2"/>
            <w:rPr>
              <w:rFonts w:eastAsiaTheme="minorEastAsia"/>
              <w:bCs w:val="0"/>
              <w:noProof/>
              <w:lang w:eastAsia="en-AU"/>
            </w:rPr>
          </w:pPr>
          <w:hyperlink w:anchor="_Toc512518910" w:history="1">
            <w:r w:rsidR="00B853C9" w:rsidRPr="00AD1BCB">
              <w:rPr>
                <w:rStyle w:val="Hyperlink"/>
                <w:noProof/>
              </w:rPr>
              <w:t>Prolonged periods of instability and uncertainty</w:t>
            </w:r>
            <w:r w:rsidR="00B853C9">
              <w:rPr>
                <w:noProof/>
                <w:webHidden/>
              </w:rPr>
              <w:tab/>
            </w:r>
            <w:r w:rsidR="00B853C9">
              <w:rPr>
                <w:noProof/>
                <w:webHidden/>
              </w:rPr>
              <w:fldChar w:fldCharType="begin"/>
            </w:r>
            <w:r w:rsidR="00B853C9">
              <w:rPr>
                <w:noProof/>
                <w:webHidden/>
              </w:rPr>
              <w:instrText xml:space="preserve"> PAGEREF _Toc512518910 \h </w:instrText>
            </w:r>
            <w:r w:rsidR="00B853C9">
              <w:rPr>
                <w:noProof/>
                <w:webHidden/>
              </w:rPr>
            </w:r>
            <w:r w:rsidR="00B853C9">
              <w:rPr>
                <w:noProof/>
                <w:webHidden/>
              </w:rPr>
              <w:fldChar w:fldCharType="separate"/>
            </w:r>
            <w:r w:rsidR="00B853C9">
              <w:rPr>
                <w:noProof/>
                <w:webHidden/>
              </w:rPr>
              <w:t>26</w:t>
            </w:r>
            <w:r w:rsidR="00B853C9">
              <w:rPr>
                <w:noProof/>
                <w:webHidden/>
              </w:rPr>
              <w:fldChar w:fldCharType="end"/>
            </w:r>
          </w:hyperlink>
        </w:p>
        <w:p w14:paraId="0C534EB5" w14:textId="77777777" w:rsidR="00B853C9" w:rsidRDefault="009B0D1F">
          <w:pPr>
            <w:pStyle w:val="TOC2"/>
            <w:rPr>
              <w:rFonts w:eastAsiaTheme="minorEastAsia"/>
              <w:bCs w:val="0"/>
              <w:noProof/>
              <w:lang w:eastAsia="en-AU"/>
            </w:rPr>
          </w:pPr>
          <w:hyperlink w:anchor="_Toc512518911" w:history="1">
            <w:r w:rsidR="00B853C9" w:rsidRPr="00AD1BCB">
              <w:rPr>
                <w:rStyle w:val="Hyperlink"/>
                <w:noProof/>
              </w:rPr>
              <w:t>Inability to engage in, or manage, transition processes</w:t>
            </w:r>
            <w:r w:rsidR="00B853C9">
              <w:rPr>
                <w:noProof/>
                <w:webHidden/>
              </w:rPr>
              <w:tab/>
            </w:r>
            <w:r w:rsidR="00B853C9">
              <w:rPr>
                <w:noProof/>
                <w:webHidden/>
              </w:rPr>
              <w:fldChar w:fldCharType="begin"/>
            </w:r>
            <w:r w:rsidR="00B853C9">
              <w:rPr>
                <w:noProof/>
                <w:webHidden/>
              </w:rPr>
              <w:instrText xml:space="preserve"> PAGEREF _Toc512518911 \h </w:instrText>
            </w:r>
            <w:r w:rsidR="00B853C9">
              <w:rPr>
                <w:noProof/>
                <w:webHidden/>
              </w:rPr>
            </w:r>
            <w:r w:rsidR="00B853C9">
              <w:rPr>
                <w:noProof/>
                <w:webHidden/>
              </w:rPr>
              <w:fldChar w:fldCharType="separate"/>
            </w:r>
            <w:r w:rsidR="00B853C9">
              <w:rPr>
                <w:noProof/>
                <w:webHidden/>
              </w:rPr>
              <w:t>27</w:t>
            </w:r>
            <w:r w:rsidR="00B853C9">
              <w:rPr>
                <w:noProof/>
                <w:webHidden/>
              </w:rPr>
              <w:fldChar w:fldCharType="end"/>
            </w:r>
          </w:hyperlink>
        </w:p>
        <w:p w14:paraId="72FF1A3E" w14:textId="77777777" w:rsidR="00B853C9" w:rsidRDefault="009B0D1F">
          <w:pPr>
            <w:pStyle w:val="TOC2"/>
            <w:rPr>
              <w:rFonts w:eastAsiaTheme="minorEastAsia"/>
              <w:bCs w:val="0"/>
              <w:noProof/>
              <w:lang w:eastAsia="en-AU"/>
            </w:rPr>
          </w:pPr>
          <w:hyperlink w:anchor="_Toc512518912" w:history="1">
            <w:r w:rsidR="00B853C9" w:rsidRPr="00AD1BCB">
              <w:rPr>
                <w:rStyle w:val="Hyperlink"/>
                <w:noProof/>
              </w:rPr>
              <w:t>Inaccessible transition information</w:t>
            </w:r>
            <w:r w:rsidR="00B853C9">
              <w:rPr>
                <w:noProof/>
                <w:webHidden/>
              </w:rPr>
              <w:tab/>
            </w:r>
            <w:r w:rsidR="00B853C9">
              <w:rPr>
                <w:noProof/>
                <w:webHidden/>
              </w:rPr>
              <w:fldChar w:fldCharType="begin"/>
            </w:r>
            <w:r w:rsidR="00B853C9">
              <w:rPr>
                <w:noProof/>
                <w:webHidden/>
              </w:rPr>
              <w:instrText xml:space="preserve"> PAGEREF _Toc512518912 \h </w:instrText>
            </w:r>
            <w:r w:rsidR="00B853C9">
              <w:rPr>
                <w:noProof/>
                <w:webHidden/>
              </w:rPr>
            </w:r>
            <w:r w:rsidR="00B853C9">
              <w:rPr>
                <w:noProof/>
                <w:webHidden/>
              </w:rPr>
              <w:fldChar w:fldCharType="separate"/>
            </w:r>
            <w:r w:rsidR="00B853C9">
              <w:rPr>
                <w:noProof/>
                <w:webHidden/>
              </w:rPr>
              <w:t>29</w:t>
            </w:r>
            <w:r w:rsidR="00B853C9">
              <w:rPr>
                <w:noProof/>
                <w:webHidden/>
              </w:rPr>
              <w:fldChar w:fldCharType="end"/>
            </w:r>
          </w:hyperlink>
        </w:p>
        <w:p w14:paraId="3F9EA7F9" w14:textId="77777777" w:rsidR="00B853C9" w:rsidRDefault="009B0D1F">
          <w:pPr>
            <w:pStyle w:val="TOC2"/>
            <w:rPr>
              <w:rFonts w:eastAsiaTheme="minorEastAsia"/>
              <w:bCs w:val="0"/>
              <w:noProof/>
              <w:lang w:eastAsia="en-AU"/>
            </w:rPr>
          </w:pPr>
          <w:hyperlink w:anchor="_Toc512518913" w:history="1">
            <w:r w:rsidR="00B853C9" w:rsidRPr="00AD1BCB">
              <w:rPr>
                <w:rStyle w:val="Hyperlink"/>
                <w:noProof/>
              </w:rPr>
              <w:t>Complex and fragmented government agency processes</w:t>
            </w:r>
            <w:r w:rsidR="00B853C9">
              <w:rPr>
                <w:noProof/>
                <w:webHidden/>
              </w:rPr>
              <w:tab/>
            </w:r>
            <w:r w:rsidR="00B853C9">
              <w:rPr>
                <w:noProof/>
                <w:webHidden/>
              </w:rPr>
              <w:fldChar w:fldCharType="begin"/>
            </w:r>
            <w:r w:rsidR="00B853C9">
              <w:rPr>
                <w:noProof/>
                <w:webHidden/>
              </w:rPr>
              <w:instrText xml:space="preserve"> PAGEREF _Toc512518913 \h </w:instrText>
            </w:r>
            <w:r w:rsidR="00B853C9">
              <w:rPr>
                <w:noProof/>
                <w:webHidden/>
              </w:rPr>
            </w:r>
            <w:r w:rsidR="00B853C9">
              <w:rPr>
                <w:noProof/>
                <w:webHidden/>
              </w:rPr>
              <w:fldChar w:fldCharType="separate"/>
            </w:r>
            <w:r w:rsidR="00B853C9">
              <w:rPr>
                <w:noProof/>
                <w:webHidden/>
              </w:rPr>
              <w:t>29</w:t>
            </w:r>
            <w:r w:rsidR="00B853C9">
              <w:rPr>
                <w:noProof/>
                <w:webHidden/>
              </w:rPr>
              <w:fldChar w:fldCharType="end"/>
            </w:r>
          </w:hyperlink>
        </w:p>
        <w:p w14:paraId="449EC137" w14:textId="77777777" w:rsidR="00B853C9" w:rsidRDefault="009B0D1F">
          <w:pPr>
            <w:pStyle w:val="TOC2"/>
            <w:rPr>
              <w:rFonts w:eastAsiaTheme="minorEastAsia"/>
              <w:bCs w:val="0"/>
              <w:noProof/>
              <w:lang w:eastAsia="en-AU"/>
            </w:rPr>
          </w:pPr>
          <w:hyperlink w:anchor="_Toc512518914" w:history="1">
            <w:r w:rsidR="00B853C9" w:rsidRPr="00AD1BCB">
              <w:rPr>
                <w:rStyle w:val="Hyperlink"/>
                <w:noProof/>
              </w:rPr>
              <w:t>Service delivery timeframes do not always meet members’ immediate needs</w:t>
            </w:r>
            <w:r w:rsidR="00B853C9">
              <w:rPr>
                <w:noProof/>
                <w:webHidden/>
              </w:rPr>
              <w:tab/>
            </w:r>
            <w:r w:rsidR="00B853C9">
              <w:rPr>
                <w:noProof/>
                <w:webHidden/>
              </w:rPr>
              <w:fldChar w:fldCharType="begin"/>
            </w:r>
            <w:r w:rsidR="00B853C9">
              <w:rPr>
                <w:noProof/>
                <w:webHidden/>
              </w:rPr>
              <w:instrText xml:space="preserve"> PAGEREF _Toc512518914 \h </w:instrText>
            </w:r>
            <w:r w:rsidR="00B853C9">
              <w:rPr>
                <w:noProof/>
                <w:webHidden/>
              </w:rPr>
            </w:r>
            <w:r w:rsidR="00B853C9">
              <w:rPr>
                <w:noProof/>
                <w:webHidden/>
              </w:rPr>
              <w:fldChar w:fldCharType="separate"/>
            </w:r>
            <w:r w:rsidR="00B853C9">
              <w:rPr>
                <w:noProof/>
                <w:webHidden/>
              </w:rPr>
              <w:t>31</w:t>
            </w:r>
            <w:r w:rsidR="00B853C9">
              <w:rPr>
                <w:noProof/>
                <w:webHidden/>
              </w:rPr>
              <w:fldChar w:fldCharType="end"/>
            </w:r>
          </w:hyperlink>
        </w:p>
        <w:p w14:paraId="196738F1" w14:textId="77777777" w:rsidR="00B853C9" w:rsidRDefault="009B0D1F">
          <w:pPr>
            <w:pStyle w:val="TOC2"/>
            <w:rPr>
              <w:rFonts w:eastAsiaTheme="minorEastAsia"/>
              <w:bCs w:val="0"/>
              <w:noProof/>
              <w:lang w:eastAsia="en-AU"/>
            </w:rPr>
          </w:pPr>
          <w:hyperlink w:anchor="_Toc512518915" w:history="1">
            <w:r w:rsidR="00B853C9" w:rsidRPr="00AD1BCB">
              <w:rPr>
                <w:rStyle w:val="Hyperlink"/>
                <w:noProof/>
              </w:rPr>
              <w:t>Varying levels of trust in government</w:t>
            </w:r>
            <w:r w:rsidR="00B853C9">
              <w:rPr>
                <w:noProof/>
                <w:webHidden/>
              </w:rPr>
              <w:tab/>
            </w:r>
            <w:r w:rsidR="00B853C9">
              <w:rPr>
                <w:noProof/>
                <w:webHidden/>
              </w:rPr>
              <w:fldChar w:fldCharType="begin"/>
            </w:r>
            <w:r w:rsidR="00B853C9">
              <w:rPr>
                <w:noProof/>
                <w:webHidden/>
              </w:rPr>
              <w:instrText xml:space="preserve"> PAGEREF _Toc512518915 \h </w:instrText>
            </w:r>
            <w:r w:rsidR="00B853C9">
              <w:rPr>
                <w:noProof/>
                <w:webHidden/>
              </w:rPr>
            </w:r>
            <w:r w:rsidR="00B853C9">
              <w:rPr>
                <w:noProof/>
                <w:webHidden/>
              </w:rPr>
              <w:fldChar w:fldCharType="separate"/>
            </w:r>
            <w:r w:rsidR="00B853C9">
              <w:rPr>
                <w:noProof/>
                <w:webHidden/>
              </w:rPr>
              <w:t>31</w:t>
            </w:r>
            <w:r w:rsidR="00B853C9">
              <w:rPr>
                <w:noProof/>
                <w:webHidden/>
              </w:rPr>
              <w:fldChar w:fldCharType="end"/>
            </w:r>
          </w:hyperlink>
        </w:p>
        <w:p w14:paraId="280046DA" w14:textId="77777777" w:rsidR="00B853C9" w:rsidRDefault="009B0D1F">
          <w:pPr>
            <w:pStyle w:val="TOC2"/>
            <w:rPr>
              <w:rFonts w:eastAsiaTheme="minorEastAsia"/>
              <w:bCs w:val="0"/>
              <w:noProof/>
              <w:lang w:eastAsia="en-AU"/>
            </w:rPr>
          </w:pPr>
          <w:hyperlink w:anchor="_Toc512518916" w:history="1">
            <w:r w:rsidR="00B853C9" w:rsidRPr="00AD1BCB">
              <w:rPr>
                <w:rStyle w:val="Hyperlink"/>
                <w:noProof/>
              </w:rPr>
              <w:t>Low confidence in employability</w:t>
            </w:r>
            <w:r w:rsidR="00B853C9">
              <w:rPr>
                <w:noProof/>
                <w:webHidden/>
              </w:rPr>
              <w:tab/>
            </w:r>
            <w:r w:rsidR="00B853C9">
              <w:rPr>
                <w:noProof/>
                <w:webHidden/>
              </w:rPr>
              <w:fldChar w:fldCharType="begin"/>
            </w:r>
            <w:r w:rsidR="00B853C9">
              <w:rPr>
                <w:noProof/>
                <w:webHidden/>
              </w:rPr>
              <w:instrText xml:space="preserve"> PAGEREF _Toc512518916 \h </w:instrText>
            </w:r>
            <w:r w:rsidR="00B853C9">
              <w:rPr>
                <w:noProof/>
                <w:webHidden/>
              </w:rPr>
            </w:r>
            <w:r w:rsidR="00B853C9">
              <w:rPr>
                <w:noProof/>
                <w:webHidden/>
              </w:rPr>
              <w:fldChar w:fldCharType="separate"/>
            </w:r>
            <w:r w:rsidR="00B853C9">
              <w:rPr>
                <w:noProof/>
                <w:webHidden/>
              </w:rPr>
              <w:t>32</w:t>
            </w:r>
            <w:r w:rsidR="00B853C9">
              <w:rPr>
                <w:noProof/>
                <w:webHidden/>
              </w:rPr>
              <w:fldChar w:fldCharType="end"/>
            </w:r>
          </w:hyperlink>
        </w:p>
        <w:p w14:paraId="2DAACFBF" w14:textId="77777777" w:rsidR="00B853C9" w:rsidRDefault="009B0D1F">
          <w:pPr>
            <w:pStyle w:val="TOC2"/>
            <w:rPr>
              <w:rFonts w:eastAsiaTheme="minorEastAsia"/>
              <w:bCs w:val="0"/>
              <w:noProof/>
              <w:lang w:eastAsia="en-AU"/>
            </w:rPr>
          </w:pPr>
          <w:hyperlink w:anchor="_Toc512518917" w:history="1">
            <w:r w:rsidR="00B853C9" w:rsidRPr="00AD1BCB">
              <w:rPr>
                <w:rStyle w:val="Hyperlink"/>
                <w:noProof/>
              </w:rPr>
              <w:t>Limited support for readjustment challenges</w:t>
            </w:r>
            <w:r w:rsidR="00B853C9">
              <w:rPr>
                <w:noProof/>
                <w:webHidden/>
              </w:rPr>
              <w:tab/>
            </w:r>
            <w:r w:rsidR="00B853C9">
              <w:rPr>
                <w:noProof/>
                <w:webHidden/>
              </w:rPr>
              <w:fldChar w:fldCharType="begin"/>
            </w:r>
            <w:r w:rsidR="00B853C9">
              <w:rPr>
                <w:noProof/>
                <w:webHidden/>
              </w:rPr>
              <w:instrText xml:space="preserve"> PAGEREF _Toc512518917 \h </w:instrText>
            </w:r>
            <w:r w:rsidR="00B853C9">
              <w:rPr>
                <w:noProof/>
                <w:webHidden/>
              </w:rPr>
            </w:r>
            <w:r w:rsidR="00B853C9">
              <w:rPr>
                <w:noProof/>
                <w:webHidden/>
              </w:rPr>
              <w:fldChar w:fldCharType="separate"/>
            </w:r>
            <w:r w:rsidR="00B853C9">
              <w:rPr>
                <w:noProof/>
                <w:webHidden/>
              </w:rPr>
              <w:t>33</w:t>
            </w:r>
            <w:r w:rsidR="00B853C9">
              <w:rPr>
                <w:noProof/>
                <w:webHidden/>
              </w:rPr>
              <w:fldChar w:fldCharType="end"/>
            </w:r>
          </w:hyperlink>
        </w:p>
        <w:p w14:paraId="0CF08EDB" w14:textId="77777777" w:rsidR="00B853C9" w:rsidRDefault="009B0D1F">
          <w:pPr>
            <w:pStyle w:val="TOC2"/>
            <w:rPr>
              <w:rFonts w:eastAsiaTheme="minorEastAsia"/>
              <w:bCs w:val="0"/>
              <w:noProof/>
              <w:lang w:eastAsia="en-AU"/>
            </w:rPr>
          </w:pPr>
          <w:hyperlink w:anchor="_Toc512518918" w:history="1">
            <w:r w:rsidR="00B853C9" w:rsidRPr="00AD1BCB">
              <w:rPr>
                <w:rStyle w:val="Hyperlink"/>
                <w:noProof/>
              </w:rPr>
              <w:t>Unpreparedness for loss of identity</w:t>
            </w:r>
            <w:r w:rsidR="00B853C9">
              <w:rPr>
                <w:noProof/>
                <w:webHidden/>
              </w:rPr>
              <w:tab/>
            </w:r>
            <w:r w:rsidR="00B853C9">
              <w:rPr>
                <w:noProof/>
                <w:webHidden/>
              </w:rPr>
              <w:fldChar w:fldCharType="begin"/>
            </w:r>
            <w:r w:rsidR="00B853C9">
              <w:rPr>
                <w:noProof/>
                <w:webHidden/>
              </w:rPr>
              <w:instrText xml:space="preserve"> PAGEREF _Toc512518918 \h </w:instrText>
            </w:r>
            <w:r w:rsidR="00B853C9">
              <w:rPr>
                <w:noProof/>
                <w:webHidden/>
              </w:rPr>
            </w:r>
            <w:r w:rsidR="00B853C9">
              <w:rPr>
                <w:noProof/>
                <w:webHidden/>
              </w:rPr>
              <w:fldChar w:fldCharType="separate"/>
            </w:r>
            <w:r w:rsidR="00B853C9">
              <w:rPr>
                <w:noProof/>
                <w:webHidden/>
              </w:rPr>
              <w:t>35</w:t>
            </w:r>
            <w:r w:rsidR="00B853C9">
              <w:rPr>
                <w:noProof/>
                <w:webHidden/>
              </w:rPr>
              <w:fldChar w:fldCharType="end"/>
            </w:r>
          </w:hyperlink>
        </w:p>
        <w:p w14:paraId="03A53171" w14:textId="77777777" w:rsidR="00B853C9" w:rsidRDefault="009B0D1F">
          <w:pPr>
            <w:pStyle w:val="TOC2"/>
            <w:rPr>
              <w:rFonts w:eastAsiaTheme="minorEastAsia"/>
              <w:bCs w:val="0"/>
              <w:noProof/>
              <w:lang w:eastAsia="en-AU"/>
            </w:rPr>
          </w:pPr>
          <w:hyperlink w:anchor="_Toc512518919" w:history="1">
            <w:r w:rsidR="00B853C9" w:rsidRPr="00AD1BCB">
              <w:rPr>
                <w:rStyle w:val="Hyperlink"/>
                <w:noProof/>
              </w:rPr>
              <w:t>Unrecognised impact on families</w:t>
            </w:r>
            <w:r w:rsidR="00B853C9">
              <w:rPr>
                <w:noProof/>
                <w:webHidden/>
              </w:rPr>
              <w:tab/>
            </w:r>
            <w:r w:rsidR="00B853C9">
              <w:rPr>
                <w:noProof/>
                <w:webHidden/>
              </w:rPr>
              <w:fldChar w:fldCharType="begin"/>
            </w:r>
            <w:r w:rsidR="00B853C9">
              <w:rPr>
                <w:noProof/>
                <w:webHidden/>
              </w:rPr>
              <w:instrText xml:space="preserve"> PAGEREF _Toc512518919 \h </w:instrText>
            </w:r>
            <w:r w:rsidR="00B853C9">
              <w:rPr>
                <w:noProof/>
                <w:webHidden/>
              </w:rPr>
            </w:r>
            <w:r w:rsidR="00B853C9">
              <w:rPr>
                <w:noProof/>
                <w:webHidden/>
              </w:rPr>
              <w:fldChar w:fldCharType="separate"/>
            </w:r>
            <w:r w:rsidR="00B853C9">
              <w:rPr>
                <w:noProof/>
                <w:webHidden/>
              </w:rPr>
              <w:t>36</w:t>
            </w:r>
            <w:r w:rsidR="00B853C9">
              <w:rPr>
                <w:noProof/>
                <w:webHidden/>
              </w:rPr>
              <w:fldChar w:fldCharType="end"/>
            </w:r>
          </w:hyperlink>
        </w:p>
        <w:p w14:paraId="73667345" w14:textId="77777777" w:rsidR="00B853C9" w:rsidRDefault="009B0D1F">
          <w:pPr>
            <w:pStyle w:val="TOC2"/>
            <w:rPr>
              <w:rFonts w:eastAsiaTheme="minorEastAsia"/>
              <w:bCs w:val="0"/>
              <w:noProof/>
              <w:lang w:eastAsia="en-AU"/>
            </w:rPr>
          </w:pPr>
          <w:hyperlink w:anchor="_Toc512518920" w:history="1">
            <w:r w:rsidR="00B853C9" w:rsidRPr="00AD1BCB">
              <w:rPr>
                <w:rStyle w:val="Hyperlink"/>
                <w:noProof/>
              </w:rPr>
              <w:t>Common factors and key idea themes</w:t>
            </w:r>
            <w:r w:rsidR="00B853C9">
              <w:rPr>
                <w:noProof/>
                <w:webHidden/>
              </w:rPr>
              <w:tab/>
            </w:r>
            <w:r w:rsidR="00B853C9">
              <w:rPr>
                <w:noProof/>
                <w:webHidden/>
              </w:rPr>
              <w:fldChar w:fldCharType="begin"/>
            </w:r>
            <w:r w:rsidR="00B853C9">
              <w:rPr>
                <w:noProof/>
                <w:webHidden/>
              </w:rPr>
              <w:instrText xml:space="preserve"> PAGEREF _Toc512518920 \h </w:instrText>
            </w:r>
            <w:r w:rsidR="00B853C9">
              <w:rPr>
                <w:noProof/>
                <w:webHidden/>
              </w:rPr>
            </w:r>
            <w:r w:rsidR="00B853C9">
              <w:rPr>
                <w:noProof/>
                <w:webHidden/>
              </w:rPr>
              <w:fldChar w:fldCharType="separate"/>
            </w:r>
            <w:r w:rsidR="00B853C9">
              <w:rPr>
                <w:noProof/>
                <w:webHidden/>
              </w:rPr>
              <w:t>37</w:t>
            </w:r>
            <w:r w:rsidR="00B853C9">
              <w:rPr>
                <w:noProof/>
                <w:webHidden/>
              </w:rPr>
              <w:fldChar w:fldCharType="end"/>
            </w:r>
          </w:hyperlink>
        </w:p>
        <w:p w14:paraId="3C611940" w14:textId="77777777" w:rsidR="00B853C9" w:rsidRDefault="009B0D1F">
          <w:pPr>
            <w:pStyle w:val="TOC1"/>
            <w:rPr>
              <w:rFonts w:eastAsiaTheme="minorEastAsia"/>
              <w:bCs w:val="0"/>
              <w:iCs w:val="0"/>
              <w:noProof/>
              <w:sz w:val="22"/>
              <w:szCs w:val="22"/>
              <w:lang w:eastAsia="en-AU"/>
            </w:rPr>
          </w:pPr>
          <w:hyperlink w:anchor="_Toc512518921" w:history="1">
            <w:r w:rsidR="00B853C9" w:rsidRPr="00AD1BCB">
              <w:rPr>
                <w:rStyle w:val="Hyperlink"/>
                <w:rFonts w:eastAsia="Arial Unicode MS"/>
                <w:noProof/>
                <w:u w:color="B7C9E1"/>
              </w:rPr>
              <w:t>7.</w:t>
            </w:r>
            <w:r w:rsidR="00B853C9">
              <w:rPr>
                <w:rFonts w:eastAsiaTheme="minorEastAsia"/>
                <w:bCs w:val="0"/>
                <w:iCs w:val="0"/>
                <w:noProof/>
                <w:sz w:val="22"/>
                <w:szCs w:val="22"/>
                <w:lang w:eastAsia="en-AU"/>
              </w:rPr>
              <w:tab/>
            </w:r>
            <w:r w:rsidR="00B853C9" w:rsidRPr="00AD1BCB">
              <w:rPr>
                <w:rStyle w:val="Hyperlink"/>
                <w:rFonts w:eastAsia="Arial Unicode MS"/>
                <w:noProof/>
                <w:u w:color="B7C9E1"/>
              </w:rPr>
              <w:t xml:space="preserve">ENABLERS </w:t>
            </w:r>
            <w:r w:rsidR="00B853C9" w:rsidRPr="00AD1BCB">
              <w:rPr>
                <w:rStyle w:val="Hyperlink"/>
                <w:rFonts w:eastAsia="Arial Unicode MS"/>
                <w:noProof/>
                <w:spacing w:val="-3"/>
                <w:u w:color="B7C9E1"/>
              </w:rPr>
              <w:t xml:space="preserve">TO </w:t>
            </w:r>
            <w:r w:rsidR="00B853C9" w:rsidRPr="00AD1BCB">
              <w:rPr>
                <w:rStyle w:val="Hyperlink"/>
                <w:rFonts w:eastAsia="Arial Unicode MS"/>
                <w:noProof/>
                <w:u w:color="B7C9E1"/>
              </w:rPr>
              <w:t>AN EFFECTIVE</w:t>
            </w:r>
            <w:r w:rsidR="00B853C9" w:rsidRPr="00AD1BCB">
              <w:rPr>
                <w:rStyle w:val="Hyperlink"/>
                <w:rFonts w:eastAsia="Arial Unicode MS"/>
                <w:noProof/>
                <w:spacing w:val="-36"/>
                <w:u w:color="B7C9E1"/>
              </w:rPr>
              <w:t xml:space="preserve"> </w:t>
            </w:r>
            <w:r w:rsidR="00B853C9" w:rsidRPr="00AD1BCB">
              <w:rPr>
                <w:rStyle w:val="Hyperlink"/>
                <w:rFonts w:eastAsia="Arial Unicode MS"/>
                <w:noProof/>
                <w:u w:color="B7C9E1"/>
              </w:rPr>
              <w:t>TRANSITION</w:t>
            </w:r>
            <w:r w:rsidR="00B853C9">
              <w:rPr>
                <w:noProof/>
                <w:webHidden/>
              </w:rPr>
              <w:tab/>
            </w:r>
            <w:r w:rsidR="00B853C9">
              <w:rPr>
                <w:noProof/>
                <w:webHidden/>
              </w:rPr>
              <w:fldChar w:fldCharType="begin"/>
            </w:r>
            <w:r w:rsidR="00B853C9">
              <w:rPr>
                <w:noProof/>
                <w:webHidden/>
              </w:rPr>
              <w:instrText xml:space="preserve"> PAGEREF _Toc512518921 \h </w:instrText>
            </w:r>
            <w:r w:rsidR="00B853C9">
              <w:rPr>
                <w:noProof/>
                <w:webHidden/>
              </w:rPr>
            </w:r>
            <w:r w:rsidR="00B853C9">
              <w:rPr>
                <w:noProof/>
                <w:webHidden/>
              </w:rPr>
              <w:fldChar w:fldCharType="separate"/>
            </w:r>
            <w:r w:rsidR="00B853C9">
              <w:rPr>
                <w:noProof/>
                <w:webHidden/>
              </w:rPr>
              <w:t>38</w:t>
            </w:r>
            <w:r w:rsidR="00B853C9">
              <w:rPr>
                <w:noProof/>
                <w:webHidden/>
              </w:rPr>
              <w:fldChar w:fldCharType="end"/>
            </w:r>
          </w:hyperlink>
        </w:p>
        <w:p w14:paraId="74127766" w14:textId="77777777" w:rsidR="00B853C9" w:rsidRDefault="009B0D1F">
          <w:pPr>
            <w:pStyle w:val="TOC2"/>
            <w:rPr>
              <w:rFonts w:eastAsiaTheme="minorEastAsia"/>
              <w:bCs w:val="0"/>
              <w:noProof/>
              <w:lang w:eastAsia="en-AU"/>
            </w:rPr>
          </w:pPr>
          <w:hyperlink w:anchor="_Toc512518922" w:history="1">
            <w:r w:rsidR="00B853C9" w:rsidRPr="00AD1BCB">
              <w:rPr>
                <w:rStyle w:val="Hyperlink"/>
                <w:noProof/>
              </w:rPr>
              <w:t>Transition processes, services and support focused on the needs of people</w:t>
            </w:r>
            <w:r w:rsidR="00B853C9">
              <w:rPr>
                <w:noProof/>
                <w:webHidden/>
              </w:rPr>
              <w:tab/>
            </w:r>
            <w:r w:rsidR="00B853C9">
              <w:rPr>
                <w:noProof/>
                <w:webHidden/>
              </w:rPr>
              <w:fldChar w:fldCharType="begin"/>
            </w:r>
            <w:r w:rsidR="00B853C9">
              <w:rPr>
                <w:noProof/>
                <w:webHidden/>
              </w:rPr>
              <w:instrText xml:space="preserve"> PAGEREF _Toc512518922 \h </w:instrText>
            </w:r>
            <w:r w:rsidR="00B853C9">
              <w:rPr>
                <w:noProof/>
                <w:webHidden/>
              </w:rPr>
            </w:r>
            <w:r w:rsidR="00B853C9">
              <w:rPr>
                <w:noProof/>
                <w:webHidden/>
              </w:rPr>
              <w:fldChar w:fldCharType="separate"/>
            </w:r>
            <w:r w:rsidR="00B853C9">
              <w:rPr>
                <w:noProof/>
                <w:webHidden/>
              </w:rPr>
              <w:t>38</w:t>
            </w:r>
            <w:r w:rsidR="00B853C9">
              <w:rPr>
                <w:noProof/>
                <w:webHidden/>
              </w:rPr>
              <w:fldChar w:fldCharType="end"/>
            </w:r>
          </w:hyperlink>
        </w:p>
        <w:p w14:paraId="037B8B61" w14:textId="77777777" w:rsidR="00B853C9" w:rsidRDefault="009B0D1F">
          <w:pPr>
            <w:pStyle w:val="TOC2"/>
            <w:rPr>
              <w:rFonts w:eastAsiaTheme="minorEastAsia"/>
              <w:bCs w:val="0"/>
              <w:noProof/>
              <w:lang w:eastAsia="en-AU"/>
            </w:rPr>
          </w:pPr>
          <w:hyperlink w:anchor="_Toc512518923" w:history="1">
            <w:r w:rsidR="00B853C9" w:rsidRPr="00AD1BCB">
              <w:rPr>
                <w:rStyle w:val="Hyperlink"/>
                <w:noProof/>
              </w:rPr>
              <w:t>Securing meaningful employment post service can support a successful transition</w:t>
            </w:r>
            <w:r w:rsidR="00B853C9">
              <w:rPr>
                <w:noProof/>
                <w:webHidden/>
              </w:rPr>
              <w:tab/>
            </w:r>
            <w:r w:rsidR="00B853C9">
              <w:rPr>
                <w:noProof/>
                <w:webHidden/>
              </w:rPr>
              <w:fldChar w:fldCharType="begin"/>
            </w:r>
            <w:r w:rsidR="00B853C9">
              <w:rPr>
                <w:noProof/>
                <w:webHidden/>
              </w:rPr>
              <w:instrText xml:space="preserve"> PAGEREF _Toc512518923 \h </w:instrText>
            </w:r>
            <w:r w:rsidR="00B853C9">
              <w:rPr>
                <w:noProof/>
                <w:webHidden/>
              </w:rPr>
            </w:r>
            <w:r w:rsidR="00B853C9">
              <w:rPr>
                <w:noProof/>
                <w:webHidden/>
              </w:rPr>
              <w:fldChar w:fldCharType="separate"/>
            </w:r>
            <w:r w:rsidR="00B853C9">
              <w:rPr>
                <w:noProof/>
                <w:webHidden/>
              </w:rPr>
              <w:t>39</w:t>
            </w:r>
            <w:r w:rsidR="00B853C9">
              <w:rPr>
                <w:noProof/>
                <w:webHidden/>
              </w:rPr>
              <w:fldChar w:fldCharType="end"/>
            </w:r>
          </w:hyperlink>
        </w:p>
        <w:p w14:paraId="359EBD83" w14:textId="77777777" w:rsidR="00B853C9" w:rsidRDefault="009B0D1F">
          <w:pPr>
            <w:pStyle w:val="TOC2"/>
            <w:rPr>
              <w:rFonts w:eastAsiaTheme="minorEastAsia"/>
              <w:bCs w:val="0"/>
              <w:noProof/>
              <w:lang w:eastAsia="en-AU"/>
            </w:rPr>
          </w:pPr>
          <w:hyperlink w:anchor="_Toc512518924" w:history="1">
            <w:r w:rsidR="00B853C9" w:rsidRPr="00AD1BCB">
              <w:rPr>
                <w:rStyle w:val="Hyperlink"/>
                <w:noProof/>
              </w:rPr>
              <w:t>Relevant transition information that is easy to understand and access</w:t>
            </w:r>
            <w:r w:rsidR="00B853C9">
              <w:rPr>
                <w:noProof/>
                <w:webHidden/>
              </w:rPr>
              <w:tab/>
            </w:r>
            <w:r w:rsidR="00B853C9">
              <w:rPr>
                <w:noProof/>
                <w:webHidden/>
              </w:rPr>
              <w:fldChar w:fldCharType="begin"/>
            </w:r>
            <w:r w:rsidR="00B853C9">
              <w:rPr>
                <w:noProof/>
                <w:webHidden/>
              </w:rPr>
              <w:instrText xml:space="preserve"> PAGEREF _Toc512518924 \h </w:instrText>
            </w:r>
            <w:r w:rsidR="00B853C9">
              <w:rPr>
                <w:noProof/>
                <w:webHidden/>
              </w:rPr>
            </w:r>
            <w:r w:rsidR="00B853C9">
              <w:rPr>
                <w:noProof/>
                <w:webHidden/>
              </w:rPr>
              <w:fldChar w:fldCharType="separate"/>
            </w:r>
            <w:r w:rsidR="00B853C9">
              <w:rPr>
                <w:noProof/>
                <w:webHidden/>
              </w:rPr>
              <w:t>40</w:t>
            </w:r>
            <w:r w:rsidR="00B853C9">
              <w:rPr>
                <w:noProof/>
                <w:webHidden/>
              </w:rPr>
              <w:fldChar w:fldCharType="end"/>
            </w:r>
          </w:hyperlink>
        </w:p>
        <w:p w14:paraId="25D92A0D" w14:textId="77777777" w:rsidR="00B853C9" w:rsidRDefault="009B0D1F">
          <w:pPr>
            <w:pStyle w:val="TOC2"/>
            <w:rPr>
              <w:rFonts w:eastAsiaTheme="minorEastAsia"/>
              <w:bCs w:val="0"/>
              <w:noProof/>
              <w:lang w:eastAsia="en-AU"/>
            </w:rPr>
          </w:pPr>
          <w:hyperlink w:anchor="_Toc512518925" w:history="1">
            <w:r w:rsidR="00B853C9" w:rsidRPr="00AD1BCB">
              <w:rPr>
                <w:rStyle w:val="Hyperlink"/>
                <w:noProof/>
              </w:rPr>
              <w:t>Redefining identity and contribution</w:t>
            </w:r>
            <w:r w:rsidR="00B853C9">
              <w:rPr>
                <w:noProof/>
                <w:webHidden/>
              </w:rPr>
              <w:tab/>
            </w:r>
            <w:r w:rsidR="00B853C9">
              <w:rPr>
                <w:noProof/>
                <w:webHidden/>
              </w:rPr>
              <w:fldChar w:fldCharType="begin"/>
            </w:r>
            <w:r w:rsidR="00B853C9">
              <w:rPr>
                <w:noProof/>
                <w:webHidden/>
              </w:rPr>
              <w:instrText xml:space="preserve"> PAGEREF _Toc512518925 \h </w:instrText>
            </w:r>
            <w:r w:rsidR="00B853C9">
              <w:rPr>
                <w:noProof/>
                <w:webHidden/>
              </w:rPr>
            </w:r>
            <w:r w:rsidR="00B853C9">
              <w:rPr>
                <w:noProof/>
                <w:webHidden/>
              </w:rPr>
              <w:fldChar w:fldCharType="separate"/>
            </w:r>
            <w:r w:rsidR="00B853C9">
              <w:rPr>
                <w:noProof/>
                <w:webHidden/>
              </w:rPr>
              <w:t>41</w:t>
            </w:r>
            <w:r w:rsidR="00B853C9">
              <w:rPr>
                <w:noProof/>
                <w:webHidden/>
              </w:rPr>
              <w:fldChar w:fldCharType="end"/>
            </w:r>
          </w:hyperlink>
        </w:p>
        <w:p w14:paraId="172EF7F0" w14:textId="77777777" w:rsidR="00B853C9" w:rsidRDefault="009B0D1F">
          <w:pPr>
            <w:pStyle w:val="TOC2"/>
            <w:rPr>
              <w:rFonts w:eastAsiaTheme="minorEastAsia"/>
              <w:bCs w:val="0"/>
              <w:noProof/>
              <w:lang w:eastAsia="en-AU"/>
            </w:rPr>
          </w:pPr>
          <w:hyperlink w:anchor="_Toc512518926" w:history="1">
            <w:r w:rsidR="00B853C9" w:rsidRPr="00AD1BCB">
              <w:rPr>
                <w:rStyle w:val="Hyperlink"/>
                <w:noProof/>
              </w:rPr>
              <w:t>Family and caregiver support</w:t>
            </w:r>
            <w:r w:rsidR="00B853C9">
              <w:rPr>
                <w:noProof/>
                <w:webHidden/>
              </w:rPr>
              <w:tab/>
            </w:r>
            <w:r w:rsidR="00B853C9">
              <w:rPr>
                <w:noProof/>
                <w:webHidden/>
              </w:rPr>
              <w:fldChar w:fldCharType="begin"/>
            </w:r>
            <w:r w:rsidR="00B853C9">
              <w:rPr>
                <w:noProof/>
                <w:webHidden/>
              </w:rPr>
              <w:instrText xml:space="preserve"> PAGEREF _Toc512518926 \h </w:instrText>
            </w:r>
            <w:r w:rsidR="00B853C9">
              <w:rPr>
                <w:noProof/>
                <w:webHidden/>
              </w:rPr>
            </w:r>
            <w:r w:rsidR="00B853C9">
              <w:rPr>
                <w:noProof/>
                <w:webHidden/>
              </w:rPr>
              <w:fldChar w:fldCharType="separate"/>
            </w:r>
            <w:r w:rsidR="00B853C9">
              <w:rPr>
                <w:noProof/>
                <w:webHidden/>
              </w:rPr>
              <w:t>42</w:t>
            </w:r>
            <w:r w:rsidR="00B853C9">
              <w:rPr>
                <w:noProof/>
                <w:webHidden/>
              </w:rPr>
              <w:fldChar w:fldCharType="end"/>
            </w:r>
          </w:hyperlink>
        </w:p>
        <w:p w14:paraId="7FEA630A" w14:textId="77777777" w:rsidR="00B853C9" w:rsidRDefault="009B0D1F">
          <w:pPr>
            <w:pStyle w:val="TOC1"/>
            <w:rPr>
              <w:rFonts w:eastAsiaTheme="minorEastAsia"/>
              <w:bCs w:val="0"/>
              <w:iCs w:val="0"/>
              <w:noProof/>
              <w:sz w:val="22"/>
              <w:szCs w:val="22"/>
              <w:lang w:eastAsia="en-AU"/>
            </w:rPr>
          </w:pPr>
          <w:hyperlink w:anchor="_Toc512518927" w:history="1">
            <w:r w:rsidR="00B853C9" w:rsidRPr="00AD1BCB">
              <w:rPr>
                <w:rStyle w:val="Hyperlink"/>
                <w:rFonts w:eastAsia="Arial Unicode MS"/>
                <w:noProof/>
                <w:u w:color="B7C9E1"/>
              </w:rPr>
              <w:t>8.</w:t>
            </w:r>
            <w:r w:rsidR="00B853C9">
              <w:rPr>
                <w:rFonts w:eastAsiaTheme="minorEastAsia"/>
                <w:bCs w:val="0"/>
                <w:iCs w:val="0"/>
                <w:noProof/>
                <w:sz w:val="22"/>
                <w:szCs w:val="22"/>
                <w:lang w:eastAsia="en-AU"/>
              </w:rPr>
              <w:tab/>
            </w:r>
            <w:r w:rsidR="00B853C9" w:rsidRPr="00AD1BCB">
              <w:rPr>
                <w:rStyle w:val="Hyperlink"/>
                <w:rFonts w:eastAsia="Arial Unicode MS"/>
                <w:noProof/>
                <w:u w:color="B7C9E1"/>
              </w:rPr>
              <w:t>TRANSITION FROM DIFFERENT PERSPECTIVES</w:t>
            </w:r>
            <w:r w:rsidR="00B853C9">
              <w:rPr>
                <w:noProof/>
                <w:webHidden/>
              </w:rPr>
              <w:tab/>
            </w:r>
            <w:r w:rsidR="00B853C9">
              <w:rPr>
                <w:noProof/>
                <w:webHidden/>
              </w:rPr>
              <w:fldChar w:fldCharType="begin"/>
            </w:r>
            <w:r w:rsidR="00B853C9">
              <w:rPr>
                <w:noProof/>
                <w:webHidden/>
              </w:rPr>
              <w:instrText xml:space="preserve"> PAGEREF _Toc512518927 \h </w:instrText>
            </w:r>
            <w:r w:rsidR="00B853C9">
              <w:rPr>
                <w:noProof/>
                <w:webHidden/>
              </w:rPr>
            </w:r>
            <w:r w:rsidR="00B853C9">
              <w:rPr>
                <w:noProof/>
                <w:webHidden/>
              </w:rPr>
              <w:fldChar w:fldCharType="separate"/>
            </w:r>
            <w:r w:rsidR="00B853C9">
              <w:rPr>
                <w:noProof/>
                <w:webHidden/>
              </w:rPr>
              <w:t>43</w:t>
            </w:r>
            <w:r w:rsidR="00B853C9">
              <w:rPr>
                <w:noProof/>
                <w:webHidden/>
              </w:rPr>
              <w:fldChar w:fldCharType="end"/>
            </w:r>
          </w:hyperlink>
        </w:p>
        <w:p w14:paraId="5DE660F4" w14:textId="77777777" w:rsidR="00B853C9" w:rsidRDefault="009B0D1F">
          <w:pPr>
            <w:pStyle w:val="TOC2"/>
            <w:rPr>
              <w:rFonts w:eastAsiaTheme="minorEastAsia"/>
              <w:bCs w:val="0"/>
              <w:noProof/>
              <w:lang w:eastAsia="en-AU"/>
            </w:rPr>
          </w:pPr>
          <w:hyperlink w:anchor="_Toc512518928" w:history="1">
            <w:r w:rsidR="00B853C9" w:rsidRPr="00AD1BCB">
              <w:rPr>
                <w:rStyle w:val="Hyperlink"/>
                <w:noProof/>
              </w:rPr>
              <w:t>Key learning 1:</w:t>
            </w:r>
            <w:r w:rsidR="00B853C9">
              <w:rPr>
                <w:noProof/>
                <w:webHidden/>
              </w:rPr>
              <w:tab/>
            </w:r>
            <w:r w:rsidR="00B853C9">
              <w:rPr>
                <w:noProof/>
                <w:webHidden/>
              </w:rPr>
              <w:fldChar w:fldCharType="begin"/>
            </w:r>
            <w:r w:rsidR="00B853C9">
              <w:rPr>
                <w:noProof/>
                <w:webHidden/>
              </w:rPr>
              <w:instrText xml:space="preserve"> PAGEREF _Toc512518928 \h </w:instrText>
            </w:r>
            <w:r w:rsidR="00B853C9">
              <w:rPr>
                <w:noProof/>
                <w:webHidden/>
              </w:rPr>
            </w:r>
            <w:r w:rsidR="00B853C9">
              <w:rPr>
                <w:noProof/>
                <w:webHidden/>
              </w:rPr>
              <w:fldChar w:fldCharType="separate"/>
            </w:r>
            <w:r w:rsidR="00B853C9">
              <w:rPr>
                <w:noProof/>
                <w:webHidden/>
              </w:rPr>
              <w:t>43</w:t>
            </w:r>
            <w:r w:rsidR="00B853C9">
              <w:rPr>
                <w:noProof/>
                <w:webHidden/>
              </w:rPr>
              <w:fldChar w:fldCharType="end"/>
            </w:r>
          </w:hyperlink>
        </w:p>
        <w:p w14:paraId="6A226740" w14:textId="77777777" w:rsidR="00B853C9" w:rsidRDefault="009B0D1F">
          <w:pPr>
            <w:pStyle w:val="TOC2"/>
            <w:rPr>
              <w:rFonts w:eastAsiaTheme="minorEastAsia"/>
              <w:bCs w:val="0"/>
              <w:noProof/>
              <w:lang w:eastAsia="en-AU"/>
            </w:rPr>
          </w:pPr>
          <w:hyperlink w:anchor="_Toc512518929" w:history="1">
            <w:r w:rsidR="00B853C9" w:rsidRPr="00AD1BCB">
              <w:rPr>
                <w:rStyle w:val="Hyperlink"/>
                <w:noProof/>
              </w:rPr>
              <w:t>Key learning 2:</w:t>
            </w:r>
            <w:r w:rsidR="00B853C9">
              <w:rPr>
                <w:noProof/>
                <w:webHidden/>
              </w:rPr>
              <w:tab/>
            </w:r>
            <w:r w:rsidR="00B853C9">
              <w:rPr>
                <w:noProof/>
                <w:webHidden/>
              </w:rPr>
              <w:fldChar w:fldCharType="begin"/>
            </w:r>
            <w:r w:rsidR="00B853C9">
              <w:rPr>
                <w:noProof/>
                <w:webHidden/>
              </w:rPr>
              <w:instrText xml:space="preserve"> PAGEREF _Toc512518929 \h </w:instrText>
            </w:r>
            <w:r w:rsidR="00B853C9">
              <w:rPr>
                <w:noProof/>
                <w:webHidden/>
              </w:rPr>
            </w:r>
            <w:r w:rsidR="00B853C9">
              <w:rPr>
                <w:noProof/>
                <w:webHidden/>
              </w:rPr>
              <w:fldChar w:fldCharType="separate"/>
            </w:r>
            <w:r w:rsidR="00B853C9">
              <w:rPr>
                <w:noProof/>
                <w:webHidden/>
              </w:rPr>
              <w:t>44</w:t>
            </w:r>
            <w:r w:rsidR="00B853C9">
              <w:rPr>
                <w:noProof/>
                <w:webHidden/>
              </w:rPr>
              <w:fldChar w:fldCharType="end"/>
            </w:r>
          </w:hyperlink>
        </w:p>
        <w:p w14:paraId="44DFF0B2" w14:textId="77777777" w:rsidR="00B853C9" w:rsidRDefault="009B0D1F">
          <w:pPr>
            <w:pStyle w:val="TOC2"/>
            <w:rPr>
              <w:rFonts w:eastAsiaTheme="minorEastAsia"/>
              <w:bCs w:val="0"/>
              <w:noProof/>
              <w:lang w:eastAsia="en-AU"/>
            </w:rPr>
          </w:pPr>
          <w:hyperlink w:anchor="_Toc512518930" w:history="1">
            <w:r w:rsidR="00B853C9" w:rsidRPr="00AD1BCB">
              <w:rPr>
                <w:rStyle w:val="Hyperlink"/>
                <w:noProof/>
              </w:rPr>
              <w:t>Key learning 3:</w:t>
            </w:r>
            <w:r w:rsidR="00B853C9">
              <w:rPr>
                <w:noProof/>
                <w:webHidden/>
              </w:rPr>
              <w:tab/>
            </w:r>
            <w:r w:rsidR="00B853C9">
              <w:rPr>
                <w:noProof/>
                <w:webHidden/>
              </w:rPr>
              <w:fldChar w:fldCharType="begin"/>
            </w:r>
            <w:r w:rsidR="00B853C9">
              <w:rPr>
                <w:noProof/>
                <w:webHidden/>
              </w:rPr>
              <w:instrText xml:space="preserve"> PAGEREF _Toc512518930 \h </w:instrText>
            </w:r>
            <w:r w:rsidR="00B853C9">
              <w:rPr>
                <w:noProof/>
                <w:webHidden/>
              </w:rPr>
            </w:r>
            <w:r w:rsidR="00B853C9">
              <w:rPr>
                <w:noProof/>
                <w:webHidden/>
              </w:rPr>
              <w:fldChar w:fldCharType="separate"/>
            </w:r>
            <w:r w:rsidR="00B853C9">
              <w:rPr>
                <w:noProof/>
                <w:webHidden/>
              </w:rPr>
              <w:t>45</w:t>
            </w:r>
            <w:r w:rsidR="00B853C9">
              <w:rPr>
                <w:noProof/>
                <w:webHidden/>
              </w:rPr>
              <w:fldChar w:fldCharType="end"/>
            </w:r>
          </w:hyperlink>
        </w:p>
        <w:p w14:paraId="5E21AC76" w14:textId="77777777" w:rsidR="00B853C9" w:rsidRDefault="009B0D1F">
          <w:pPr>
            <w:pStyle w:val="TOC1"/>
            <w:rPr>
              <w:rFonts w:eastAsiaTheme="minorEastAsia"/>
              <w:bCs w:val="0"/>
              <w:iCs w:val="0"/>
              <w:noProof/>
              <w:sz w:val="22"/>
              <w:szCs w:val="22"/>
              <w:lang w:eastAsia="en-AU"/>
            </w:rPr>
          </w:pPr>
          <w:hyperlink w:anchor="_Toc512518931" w:history="1">
            <w:r w:rsidR="00B853C9" w:rsidRPr="00AD1BCB">
              <w:rPr>
                <w:rStyle w:val="Hyperlink"/>
                <w:rFonts w:eastAsia="Arial Unicode MS"/>
                <w:noProof/>
                <w:u w:color="B7C9E1"/>
              </w:rPr>
              <w:t>9.</w:t>
            </w:r>
            <w:r w:rsidR="00B853C9">
              <w:rPr>
                <w:rFonts w:eastAsiaTheme="minorEastAsia"/>
                <w:bCs w:val="0"/>
                <w:iCs w:val="0"/>
                <w:noProof/>
                <w:sz w:val="22"/>
                <w:szCs w:val="22"/>
                <w:lang w:eastAsia="en-AU"/>
              </w:rPr>
              <w:tab/>
            </w:r>
            <w:r w:rsidR="00B853C9" w:rsidRPr="00AD1BCB">
              <w:rPr>
                <w:rStyle w:val="Hyperlink"/>
                <w:rFonts w:eastAsia="Arial Unicode MS"/>
                <w:noProof/>
                <w:u w:color="B7C9E1"/>
              </w:rPr>
              <w:t xml:space="preserve">CURRENT </w:t>
            </w:r>
            <w:r w:rsidR="00B853C9" w:rsidRPr="00AD1BCB">
              <w:rPr>
                <w:rStyle w:val="Hyperlink"/>
                <w:rFonts w:eastAsia="Arial Unicode MS"/>
                <w:noProof/>
                <w:spacing w:val="-3"/>
                <w:u w:color="B7C9E1"/>
              </w:rPr>
              <w:t xml:space="preserve">INITIATIVES </w:t>
            </w:r>
            <w:r w:rsidR="00B853C9" w:rsidRPr="00AD1BCB">
              <w:rPr>
                <w:rStyle w:val="Hyperlink"/>
                <w:rFonts w:eastAsia="Arial Unicode MS"/>
                <w:noProof/>
                <w:u w:color="B7C9E1"/>
              </w:rPr>
              <w:t>AND FUTURE</w:t>
            </w:r>
            <w:r w:rsidR="00B853C9" w:rsidRPr="00AD1BCB">
              <w:rPr>
                <w:rStyle w:val="Hyperlink"/>
                <w:rFonts w:eastAsia="Arial Unicode MS"/>
                <w:noProof/>
                <w:spacing w:val="-12"/>
                <w:u w:color="B7C9E1"/>
              </w:rPr>
              <w:t xml:space="preserve"> </w:t>
            </w:r>
            <w:r w:rsidR="00B853C9" w:rsidRPr="00AD1BCB">
              <w:rPr>
                <w:rStyle w:val="Hyperlink"/>
                <w:rFonts w:eastAsia="Arial Unicode MS"/>
                <w:noProof/>
                <w:u w:color="B7C9E1"/>
              </w:rPr>
              <w:t>PLANS</w:t>
            </w:r>
            <w:r w:rsidR="00B853C9">
              <w:rPr>
                <w:noProof/>
                <w:webHidden/>
              </w:rPr>
              <w:tab/>
            </w:r>
            <w:r w:rsidR="00B853C9">
              <w:rPr>
                <w:noProof/>
                <w:webHidden/>
              </w:rPr>
              <w:fldChar w:fldCharType="begin"/>
            </w:r>
            <w:r w:rsidR="00B853C9">
              <w:rPr>
                <w:noProof/>
                <w:webHidden/>
              </w:rPr>
              <w:instrText xml:space="preserve"> PAGEREF _Toc512518931 \h </w:instrText>
            </w:r>
            <w:r w:rsidR="00B853C9">
              <w:rPr>
                <w:noProof/>
                <w:webHidden/>
              </w:rPr>
            </w:r>
            <w:r w:rsidR="00B853C9">
              <w:rPr>
                <w:noProof/>
                <w:webHidden/>
              </w:rPr>
              <w:fldChar w:fldCharType="separate"/>
            </w:r>
            <w:r w:rsidR="00B853C9">
              <w:rPr>
                <w:noProof/>
                <w:webHidden/>
              </w:rPr>
              <w:t>47</w:t>
            </w:r>
            <w:r w:rsidR="00B853C9">
              <w:rPr>
                <w:noProof/>
                <w:webHidden/>
              </w:rPr>
              <w:fldChar w:fldCharType="end"/>
            </w:r>
          </w:hyperlink>
        </w:p>
        <w:p w14:paraId="4CE215DD" w14:textId="77777777" w:rsidR="00B853C9" w:rsidRDefault="009B0D1F">
          <w:pPr>
            <w:pStyle w:val="TOC2"/>
            <w:rPr>
              <w:rFonts w:eastAsiaTheme="minorEastAsia"/>
              <w:bCs w:val="0"/>
              <w:noProof/>
              <w:lang w:eastAsia="en-AU"/>
            </w:rPr>
          </w:pPr>
          <w:hyperlink w:anchor="_Toc512518932" w:history="1">
            <w:r w:rsidR="00B853C9" w:rsidRPr="00AD1BCB">
              <w:rPr>
                <w:rStyle w:val="Hyperlink"/>
                <w:noProof/>
              </w:rPr>
              <w:t>Current initiatives</w:t>
            </w:r>
            <w:r w:rsidR="00B853C9">
              <w:rPr>
                <w:noProof/>
                <w:webHidden/>
              </w:rPr>
              <w:tab/>
            </w:r>
            <w:r w:rsidR="00B853C9">
              <w:rPr>
                <w:noProof/>
                <w:webHidden/>
              </w:rPr>
              <w:fldChar w:fldCharType="begin"/>
            </w:r>
            <w:r w:rsidR="00B853C9">
              <w:rPr>
                <w:noProof/>
                <w:webHidden/>
              </w:rPr>
              <w:instrText xml:space="preserve"> PAGEREF _Toc512518932 \h </w:instrText>
            </w:r>
            <w:r w:rsidR="00B853C9">
              <w:rPr>
                <w:noProof/>
                <w:webHidden/>
              </w:rPr>
            </w:r>
            <w:r w:rsidR="00B853C9">
              <w:rPr>
                <w:noProof/>
                <w:webHidden/>
              </w:rPr>
              <w:fldChar w:fldCharType="separate"/>
            </w:r>
            <w:r w:rsidR="00B853C9">
              <w:rPr>
                <w:noProof/>
                <w:webHidden/>
              </w:rPr>
              <w:t>47</w:t>
            </w:r>
            <w:r w:rsidR="00B853C9">
              <w:rPr>
                <w:noProof/>
                <w:webHidden/>
              </w:rPr>
              <w:fldChar w:fldCharType="end"/>
            </w:r>
          </w:hyperlink>
        </w:p>
        <w:p w14:paraId="186DA7D0" w14:textId="77777777" w:rsidR="00B853C9" w:rsidRDefault="009B0D1F">
          <w:pPr>
            <w:pStyle w:val="TOC2"/>
            <w:rPr>
              <w:rFonts w:eastAsiaTheme="minorEastAsia"/>
              <w:bCs w:val="0"/>
              <w:noProof/>
              <w:lang w:eastAsia="en-AU"/>
            </w:rPr>
          </w:pPr>
          <w:hyperlink w:anchor="_Toc512518933" w:history="1">
            <w:r w:rsidR="00B853C9" w:rsidRPr="00AD1BCB">
              <w:rPr>
                <w:rStyle w:val="Hyperlink"/>
                <w:noProof/>
              </w:rPr>
              <w:t>Future plans</w:t>
            </w:r>
            <w:r w:rsidR="00B853C9">
              <w:rPr>
                <w:noProof/>
                <w:webHidden/>
              </w:rPr>
              <w:tab/>
            </w:r>
            <w:r w:rsidR="00B853C9">
              <w:rPr>
                <w:noProof/>
                <w:webHidden/>
              </w:rPr>
              <w:fldChar w:fldCharType="begin"/>
            </w:r>
            <w:r w:rsidR="00B853C9">
              <w:rPr>
                <w:noProof/>
                <w:webHidden/>
              </w:rPr>
              <w:instrText xml:space="preserve"> PAGEREF _Toc512518933 \h </w:instrText>
            </w:r>
            <w:r w:rsidR="00B853C9">
              <w:rPr>
                <w:noProof/>
                <w:webHidden/>
              </w:rPr>
            </w:r>
            <w:r w:rsidR="00B853C9">
              <w:rPr>
                <w:noProof/>
                <w:webHidden/>
              </w:rPr>
              <w:fldChar w:fldCharType="separate"/>
            </w:r>
            <w:r w:rsidR="00B853C9">
              <w:rPr>
                <w:noProof/>
                <w:webHidden/>
              </w:rPr>
              <w:t>50</w:t>
            </w:r>
            <w:r w:rsidR="00B853C9">
              <w:rPr>
                <w:noProof/>
                <w:webHidden/>
              </w:rPr>
              <w:fldChar w:fldCharType="end"/>
            </w:r>
          </w:hyperlink>
        </w:p>
        <w:p w14:paraId="41CB98F3" w14:textId="77777777" w:rsidR="00B853C9" w:rsidRDefault="009B0D1F">
          <w:pPr>
            <w:pStyle w:val="TOC1"/>
            <w:rPr>
              <w:rFonts w:eastAsiaTheme="minorEastAsia"/>
              <w:bCs w:val="0"/>
              <w:iCs w:val="0"/>
              <w:noProof/>
              <w:sz w:val="22"/>
              <w:szCs w:val="22"/>
              <w:lang w:eastAsia="en-AU"/>
            </w:rPr>
          </w:pPr>
          <w:hyperlink w:anchor="_Toc512518934" w:history="1">
            <w:r w:rsidR="00B853C9" w:rsidRPr="00AD1BCB">
              <w:rPr>
                <w:rStyle w:val="Hyperlink"/>
                <w:noProof/>
              </w:rPr>
              <w:t>10.</w:t>
            </w:r>
            <w:r w:rsidR="00B853C9">
              <w:rPr>
                <w:rFonts w:eastAsiaTheme="minorEastAsia"/>
                <w:bCs w:val="0"/>
                <w:iCs w:val="0"/>
                <w:noProof/>
                <w:sz w:val="22"/>
                <w:szCs w:val="22"/>
                <w:lang w:eastAsia="en-AU"/>
              </w:rPr>
              <w:tab/>
            </w:r>
            <w:r w:rsidR="00B853C9" w:rsidRPr="00AD1BCB">
              <w:rPr>
                <w:rStyle w:val="Hyperlink"/>
                <w:noProof/>
              </w:rPr>
              <w:t>CONCLUSION</w:t>
            </w:r>
            <w:r w:rsidR="00B853C9" w:rsidRPr="00AD1BCB">
              <w:rPr>
                <w:rStyle w:val="Hyperlink"/>
                <w:rFonts w:eastAsia="Arial Unicode MS"/>
                <w:noProof/>
                <w:u w:color="B7C9E1"/>
              </w:rPr>
              <w:t xml:space="preserve"> AND</w:t>
            </w:r>
            <w:r w:rsidR="00B853C9" w:rsidRPr="00AD1BCB">
              <w:rPr>
                <w:rStyle w:val="Hyperlink"/>
                <w:rFonts w:eastAsia="Arial Unicode MS"/>
                <w:noProof/>
                <w:spacing w:val="-15"/>
                <w:u w:color="B7C9E1"/>
              </w:rPr>
              <w:t xml:space="preserve"> </w:t>
            </w:r>
            <w:r w:rsidR="00B853C9" w:rsidRPr="00AD1BCB">
              <w:rPr>
                <w:rStyle w:val="Hyperlink"/>
                <w:rFonts w:eastAsia="Arial Unicode MS"/>
                <w:noProof/>
                <w:u w:color="B7C9E1"/>
              </w:rPr>
              <w:t>RECOMMENDATIONS</w:t>
            </w:r>
            <w:r w:rsidR="00B853C9">
              <w:rPr>
                <w:noProof/>
                <w:webHidden/>
              </w:rPr>
              <w:tab/>
            </w:r>
            <w:r w:rsidR="00B853C9">
              <w:rPr>
                <w:noProof/>
                <w:webHidden/>
              </w:rPr>
              <w:fldChar w:fldCharType="begin"/>
            </w:r>
            <w:r w:rsidR="00B853C9">
              <w:rPr>
                <w:noProof/>
                <w:webHidden/>
              </w:rPr>
              <w:instrText xml:space="preserve"> PAGEREF _Toc512518934 \h </w:instrText>
            </w:r>
            <w:r w:rsidR="00B853C9">
              <w:rPr>
                <w:noProof/>
                <w:webHidden/>
              </w:rPr>
            </w:r>
            <w:r w:rsidR="00B853C9">
              <w:rPr>
                <w:noProof/>
                <w:webHidden/>
              </w:rPr>
              <w:fldChar w:fldCharType="separate"/>
            </w:r>
            <w:r w:rsidR="00B853C9">
              <w:rPr>
                <w:noProof/>
                <w:webHidden/>
              </w:rPr>
              <w:t>52</w:t>
            </w:r>
            <w:r w:rsidR="00B853C9">
              <w:rPr>
                <w:noProof/>
                <w:webHidden/>
              </w:rPr>
              <w:fldChar w:fldCharType="end"/>
            </w:r>
          </w:hyperlink>
        </w:p>
        <w:p w14:paraId="3AB77992" w14:textId="77777777" w:rsidR="00B853C9" w:rsidRDefault="009B0D1F">
          <w:pPr>
            <w:pStyle w:val="TOC1"/>
            <w:rPr>
              <w:rFonts w:eastAsiaTheme="minorEastAsia"/>
              <w:bCs w:val="0"/>
              <w:iCs w:val="0"/>
              <w:noProof/>
              <w:sz w:val="22"/>
              <w:szCs w:val="22"/>
              <w:lang w:eastAsia="en-AU"/>
            </w:rPr>
          </w:pPr>
          <w:hyperlink w:anchor="_Toc512518935" w:history="1">
            <w:r w:rsidR="00B853C9" w:rsidRPr="00AD1BCB">
              <w:rPr>
                <w:rStyle w:val="Hyperlink"/>
                <w:rFonts w:eastAsia="Arial Unicode MS"/>
                <w:noProof/>
                <w:u w:color="B7C9E1"/>
              </w:rPr>
              <w:t>BIBLIOGRAPHY</w:t>
            </w:r>
            <w:r w:rsidR="00B853C9">
              <w:rPr>
                <w:noProof/>
                <w:webHidden/>
              </w:rPr>
              <w:tab/>
            </w:r>
            <w:r w:rsidR="00B853C9">
              <w:rPr>
                <w:noProof/>
                <w:webHidden/>
              </w:rPr>
              <w:fldChar w:fldCharType="begin"/>
            </w:r>
            <w:r w:rsidR="00B853C9">
              <w:rPr>
                <w:noProof/>
                <w:webHidden/>
              </w:rPr>
              <w:instrText xml:space="preserve"> PAGEREF _Toc512518935 \h </w:instrText>
            </w:r>
            <w:r w:rsidR="00B853C9">
              <w:rPr>
                <w:noProof/>
                <w:webHidden/>
              </w:rPr>
            </w:r>
            <w:r w:rsidR="00B853C9">
              <w:rPr>
                <w:noProof/>
                <w:webHidden/>
              </w:rPr>
              <w:fldChar w:fldCharType="separate"/>
            </w:r>
            <w:r w:rsidR="00B853C9">
              <w:rPr>
                <w:noProof/>
                <w:webHidden/>
              </w:rPr>
              <w:t>54</w:t>
            </w:r>
            <w:r w:rsidR="00B853C9">
              <w:rPr>
                <w:noProof/>
                <w:webHidden/>
              </w:rPr>
              <w:fldChar w:fldCharType="end"/>
            </w:r>
          </w:hyperlink>
        </w:p>
        <w:p w14:paraId="2BBFA0F8" w14:textId="77777777" w:rsidR="00B853C9" w:rsidRDefault="009B0D1F">
          <w:pPr>
            <w:pStyle w:val="TOC1"/>
            <w:rPr>
              <w:rFonts w:eastAsiaTheme="minorEastAsia"/>
              <w:bCs w:val="0"/>
              <w:iCs w:val="0"/>
              <w:noProof/>
              <w:sz w:val="22"/>
              <w:szCs w:val="22"/>
              <w:lang w:eastAsia="en-AU"/>
            </w:rPr>
          </w:pPr>
          <w:hyperlink w:anchor="_Toc512518936" w:history="1">
            <w:r w:rsidR="00B853C9" w:rsidRPr="00AD1BCB">
              <w:rPr>
                <w:rStyle w:val="Hyperlink"/>
                <w:rFonts w:eastAsia="Arial Unicode MS"/>
                <w:noProof/>
                <w:u w:color="B7C9E1"/>
              </w:rPr>
              <w:t>ATTACHMENT A</w:t>
            </w:r>
            <w:r w:rsidR="00B853C9">
              <w:rPr>
                <w:noProof/>
                <w:webHidden/>
              </w:rPr>
              <w:tab/>
            </w:r>
            <w:r w:rsidR="00B853C9">
              <w:rPr>
                <w:noProof/>
                <w:webHidden/>
              </w:rPr>
              <w:fldChar w:fldCharType="begin"/>
            </w:r>
            <w:r w:rsidR="00B853C9">
              <w:rPr>
                <w:noProof/>
                <w:webHidden/>
              </w:rPr>
              <w:instrText xml:space="preserve"> PAGEREF _Toc512518936 \h </w:instrText>
            </w:r>
            <w:r w:rsidR="00B853C9">
              <w:rPr>
                <w:noProof/>
                <w:webHidden/>
              </w:rPr>
            </w:r>
            <w:r w:rsidR="00B853C9">
              <w:rPr>
                <w:noProof/>
                <w:webHidden/>
              </w:rPr>
              <w:fldChar w:fldCharType="separate"/>
            </w:r>
            <w:r w:rsidR="00B853C9">
              <w:rPr>
                <w:noProof/>
                <w:webHidden/>
              </w:rPr>
              <w:t>56</w:t>
            </w:r>
            <w:r w:rsidR="00B853C9">
              <w:rPr>
                <w:noProof/>
                <w:webHidden/>
              </w:rPr>
              <w:fldChar w:fldCharType="end"/>
            </w:r>
          </w:hyperlink>
        </w:p>
        <w:p w14:paraId="718F1625" w14:textId="77777777" w:rsidR="00B853C9" w:rsidRDefault="009B0D1F">
          <w:pPr>
            <w:pStyle w:val="TOC2"/>
            <w:rPr>
              <w:rFonts w:eastAsiaTheme="minorEastAsia"/>
              <w:bCs w:val="0"/>
              <w:noProof/>
              <w:lang w:eastAsia="en-AU"/>
            </w:rPr>
          </w:pPr>
          <w:hyperlink w:anchor="_Toc512518937" w:history="1">
            <w:r w:rsidR="00B853C9" w:rsidRPr="00AD1BCB">
              <w:rPr>
                <w:rStyle w:val="Hyperlink"/>
                <w:noProof/>
              </w:rPr>
              <w:t>Defence-DVA-CSC Transition Taskforce—Terms of</w:t>
            </w:r>
            <w:r w:rsidR="00B853C9" w:rsidRPr="00AD1BCB">
              <w:rPr>
                <w:rStyle w:val="Hyperlink"/>
                <w:noProof/>
                <w:spacing w:val="-59"/>
              </w:rPr>
              <w:t xml:space="preserve">  </w:t>
            </w:r>
            <w:r w:rsidR="00B853C9" w:rsidRPr="00AD1BCB">
              <w:rPr>
                <w:rStyle w:val="Hyperlink"/>
                <w:noProof/>
              </w:rPr>
              <w:t>Reference</w:t>
            </w:r>
            <w:r w:rsidR="00B853C9">
              <w:rPr>
                <w:noProof/>
                <w:webHidden/>
              </w:rPr>
              <w:tab/>
            </w:r>
            <w:r w:rsidR="00B853C9">
              <w:rPr>
                <w:noProof/>
                <w:webHidden/>
              </w:rPr>
              <w:fldChar w:fldCharType="begin"/>
            </w:r>
            <w:r w:rsidR="00B853C9">
              <w:rPr>
                <w:noProof/>
                <w:webHidden/>
              </w:rPr>
              <w:instrText xml:space="preserve"> PAGEREF _Toc512518937 \h </w:instrText>
            </w:r>
            <w:r w:rsidR="00B853C9">
              <w:rPr>
                <w:noProof/>
                <w:webHidden/>
              </w:rPr>
            </w:r>
            <w:r w:rsidR="00B853C9">
              <w:rPr>
                <w:noProof/>
                <w:webHidden/>
              </w:rPr>
              <w:fldChar w:fldCharType="separate"/>
            </w:r>
            <w:r w:rsidR="00B853C9">
              <w:rPr>
                <w:noProof/>
                <w:webHidden/>
              </w:rPr>
              <w:t>56</w:t>
            </w:r>
            <w:r w:rsidR="00B853C9">
              <w:rPr>
                <w:noProof/>
                <w:webHidden/>
              </w:rPr>
              <w:fldChar w:fldCharType="end"/>
            </w:r>
          </w:hyperlink>
        </w:p>
        <w:p w14:paraId="1951714B" w14:textId="77777777" w:rsidR="00B853C9" w:rsidRDefault="009B0D1F">
          <w:pPr>
            <w:pStyle w:val="TOC1"/>
            <w:rPr>
              <w:rFonts w:eastAsiaTheme="minorEastAsia"/>
              <w:bCs w:val="0"/>
              <w:iCs w:val="0"/>
              <w:noProof/>
              <w:sz w:val="22"/>
              <w:szCs w:val="22"/>
              <w:lang w:eastAsia="en-AU"/>
            </w:rPr>
          </w:pPr>
          <w:hyperlink w:anchor="_Toc512518938" w:history="1">
            <w:r w:rsidR="00B853C9" w:rsidRPr="00AD1BCB">
              <w:rPr>
                <w:rStyle w:val="Hyperlink"/>
                <w:rFonts w:eastAsia="Arial Unicode MS"/>
                <w:noProof/>
                <w:u w:color="B7C9E1"/>
              </w:rPr>
              <w:t>ATTACHMENT B</w:t>
            </w:r>
            <w:r w:rsidR="00B853C9">
              <w:rPr>
                <w:noProof/>
                <w:webHidden/>
              </w:rPr>
              <w:tab/>
            </w:r>
            <w:r w:rsidR="00B853C9">
              <w:rPr>
                <w:noProof/>
                <w:webHidden/>
              </w:rPr>
              <w:fldChar w:fldCharType="begin"/>
            </w:r>
            <w:r w:rsidR="00B853C9">
              <w:rPr>
                <w:noProof/>
                <w:webHidden/>
              </w:rPr>
              <w:instrText xml:space="preserve"> PAGEREF _Toc512518938 \h </w:instrText>
            </w:r>
            <w:r w:rsidR="00B853C9">
              <w:rPr>
                <w:noProof/>
                <w:webHidden/>
              </w:rPr>
            </w:r>
            <w:r w:rsidR="00B853C9">
              <w:rPr>
                <w:noProof/>
                <w:webHidden/>
              </w:rPr>
              <w:fldChar w:fldCharType="separate"/>
            </w:r>
            <w:r w:rsidR="00B853C9">
              <w:rPr>
                <w:noProof/>
                <w:webHidden/>
              </w:rPr>
              <w:t>58</w:t>
            </w:r>
            <w:r w:rsidR="00B853C9">
              <w:rPr>
                <w:noProof/>
                <w:webHidden/>
              </w:rPr>
              <w:fldChar w:fldCharType="end"/>
            </w:r>
          </w:hyperlink>
        </w:p>
        <w:p w14:paraId="64741ACB" w14:textId="77777777" w:rsidR="00B853C9" w:rsidRDefault="009B0D1F">
          <w:pPr>
            <w:pStyle w:val="TOC2"/>
            <w:rPr>
              <w:rFonts w:eastAsiaTheme="minorEastAsia"/>
              <w:bCs w:val="0"/>
              <w:noProof/>
              <w:lang w:eastAsia="en-AU"/>
            </w:rPr>
          </w:pPr>
          <w:hyperlink w:anchor="_Toc512518939" w:history="1">
            <w:r w:rsidR="00B853C9" w:rsidRPr="00AD1BCB">
              <w:rPr>
                <w:rStyle w:val="Hyperlink"/>
                <w:noProof/>
              </w:rPr>
              <w:t>Organisations engaged by the Taskforce</w:t>
            </w:r>
            <w:r w:rsidR="00B853C9">
              <w:rPr>
                <w:noProof/>
                <w:webHidden/>
              </w:rPr>
              <w:tab/>
            </w:r>
            <w:r w:rsidR="00B853C9">
              <w:rPr>
                <w:noProof/>
                <w:webHidden/>
              </w:rPr>
              <w:fldChar w:fldCharType="begin"/>
            </w:r>
            <w:r w:rsidR="00B853C9">
              <w:rPr>
                <w:noProof/>
                <w:webHidden/>
              </w:rPr>
              <w:instrText xml:space="preserve"> PAGEREF _Toc512518939 \h </w:instrText>
            </w:r>
            <w:r w:rsidR="00B853C9">
              <w:rPr>
                <w:noProof/>
                <w:webHidden/>
              </w:rPr>
            </w:r>
            <w:r w:rsidR="00B853C9">
              <w:rPr>
                <w:noProof/>
                <w:webHidden/>
              </w:rPr>
              <w:fldChar w:fldCharType="separate"/>
            </w:r>
            <w:r w:rsidR="00B853C9">
              <w:rPr>
                <w:noProof/>
                <w:webHidden/>
              </w:rPr>
              <w:t>58</w:t>
            </w:r>
            <w:r w:rsidR="00B853C9">
              <w:rPr>
                <w:noProof/>
                <w:webHidden/>
              </w:rPr>
              <w:fldChar w:fldCharType="end"/>
            </w:r>
          </w:hyperlink>
        </w:p>
        <w:p w14:paraId="5534C1B3" w14:textId="77777777" w:rsidR="00B853C9" w:rsidRDefault="009B0D1F">
          <w:pPr>
            <w:pStyle w:val="TOC1"/>
            <w:rPr>
              <w:rFonts w:eastAsiaTheme="minorEastAsia"/>
              <w:bCs w:val="0"/>
              <w:iCs w:val="0"/>
              <w:noProof/>
              <w:sz w:val="22"/>
              <w:szCs w:val="22"/>
              <w:lang w:eastAsia="en-AU"/>
            </w:rPr>
          </w:pPr>
          <w:hyperlink w:anchor="_Toc512518940" w:history="1">
            <w:r w:rsidR="00B853C9" w:rsidRPr="00AD1BCB">
              <w:rPr>
                <w:rStyle w:val="Hyperlink"/>
                <w:rFonts w:eastAsia="Arial Unicode MS"/>
                <w:noProof/>
              </w:rPr>
              <w:t>ATTACHMENT C</w:t>
            </w:r>
            <w:r w:rsidR="00B853C9">
              <w:rPr>
                <w:noProof/>
                <w:webHidden/>
              </w:rPr>
              <w:tab/>
            </w:r>
            <w:r w:rsidR="00B853C9">
              <w:rPr>
                <w:noProof/>
                <w:webHidden/>
              </w:rPr>
              <w:fldChar w:fldCharType="begin"/>
            </w:r>
            <w:r w:rsidR="00B853C9">
              <w:rPr>
                <w:noProof/>
                <w:webHidden/>
              </w:rPr>
              <w:instrText xml:space="preserve"> PAGEREF _Toc512518940 \h </w:instrText>
            </w:r>
            <w:r w:rsidR="00B853C9">
              <w:rPr>
                <w:noProof/>
                <w:webHidden/>
              </w:rPr>
            </w:r>
            <w:r w:rsidR="00B853C9">
              <w:rPr>
                <w:noProof/>
                <w:webHidden/>
              </w:rPr>
              <w:fldChar w:fldCharType="separate"/>
            </w:r>
            <w:r w:rsidR="00B853C9">
              <w:rPr>
                <w:noProof/>
                <w:webHidden/>
              </w:rPr>
              <w:t>60</w:t>
            </w:r>
            <w:r w:rsidR="00B853C9">
              <w:rPr>
                <w:noProof/>
                <w:webHidden/>
              </w:rPr>
              <w:fldChar w:fldCharType="end"/>
            </w:r>
          </w:hyperlink>
        </w:p>
        <w:p w14:paraId="63F7D5B4" w14:textId="77777777" w:rsidR="00B853C9" w:rsidRDefault="009B0D1F">
          <w:pPr>
            <w:pStyle w:val="TOC2"/>
            <w:rPr>
              <w:rFonts w:eastAsiaTheme="minorEastAsia"/>
              <w:bCs w:val="0"/>
              <w:noProof/>
              <w:lang w:eastAsia="en-AU"/>
            </w:rPr>
          </w:pPr>
          <w:hyperlink w:anchor="_Toc512518941" w:history="1">
            <w:r w:rsidR="00B853C9" w:rsidRPr="00AD1BCB">
              <w:rPr>
                <w:rStyle w:val="Hyperlink"/>
                <w:noProof/>
              </w:rPr>
              <w:t>Transition taskforce online survey 2017—Chart Pack—June 2017</w:t>
            </w:r>
            <w:r w:rsidR="00B853C9">
              <w:rPr>
                <w:noProof/>
                <w:webHidden/>
              </w:rPr>
              <w:tab/>
            </w:r>
            <w:r w:rsidR="00B853C9">
              <w:rPr>
                <w:noProof/>
                <w:webHidden/>
              </w:rPr>
              <w:fldChar w:fldCharType="begin"/>
            </w:r>
            <w:r w:rsidR="00B853C9">
              <w:rPr>
                <w:noProof/>
                <w:webHidden/>
              </w:rPr>
              <w:instrText xml:space="preserve"> PAGEREF _Toc512518941 \h </w:instrText>
            </w:r>
            <w:r w:rsidR="00B853C9">
              <w:rPr>
                <w:noProof/>
                <w:webHidden/>
              </w:rPr>
            </w:r>
            <w:r w:rsidR="00B853C9">
              <w:rPr>
                <w:noProof/>
                <w:webHidden/>
              </w:rPr>
              <w:fldChar w:fldCharType="separate"/>
            </w:r>
            <w:r w:rsidR="00B853C9">
              <w:rPr>
                <w:noProof/>
                <w:webHidden/>
              </w:rPr>
              <w:t>60</w:t>
            </w:r>
            <w:r w:rsidR="00B853C9">
              <w:rPr>
                <w:noProof/>
                <w:webHidden/>
              </w:rPr>
              <w:fldChar w:fldCharType="end"/>
            </w:r>
          </w:hyperlink>
        </w:p>
        <w:p w14:paraId="35CE46E3" w14:textId="77777777" w:rsidR="00B853C9" w:rsidRDefault="009B0D1F">
          <w:pPr>
            <w:pStyle w:val="TOC2"/>
            <w:rPr>
              <w:rFonts w:eastAsiaTheme="minorEastAsia"/>
              <w:bCs w:val="0"/>
              <w:noProof/>
              <w:lang w:eastAsia="en-AU"/>
            </w:rPr>
          </w:pPr>
          <w:hyperlink w:anchor="_Toc512518942" w:history="1">
            <w:r w:rsidR="00B853C9" w:rsidRPr="00AD1BCB">
              <w:rPr>
                <w:rStyle w:val="Hyperlink"/>
                <w:noProof/>
              </w:rPr>
              <w:t>Life within the</w:t>
            </w:r>
            <w:r w:rsidR="00B853C9" w:rsidRPr="00AD1BCB">
              <w:rPr>
                <w:rStyle w:val="Hyperlink"/>
                <w:noProof/>
                <w:spacing w:val="-69"/>
              </w:rPr>
              <w:t xml:space="preserve">  </w:t>
            </w:r>
            <w:r w:rsidR="00B853C9" w:rsidRPr="00AD1BCB">
              <w:rPr>
                <w:rStyle w:val="Hyperlink"/>
                <w:noProof/>
              </w:rPr>
              <w:t>ADF</w:t>
            </w:r>
            <w:r w:rsidR="00B853C9">
              <w:rPr>
                <w:noProof/>
                <w:webHidden/>
              </w:rPr>
              <w:tab/>
            </w:r>
            <w:r w:rsidR="00B853C9">
              <w:rPr>
                <w:noProof/>
                <w:webHidden/>
              </w:rPr>
              <w:fldChar w:fldCharType="begin"/>
            </w:r>
            <w:r w:rsidR="00B853C9">
              <w:rPr>
                <w:noProof/>
                <w:webHidden/>
              </w:rPr>
              <w:instrText xml:space="preserve"> PAGEREF _Toc512518942 \h </w:instrText>
            </w:r>
            <w:r w:rsidR="00B853C9">
              <w:rPr>
                <w:noProof/>
                <w:webHidden/>
              </w:rPr>
            </w:r>
            <w:r w:rsidR="00B853C9">
              <w:rPr>
                <w:noProof/>
                <w:webHidden/>
              </w:rPr>
              <w:fldChar w:fldCharType="separate"/>
            </w:r>
            <w:r w:rsidR="00B853C9">
              <w:rPr>
                <w:noProof/>
                <w:webHidden/>
              </w:rPr>
              <w:t>60</w:t>
            </w:r>
            <w:r w:rsidR="00B853C9">
              <w:rPr>
                <w:noProof/>
                <w:webHidden/>
              </w:rPr>
              <w:fldChar w:fldCharType="end"/>
            </w:r>
          </w:hyperlink>
        </w:p>
        <w:p w14:paraId="45824CE7" w14:textId="77777777" w:rsidR="00B853C9" w:rsidRDefault="009B0D1F">
          <w:pPr>
            <w:pStyle w:val="TOC2"/>
            <w:rPr>
              <w:rFonts w:eastAsiaTheme="minorEastAsia"/>
              <w:bCs w:val="0"/>
              <w:noProof/>
              <w:lang w:eastAsia="en-AU"/>
            </w:rPr>
          </w:pPr>
          <w:hyperlink w:anchor="_Toc512518943" w:history="1">
            <w:r w:rsidR="00B853C9" w:rsidRPr="00AD1BCB">
              <w:rPr>
                <w:rStyle w:val="Hyperlink"/>
                <w:noProof/>
              </w:rPr>
              <w:t>Leaving the ADF</w:t>
            </w:r>
            <w:r w:rsidR="00B853C9">
              <w:rPr>
                <w:noProof/>
                <w:webHidden/>
              </w:rPr>
              <w:tab/>
            </w:r>
            <w:r w:rsidR="00B853C9">
              <w:rPr>
                <w:noProof/>
                <w:webHidden/>
              </w:rPr>
              <w:fldChar w:fldCharType="begin"/>
            </w:r>
            <w:r w:rsidR="00B853C9">
              <w:rPr>
                <w:noProof/>
                <w:webHidden/>
              </w:rPr>
              <w:instrText xml:space="preserve"> PAGEREF _Toc512518943 \h </w:instrText>
            </w:r>
            <w:r w:rsidR="00B853C9">
              <w:rPr>
                <w:noProof/>
                <w:webHidden/>
              </w:rPr>
            </w:r>
            <w:r w:rsidR="00B853C9">
              <w:rPr>
                <w:noProof/>
                <w:webHidden/>
              </w:rPr>
              <w:fldChar w:fldCharType="separate"/>
            </w:r>
            <w:r w:rsidR="00B853C9">
              <w:rPr>
                <w:noProof/>
                <w:webHidden/>
              </w:rPr>
              <w:t>62</w:t>
            </w:r>
            <w:r w:rsidR="00B853C9">
              <w:rPr>
                <w:noProof/>
                <w:webHidden/>
              </w:rPr>
              <w:fldChar w:fldCharType="end"/>
            </w:r>
          </w:hyperlink>
        </w:p>
        <w:p w14:paraId="32CD1CF9" w14:textId="77777777" w:rsidR="00B853C9" w:rsidRDefault="009B0D1F">
          <w:pPr>
            <w:pStyle w:val="TOC2"/>
            <w:rPr>
              <w:rFonts w:eastAsiaTheme="minorEastAsia"/>
              <w:bCs w:val="0"/>
              <w:noProof/>
              <w:lang w:eastAsia="en-AU"/>
            </w:rPr>
          </w:pPr>
          <w:hyperlink w:anchor="_Toc512518944" w:history="1">
            <w:r w:rsidR="00B853C9" w:rsidRPr="00AD1BCB">
              <w:rPr>
                <w:rStyle w:val="Hyperlink"/>
                <w:noProof/>
              </w:rPr>
              <w:t>Civilian life</w:t>
            </w:r>
            <w:r w:rsidR="00B853C9">
              <w:rPr>
                <w:noProof/>
                <w:webHidden/>
              </w:rPr>
              <w:tab/>
            </w:r>
            <w:r w:rsidR="00B853C9">
              <w:rPr>
                <w:noProof/>
                <w:webHidden/>
              </w:rPr>
              <w:fldChar w:fldCharType="begin"/>
            </w:r>
            <w:r w:rsidR="00B853C9">
              <w:rPr>
                <w:noProof/>
                <w:webHidden/>
              </w:rPr>
              <w:instrText xml:space="preserve"> PAGEREF _Toc512518944 \h </w:instrText>
            </w:r>
            <w:r w:rsidR="00B853C9">
              <w:rPr>
                <w:noProof/>
                <w:webHidden/>
              </w:rPr>
            </w:r>
            <w:r w:rsidR="00B853C9">
              <w:rPr>
                <w:noProof/>
                <w:webHidden/>
              </w:rPr>
              <w:fldChar w:fldCharType="separate"/>
            </w:r>
            <w:r w:rsidR="00B853C9">
              <w:rPr>
                <w:noProof/>
                <w:webHidden/>
              </w:rPr>
              <w:t>66</w:t>
            </w:r>
            <w:r w:rsidR="00B853C9">
              <w:rPr>
                <w:noProof/>
                <w:webHidden/>
              </w:rPr>
              <w:fldChar w:fldCharType="end"/>
            </w:r>
          </w:hyperlink>
        </w:p>
        <w:p w14:paraId="01DD5B3F" w14:textId="77777777" w:rsidR="00B853C9" w:rsidRDefault="009B0D1F">
          <w:pPr>
            <w:pStyle w:val="TOC2"/>
            <w:rPr>
              <w:rFonts w:eastAsiaTheme="minorEastAsia"/>
              <w:bCs w:val="0"/>
              <w:noProof/>
              <w:lang w:eastAsia="en-AU"/>
            </w:rPr>
          </w:pPr>
          <w:hyperlink w:anchor="_Toc512518945" w:history="1">
            <w:r w:rsidR="00B853C9" w:rsidRPr="00AD1BCB">
              <w:rPr>
                <w:rStyle w:val="Hyperlink"/>
                <w:noProof/>
              </w:rPr>
              <w:t>Support organisation</w:t>
            </w:r>
            <w:r w:rsidR="00B853C9">
              <w:rPr>
                <w:noProof/>
                <w:webHidden/>
              </w:rPr>
              <w:tab/>
            </w:r>
            <w:r w:rsidR="00B853C9">
              <w:rPr>
                <w:noProof/>
                <w:webHidden/>
              </w:rPr>
              <w:fldChar w:fldCharType="begin"/>
            </w:r>
            <w:r w:rsidR="00B853C9">
              <w:rPr>
                <w:noProof/>
                <w:webHidden/>
              </w:rPr>
              <w:instrText xml:space="preserve"> PAGEREF _Toc512518945 \h </w:instrText>
            </w:r>
            <w:r w:rsidR="00B853C9">
              <w:rPr>
                <w:noProof/>
                <w:webHidden/>
              </w:rPr>
            </w:r>
            <w:r w:rsidR="00B853C9">
              <w:rPr>
                <w:noProof/>
                <w:webHidden/>
              </w:rPr>
              <w:fldChar w:fldCharType="separate"/>
            </w:r>
            <w:r w:rsidR="00B853C9">
              <w:rPr>
                <w:noProof/>
                <w:webHidden/>
              </w:rPr>
              <w:t>69</w:t>
            </w:r>
            <w:r w:rsidR="00B853C9">
              <w:rPr>
                <w:noProof/>
                <w:webHidden/>
              </w:rPr>
              <w:fldChar w:fldCharType="end"/>
            </w:r>
          </w:hyperlink>
        </w:p>
        <w:p w14:paraId="24022ABF" w14:textId="77777777" w:rsidR="00B853C9" w:rsidRDefault="009B0D1F">
          <w:pPr>
            <w:pStyle w:val="TOC1"/>
            <w:rPr>
              <w:rFonts w:eastAsiaTheme="minorEastAsia"/>
              <w:bCs w:val="0"/>
              <w:iCs w:val="0"/>
              <w:noProof/>
              <w:sz w:val="22"/>
              <w:szCs w:val="22"/>
              <w:lang w:eastAsia="en-AU"/>
            </w:rPr>
          </w:pPr>
          <w:hyperlink w:anchor="_Toc512518946" w:history="1">
            <w:r w:rsidR="00B853C9" w:rsidRPr="00AD1BCB">
              <w:rPr>
                <w:rStyle w:val="Hyperlink"/>
                <w:noProof/>
              </w:rPr>
              <w:t>ATTACHMENT</w:t>
            </w:r>
            <w:r w:rsidR="00B853C9" w:rsidRPr="00AD1BCB">
              <w:rPr>
                <w:rStyle w:val="Hyperlink"/>
                <w:rFonts w:eastAsia="Arial Unicode MS"/>
                <w:noProof/>
              </w:rPr>
              <w:t xml:space="preserve"> D</w:t>
            </w:r>
            <w:r w:rsidR="00B853C9">
              <w:rPr>
                <w:noProof/>
                <w:webHidden/>
              </w:rPr>
              <w:tab/>
            </w:r>
            <w:r w:rsidR="00B853C9">
              <w:rPr>
                <w:noProof/>
                <w:webHidden/>
              </w:rPr>
              <w:fldChar w:fldCharType="begin"/>
            </w:r>
            <w:r w:rsidR="00B853C9">
              <w:rPr>
                <w:noProof/>
                <w:webHidden/>
              </w:rPr>
              <w:instrText xml:space="preserve"> PAGEREF _Toc512518946 \h </w:instrText>
            </w:r>
            <w:r w:rsidR="00B853C9">
              <w:rPr>
                <w:noProof/>
                <w:webHidden/>
              </w:rPr>
            </w:r>
            <w:r w:rsidR="00B853C9">
              <w:rPr>
                <w:noProof/>
                <w:webHidden/>
              </w:rPr>
              <w:fldChar w:fldCharType="separate"/>
            </w:r>
            <w:r w:rsidR="00B853C9">
              <w:rPr>
                <w:noProof/>
                <w:webHidden/>
              </w:rPr>
              <w:t>70</w:t>
            </w:r>
            <w:r w:rsidR="00B853C9">
              <w:rPr>
                <w:noProof/>
                <w:webHidden/>
              </w:rPr>
              <w:fldChar w:fldCharType="end"/>
            </w:r>
          </w:hyperlink>
        </w:p>
        <w:p w14:paraId="022EB756" w14:textId="77777777" w:rsidR="00B853C9" w:rsidRDefault="009B0D1F">
          <w:pPr>
            <w:pStyle w:val="TOC2"/>
            <w:rPr>
              <w:rFonts w:eastAsiaTheme="minorEastAsia"/>
              <w:bCs w:val="0"/>
              <w:noProof/>
              <w:lang w:eastAsia="en-AU"/>
            </w:rPr>
          </w:pPr>
          <w:hyperlink w:anchor="_Toc512518947" w:history="1">
            <w:r w:rsidR="00B853C9" w:rsidRPr="00AD1BCB">
              <w:rPr>
                <w:rStyle w:val="Hyperlink"/>
                <w:noProof/>
              </w:rPr>
              <w:t>Transition for the member—Voluntary separation</w:t>
            </w:r>
            <w:r w:rsidR="00B853C9">
              <w:rPr>
                <w:noProof/>
                <w:webHidden/>
              </w:rPr>
              <w:tab/>
            </w:r>
            <w:r w:rsidR="00B853C9">
              <w:rPr>
                <w:noProof/>
                <w:webHidden/>
              </w:rPr>
              <w:fldChar w:fldCharType="begin"/>
            </w:r>
            <w:r w:rsidR="00B853C9">
              <w:rPr>
                <w:noProof/>
                <w:webHidden/>
              </w:rPr>
              <w:instrText xml:space="preserve"> PAGEREF _Toc512518947 \h </w:instrText>
            </w:r>
            <w:r w:rsidR="00B853C9">
              <w:rPr>
                <w:noProof/>
                <w:webHidden/>
              </w:rPr>
            </w:r>
            <w:r w:rsidR="00B853C9">
              <w:rPr>
                <w:noProof/>
                <w:webHidden/>
              </w:rPr>
              <w:fldChar w:fldCharType="separate"/>
            </w:r>
            <w:r w:rsidR="00B853C9">
              <w:rPr>
                <w:noProof/>
                <w:webHidden/>
              </w:rPr>
              <w:t>70</w:t>
            </w:r>
            <w:r w:rsidR="00B853C9">
              <w:rPr>
                <w:noProof/>
                <w:webHidden/>
              </w:rPr>
              <w:fldChar w:fldCharType="end"/>
            </w:r>
          </w:hyperlink>
        </w:p>
        <w:p w14:paraId="553C0F78" w14:textId="77777777" w:rsidR="00B853C9" w:rsidRDefault="009B0D1F">
          <w:pPr>
            <w:pStyle w:val="TOC2"/>
            <w:rPr>
              <w:rFonts w:eastAsiaTheme="minorEastAsia"/>
              <w:bCs w:val="0"/>
              <w:noProof/>
              <w:lang w:eastAsia="en-AU"/>
            </w:rPr>
          </w:pPr>
          <w:hyperlink w:anchor="_Toc512518948" w:history="1">
            <w:r w:rsidR="00B853C9" w:rsidRPr="00AD1BCB">
              <w:rPr>
                <w:rStyle w:val="Hyperlink"/>
                <w:noProof/>
              </w:rPr>
              <w:t>Transition for the member—Medical separation</w:t>
            </w:r>
            <w:r w:rsidR="00B853C9">
              <w:rPr>
                <w:noProof/>
                <w:webHidden/>
              </w:rPr>
              <w:tab/>
            </w:r>
            <w:r w:rsidR="00B853C9">
              <w:rPr>
                <w:noProof/>
                <w:webHidden/>
              </w:rPr>
              <w:fldChar w:fldCharType="begin"/>
            </w:r>
            <w:r w:rsidR="00B853C9">
              <w:rPr>
                <w:noProof/>
                <w:webHidden/>
              </w:rPr>
              <w:instrText xml:space="preserve"> PAGEREF _Toc512518948 \h </w:instrText>
            </w:r>
            <w:r w:rsidR="00B853C9">
              <w:rPr>
                <w:noProof/>
                <w:webHidden/>
              </w:rPr>
            </w:r>
            <w:r w:rsidR="00B853C9">
              <w:rPr>
                <w:noProof/>
                <w:webHidden/>
              </w:rPr>
              <w:fldChar w:fldCharType="separate"/>
            </w:r>
            <w:r w:rsidR="00B853C9">
              <w:rPr>
                <w:noProof/>
                <w:webHidden/>
              </w:rPr>
              <w:t>71</w:t>
            </w:r>
            <w:r w:rsidR="00B853C9">
              <w:rPr>
                <w:noProof/>
                <w:webHidden/>
              </w:rPr>
              <w:fldChar w:fldCharType="end"/>
            </w:r>
          </w:hyperlink>
        </w:p>
        <w:p w14:paraId="7C2A5565" w14:textId="77777777" w:rsidR="00B853C9" w:rsidRDefault="009B0D1F">
          <w:pPr>
            <w:pStyle w:val="TOC1"/>
            <w:rPr>
              <w:rFonts w:eastAsiaTheme="minorEastAsia"/>
              <w:bCs w:val="0"/>
              <w:iCs w:val="0"/>
              <w:noProof/>
              <w:sz w:val="22"/>
              <w:szCs w:val="22"/>
              <w:lang w:eastAsia="en-AU"/>
            </w:rPr>
          </w:pPr>
          <w:hyperlink w:anchor="_Toc512518949" w:history="1">
            <w:r w:rsidR="00B853C9" w:rsidRPr="00AD1BCB">
              <w:rPr>
                <w:rStyle w:val="Hyperlink"/>
                <w:rFonts w:eastAsia="Arial Unicode MS"/>
                <w:noProof/>
              </w:rPr>
              <w:t>ATTACHMENT E</w:t>
            </w:r>
            <w:r w:rsidR="00B853C9">
              <w:rPr>
                <w:noProof/>
                <w:webHidden/>
              </w:rPr>
              <w:tab/>
            </w:r>
            <w:r w:rsidR="00B853C9">
              <w:rPr>
                <w:noProof/>
                <w:webHidden/>
              </w:rPr>
              <w:fldChar w:fldCharType="begin"/>
            </w:r>
            <w:r w:rsidR="00B853C9">
              <w:rPr>
                <w:noProof/>
                <w:webHidden/>
              </w:rPr>
              <w:instrText xml:space="preserve"> PAGEREF _Toc512518949 \h </w:instrText>
            </w:r>
            <w:r w:rsidR="00B853C9">
              <w:rPr>
                <w:noProof/>
                <w:webHidden/>
              </w:rPr>
            </w:r>
            <w:r w:rsidR="00B853C9">
              <w:rPr>
                <w:noProof/>
                <w:webHidden/>
              </w:rPr>
              <w:fldChar w:fldCharType="separate"/>
            </w:r>
            <w:r w:rsidR="00B853C9">
              <w:rPr>
                <w:noProof/>
                <w:webHidden/>
              </w:rPr>
              <w:t>73</w:t>
            </w:r>
            <w:r w:rsidR="00B853C9">
              <w:rPr>
                <w:noProof/>
                <w:webHidden/>
              </w:rPr>
              <w:fldChar w:fldCharType="end"/>
            </w:r>
          </w:hyperlink>
        </w:p>
        <w:p w14:paraId="7F1AFC9F" w14:textId="77777777" w:rsidR="00B853C9" w:rsidRDefault="009B0D1F">
          <w:pPr>
            <w:pStyle w:val="TOC1"/>
            <w:rPr>
              <w:rFonts w:eastAsiaTheme="minorEastAsia"/>
              <w:bCs w:val="0"/>
              <w:iCs w:val="0"/>
              <w:noProof/>
              <w:sz w:val="22"/>
              <w:szCs w:val="22"/>
              <w:lang w:eastAsia="en-AU"/>
            </w:rPr>
          </w:pPr>
          <w:hyperlink w:anchor="_Toc512518950" w:history="1">
            <w:r w:rsidR="00B853C9" w:rsidRPr="00AD1BCB">
              <w:rPr>
                <w:rStyle w:val="Hyperlink"/>
                <w:rFonts w:eastAsia="Arial Unicode MS"/>
                <w:noProof/>
              </w:rPr>
              <w:t>ATTACHMENT F</w:t>
            </w:r>
            <w:r w:rsidR="00B853C9">
              <w:rPr>
                <w:noProof/>
                <w:webHidden/>
              </w:rPr>
              <w:tab/>
            </w:r>
            <w:r w:rsidR="00B853C9">
              <w:rPr>
                <w:noProof/>
                <w:webHidden/>
              </w:rPr>
              <w:fldChar w:fldCharType="begin"/>
            </w:r>
            <w:r w:rsidR="00B853C9">
              <w:rPr>
                <w:noProof/>
                <w:webHidden/>
              </w:rPr>
              <w:instrText xml:space="preserve"> PAGEREF _Toc512518950 \h </w:instrText>
            </w:r>
            <w:r w:rsidR="00B853C9">
              <w:rPr>
                <w:noProof/>
                <w:webHidden/>
              </w:rPr>
            </w:r>
            <w:r w:rsidR="00B853C9">
              <w:rPr>
                <w:noProof/>
                <w:webHidden/>
              </w:rPr>
              <w:fldChar w:fldCharType="separate"/>
            </w:r>
            <w:r w:rsidR="00B853C9">
              <w:rPr>
                <w:noProof/>
                <w:webHidden/>
              </w:rPr>
              <w:t>74</w:t>
            </w:r>
            <w:r w:rsidR="00B853C9">
              <w:rPr>
                <w:noProof/>
                <w:webHidden/>
              </w:rPr>
              <w:fldChar w:fldCharType="end"/>
            </w:r>
          </w:hyperlink>
        </w:p>
        <w:p w14:paraId="495A668F" w14:textId="77777777" w:rsidR="00B853C9" w:rsidRDefault="009B0D1F">
          <w:pPr>
            <w:pStyle w:val="TOC2"/>
            <w:rPr>
              <w:rFonts w:eastAsiaTheme="minorEastAsia"/>
              <w:bCs w:val="0"/>
              <w:noProof/>
              <w:lang w:eastAsia="en-AU"/>
            </w:rPr>
          </w:pPr>
          <w:hyperlink w:anchor="_Toc512518951" w:history="1">
            <w:r w:rsidR="00B853C9" w:rsidRPr="00AD1BCB">
              <w:rPr>
                <w:rStyle w:val="Hyperlink"/>
                <w:noProof/>
              </w:rPr>
              <w:t>ADF Transition Transformation</w:t>
            </w:r>
            <w:r w:rsidR="00B853C9">
              <w:rPr>
                <w:noProof/>
                <w:webHidden/>
              </w:rPr>
              <w:tab/>
            </w:r>
            <w:r w:rsidR="00B853C9">
              <w:rPr>
                <w:noProof/>
                <w:webHidden/>
              </w:rPr>
              <w:fldChar w:fldCharType="begin"/>
            </w:r>
            <w:r w:rsidR="00B853C9">
              <w:rPr>
                <w:noProof/>
                <w:webHidden/>
              </w:rPr>
              <w:instrText xml:space="preserve"> PAGEREF _Toc512518951 \h </w:instrText>
            </w:r>
            <w:r w:rsidR="00B853C9">
              <w:rPr>
                <w:noProof/>
                <w:webHidden/>
              </w:rPr>
            </w:r>
            <w:r w:rsidR="00B853C9">
              <w:rPr>
                <w:noProof/>
                <w:webHidden/>
              </w:rPr>
              <w:fldChar w:fldCharType="separate"/>
            </w:r>
            <w:r w:rsidR="00B853C9">
              <w:rPr>
                <w:noProof/>
                <w:webHidden/>
              </w:rPr>
              <w:t>74</w:t>
            </w:r>
            <w:r w:rsidR="00B853C9">
              <w:rPr>
                <w:noProof/>
                <w:webHidden/>
              </w:rPr>
              <w:fldChar w:fldCharType="end"/>
            </w:r>
          </w:hyperlink>
        </w:p>
        <w:p w14:paraId="2C1D4D19" w14:textId="77777777" w:rsidR="00B853C9" w:rsidRDefault="009B0D1F">
          <w:pPr>
            <w:pStyle w:val="TOC1"/>
            <w:rPr>
              <w:rFonts w:eastAsiaTheme="minorEastAsia"/>
              <w:bCs w:val="0"/>
              <w:iCs w:val="0"/>
              <w:noProof/>
              <w:sz w:val="22"/>
              <w:szCs w:val="22"/>
              <w:lang w:eastAsia="en-AU"/>
            </w:rPr>
          </w:pPr>
          <w:hyperlink w:anchor="_Toc512518952" w:history="1">
            <w:r w:rsidR="00B853C9" w:rsidRPr="00AD1BCB">
              <w:rPr>
                <w:rStyle w:val="Hyperlink"/>
                <w:rFonts w:eastAsia="Arial Unicode MS"/>
                <w:noProof/>
              </w:rPr>
              <w:t>ATTACHMENT G</w:t>
            </w:r>
            <w:r w:rsidR="00B853C9">
              <w:rPr>
                <w:noProof/>
                <w:webHidden/>
              </w:rPr>
              <w:tab/>
            </w:r>
            <w:r w:rsidR="00B853C9">
              <w:rPr>
                <w:noProof/>
                <w:webHidden/>
              </w:rPr>
              <w:fldChar w:fldCharType="begin"/>
            </w:r>
            <w:r w:rsidR="00B853C9">
              <w:rPr>
                <w:noProof/>
                <w:webHidden/>
              </w:rPr>
              <w:instrText xml:space="preserve"> PAGEREF _Toc512518952 \h </w:instrText>
            </w:r>
            <w:r w:rsidR="00B853C9">
              <w:rPr>
                <w:noProof/>
                <w:webHidden/>
              </w:rPr>
            </w:r>
            <w:r w:rsidR="00B853C9">
              <w:rPr>
                <w:noProof/>
                <w:webHidden/>
              </w:rPr>
              <w:fldChar w:fldCharType="separate"/>
            </w:r>
            <w:r w:rsidR="00B853C9">
              <w:rPr>
                <w:noProof/>
                <w:webHidden/>
              </w:rPr>
              <w:t>75</w:t>
            </w:r>
            <w:r w:rsidR="00B853C9">
              <w:rPr>
                <w:noProof/>
                <w:webHidden/>
              </w:rPr>
              <w:fldChar w:fldCharType="end"/>
            </w:r>
          </w:hyperlink>
        </w:p>
        <w:p w14:paraId="7B23870E" w14:textId="77777777" w:rsidR="00B853C9" w:rsidRDefault="009B0D1F">
          <w:pPr>
            <w:pStyle w:val="TOC2"/>
            <w:rPr>
              <w:rFonts w:eastAsiaTheme="minorEastAsia"/>
              <w:bCs w:val="0"/>
              <w:noProof/>
              <w:lang w:eastAsia="en-AU"/>
            </w:rPr>
          </w:pPr>
          <w:hyperlink w:anchor="_Toc512518953" w:history="1">
            <w:r w:rsidR="00B853C9" w:rsidRPr="00AD1BCB">
              <w:rPr>
                <w:rStyle w:val="Hyperlink"/>
                <w:noProof/>
              </w:rPr>
              <w:t>The DVA Transformation</w:t>
            </w:r>
            <w:r w:rsidR="00B853C9">
              <w:rPr>
                <w:noProof/>
                <w:webHidden/>
              </w:rPr>
              <w:tab/>
            </w:r>
            <w:r w:rsidR="00B853C9">
              <w:rPr>
                <w:noProof/>
                <w:webHidden/>
              </w:rPr>
              <w:fldChar w:fldCharType="begin"/>
            </w:r>
            <w:r w:rsidR="00B853C9">
              <w:rPr>
                <w:noProof/>
                <w:webHidden/>
              </w:rPr>
              <w:instrText xml:space="preserve"> PAGEREF _Toc512518953 \h </w:instrText>
            </w:r>
            <w:r w:rsidR="00B853C9">
              <w:rPr>
                <w:noProof/>
                <w:webHidden/>
              </w:rPr>
            </w:r>
            <w:r w:rsidR="00B853C9">
              <w:rPr>
                <w:noProof/>
                <w:webHidden/>
              </w:rPr>
              <w:fldChar w:fldCharType="separate"/>
            </w:r>
            <w:r w:rsidR="00B853C9">
              <w:rPr>
                <w:noProof/>
                <w:webHidden/>
              </w:rPr>
              <w:t>75</w:t>
            </w:r>
            <w:r w:rsidR="00B853C9">
              <w:rPr>
                <w:noProof/>
                <w:webHidden/>
              </w:rPr>
              <w:fldChar w:fldCharType="end"/>
            </w:r>
          </w:hyperlink>
        </w:p>
        <w:p w14:paraId="0D709328" w14:textId="1DA4E0B4" w:rsidR="00973C7B" w:rsidRDefault="00D75BB2">
          <w:r>
            <w:rPr>
              <w:b/>
              <w:bCs/>
              <w:i/>
              <w:iCs/>
              <w:sz w:val="28"/>
            </w:rPr>
            <w:fldChar w:fldCharType="end"/>
          </w:r>
        </w:p>
      </w:sdtContent>
    </w:sdt>
    <w:p w14:paraId="10B7C18A" w14:textId="77777777" w:rsidR="00BF175A" w:rsidRPr="00BF175A" w:rsidRDefault="00BF175A" w:rsidP="00BF175A">
      <w:pPr>
        <w:tabs>
          <w:tab w:val="left" w:pos="7952"/>
        </w:tabs>
        <w:autoSpaceDE w:val="0"/>
        <w:autoSpaceDN w:val="0"/>
        <w:adjustRightInd w:val="0"/>
        <w:spacing w:before="133"/>
        <w:ind w:right="4"/>
        <w:jc w:val="center"/>
        <w:rPr>
          <w:rFonts w:ascii="Helvetica Neue" w:hAnsi="Helvetica Neue" w:cs="Helvetica Neue"/>
          <w:color w:val="000000" w:themeColor="text1"/>
          <w:kern w:val="1"/>
          <w:sz w:val="19"/>
          <w:szCs w:val="19"/>
          <w:u w:color="FFFFFF"/>
        </w:rPr>
      </w:pPr>
    </w:p>
    <w:p w14:paraId="74889383" w14:textId="77777777" w:rsidR="00026F2F" w:rsidRPr="00BF21DF" w:rsidRDefault="00026F2F" w:rsidP="000A41F2">
      <w:pPr>
        <w:pStyle w:val="Heading1"/>
      </w:pPr>
      <w:bookmarkStart w:id="1" w:name="_FOREWORD"/>
      <w:bookmarkStart w:id="2" w:name="_Toc512518892"/>
      <w:bookmarkEnd w:id="1"/>
      <w:r w:rsidRPr="00BF21DF">
        <w:lastRenderedPageBreak/>
        <w:t>FOREWORD</w:t>
      </w:r>
      <w:bookmarkEnd w:id="2"/>
    </w:p>
    <w:p w14:paraId="4B9A88EE" w14:textId="2DA666B6" w:rsidR="00026F2F" w:rsidRPr="00BF21DF" w:rsidRDefault="00026F2F" w:rsidP="00316D8E">
      <w:pPr>
        <w:rPr>
          <w:u w:color="FFFFFF"/>
        </w:rPr>
      </w:pPr>
      <w:r w:rsidRPr="00BF21DF">
        <w:rPr>
          <w:u w:color="FFFFFF"/>
        </w:rPr>
        <w:t>Leaving the Australian Defence Force (ADF) and establishing a civilian life outside of the military environment is often a significant event in a person</w:t>
      </w:r>
      <w:r w:rsidR="00D75BB2">
        <w:rPr>
          <w:u w:color="FFFFFF"/>
        </w:rPr>
        <w:t>’</w:t>
      </w:r>
      <w:r w:rsidRPr="00BF21DF">
        <w:rPr>
          <w:u w:color="FFFFFF"/>
        </w:rPr>
        <w:t>s life and a key service delivery interaction point for the Departments of Defence (Defence), Veterans</w:t>
      </w:r>
      <w:r w:rsidR="00D75BB2">
        <w:rPr>
          <w:u w:color="FFFFFF"/>
        </w:rPr>
        <w:t>’</w:t>
      </w:r>
      <w:r w:rsidRPr="00BF21DF">
        <w:rPr>
          <w:u w:color="FFFFFF"/>
        </w:rPr>
        <w:t xml:space="preserve"> Affairs (DVA) and the Commonwealth Superannuation Corporation (CSC).</w:t>
      </w:r>
    </w:p>
    <w:p w14:paraId="0283DD18" w14:textId="77777777" w:rsidR="00026F2F" w:rsidRPr="00303886" w:rsidRDefault="00026F2F" w:rsidP="00316D8E">
      <w:pPr>
        <w:rPr>
          <w:rFonts w:cs="Helvetica Neue"/>
          <w:color w:val="000000" w:themeColor="text1"/>
          <w:kern w:val="1"/>
          <w:sz w:val="16"/>
          <w:szCs w:val="19"/>
          <w:u w:color="FFFFFF"/>
        </w:rPr>
      </w:pPr>
    </w:p>
    <w:p w14:paraId="117AF688" w14:textId="5E10C626" w:rsidR="00026F2F" w:rsidRPr="00BF21DF" w:rsidRDefault="00026F2F" w:rsidP="00316D8E">
      <w:pPr>
        <w:rPr>
          <w:rFonts w:cs="Helvetica Neue"/>
          <w:color w:val="000000" w:themeColor="text1"/>
          <w:kern w:val="1"/>
          <w:szCs w:val="20"/>
          <w:u w:color="FFFFFF"/>
        </w:rPr>
      </w:pPr>
      <w:r w:rsidRPr="00BF21DF">
        <w:rPr>
          <w:rFonts w:cs="Helvetica Neue"/>
          <w:color w:val="000000" w:themeColor="text1"/>
          <w:kern w:val="1"/>
          <w:szCs w:val="20"/>
          <w:u w:color="FFFFFF"/>
        </w:rPr>
        <w:t>Currently, between 5,500 and 6,000 ADF members leave the military each year.</w:t>
      </w:r>
      <w:r w:rsidR="00D979F8">
        <w:rPr>
          <w:rFonts w:cs="Helvetica Neue"/>
          <w:color w:val="000000" w:themeColor="text1"/>
          <w:kern w:val="1"/>
          <w:szCs w:val="20"/>
          <w:u w:color="FFFFFF"/>
        </w:rPr>
        <w:t xml:space="preserve"> </w:t>
      </w:r>
      <w:r w:rsidRPr="00BF21DF">
        <w:rPr>
          <w:rFonts w:cs="Helvetica Neue"/>
          <w:color w:val="000000" w:themeColor="text1"/>
          <w:kern w:val="1"/>
          <w:szCs w:val="20"/>
          <w:u w:color="FFFFFF"/>
        </w:rPr>
        <w:t>The experience of transition for these ADF members varies. Many members make this tran</w:t>
      </w:r>
      <w:r w:rsidR="00BF175A" w:rsidRPr="00BF21DF">
        <w:rPr>
          <w:rFonts w:cs="Helvetica Neue"/>
          <w:color w:val="000000" w:themeColor="text1"/>
          <w:kern w:val="1"/>
          <w:szCs w:val="20"/>
          <w:u w:color="FFFFFF"/>
        </w:rPr>
        <w:t xml:space="preserve">sition successfully and quickly </w:t>
      </w:r>
      <w:r w:rsidRPr="00BF21DF">
        <w:rPr>
          <w:rFonts w:cs="Helvetica Neue"/>
          <w:color w:val="000000" w:themeColor="text1"/>
          <w:kern w:val="1"/>
          <w:szCs w:val="20"/>
          <w:u w:color="FFFFFF"/>
        </w:rPr>
        <w:t>re-establish civilian life, new careers or</w:t>
      </w:r>
      <w:r w:rsidRPr="00BF21DF">
        <w:rPr>
          <w:rFonts w:cs="Helvetica Neue"/>
          <w:color w:val="000000" w:themeColor="text1"/>
          <w:spacing w:val="-8"/>
          <w:kern w:val="1"/>
          <w:szCs w:val="20"/>
          <w:u w:color="FFFFFF"/>
        </w:rPr>
        <w:t xml:space="preserve"> </w:t>
      </w:r>
      <w:r w:rsidRPr="00BF21DF">
        <w:rPr>
          <w:rFonts w:cs="Helvetica Neue"/>
          <w:color w:val="000000" w:themeColor="text1"/>
          <w:kern w:val="1"/>
          <w:szCs w:val="20"/>
          <w:u w:color="FFFFFF"/>
        </w:rPr>
        <w:t>settle into retirement. For some though, separating from the ADF is not as easy or positive</w:t>
      </w:r>
      <w:r w:rsidRPr="00BF21DF">
        <w:rPr>
          <w:rFonts w:cs="Helvetica Neue"/>
          <w:color w:val="000000" w:themeColor="text1"/>
          <w:spacing w:val="-3"/>
          <w:kern w:val="1"/>
          <w:szCs w:val="20"/>
          <w:u w:color="FFFFFF"/>
        </w:rPr>
        <w:t xml:space="preserve"> </w:t>
      </w:r>
      <w:r w:rsidRPr="00BF21DF">
        <w:rPr>
          <w:rFonts w:cs="Helvetica Neue"/>
          <w:color w:val="000000" w:themeColor="text1"/>
          <w:kern w:val="1"/>
          <w:szCs w:val="20"/>
          <w:u w:color="FFFFFF"/>
        </w:rPr>
        <w:t>as</w:t>
      </w:r>
      <w:r w:rsidR="009852CC" w:rsidRPr="00BF21DF">
        <w:rPr>
          <w:rFonts w:cs="Helvetica Neue"/>
          <w:color w:val="000000" w:themeColor="text1"/>
          <w:kern w:val="1"/>
          <w:szCs w:val="20"/>
          <w:u w:color="FFFFFF"/>
        </w:rPr>
        <w:t xml:space="preserve"> </w:t>
      </w:r>
      <w:r w:rsidRPr="00BF21DF">
        <w:rPr>
          <w:rFonts w:cs="Helvetica Neue"/>
          <w:color w:val="000000" w:themeColor="text1"/>
          <w:kern w:val="1"/>
          <w:szCs w:val="20"/>
          <w:u w:color="FFFFFF"/>
        </w:rPr>
        <w:t>it could be, and they may face significant social, financial, employment and wellbeing challenges.</w:t>
      </w:r>
    </w:p>
    <w:p w14:paraId="35507EF2" w14:textId="77777777" w:rsidR="00026F2F" w:rsidRPr="00303886" w:rsidRDefault="00026F2F" w:rsidP="00316D8E">
      <w:pPr>
        <w:rPr>
          <w:rFonts w:cs="Helvetica Neue"/>
          <w:color w:val="000000" w:themeColor="text1"/>
          <w:kern w:val="1"/>
          <w:sz w:val="16"/>
          <w:szCs w:val="19"/>
          <w:u w:color="FFFFFF"/>
        </w:rPr>
      </w:pPr>
    </w:p>
    <w:p w14:paraId="6C22E4F3" w14:textId="171BD073" w:rsidR="00026F2F" w:rsidRDefault="00026F2F" w:rsidP="00316D8E">
      <w:pPr>
        <w:rPr>
          <w:rFonts w:cs="Helvetica Neue"/>
          <w:color w:val="000000" w:themeColor="text1"/>
          <w:kern w:val="1"/>
          <w:szCs w:val="20"/>
          <w:u w:color="FFFFFF"/>
        </w:rPr>
      </w:pPr>
      <w:r w:rsidRPr="00BF21DF">
        <w:rPr>
          <w:rFonts w:cs="Helvetica Neue"/>
          <w:color w:val="000000" w:themeColor="text1"/>
          <w:kern w:val="1"/>
          <w:szCs w:val="20"/>
          <w:u w:color="FFFFFF"/>
        </w:rPr>
        <w:t xml:space="preserve">Defence and </w:t>
      </w:r>
      <w:r w:rsidRPr="00BF21DF">
        <w:rPr>
          <w:rFonts w:cs="Helvetica Neue"/>
          <w:color w:val="000000" w:themeColor="text1"/>
          <w:spacing w:val="-4"/>
          <w:kern w:val="1"/>
          <w:szCs w:val="20"/>
          <w:u w:color="FFFFFF"/>
        </w:rPr>
        <w:t xml:space="preserve">DVA </w:t>
      </w:r>
      <w:r w:rsidRPr="00BF21DF">
        <w:rPr>
          <w:rFonts w:cs="Helvetica Neue"/>
          <w:color w:val="000000" w:themeColor="text1"/>
          <w:kern w:val="1"/>
          <w:szCs w:val="20"/>
          <w:u w:color="FFFFFF"/>
        </w:rPr>
        <w:t>are working together to implement the Government</w:t>
      </w:r>
      <w:r w:rsidR="00D75BB2">
        <w:rPr>
          <w:rFonts w:cs="Helvetica Neue"/>
          <w:color w:val="000000" w:themeColor="text1"/>
          <w:kern w:val="1"/>
          <w:szCs w:val="20"/>
          <w:u w:color="FFFFFF"/>
        </w:rPr>
        <w:t>’</w:t>
      </w:r>
      <w:r w:rsidRPr="00BF21DF">
        <w:rPr>
          <w:rFonts w:cs="Helvetica Neue"/>
          <w:color w:val="000000" w:themeColor="text1"/>
          <w:kern w:val="1"/>
          <w:szCs w:val="20"/>
          <w:u w:color="FFFFFF"/>
        </w:rPr>
        <w:t xml:space="preserve">s 2016 election commitment </w:t>
      </w:r>
      <w:r w:rsidR="00D75BB2">
        <w:rPr>
          <w:rFonts w:cs="Helvetica Neue"/>
          <w:color w:val="000000" w:themeColor="text1"/>
          <w:kern w:val="1"/>
          <w:szCs w:val="20"/>
          <w:u w:color="FFFFFF"/>
        </w:rPr>
        <w:t>‘</w:t>
      </w:r>
      <w:r w:rsidRPr="00BF21DF">
        <w:rPr>
          <w:rFonts w:cs="Helvetica Neue"/>
          <w:color w:val="000000" w:themeColor="text1"/>
          <w:kern w:val="1"/>
          <w:szCs w:val="20"/>
          <w:u w:color="FFFFFF"/>
        </w:rPr>
        <w:t>Creating a Better Veterans</w:t>
      </w:r>
      <w:r w:rsidR="00D75BB2">
        <w:rPr>
          <w:rFonts w:cs="Helvetica Neue"/>
          <w:color w:val="000000" w:themeColor="text1"/>
          <w:kern w:val="1"/>
          <w:szCs w:val="20"/>
          <w:u w:color="FFFFFF"/>
        </w:rPr>
        <w:t>’</w:t>
      </w:r>
      <w:r w:rsidRPr="00BF21DF">
        <w:rPr>
          <w:rFonts w:cs="Helvetica Neue"/>
          <w:color w:val="000000" w:themeColor="text1"/>
          <w:kern w:val="1"/>
          <w:szCs w:val="20"/>
          <w:u w:color="FFFFFF"/>
        </w:rPr>
        <w:t xml:space="preserve"> Transition Process</w:t>
      </w:r>
      <w:r w:rsidR="00D75BB2">
        <w:rPr>
          <w:rFonts w:cs="Helvetica Neue"/>
          <w:color w:val="000000" w:themeColor="text1"/>
          <w:kern w:val="1"/>
          <w:szCs w:val="20"/>
          <w:u w:color="FFFFFF"/>
        </w:rPr>
        <w:t>’</w:t>
      </w:r>
      <w:r w:rsidRPr="00BF21DF">
        <w:rPr>
          <w:rFonts w:cs="Helvetica Neue"/>
          <w:color w:val="000000" w:themeColor="text1"/>
          <w:kern w:val="1"/>
          <w:szCs w:val="20"/>
          <w:u w:color="FFFFFF"/>
        </w:rPr>
        <w:t>. This commitment includes the establishment of a joint</w:t>
      </w:r>
      <w:r w:rsidRPr="00BF21DF">
        <w:rPr>
          <w:rFonts w:cs="Helvetica Neue"/>
          <w:color w:val="000000" w:themeColor="text1"/>
          <w:spacing w:val="-19"/>
          <w:kern w:val="1"/>
          <w:szCs w:val="20"/>
          <w:u w:color="FFFFFF"/>
        </w:rPr>
        <w:t xml:space="preserve"> </w:t>
      </w:r>
      <w:r w:rsidRPr="00BF21DF">
        <w:rPr>
          <w:rFonts w:cs="Helvetica Neue"/>
          <w:color w:val="000000" w:themeColor="text1"/>
          <w:kern w:val="1"/>
          <w:szCs w:val="20"/>
          <w:u w:color="FFFFFF"/>
        </w:rPr>
        <w:t xml:space="preserve">Transition </w:t>
      </w:r>
      <w:r w:rsidRPr="00BF21DF">
        <w:rPr>
          <w:rFonts w:cs="Helvetica Neue"/>
          <w:color w:val="000000" w:themeColor="text1"/>
          <w:spacing w:val="-3"/>
          <w:kern w:val="1"/>
          <w:szCs w:val="20"/>
          <w:u w:color="FFFFFF"/>
        </w:rPr>
        <w:t xml:space="preserve">Taskforce </w:t>
      </w:r>
      <w:r w:rsidRPr="00BF21DF">
        <w:rPr>
          <w:rFonts w:cs="Helvetica Neue"/>
          <w:color w:val="000000" w:themeColor="text1"/>
          <w:kern w:val="1"/>
          <w:szCs w:val="20"/>
          <w:u w:color="FFFFFF"/>
        </w:rPr>
        <w:t xml:space="preserve">(the </w:t>
      </w:r>
      <w:r w:rsidRPr="00BF21DF">
        <w:rPr>
          <w:rFonts w:cs="Helvetica Neue"/>
          <w:color w:val="000000" w:themeColor="text1"/>
          <w:spacing w:val="-3"/>
          <w:kern w:val="1"/>
          <w:szCs w:val="20"/>
          <w:u w:color="FFFFFF"/>
        </w:rPr>
        <w:t xml:space="preserve">Taskforce) </w:t>
      </w:r>
      <w:r w:rsidRPr="00BF21DF">
        <w:rPr>
          <w:rFonts w:cs="Helvetica Neue"/>
          <w:color w:val="000000" w:themeColor="text1"/>
          <w:kern w:val="1"/>
          <w:szCs w:val="20"/>
          <w:u w:color="FFFFFF"/>
        </w:rPr>
        <w:t xml:space="preserve">to identify the barriers to a successful transition, and develop recommendations to address those barriers. The </w:t>
      </w:r>
      <w:r w:rsidRPr="00BF21DF">
        <w:rPr>
          <w:rFonts w:cs="Helvetica Neue"/>
          <w:color w:val="000000" w:themeColor="text1"/>
          <w:spacing w:val="-3"/>
          <w:kern w:val="1"/>
          <w:szCs w:val="20"/>
          <w:u w:color="FFFFFF"/>
        </w:rPr>
        <w:t xml:space="preserve">Taskforce </w:t>
      </w:r>
      <w:r w:rsidRPr="00BF21DF">
        <w:rPr>
          <w:rFonts w:cs="Helvetica Neue"/>
          <w:color w:val="000000" w:themeColor="text1"/>
          <w:kern w:val="1"/>
          <w:szCs w:val="20"/>
          <w:u w:color="FFFFFF"/>
        </w:rPr>
        <w:t>is made up of current and</w:t>
      </w:r>
      <w:r w:rsidR="00D57204" w:rsidRPr="00BF21DF">
        <w:rPr>
          <w:rFonts w:cs="Helvetica Neue"/>
          <w:color w:val="000000" w:themeColor="text1"/>
          <w:kern w:val="1"/>
          <w:szCs w:val="20"/>
          <w:u w:color="FFFFFF"/>
        </w:rPr>
        <w:t xml:space="preserve"> former serving ADF members and </w:t>
      </w:r>
      <w:r w:rsidRPr="00BF21DF">
        <w:rPr>
          <w:rFonts w:cs="Helvetica Neue"/>
          <w:color w:val="000000" w:themeColor="text1"/>
          <w:kern w:val="1"/>
          <w:szCs w:val="20"/>
          <w:u w:color="FFFFFF"/>
        </w:rPr>
        <w:t>representatives from key areas within</w:t>
      </w:r>
      <w:r w:rsidRPr="00BF21DF">
        <w:rPr>
          <w:rFonts w:cs="Helvetica Neue"/>
          <w:color w:val="000000" w:themeColor="text1"/>
          <w:spacing w:val="-16"/>
          <w:kern w:val="1"/>
          <w:szCs w:val="20"/>
          <w:u w:color="FFFFFF"/>
        </w:rPr>
        <w:t xml:space="preserve"> </w:t>
      </w:r>
      <w:r w:rsidRPr="00BF21DF">
        <w:rPr>
          <w:rFonts w:cs="Helvetica Neue"/>
          <w:color w:val="000000" w:themeColor="text1"/>
          <w:kern w:val="1"/>
          <w:szCs w:val="20"/>
          <w:u w:color="FFFFFF"/>
        </w:rPr>
        <w:t xml:space="preserve">Defence, </w:t>
      </w:r>
      <w:r w:rsidRPr="00BF21DF">
        <w:rPr>
          <w:rFonts w:cs="Helvetica Neue"/>
          <w:color w:val="000000" w:themeColor="text1"/>
          <w:spacing w:val="-4"/>
          <w:kern w:val="1"/>
          <w:szCs w:val="20"/>
          <w:u w:color="FFFFFF"/>
        </w:rPr>
        <w:t xml:space="preserve">DVA </w:t>
      </w:r>
      <w:r w:rsidRPr="00BF21DF">
        <w:rPr>
          <w:rFonts w:cs="Helvetica Neue"/>
          <w:color w:val="000000" w:themeColor="text1"/>
          <w:kern w:val="1"/>
          <w:szCs w:val="20"/>
          <w:u w:color="FFFFFF"/>
        </w:rPr>
        <w:t>and the</w:t>
      </w:r>
      <w:r w:rsidRPr="00BF21DF">
        <w:rPr>
          <w:rFonts w:cs="Helvetica Neue"/>
          <w:color w:val="000000" w:themeColor="text1"/>
          <w:spacing w:val="3"/>
          <w:kern w:val="1"/>
          <w:szCs w:val="20"/>
          <w:u w:color="FFFFFF"/>
        </w:rPr>
        <w:t xml:space="preserve"> </w:t>
      </w:r>
      <w:r w:rsidRPr="00BF21DF">
        <w:rPr>
          <w:rFonts w:cs="Helvetica Neue"/>
          <w:color w:val="000000" w:themeColor="text1"/>
          <w:kern w:val="1"/>
          <w:szCs w:val="20"/>
          <w:u w:color="FFFFFF"/>
        </w:rPr>
        <w:t>CSC.</w:t>
      </w:r>
    </w:p>
    <w:p w14:paraId="114E3126" w14:textId="77777777" w:rsidR="00316D8E" w:rsidRPr="00303886" w:rsidRDefault="00316D8E" w:rsidP="00316D8E">
      <w:pPr>
        <w:rPr>
          <w:rFonts w:cs="Helvetica Neue"/>
          <w:color w:val="000000" w:themeColor="text1"/>
          <w:kern w:val="1"/>
          <w:sz w:val="18"/>
          <w:szCs w:val="20"/>
          <w:u w:color="FFFFFF"/>
        </w:rPr>
      </w:pPr>
    </w:p>
    <w:p w14:paraId="11B632B8" w14:textId="77777777" w:rsidR="00026F2F" w:rsidRPr="00BF21DF" w:rsidRDefault="00026F2F" w:rsidP="00316D8E">
      <w:pPr>
        <w:rPr>
          <w:rFonts w:cs="Helvetica Neue"/>
          <w:color w:val="000000" w:themeColor="text1"/>
          <w:kern w:val="1"/>
          <w:szCs w:val="20"/>
          <w:u w:color="FFFFFF"/>
        </w:rPr>
      </w:pPr>
      <w:r w:rsidRPr="00BF21DF">
        <w:rPr>
          <w:rFonts w:cs="Helvetica Neue"/>
          <w:color w:val="000000" w:themeColor="text1"/>
          <w:kern w:val="1"/>
          <w:szCs w:val="20"/>
          <w:u w:color="FFFFFF"/>
        </w:rPr>
        <w:t>In developing its recommendations, the Taskforce sought to better understand the current experience of transition through extensive engagement with transitioning and transitioned ADF members, family members and key government stakeholders delivering transition services.</w:t>
      </w:r>
    </w:p>
    <w:p w14:paraId="15C47AD0" w14:textId="77777777" w:rsidR="00026F2F" w:rsidRPr="00303886" w:rsidRDefault="00026F2F" w:rsidP="00316D8E">
      <w:pPr>
        <w:rPr>
          <w:rFonts w:cs="Helvetica Neue"/>
          <w:color w:val="000000" w:themeColor="text1"/>
          <w:kern w:val="1"/>
          <w:sz w:val="16"/>
          <w:szCs w:val="19"/>
          <w:u w:color="FFFFFF"/>
        </w:rPr>
      </w:pPr>
    </w:p>
    <w:p w14:paraId="2DA8395B" w14:textId="77777777" w:rsidR="00026F2F" w:rsidRDefault="00026F2F" w:rsidP="00316D8E">
      <w:pPr>
        <w:rPr>
          <w:rFonts w:cs="Helvetica Neue"/>
          <w:color w:val="000000" w:themeColor="text1"/>
          <w:kern w:val="1"/>
          <w:szCs w:val="20"/>
          <w:u w:color="FFFFFF"/>
        </w:rPr>
      </w:pPr>
      <w:r w:rsidRPr="00BF21DF">
        <w:rPr>
          <w:rFonts w:cs="Helvetica Neue"/>
          <w:color w:val="000000" w:themeColor="text1"/>
          <w:kern w:val="1"/>
          <w:szCs w:val="20"/>
          <w:u w:color="FFFFFF"/>
        </w:rPr>
        <w:t>The Taskforce also considered contemporary Government Inquiries and Reviews examining the experience of service leavers and their families; relevant research; current Defence, DVA and CSC services and new transition service initiatives; and other international veteran servicing programs and initiatives.</w:t>
      </w:r>
    </w:p>
    <w:p w14:paraId="7327472E" w14:textId="77777777" w:rsidR="00C42017" w:rsidRPr="00303886" w:rsidRDefault="00C42017" w:rsidP="00316D8E">
      <w:pPr>
        <w:rPr>
          <w:rFonts w:cs="Helvetica Neue"/>
          <w:color w:val="000000" w:themeColor="text1"/>
          <w:kern w:val="1"/>
          <w:sz w:val="18"/>
          <w:szCs w:val="20"/>
          <w:u w:color="FFFFFF"/>
        </w:rPr>
      </w:pPr>
    </w:p>
    <w:p w14:paraId="29AD2FF3" w14:textId="77777777" w:rsidR="00026F2F" w:rsidRPr="00BF21DF" w:rsidRDefault="00026F2F" w:rsidP="00316D8E">
      <w:pPr>
        <w:rPr>
          <w:rFonts w:cs="Helvetica Neue"/>
          <w:color w:val="000000" w:themeColor="text1"/>
          <w:kern w:val="1"/>
          <w:szCs w:val="20"/>
          <w:u w:color="FFFFFF"/>
        </w:rPr>
      </w:pPr>
      <w:r w:rsidRPr="00BF21DF">
        <w:rPr>
          <w:rFonts w:cs="Helvetica Neue"/>
          <w:color w:val="000000" w:themeColor="text1"/>
          <w:kern w:val="1"/>
          <w:szCs w:val="20"/>
          <w:u w:color="FFFFFF"/>
        </w:rPr>
        <w:t>Finally, the Taskforce reviewed transition within a wider context, and engaged with emergency service and professional sporting organisations from a lessons learnt and innovative practice perspective.</w:t>
      </w:r>
    </w:p>
    <w:p w14:paraId="74155996" w14:textId="77777777" w:rsidR="00026F2F" w:rsidRPr="00303886" w:rsidRDefault="00026F2F" w:rsidP="00316D8E">
      <w:pPr>
        <w:rPr>
          <w:rFonts w:cs="Helvetica Neue"/>
          <w:color w:val="000000" w:themeColor="text1"/>
          <w:kern w:val="1"/>
          <w:sz w:val="16"/>
          <w:szCs w:val="19"/>
          <w:u w:color="FFFFFF"/>
        </w:rPr>
      </w:pPr>
    </w:p>
    <w:p w14:paraId="721AC74D" w14:textId="77777777" w:rsidR="00026F2F" w:rsidRPr="00BF21DF" w:rsidRDefault="00026F2F" w:rsidP="00316D8E">
      <w:pPr>
        <w:rPr>
          <w:rFonts w:cs="Helvetica Neue"/>
          <w:color w:val="000000" w:themeColor="text1"/>
          <w:kern w:val="1"/>
          <w:szCs w:val="20"/>
          <w:u w:color="FFFFFF"/>
        </w:rPr>
      </w:pPr>
      <w:r w:rsidRPr="00BF21DF">
        <w:rPr>
          <w:rFonts w:cs="Helvetica Neue"/>
          <w:color w:val="000000" w:themeColor="text1"/>
          <w:kern w:val="1"/>
          <w:szCs w:val="20"/>
          <w:u w:color="FFFFFF"/>
        </w:rPr>
        <w:t>In delivering its recommendations, the Taskforce recognises that separating from the ADF is more than an administrative process. This period of transition is experienced by individuals who have varied needs and unique circumstances. The recommendations of the Taskforce are designed to better support every ADF member, along with their family, through their individual transition journey, and empower them to make that transition effectively.</w:t>
      </w:r>
    </w:p>
    <w:p w14:paraId="085CBFE6" w14:textId="77777777" w:rsidR="00BF175A" w:rsidRDefault="00BF175A" w:rsidP="00D979F8">
      <w:pPr>
        <w:autoSpaceDE w:val="0"/>
        <w:autoSpaceDN w:val="0"/>
        <w:adjustRightInd w:val="0"/>
        <w:spacing w:line="280" w:lineRule="auto"/>
        <w:ind w:right="4"/>
        <w:rPr>
          <w:rFonts w:ascii="Helvetica Neue" w:hAnsi="Helvetica Neue" w:cs="Helvetica Neue"/>
          <w:color w:val="000000" w:themeColor="text1"/>
          <w:kern w:val="1"/>
          <w:sz w:val="20"/>
          <w:szCs w:val="20"/>
          <w:u w:color="FFFFFF"/>
        </w:rPr>
      </w:pPr>
    </w:p>
    <w:p w14:paraId="324785F0" w14:textId="77777777" w:rsidR="00D979F8" w:rsidRDefault="00D979F8" w:rsidP="00D979F8">
      <w:pPr>
        <w:pStyle w:val="Default"/>
        <w:rPr>
          <w:rFonts w:cstheme="minorBidi"/>
          <w:color w:val="auto"/>
          <w:sz w:val="20"/>
          <w:szCs w:val="20"/>
        </w:rPr>
        <w:sectPr w:rsidR="00D979F8" w:rsidSect="008A075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pPr>
    </w:p>
    <w:p w14:paraId="751083EB" w14:textId="6374A9DD" w:rsidR="00D979F8" w:rsidRPr="00303886" w:rsidRDefault="00D979F8" w:rsidP="00EC0C43">
      <w:pPr>
        <w:keepLines/>
        <w:rPr>
          <w:sz w:val="18"/>
          <w:szCs w:val="18"/>
        </w:rPr>
      </w:pPr>
    </w:p>
    <w:p w14:paraId="58E4B4BC" w14:textId="77777777" w:rsidR="007F3BE4" w:rsidRPr="00D979F8" w:rsidRDefault="007F3BE4" w:rsidP="00D979F8">
      <w:pPr>
        <w:rPr>
          <w:sz w:val="20"/>
          <w:szCs w:val="22"/>
        </w:rPr>
      </w:pPr>
    </w:p>
    <w:p w14:paraId="3D397770" w14:textId="77777777" w:rsidR="00D979F8" w:rsidRDefault="00D979F8" w:rsidP="00D979F8">
      <w:pPr>
        <w:autoSpaceDE w:val="0"/>
        <w:autoSpaceDN w:val="0"/>
        <w:adjustRightInd w:val="0"/>
        <w:spacing w:line="280" w:lineRule="auto"/>
        <w:ind w:right="4"/>
        <w:rPr>
          <w:rFonts w:ascii="Helvetica Neue" w:hAnsi="Helvetica Neue" w:cs="Helvetica Neue"/>
          <w:color w:val="000000" w:themeColor="text1"/>
          <w:kern w:val="1"/>
          <w:sz w:val="20"/>
          <w:szCs w:val="20"/>
          <w:u w:color="FFFFFF"/>
        </w:rPr>
        <w:sectPr w:rsidR="00D979F8" w:rsidSect="00D979F8">
          <w:type w:val="continuous"/>
          <w:pgSz w:w="12240" w:h="15840"/>
          <w:pgMar w:top="1440" w:right="1440" w:bottom="1440" w:left="1440" w:header="720" w:footer="720" w:gutter="0"/>
          <w:cols w:num="2" w:space="720"/>
          <w:noEndnote/>
        </w:sectPr>
      </w:pPr>
    </w:p>
    <w:p w14:paraId="693A95D2" w14:textId="77777777" w:rsidR="003811D3" w:rsidRPr="00973C7B" w:rsidRDefault="003811D3" w:rsidP="000A41F2">
      <w:pPr>
        <w:pStyle w:val="Heading1"/>
      </w:pPr>
      <w:bookmarkStart w:id="3" w:name="_Toc512518893"/>
      <w:r w:rsidRPr="00973C7B">
        <w:t>KEY FINDINGS AND RECOMMENDATIONS</w:t>
      </w:r>
      <w:bookmarkEnd w:id="3"/>
    </w:p>
    <w:p w14:paraId="07928D22" w14:textId="77777777" w:rsidR="00026F2F" w:rsidRPr="00026F2F" w:rsidRDefault="00026F2F" w:rsidP="00BF21DF">
      <w:pPr>
        <w:rPr>
          <w:u w:color="FFFFFF"/>
        </w:rPr>
      </w:pPr>
      <w:r w:rsidRPr="00026F2F">
        <w:rPr>
          <w:u w:color="FFFFFF"/>
        </w:rPr>
        <w:t>The Transition Taskforce has been established by the Australian Government to facilitate improved transition and ensure that current and future veterans, and their families, have the assistance and support that they need to transition effectively.</w:t>
      </w:r>
    </w:p>
    <w:p w14:paraId="1C3CFDC9" w14:textId="77777777" w:rsidR="00026F2F" w:rsidRPr="00026F2F" w:rsidRDefault="00026F2F" w:rsidP="00BF21DF">
      <w:pPr>
        <w:rPr>
          <w:sz w:val="18"/>
          <w:szCs w:val="18"/>
          <w:u w:color="FFFFFF"/>
        </w:rPr>
      </w:pPr>
    </w:p>
    <w:p w14:paraId="6AE0D6D8" w14:textId="77777777" w:rsidR="00026F2F" w:rsidRPr="00026F2F" w:rsidRDefault="00026F2F" w:rsidP="00BF21DF">
      <w:pPr>
        <w:rPr>
          <w:u w:color="FFFFFF"/>
        </w:rPr>
      </w:pPr>
      <w:r w:rsidRPr="00026F2F">
        <w:rPr>
          <w:u w:color="FFFFFF"/>
        </w:rPr>
        <w:t>The purpose of the Taskforce is to identify the barriers to effective transition, and report back to portfolio Ministers on suggested actions to address those barriers. In delivering its findings and recommendations, the Taskforce acknowledges that many ADF members separate from the military and successfully re-establish civilian life. However, significant social, financial, employment and wellbeing challenges can be experienced by those who do not successfully transition.</w:t>
      </w:r>
    </w:p>
    <w:p w14:paraId="4E9EF99B" w14:textId="77777777" w:rsidR="00026F2F" w:rsidRPr="00026F2F" w:rsidRDefault="00026F2F" w:rsidP="00BF21DF">
      <w:pPr>
        <w:rPr>
          <w:sz w:val="18"/>
          <w:szCs w:val="18"/>
          <w:u w:color="FFFFFF"/>
        </w:rPr>
      </w:pPr>
    </w:p>
    <w:p w14:paraId="43DA80C1" w14:textId="77777777" w:rsidR="00026F2F" w:rsidRPr="00026F2F" w:rsidRDefault="00026F2F" w:rsidP="00BF21DF">
      <w:pPr>
        <w:rPr>
          <w:u w:color="FFFFFF"/>
        </w:rPr>
      </w:pPr>
      <w:r w:rsidRPr="00026F2F">
        <w:rPr>
          <w:u w:color="FFFFFF"/>
        </w:rPr>
        <w:t>The Taskforce considers that current and former serving members of the ADF, along with their families, are those who best know how improvements can make a difference. The following findings and recommendations have been developed drawing on the contemporary experience of transitioned and transitioning ADF members and their families, and their ideas about improving the transition experience.</w:t>
      </w:r>
    </w:p>
    <w:p w14:paraId="4636F5F5" w14:textId="11F0E338" w:rsidR="00026F2F" w:rsidRPr="000A41F2" w:rsidRDefault="000A41F2" w:rsidP="000A41F2">
      <w:pPr>
        <w:pStyle w:val="Heading2"/>
      </w:pPr>
      <w:bookmarkStart w:id="4" w:name="_Toc512518894"/>
      <w:r w:rsidRPr="000A41F2">
        <w:t>Key Findings</w:t>
      </w:r>
      <w:bookmarkEnd w:id="4"/>
    </w:p>
    <w:p w14:paraId="458682A2" w14:textId="2003B89C" w:rsidR="00026F2F" w:rsidRPr="00130B0D" w:rsidRDefault="00026F2F" w:rsidP="00130B0D">
      <w:pPr>
        <w:rPr>
          <w:b/>
          <w:u w:color="FFFFFF"/>
        </w:rPr>
      </w:pPr>
      <w:r w:rsidRPr="00130B0D">
        <w:rPr>
          <w:b/>
          <w:u w:color="FFFFFF"/>
        </w:rPr>
        <w:t xml:space="preserve">The </w:t>
      </w:r>
      <w:r w:rsidRPr="00130B0D">
        <w:rPr>
          <w:b/>
          <w:spacing w:val="-6"/>
          <w:u w:color="FFFFFF"/>
        </w:rPr>
        <w:t xml:space="preserve">Taskforce </w:t>
      </w:r>
      <w:r w:rsidRPr="00130B0D">
        <w:rPr>
          <w:b/>
          <w:u w:color="FFFFFF"/>
        </w:rPr>
        <w:t xml:space="preserve">found </w:t>
      </w:r>
      <w:r w:rsidRPr="00130B0D">
        <w:rPr>
          <w:b/>
          <w:spacing w:val="-3"/>
          <w:u w:color="FFFFFF"/>
        </w:rPr>
        <w:t xml:space="preserve">that </w:t>
      </w:r>
      <w:r w:rsidRPr="00130B0D">
        <w:rPr>
          <w:b/>
          <w:u w:color="FFFFFF"/>
        </w:rPr>
        <w:t xml:space="preserve">common factors </w:t>
      </w:r>
      <w:r w:rsidRPr="00130B0D">
        <w:rPr>
          <w:b/>
          <w:spacing w:val="-3"/>
          <w:u w:color="FFFFFF"/>
        </w:rPr>
        <w:t xml:space="preserve">which </w:t>
      </w:r>
      <w:r w:rsidRPr="00130B0D">
        <w:rPr>
          <w:b/>
          <w:u w:color="FFFFFF"/>
        </w:rPr>
        <w:t>influence an individual</w:t>
      </w:r>
      <w:r w:rsidR="00D75BB2" w:rsidRPr="00130B0D">
        <w:rPr>
          <w:b/>
          <w:u w:color="FFFFFF"/>
        </w:rPr>
        <w:t>’</w:t>
      </w:r>
      <w:r w:rsidRPr="00130B0D">
        <w:rPr>
          <w:b/>
          <w:u w:color="FFFFFF"/>
        </w:rPr>
        <w:t>s experience of transition are:</w:t>
      </w:r>
    </w:p>
    <w:p w14:paraId="544E5765" w14:textId="7E6762C3" w:rsidR="00026F2F" w:rsidRPr="00934D1E" w:rsidRDefault="00026F2F" w:rsidP="0097575D">
      <w:pPr>
        <w:pStyle w:val="ListParagraphBullet"/>
      </w:pPr>
      <w:r w:rsidRPr="00934D1E">
        <w:t>A member</w:t>
      </w:r>
      <w:r w:rsidR="00D75BB2" w:rsidRPr="00934D1E">
        <w:t>’</w:t>
      </w:r>
      <w:r w:rsidRPr="00934D1E">
        <w:t>s level of control over the decision to leave military service</w:t>
      </w:r>
    </w:p>
    <w:p w14:paraId="5C7B8FA9" w14:textId="6F30156E" w:rsidR="00026F2F" w:rsidRPr="00934D1E" w:rsidRDefault="00026F2F" w:rsidP="0097575D">
      <w:pPr>
        <w:pStyle w:val="ListParagraphBullet"/>
      </w:pPr>
      <w:r w:rsidRPr="00934D1E">
        <w:t>A member</w:t>
      </w:r>
      <w:r w:rsidR="00D75BB2" w:rsidRPr="00934D1E">
        <w:t>’</w:t>
      </w:r>
      <w:r w:rsidRPr="00934D1E">
        <w:t>s mode of separation from the ADF (i.e. voluntary, involuntary or medical separations)</w:t>
      </w:r>
    </w:p>
    <w:p w14:paraId="0B433BA9" w14:textId="4933EB74" w:rsidR="00026F2F" w:rsidRPr="00934D1E" w:rsidRDefault="00026F2F" w:rsidP="0097575D">
      <w:pPr>
        <w:pStyle w:val="ListParagraphBullet"/>
      </w:pPr>
      <w:r w:rsidRPr="00934D1E">
        <w:t>The timeframes leading to separation and the member</w:t>
      </w:r>
      <w:r w:rsidR="00D75BB2" w:rsidRPr="00934D1E">
        <w:t>’</w:t>
      </w:r>
      <w:r w:rsidRPr="00934D1E">
        <w:t>s level of preparedness for separation</w:t>
      </w:r>
    </w:p>
    <w:p w14:paraId="2D548023" w14:textId="1779E69B" w:rsidR="00026F2F" w:rsidRPr="00934D1E" w:rsidRDefault="00026F2F" w:rsidP="0097575D">
      <w:pPr>
        <w:pStyle w:val="ListParagraphBullet"/>
      </w:pPr>
      <w:r w:rsidRPr="00934D1E">
        <w:t>A member</w:t>
      </w:r>
      <w:r w:rsidR="00D75BB2" w:rsidRPr="00934D1E">
        <w:t>’</w:t>
      </w:r>
      <w:r w:rsidRPr="00934D1E">
        <w:t>s awareness of, and access to, transition related information and services</w:t>
      </w:r>
    </w:p>
    <w:p w14:paraId="1DC48BF8" w14:textId="77777777" w:rsidR="00026F2F" w:rsidRPr="00934D1E" w:rsidRDefault="00026F2F" w:rsidP="0097575D">
      <w:pPr>
        <w:pStyle w:val="ListParagraphBullet"/>
      </w:pPr>
      <w:r w:rsidRPr="00934D1E">
        <w:t>The level of support and assistance members receive during transition from both support networks and service delivery organisations</w:t>
      </w:r>
    </w:p>
    <w:p w14:paraId="183A66FD" w14:textId="0118D163" w:rsidR="00026F2F" w:rsidRPr="00934D1E" w:rsidRDefault="00026F2F" w:rsidP="0097575D">
      <w:pPr>
        <w:pStyle w:val="ListParagraphBullet"/>
      </w:pPr>
      <w:r w:rsidRPr="00934D1E">
        <w:t>A member</w:t>
      </w:r>
      <w:r w:rsidR="00D75BB2" w:rsidRPr="00934D1E">
        <w:t>’</w:t>
      </w:r>
      <w:r w:rsidRPr="00934D1E">
        <w:t>s capacity to engage with, and manage, transition processes. This capacity is influenced by a member</w:t>
      </w:r>
      <w:r w:rsidR="00D75BB2" w:rsidRPr="00934D1E">
        <w:t>’</w:t>
      </w:r>
      <w:r w:rsidRPr="00934D1E">
        <w:t>s wellness, individual circumstances and personal resilience</w:t>
      </w:r>
    </w:p>
    <w:p w14:paraId="138DACBD" w14:textId="77777777" w:rsidR="00026F2F" w:rsidRPr="00934D1E" w:rsidRDefault="00026F2F" w:rsidP="0097575D">
      <w:pPr>
        <w:pStyle w:val="ListParagraphBullet"/>
      </w:pPr>
      <w:r w:rsidRPr="00934D1E">
        <w:t>The timeliness of services and support provision</w:t>
      </w:r>
    </w:p>
    <w:p w14:paraId="3D28844F" w14:textId="77777777" w:rsidR="00026F2F" w:rsidRPr="00934D1E" w:rsidRDefault="00026F2F" w:rsidP="0097575D">
      <w:pPr>
        <w:pStyle w:val="ListParagraphBullet"/>
      </w:pPr>
      <w:r w:rsidRPr="00934D1E">
        <w:t>The degree at which members have remained connected to their civilian environment whilst serving in the ADF</w:t>
      </w:r>
    </w:p>
    <w:p w14:paraId="5668A6A3" w14:textId="19E869E5" w:rsidR="00026F2F" w:rsidRPr="00934D1E" w:rsidRDefault="00026F2F" w:rsidP="0097575D">
      <w:pPr>
        <w:pStyle w:val="ListParagraphBullet"/>
      </w:pPr>
      <w:r w:rsidRPr="00934D1E">
        <w:t>The military Chain of Command</w:t>
      </w:r>
      <w:r w:rsidR="00D75BB2" w:rsidRPr="00934D1E">
        <w:t>’</w:t>
      </w:r>
      <w:r w:rsidRPr="00934D1E">
        <w:t>s acknowledgement of an ADF member</w:t>
      </w:r>
      <w:r w:rsidR="00D75BB2" w:rsidRPr="00934D1E">
        <w:t>’</w:t>
      </w:r>
      <w:r w:rsidRPr="00934D1E">
        <w:t>s service and contribution</w:t>
      </w:r>
    </w:p>
    <w:p w14:paraId="07CD9030" w14:textId="77777777" w:rsidR="00026F2F" w:rsidRPr="00934D1E" w:rsidRDefault="00026F2F" w:rsidP="0097575D">
      <w:pPr>
        <w:pStyle w:val="ListParagraphBullet"/>
      </w:pPr>
      <w:r w:rsidRPr="00934D1E">
        <w:t>How easily members seeking employment post service can secure meaningful employment</w:t>
      </w:r>
    </w:p>
    <w:p w14:paraId="33B2048A" w14:textId="77777777" w:rsidR="00303886" w:rsidRDefault="00303886" w:rsidP="00303886">
      <w:pPr>
        <w:rPr>
          <w:u w:color="FFFFFF"/>
        </w:rPr>
      </w:pPr>
    </w:p>
    <w:p w14:paraId="38DB07F9" w14:textId="77777777" w:rsidR="00026F2F" w:rsidRPr="00130B0D" w:rsidRDefault="00026F2F" w:rsidP="00303886">
      <w:pPr>
        <w:pStyle w:val="Heading3"/>
        <w:rPr>
          <w:u w:color="FFFFFF"/>
        </w:rPr>
      </w:pPr>
      <w:r w:rsidRPr="00130B0D">
        <w:rPr>
          <w:u w:color="FFFFFF"/>
        </w:rPr>
        <w:t>The Taskforce found that the most common barriers to an effective transition are:</w:t>
      </w:r>
    </w:p>
    <w:p w14:paraId="45CDB7B2" w14:textId="77777777" w:rsidR="00026F2F" w:rsidRPr="007F3BE4" w:rsidRDefault="00026F2F" w:rsidP="0097575D">
      <w:pPr>
        <w:pStyle w:val="ListParagraphBullet"/>
      </w:pPr>
      <w:r w:rsidRPr="007F3BE4">
        <w:t>Prolonged periods of instability and uncertainty</w:t>
      </w:r>
    </w:p>
    <w:p w14:paraId="000CF226" w14:textId="77777777" w:rsidR="00026F2F" w:rsidRPr="003811D3" w:rsidRDefault="00026F2F" w:rsidP="00303886">
      <w:pPr>
        <w:ind w:left="567"/>
        <w:rPr>
          <w:u w:color="FFFFFF"/>
        </w:rPr>
      </w:pPr>
      <w:r w:rsidRPr="003811D3">
        <w:rPr>
          <w:u w:color="FFFFFF"/>
        </w:rPr>
        <w:t>Effective transition can be undermined by prolonged periods of instability and uncertainty when members are in the process of separating or have separated from the ADF. Uncertainty can relate to social, financial, employment and wellbeing challenges.</w:t>
      </w:r>
    </w:p>
    <w:p w14:paraId="0BB23E0D" w14:textId="77777777" w:rsidR="00026F2F" w:rsidRPr="00BF21DF" w:rsidRDefault="00026F2F" w:rsidP="0097575D">
      <w:pPr>
        <w:pStyle w:val="ListParagraphBullet"/>
      </w:pPr>
      <w:r w:rsidRPr="00BF21DF">
        <w:t>Inability to engage in or manage the transition</w:t>
      </w:r>
      <w:r w:rsidRPr="00A83E40">
        <w:t xml:space="preserve"> </w:t>
      </w:r>
      <w:r w:rsidRPr="00BF21DF">
        <w:t>processes</w:t>
      </w:r>
    </w:p>
    <w:p w14:paraId="50032C93" w14:textId="77777777" w:rsidR="00026F2F" w:rsidRPr="003811D3" w:rsidRDefault="00026F2F" w:rsidP="00303886">
      <w:pPr>
        <w:ind w:left="567"/>
        <w:rPr>
          <w:u w:color="FFFFFF"/>
        </w:rPr>
      </w:pPr>
      <w:r w:rsidRPr="003811D3">
        <w:rPr>
          <w:u w:color="FFFFFF"/>
        </w:rPr>
        <w:t>Some members and their families are unable to engage in, or manage, transition processes due to wellness, personal resilience or individual circumstances.</w:t>
      </w:r>
    </w:p>
    <w:p w14:paraId="24D1DF36" w14:textId="77777777" w:rsidR="00026F2F" w:rsidRPr="00BF21DF" w:rsidRDefault="00026F2F" w:rsidP="0097575D">
      <w:pPr>
        <w:pStyle w:val="ListParagraphBullet"/>
      </w:pPr>
      <w:r w:rsidRPr="00BF21DF">
        <w:t>Inaccessible transition information</w:t>
      </w:r>
    </w:p>
    <w:p w14:paraId="226CD9C9" w14:textId="77777777" w:rsidR="00026F2F" w:rsidRPr="003811D3" w:rsidRDefault="00026F2F" w:rsidP="00303886">
      <w:pPr>
        <w:ind w:left="567"/>
        <w:rPr>
          <w:u w:color="FFFFFF"/>
        </w:rPr>
      </w:pPr>
      <w:r w:rsidRPr="003811D3">
        <w:rPr>
          <w:u w:color="FFFFFF"/>
        </w:rPr>
        <w:t>Transition information can be hard to access and/or understand.</w:t>
      </w:r>
    </w:p>
    <w:p w14:paraId="203A9CAA" w14:textId="77777777" w:rsidR="00026F2F" w:rsidRPr="00BF21DF" w:rsidRDefault="00026F2F" w:rsidP="0097575D">
      <w:pPr>
        <w:pStyle w:val="ListParagraphBullet"/>
      </w:pPr>
      <w:r w:rsidRPr="00BF21DF">
        <w:t>Complex and fragmented government agency</w:t>
      </w:r>
      <w:r w:rsidRPr="00A83E40">
        <w:t xml:space="preserve"> </w:t>
      </w:r>
      <w:r w:rsidRPr="00BF21DF">
        <w:t>processes</w:t>
      </w:r>
    </w:p>
    <w:p w14:paraId="0398E1B4" w14:textId="77777777" w:rsidR="00026F2F" w:rsidRPr="003811D3" w:rsidRDefault="00026F2F" w:rsidP="00303886">
      <w:pPr>
        <w:ind w:left="567"/>
        <w:rPr>
          <w:u w:color="FFFFFF"/>
        </w:rPr>
      </w:pPr>
      <w:r w:rsidRPr="003811D3">
        <w:rPr>
          <w:u w:color="FFFFFF"/>
        </w:rPr>
        <w:t>The complexity, duplication and fragmentation of transition processes across government agencies can make separation difficult.</w:t>
      </w:r>
    </w:p>
    <w:p w14:paraId="1B1775DC" w14:textId="3AACCCF7" w:rsidR="00026F2F" w:rsidRPr="00BF21DF" w:rsidRDefault="00026F2F" w:rsidP="0097575D">
      <w:pPr>
        <w:pStyle w:val="ListParagraphBullet"/>
      </w:pPr>
      <w:r w:rsidRPr="00BF21DF">
        <w:t>Service delivery timeframes do not always meet members</w:t>
      </w:r>
      <w:r w:rsidR="00D75BB2">
        <w:t>’</w:t>
      </w:r>
      <w:r w:rsidRPr="00BF21DF">
        <w:t xml:space="preserve"> immediate needs</w:t>
      </w:r>
    </w:p>
    <w:p w14:paraId="6E1126A0" w14:textId="77777777" w:rsidR="00026F2F" w:rsidRPr="003811D3" w:rsidRDefault="00026F2F" w:rsidP="00303886">
      <w:pPr>
        <w:ind w:left="567"/>
        <w:rPr>
          <w:u w:color="FFFFFF"/>
        </w:rPr>
      </w:pPr>
      <w:r w:rsidRPr="003811D3">
        <w:rPr>
          <w:u w:color="FFFFFF"/>
        </w:rPr>
        <w:t>Some members experience delays in accessing entitlements and support services as a result of organisational timeframes and processes.</w:t>
      </w:r>
    </w:p>
    <w:p w14:paraId="2303C0B0" w14:textId="77777777" w:rsidR="00026F2F" w:rsidRPr="00BF21DF" w:rsidRDefault="00026F2F" w:rsidP="0097575D">
      <w:pPr>
        <w:pStyle w:val="ListParagraphBullet"/>
      </w:pPr>
      <w:r w:rsidRPr="00BF21DF">
        <w:t>Varying levels of trust in</w:t>
      </w:r>
      <w:r w:rsidRPr="00A83E40">
        <w:t xml:space="preserve"> </w:t>
      </w:r>
      <w:r w:rsidRPr="00BF21DF">
        <w:t>government</w:t>
      </w:r>
    </w:p>
    <w:p w14:paraId="6203DD74" w14:textId="77777777" w:rsidR="00026F2F" w:rsidRPr="003811D3" w:rsidRDefault="00026F2F" w:rsidP="00303886">
      <w:pPr>
        <w:ind w:left="567"/>
        <w:rPr>
          <w:u w:color="FFFFFF"/>
        </w:rPr>
      </w:pPr>
      <w:r w:rsidRPr="003811D3">
        <w:rPr>
          <w:u w:color="FFFFFF"/>
        </w:rPr>
        <w:t>Many members do not trust Defence, DVA and CSC to act in their individual best interest. Consequently, some members delay seeking entitlements and assistance. This mistrust is based on their own experiences or perceptions in dealing with the various agencies.</w:t>
      </w:r>
    </w:p>
    <w:p w14:paraId="495389DA" w14:textId="77777777" w:rsidR="00026F2F" w:rsidRPr="00BF21DF" w:rsidRDefault="00026F2F" w:rsidP="0097575D">
      <w:pPr>
        <w:pStyle w:val="ListParagraphBullet"/>
      </w:pPr>
      <w:r w:rsidRPr="00BF21DF">
        <w:t>Low confidence in employability</w:t>
      </w:r>
    </w:p>
    <w:p w14:paraId="24DC3A74" w14:textId="77777777" w:rsidR="00026F2F" w:rsidRPr="003811D3" w:rsidRDefault="00026F2F" w:rsidP="00303886">
      <w:pPr>
        <w:ind w:left="567"/>
        <w:rPr>
          <w:u w:color="FFFFFF"/>
        </w:rPr>
      </w:pPr>
      <w:r w:rsidRPr="003811D3">
        <w:rPr>
          <w:u w:color="FFFFFF"/>
        </w:rPr>
        <w:t>In comparison to their military career, some members experience limited success in securing meaningful post ADF employment.</w:t>
      </w:r>
    </w:p>
    <w:p w14:paraId="2FBB27D8" w14:textId="77777777" w:rsidR="00026F2F" w:rsidRPr="00BF21DF" w:rsidRDefault="00026F2F" w:rsidP="0097575D">
      <w:pPr>
        <w:pStyle w:val="ListParagraphBullet"/>
      </w:pPr>
      <w:r w:rsidRPr="00BF21DF">
        <w:t>Limited support for readjustment</w:t>
      </w:r>
      <w:r w:rsidRPr="00A83E40">
        <w:t xml:space="preserve"> </w:t>
      </w:r>
      <w:r w:rsidRPr="00BF21DF">
        <w:t>challenges</w:t>
      </w:r>
    </w:p>
    <w:p w14:paraId="39F449AF" w14:textId="77777777" w:rsidR="00026F2F" w:rsidRPr="003811D3" w:rsidRDefault="00026F2F" w:rsidP="00303886">
      <w:pPr>
        <w:ind w:left="567"/>
        <w:rPr>
          <w:u w:color="FFFFFF"/>
        </w:rPr>
      </w:pPr>
      <w:r w:rsidRPr="003811D3">
        <w:rPr>
          <w:u w:color="FFFFFF"/>
        </w:rPr>
        <w:t>Some members are not well prepared or equipped to manage the differences between the military environment and civilian life.</w:t>
      </w:r>
    </w:p>
    <w:p w14:paraId="6BBB8B99" w14:textId="77777777" w:rsidR="00026F2F" w:rsidRPr="00BF21DF" w:rsidRDefault="00026F2F" w:rsidP="0097575D">
      <w:pPr>
        <w:pStyle w:val="ListParagraphBullet"/>
      </w:pPr>
      <w:r w:rsidRPr="00BF21DF">
        <w:t>Unpreparedness for loss of</w:t>
      </w:r>
      <w:r w:rsidRPr="00A83E40">
        <w:t xml:space="preserve"> </w:t>
      </w:r>
      <w:r w:rsidRPr="00BF21DF">
        <w:t>identity</w:t>
      </w:r>
    </w:p>
    <w:p w14:paraId="14E7624C" w14:textId="77777777" w:rsidR="00026F2F" w:rsidRPr="003811D3" w:rsidRDefault="00026F2F" w:rsidP="00303886">
      <w:pPr>
        <w:ind w:left="567"/>
        <w:rPr>
          <w:u w:color="FFFFFF"/>
        </w:rPr>
      </w:pPr>
      <w:r w:rsidRPr="003811D3">
        <w:rPr>
          <w:u w:color="FFFFFF"/>
        </w:rPr>
        <w:t>Many members are unprepared for, and unsure of how to respond to, the significant loss of military identity which is often experienced when separating from the ADF.</w:t>
      </w:r>
    </w:p>
    <w:p w14:paraId="0BB2BEE0" w14:textId="77777777" w:rsidR="00026F2F" w:rsidRPr="00BF21DF" w:rsidRDefault="00026F2F" w:rsidP="0097575D">
      <w:pPr>
        <w:pStyle w:val="ListParagraphBullet"/>
      </w:pPr>
      <w:r w:rsidRPr="00BF21DF">
        <w:t>Unrecognised impact on</w:t>
      </w:r>
      <w:r w:rsidRPr="00A83E40">
        <w:t xml:space="preserve"> </w:t>
      </w:r>
      <w:r w:rsidRPr="00BF21DF">
        <w:t>families</w:t>
      </w:r>
    </w:p>
    <w:p w14:paraId="635152DE" w14:textId="77777777" w:rsidR="00026F2F" w:rsidRPr="007F3BE4" w:rsidRDefault="00026F2F" w:rsidP="00303886">
      <w:pPr>
        <w:ind w:left="567"/>
        <w:rPr>
          <w:u w:color="FFFFFF"/>
        </w:rPr>
      </w:pPr>
      <w:r w:rsidRPr="007F3BE4">
        <w:rPr>
          <w:u w:color="FFFFFF"/>
        </w:rPr>
        <w:t>Many family members feel unprepared and unsupported for the impact of transition and the consequent establishment of their lives in a civilian context.</w:t>
      </w:r>
    </w:p>
    <w:p w14:paraId="41E4F108" w14:textId="77777777" w:rsidR="003811D3" w:rsidRDefault="003811D3" w:rsidP="00130B0D">
      <w:pPr>
        <w:rPr>
          <w:u w:color="FFFFFF"/>
        </w:rPr>
      </w:pPr>
    </w:p>
    <w:p w14:paraId="06FF8658" w14:textId="77777777" w:rsidR="00026F2F" w:rsidRPr="00130B0D" w:rsidRDefault="00026F2F" w:rsidP="00303886">
      <w:pPr>
        <w:pStyle w:val="Heading3"/>
      </w:pPr>
      <w:r w:rsidRPr="00130B0D">
        <w:t>The Taskforce found that an effective transition can be enabled by ensuring members:</w:t>
      </w:r>
    </w:p>
    <w:p w14:paraId="13D1878F" w14:textId="77777777" w:rsidR="00026F2F" w:rsidRPr="007F3BE4" w:rsidRDefault="00026F2F" w:rsidP="0097575D">
      <w:pPr>
        <w:pStyle w:val="ListParagraphBullet"/>
      </w:pPr>
      <w:r w:rsidRPr="007F3BE4">
        <w:t xml:space="preserve">Have </w:t>
      </w:r>
      <w:r w:rsidRPr="006F6DCF">
        <w:t>financial</w:t>
      </w:r>
      <w:r w:rsidRPr="007F3BE4">
        <w:t xml:space="preserve"> certainty</w:t>
      </w:r>
    </w:p>
    <w:p w14:paraId="684A2528" w14:textId="77777777" w:rsidR="00026F2F" w:rsidRPr="007F3BE4" w:rsidRDefault="00026F2F" w:rsidP="0097575D">
      <w:pPr>
        <w:pStyle w:val="ListParagraphBullet"/>
      </w:pPr>
      <w:r w:rsidRPr="007F3BE4">
        <w:t>Have access to necessary professional health care</w:t>
      </w:r>
    </w:p>
    <w:p w14:paraId="7F804FD0" w14:textId="77777777" w:rsidR="00026F2F" w:rsidRPr="007F3BE4" w:rsidRDefault="00026F2F" w:rsidP="0097575D">
      <w:pPr>
        <w:pStyle w:val="ListParagraphBullet"/>
      </w:pPr>
      <w:r w:rsidRPr="007F3BE4">
        <w:t>Have access to, and can understand, information about the transition process, including what to expect, what help and support is available and how they access the support</w:t>
      </w:r>
    </w:p>
    <w:p w14:paraId="7882C80F" w14:textId="77777777" w:rsidR="00026F2F" w:rsidRPr="007F3BE4" w:rsidRDefault="00026F2F" w:rsidP="0097575D">
      <w:pPr>
        <w:pStyle w:val="ListParagraphBullet"/>
      </w:pPr>
      <w:r w:rsidRPr="007F3BE4">
        <w:t>Are psychologically prepared for the change</w:t>
      </w:r>
    </w:p>
    <w:p w14:paraId="4C41DE0F" w14:textId="77777777" w:rsidR="00026F2F" w:rsidRPr="007F3BE4" w:rsidRDefault="00026F2F" w:rsidP="0097575D">
      <w:pPr>
        <w:pStyle w:val="ListParagraphBullet"/>
      </w:pPr>
      <w:r w:rsidRPr="007F3BE4">
        <w:t>Are provided transition information and assistance for their family</w:t>
      </w:r>
    </w:p>
    <w:p w14:paraId="15F0D3F9" w14:textId="77777777" w:rsidR="00026F2F" w:rsidRPr="007F3BE4" w:rsidRDefault="00026F2F" w:rsidP="0097575D">
      <w:pPr>
        <w:pStyle w:val="ListParagraphBullet"/>
      </w:pPr>
      <w:r w:rsidRPr="007F3BE4">
        <w:t>Remain connected to peers and establish new community connections</w:t>
      </w:r>
    </w:p>
    <w:p w14:paraId="5300A7DC" w14:textId="77777777" w:rsidR="00026F2F" w:rsidRPr="007F3BE4" w:rsidRDefault="00026F2F" w:rsidP="0097575D">
      <w:pPr>
        <w:pStyle w:val="ListParagraphBullet"/>
      </w:pPr>
      <w:r w:rsidRPr="007F3BE4">
        <w:t>Experience fast, easy and simple access to services, assistance and support from government</w:t>
      </w:r>
    </w:p>
    <w:p w14:paraId="09974003" w14:textId="53AC6D9F" w:rsidR="00026F2F" w:rsidRPr="000A41F2" w:rsidRDefault="000A41F2" w:rsidP="000A41F2">
      <w:pPr>
        <w:pStyle w:val="Heading2"/>
      </w:pPr>
      <w:bookmarkStart w:id="5" w:name="_Toc512518895"/>
      <w:r w:rsidRPr="000A41F2">
        <w:t>Recommendations</w:t>
      </w:r>
      <w:bookmarkEnd w:id="5"/>
    </w:p>
    <w:p w14:paraId="0A7F71F5" w14:textId="77777777" w:rsidR="00026F2F" w:rsidRPr="00130B0D" w:rsidRDefault="00026F2F" w:rsidP="00303886">
      <w:pPr>
        <w:pStyle w:val="Heading3"/>
      </w:pPr>
      <w:r w:rsidRPr="00130B0D">
        <w:t>The Taskforce recommends:</w:t>
      </w:r>
    </w:p>
    <w:p w14:paraId="564386B0" w14:textId="260419D4" w:rsidR="00026F2F" w:rsidRPr="006F6DCF" w:rsidRDefault="00026F2F" w:rsidP="0097575D">
      <w:pPr>
        <w:pStyle w:val="ListParagraphBullet"/>
      </w:pPr>
      <w:r w:rsidRPr="006F6DCF">
        <w:t xml:space="preserve">The focus of all transition related processes, services and support delivered by government should be </w:t>
      </w:r>
      <w:r w:rsidR="006F6DCF" w:rsidRPr="006F6DCF">
        <w:t>centred</w:t>
      </w:r>
      <w:r w:rsidRPr="006F6DCF">
        <w:t xml:space="preserve"> on the needs of the person and their families.</w:t>
      </w:r>
    </w:p>
    <w:p w14:paraId="5D9E2340" w14:textId="77777777" w:rsidR="00026F2F" w:rsidRPr="00BF21DF" w:rsidRDefault="00026F2F" w:rsidP="0097575D">
      <w:pPr>
        <w:pStyle w:val="ListParagraphBullet"/>
      </w:pPr>
      <w:r w:rsidRPr="00BF21DF">
        <w:t xml:space="preserve">The Departments of Defence, </w:t>
      </w:r>
      <w:r w:rsidRPr="00F956D8">
        <w:t xml:space="preserve">DVA </w:t>
      </w:r>
      <w:r w:rsidRPr="00BF21DF">
        <w:t>and CSC should investigate the intelligent use of data to track outcomes for separating members and allow the system to respond to emerging needs.</w:t>
      </w:r>
    </w:p>
    <w:p w14:paraId="28E61F06" w14:textId="77777777" w:rsidR="00026F2F" w:rsidRPr="00F956D8" w:rsidRDefault="00026F2F" w:rsidP="0097575D">
      <w:pPr>
        <w:pStyle w:val="ListParagraphBullet"/>
      </w:pPr>
      <w:r w:rsidRPr="00BF21DF">
        <w:t xml:space="preserve">Defence, </w:t>
      </w:r>
      <w:r w:rsidRPr="00F956D8">
        <w:t xml:space="preserve">DVA </w:t>
      </w:r>
      <w:r w:rsidRPr="00BF21DF">
        <w:t xml:space="preserve">and CSC should trial an integrated approach to transition service delivery that provides, where appropriate, proactive assistance to the person and their family throughout their transition </w:t>
      </w:r>
      <w:r w:rsidRPr="00F956D8">
        <w:t>journey.</w:t>
      </w:r>
    </w:p>
    <w:p w14:paraId="19D9029D" w14:textId="77777777" w:rsidR="00026F2F" w:rsidRPr="00BF21DF" w:rsidRDefault="00026F2F" w:rsidP="0097575D">
      <w:pPr>
        <w:pStyle w:val="ListParagraphBullet"/>
      </w:pPr>
      <w:r w:rsidRPr="00BF21DF">
        <w:t xml:space="preserve">Defence, </w:t>
      </w:r>
      <w:r w:rsidRPr="00F956D8">
        <w:t xml:space="preserve">DVA </w:t>
      </w:r>
      <w:r w:rsidRPr="00BF21DF">
        <w:t>and CSC should reimagine how transition related information and tools can be brought together and delivered in ways that are effective and</w:t>
      </w:r>
      <w:r w:rsidRPr="00F956D8">
        <w:t xml:space="preserve"> </w:t>
      </w:r>
      <w:r w:rsidRPr="00BF21DF">
        <w:t>engaging.</w:t>
      </w:r>
    </w:p>
    <w:p w14:paraId="5BB5E9BD" w14:textId="77777777" w:rsidR="00026F2F" w:rsidRPr="00BF21DF" w:rsidRDefault="00026F2F" w:rsidP="0097575D">
      <w:pPr>
        <w:pStyle w:val="ListParagraphBullet"/>
      </w:pPr>
      <w:r w:rsidRPr="00BF21DF">
        <w:t xml:space="preserve">Defence, </w:t>
      </w:r>
      <w:r w:rsidRPr="00F956D8">
        <w:t xml:space="preserve">DVA </w:t>
      </w:r>
      <w:r w:rsidRPr="00BF21DF">
        <w:t>and CSC should address privacy based barriers to enable proactive engagement with family members of current and former serving ADF</w:t>
      </w:r>
      <w:r w:rsidRPr="00F956D8">
        <w:t xml:space="preserve"> </w:t>
      </w:r>
      <w:r w:rsidRPr="00BF21DF">
        <w:t>members.</w:t>
      </w:r>
    </w:p>
    <w:p w14:paraId="3C78A188" w14:textId="77777777" w:rsidR="00026F2F" w:rsidRPr="00BF21DF" w:rsidRDefault="00026F2F" w:rsidP="0097575D">
      <w:pPr>
        <w:pStyle w:val="ListParagraphBullet"/>
      </w:pPr>
      <w:r w:rsidRPr="00BF21DF">
        <w:t xml:space="preserve">Defence and </w:t>
      </w:r>
      <w:r w:rsidRPr="00F956D8">
        <w:t xml:space="preserve">DVA </w:t>
      </w:r>
      <w:r w:rsidRPr="00BF21DF">
        <w:t>should enhance their career assistance and development capabilities with a view to increasing the probability of current and former serving members</w:t>
      </w:r>
      <w:r w:rsidRPr="00F956D8">
        <w:t xml:space="preserve"> </w:t>
      </w:r>
      <w:r w:rsidRPr="00BF21DF">
        <w:t>securing employment, where</w:t>
      </w:r>
      <w:r w:rsidRPr="00F956D8">
        <w:t xml:space="preserve"> </w:t>
      </w:r>
      <w:r w:rsidRPr="00BF21DF">
        <w:t>appropriate.</w:t>
      </w:r>
    </w:p>
    <w:p w14:paraId="0F55855A" w14:textId="3A53735A" w:rsidR="00026F2F" w:rsidRPr="00BF21DF" w:rsidRDefault="00026F2F" w:rsidP="0097575D">
      <w:pPr>
        <w:pStyle w:val="ListParagraphBullet"/>
      </w:pPr>
      <w:r w:rsidRPr="00BF21DF">
        <w:t>Defence should consider ways in which transition can be better supported within the services including enhancing acknowledgement of (and value placed in) a member</w:t>
      </w:r>
      <w:r w:rsidR="00D75BB2">
        <w:t>’</w:t>
      </w:r>
      <w:r w:rsidRPr="00BF21DF">
        <w:t>s</w:t>
      </w:r>
      <w:r w:rsidRPr="00F956D8">
        <w:t xml:space="preserve"> </w:t>
      </w:r>
      <w:r w:rsidRPr="00BF21DF">
        <w:t>service and contribution.</w:t>
      </w:r>
    </w:p>
    <w:p w14:paraId="41352DD3" w14:textId="0FBB706D" w:rsidR="00026F2F" w:rsidRPr="00026F2F" w:rsidRDefault="000A41F2" w:rsidP="000A41F2">
      <w:pPr>
        <w:pStyle w:val="Heading1"/>
      </w:pPr>
      <w:bookmarkStart w:id="6" w:name="_Toc512518896"/>
      <w:r>
        <w:t>1.</w:t>
      </w:r>
      <w:r>
        <w:tab/>
      </w:r>
      <w:r w:rsidR="00026F2F" w:rsidRPr="00805EBE">
        <w:t>INTRODUCTION</w:t>
      </w:r>
      <w:bookmarkEnd w:id="6"/>
    </w:p>
    <w:p w14:paraId="1E274865" w14:textId="7D25B396" w:rsidR="00026F2F" w:rsidRPr="00026F2F" w:rsidRDefault="00026F2F" w:rsidP="00BF21DF">
      <w:pPr>
        <w:rPr>
          <w:u w:color="FFFFFF"/>
        </w:rPr>
      </w:pPr>
      <w:r w:rsidRPr="00026F2F">
        <w:rPr>
          <w:u w:color="FFFFFF"/>
        </w:rPr>
        <w:t>Creating a Better Veterans</w:t>
      </w:r>
      <w:r w:rsidR="00D75BB2">
        <w:rPr>
          <w:u w:color="FFFFFF"/>
        </w:rPr>
        <w:t>’</w:t>
      </w:r>
      <w:r w:rsidRPr="00026F2F">
        <w:rPr>
          <w:u w:color="FFFFFF"/>
        </w:rPr>
        <w:t xml:space="preserve"> Transition Process forms part of the Coalition Government</w:t>
      </w:r>
      <w:r w:rsidR="00D75BB2">
        <w:rPr>
          <w:u w:color="FFFFFF"/>
        </w:rPr>
        <w:t>’</w:t>
      </w:r>
      <w:r w:rsidRPr="00026F2F">
        <w:rPr>
          <w:u w:color="FFFFFF"/>
        </w:rPr>
        <w:t>s Policy to Support Veterans and Their Families. Over the last decade, it has been well</w:t>
      </w:r>
      <w:r w:rsidRPr="00026F2F">
        <w:rPr>
          <w:spacing w:val="-4"/>
          <w:u w:color="FFFFFF"/>
        </w:rPr>
        <w:t xml:space="preserve"> </w:t>
      </w:r>
      <w:r w:rsidRPr="00026F2F">
        <w:rPr>
          <w:u w:color="FFFFFF"/>
        </w:rPr>
        <w:t>established</w:t>
      </w:r>
      <w:r w:rsidRPr="00026F2F">
        <w:rPr>
          <w:spacing w:val="-1"/>
          <w:u w:color="FFFFFF"/>
        </w:rPr>
        <w:t xml:space="preserve"> </w:t>
      </w:r>
      <w:r w:rsidRPr="00026F2F">
        <w:rPr>
          <w:u w:color="FFFFFF"/>
        </w:rPr>
        <w:t>through health and social research that separating from military service and re-establishing</w:t>
      </w:r>
      <w:r w:rsidRPr="00026F2F">
        <w:rPr>
          <w:spacing w:val="-2"/>
          <w:u w:color="FFFFFF"/>
        </w:rPr>
        <w:t xml:space="preserve"> </w:t>
      </w:r>
      <w:r w:rsidR="00D57204">
        <w:rPr>
          <w:u w:color="FFFFFF"/>
        </w:rPr>
        <w:t xml:space="preserve">civilian </w:t>
      </w:r>
      <w:r w:rsidRPr="00026F2F">
        <w:rPr>
          <w:u w:color="FFFFFF"/>
        </w:rPr>
        <w:t>life can be complex and challenging for some people. Whilst many ADF members make this transition successfully, some service men and women can face complex social, financial, employment and wellbeing challenges during this period of change.</w:t>
      </w:r>
    </w:p>
    <w:p w14:paraId="6410FE77" w14:textId="77777777" w:rsidR="00026F2F" w:rsidRPr="00026F2F" w:rsidRDefault="00026F2F" w:rsidP="00BF21DF">
      <w:pPr>
        <w:rPr>
          <w:sz w:val="19"/>
          <w:szCs w:val="19"/>
          <w:u w:color="FFFFFF"/>
        </w:rPr>
      </w:pPr>
    </w:p>
    <w:p w14:paraId="7AFF08C6" w14:textId="5EB0E960" w:rsidR="00026F2F" w:rsidRDefault="00026F2F" w:rsidP="00BF21DF">
      <w:pPr>
        <w:rPr>
          <w:u w:color="FFFFFF"/>
        </w:rPr>
      </w:pPr>
      <w:r w:rsidRPr="00026F2F">
        <w:rPr>
          <w:u w:color="FFFFFF"/>
        </w:rPr>
        <w:t>A key focus for government is how to help military members seamlessly transition out of the ADF and ensure that they don</w:t>
      </w:r>
      <w:r w:rsidR="00D75BB2">
        <w:rPr>
          <w:u w:color="FFFFFF"/>
        </w:rPr>
        <w:t>’</w:t>
      </w:r>
      <w:r w:rsidRPr="00026F2F">
        <w:rPr>
          <w:u w:color="FFFFFF"/>
        </w:rPr>
        <w:t>t fall through any gaps between Defence and civilian life.</w:t>
      </w:r>
    </w:p>
    <w:p w14:paraId="106C64D8" w14:textId="77777777" w:rsidR="000A41F2" w:rsidRPr="00026F2F" w:rsidRDefault="000A41F2" w:rsidP="00BF21DF">
      <w:pPr>
        <w:rPr>
          <w:u w:color="FFFFFF"/>
        </w:rPr>
      </w:pPr>
    </w:p>
    <w:p w14:paraId="25008333" w14:textId="77777777" w:rsidR="00026F2F" w:rsidRPr="00026F2F" w:rsidRDefault="00026F2F" w:rsidP="00BF21DF">
      <w:pPr>
        <w:rPr>
          <w:u w:color="FFFFFF"/>
        </w:rPr>
      </w:pPr>
      <w:r w:rsidRPr="00026F2F">
        <w:rPr>
          <w:u w:color="FFFFFF"/>
        </w:rPr>
        <w:t>To facilitate improved transition, and ensure that current and future veterans have the support that they need to transition effectively, the government has established a Transition Taskforce. The Taskforce is co-chaired by Defence and DVA, and is made up of current and former members of the ADF as well as representatives from key areas within Defence, DVA and CSC.</w:t>
      </w:r>
    </w:p>
    <w:p w14:paraId="1FB60B54" w14:textId="77777777" w:rsidR="00026F2F" w:rsidRPr="00026F2F" w:rsidRDefault="00026F2F" w:rsidP="00BF21DF">
      <w:pPr>
        <w:rPr>
          <w:sz w:val="19"/>
          <w:szCs w:val="19"/>
          <w:u w:color="FFFFFF"/>
        </w:rPr>
      </w:pPr>
    </w:p>
    <w:p w14:paraId="25DD5A27" w14:textId="211A2FAA" w:rsidR="00026F2F" w:rsidRDefault="00026F2F" w:rsidP="00BF21DF">
      <w:pPr>
        <w:rPr>
          <w:u w:color="FFFFFF"/>
        </w:rPr>
      </w:pPr>
      <w:r w:rsidRPr="00026F2F">
        <w:rPr>
          <w:u w:color="FFFFFF"/>
        </w:rPr>
        <w:t>Reporting to Portfolio Ministers through the Defence/DVA Links Steering Committee</w:t>
      </w:r>
      <w:r w:rsidR="00B00028">
        <w:rPr>
          <w:rStyle w:val="FootnoteReference"/>
          <w:u w:color="FFFFFF"/>
        </w:rPr>
        <w:footnoteReference w:id="1"/>
      </w:r>
      <w:r w:rsidRPr="00026F2F">
        <w:rPr>
          <w:u w:color="FFFFFF"/>
        </w:rPr>
        <w:t xml:space="preserve">, the purpose of the Taskforce is to identify the barriers to effective transition and suggest recommendations to address those barriers. The Terms of Reference for the Taskforce are at </w:t>
      </w:r>
      <w:hyperlink w:anchor="_ATTACHMENT_A" w:history="1">
        <w:r w:rsidRPr="006F6DCF">
          <w:rPr>
            <w:rStyle w:val="Hyperlink"/>
          </w:rPr>
          <w:t>Attachment A</w:t>
        </w:r>
      </w:hyperlink>
      <w:r w:rsidRPr="00026F2F">
        <w:rPr>
          <w:u w:color="FFFFFF"/>
        </w:rPr>
        <w:t>.</w:t>
      </w:r>
    </w:p>
    <w:p w14:paraId="2E1A5A54" w14:textId="77777777" w:rsidR="00805EBE" w:rsidRPr="00026F2F" w:rsidRDefault="00805EBE" w:rsidP="00BF21DF">
      <w:pPr>
        <w:rPr>
          <w:u w:color="FFFFFF"/>
        </w:rPr>
      </w:pPr>
    </w:p>
    <w:p w14:paraId="37D84C55" w14:textId="77777777" w:rsidR="00026F2F" w:rsidRDefault="00026F2F" w:rsidP="00BF21DF">
      <w:pPr>
        <w:rPr>
          <w:u w:color="FFFFFF"/>
        </w:rPr>
      </w:pPr>
      <w:r w:rsidRPr="00026F2F">
        <w:rPr>
          <w:u w:color="FFFFFF"/>
        </w:rPr>
        <w:t>Currently, between 5,500 and 6,000 ADF members leave the military each year.</w:t>
      </w:r>
    </w:p>
    <w:p w14:paraId="44081CE3" w14:textId="77777777" w:rsidR="00805EBE" w:rsidRPr="00026F2F" w:rsidRDefault="00805EBE" w:rsidP="00BF21DF">
      <w:pPr>
        <w:rPr>
          <w:u w:color="FFFFFF"/>
        </w:rPr>
      </w:pPr>
    </w:p>
    <w:p w14:paraId="7FF51B43" w14:textId="77777777" w:rsidR="00026F2F" w:rsidRPr="00026F2F" w:rsidRDefault="00026F2F" w:rsidP="00BF21DF">
      <w:pPr>
        <w:rPr>
          <w:u w:color="FFFFFF"/>
        </w:rPr>
      </w:pPr>
      <w:r w:rsidRPr="00026F2F">
        <w:rPr>
          <w:u w:color="FFFFFF"/>
        </w:rPr>
        <w:t>Separating from the military and re-establishing civilian life is more than an administrative process for these ADF members and families. Re-establishing civilian life is a journey; a journey that c</w:t>
      </w:r>
      <w:r w:rsidR="00D57204">
        <w:rPr>
          <w:u w:color="FFFFFF"/>
        </w:rPr>
        <w:t xml:space="preserve">an include a change in, or loss </w:t>
      </w:r>
      <w:r w:rsidRPr="00026F2F">
        <w:rPr>
          <w:u w:color="FFFFFF"/>
        </w:rPr>
        <w:t>of employment; housing, accommodation or locational impacts; the establishment of</w:t>
      </w:r>
      <w:r w:rsidR="00D57204">
        <w:rPr>
          <w:u w:color="FFFFFF"/>
        </w:rPr>
        <w:t xml:space="preserve"> </w:t>
      </w:r>
      <w:r w:rsidRPr="00026F2F">
        <w:rPr>
          <w:u w:color="FFFFFF"/>
        </w:rPr>
        <w:t>health care and wellness supports; changes to personal relationships; and, the re-establishment of social and community connections.</w:t>
      </w:r>
    </w:p>
    <w:p w14:paraId="7923D6FE" w14:textId="77777777" w:rsidR="00026F2F" w:rsidRPr="00026F2F" w:rsidRDefault="00026F2F" w:rsidP="00BF21DF">
      <w:pPr>
        <w:rPr>
          <w:sz w:val="19"/>
          <w:szCs w:val="19"/>
          <w:u w:color="FFFFFF"/>
        </w:rPr>
      </w:pPr>
    </w:p>
    <w:p w14:paraId="4AF3C9AC" w14:textId="447564BF" w:rsidR="00026F2F" w:rsidRPr="00026F2F" w:rsidRDefault="00026F2F" w:rsidP="00BF21DF">
      <w:pPr>
        <w:rPr>
          <w:u w:color="FFFFFF"/>
        </w:rPr>
      </w:pPr>
      <w:r w:rsidRPr="00026F2F">
        <w:rPr>
          <w:u w:color="FFFFFF"/>
        </w:rPr>
        <w:t>Most people are proactive, and adapt well to their changing circumstances and require</w:t>
      </w:r>
      <w:r w:rsidR="005F54FC">
        <w:rPr>
          <w:u w:color="FFFFFF"/>
        </w:rPr>
        <w:t xml:space="preserve"> </w:t>
      </w:r>
      <w:r w:rsidRPr="00026F2F">
        <w:rPr>
          <w:u w:color="FFFFFF"/>
        </w:rPr>
        <w:t>limited or no support from government. On the contrary, for some, life outside the ADF can be challenging. Those separating, or who have separated previously, may carry with them the burden of their service. This may include health conditions that require ongoing support. Others may struggle with the loss of their military identity or in finding a renewed sense of purpose and meaning. Securing meaningful employment post service, for those members who seek to be re-employed, can also be challenging.</w:t>
      </w:r>
    </w:p>
    <w:p w14:paraId="058CB643" w14:textId="77777777" w:rsidR="00026F2F" w:rsidRPr="00026F2F" w:rsidRDefault="00026F2F" w:rsidP="00BF21DF">
      <w:pPr>
        <w:rPr>
          <w:sz w:val="19"/>
          <w:szCs w:val="19"/>
          <w:u w:color="FFFFFF"/>
        </w:rPr>
      </w:pPr>
    </w:p>
    <w:p w14:paraId="59671D55" w14:textId="26B78BC8" w:rsidR="00026F2F" w:rsidRPr="00026F2F" w:rsidRDefault="00026F2F" w:rsidP="00BF21DF">
      <w:pPr>
        <w:rPr>
          <w:u w:color="FFFFFF"/>
        </w:rPr>
      </w:pPr>
      <w:r w:rsidRPr="00026F2F">
        <w:rPr>
          <w:u w:color="FFFFFF"/>
        </w:rPr>
        <w:t>There are a range of government entitlements, services and support currently available to assist transitioning ADF members and their families.</w:t>
      </w:r>
      <w:r w:rsidR="005F54FC">
        <w:rPr>
          <w:u w:color="FFFFFF"/>
        </w:rPr>
        <w:t xml:space="preserve"> </w:t>
      </w:r>
      <w:r w:rsidRPr="00026F2F">
        <w:rPr>
          <w:u w:color="FFFFFF"/>
        </w:rPr>
        <w:t>These services are provided by Defence, DVA, CSC and other Federal and State Government entities. Additionally, ex-service organisations, other organisations supporting the Defence community, and a range of Australian businesses also deliver services to transitioning members.</w:t>
      </w:r>
    </w:p>
    <w:p w14:paraId="63DD1C0C" w14:textId="77777777" w:rsidR="003811D3" w:rsidRDefault="003811D3" w:rsidP="00BF21DF">
      <w:pPr>
        <w:rPr>
          <w:u w:color="FFFFFF"/>
        </w:rPr>
      </w:pPr>
    </w:p>
    <w:p w14:paraId="3489E4DB" w14:textId="357C068D" w:rsidR="00026F2F" w:rsidRPr="00026F2F" w:rsidRDefault="00026F2F" w:rsidP="00BF21DF">
      <w:pPr>
        <w:rPr>
          <w:u w:color="FFFFFF"/>
        </w:rPr>
      </w:pPr>
      <w:r w:rsidRPr="00026F2F">
        <w:rPr>
          <w:u w:color="FFFFFF"/>
        </w:rPr>
        <w:t xml:space="preserve">Defence, </w:t>
      </w:r>
      <w:r w:rsidRPr="00026F2F">
        <w:rPr>
          <w:spacing w:val="-4"/>
          <w:u w:color="FFFFFF"/>
        </w:rPr>
        <w:t xml:space="preserve">DVA </w:t>
      </w:r>
      <w:r w:rsidRPr="00026F2F">
        <w:rPr>
          <w:u w:color="FFFFFF"/>
        </w:rPr>
        <w:t xml:space="preserve">and CSC are working cooperatively to deliver assistance and support to members who leave the </w:t>
      </w:r>
      <w:r w:rsidRPr="00026F2F">
        <w:rPr>
          <w:spacing w:val="-8"/>
          <w:u w:color="FFFFFF"/>
        </w:rPr>
        <w:t xml:space="preserve">ADF, </w:t>
      </w:r>
      <w:r w:rsidRPr="00026F2F">
        <w:rPr>
          <w:u w:color="FFFFFF"/>
        </w:rPr>
        <w:t>and are tria</w:t>
      </w:r>
      <w:r w:rsidR="000A41F2">
        <w:rPr>
          <w:u w:color="FFFFFF"/>
        </w:rPr>
        <w:t>l</w:t>
      </w:r>
      <w:r w:rsidRPr="00026F2F">
        <w:rPr>
          <w:u w:color="FFFFFF"/>
        </w:rPr>
        <w:t>ling new ways of delivering transition services to current and separating ADF members. This includes work on integrated, proactive service delivery, leveraging technology to deliver</w:t>
      </w:r>
      <w:r w:rsidRPr="00026F2F">
        <w:rPr>
          <w:spacing w:val="-15"/>
          <w:u w:color="FFFFFF"/>
        </w:rPr>
        <w:t xml:space="preserve"> </w:t>
      </w:r>
      <w:r w:rsidRPr="00026F2F">
        <w:rPr>
          <w:u w:color="FFFFFF"/>
        </w:rPr>
        <w:t>better and faster services, and providing</w:t>
      </w:r>
      <w:r w:rsidRPr="00026F2F">
        <w:rPr>
          <w:spacing w:val="-4"/>
          <w:u w:color="FFFFFF"/>
        </w:rPr>
        <w:t xml:space="preserve"> </w:t>
      </w:r>
      <w:r w:rsidRPr="00026F2F">
        <w:rPr>
          <w:u w:color="FFFFFF"/>
        </w:rPr>
        <w:t>personalised services to help ADF members to prepare for civilian life.</w:t>
      </w:r>
    </w:p>
    <w:p w14:paraId="291D8000" w14:textId="77777777" w:rsidR="00026F2F" w:rsidRPr="00026F2F" w:rsidRDefault="00026F2F" w:rsidP="00BF21DF">
      <w:pPr>
        <w:rPr>
          <w:sz w:val="19"/>
          <w:szCs w:val="19"/>
          <w:u w:color="FFFFFF"/>
        </w:rPr>
      </w:pPr>
    </w:p>
    <w:p w14:paraId="6BC43CB1" w14:textId="70EB8B9D" w:rsidR="00026F2F" w:rsidRPr="00026F2F" w:rsidRDefault="00026F2F" w:rsidP="00BF21DF">
      <w:pPr>
        <w:rPr>
          <w:u w:color="FFFFFF"/>
        </w:rPr>
      </w:pPr>
      <w:r w:rsidRPr="00026F2F">
        <w:rPr>
          <w:u w:color="FFFFFF"/>
        </w:rPr>
        <w:t>Improvements to government services for current and former serving ADF members are ongoing and includes new programs</w:t>
      </w:r>
      <w:r w:rsidRPr="00026F2F">
        <w:rPr>
          <w:spacing w:val="-8"/>
          <w:u w:color="FFFFFF"/>
        </w:rPr>
        <w:t xml:space="preserve"> </w:t>
      </w:r>
      <w:r w:rsidRPr="00026F2F">
        <w:rPr>
          <w:u w:color="FFFFFF"/>
        </w:rPr>
        <w:t>and initiatives. One key example is the Prime Minister</w:t>
      </w:r>
      <w:r w:rsidR="00D75BB2">
        <w:rPr>
          <w:u w:color="FFFFFF"/>
        </w:rPr>
        <w:t>’</w:t>
      </w:r>
      <w:r w:rsidRPr="00026F2F">
        <w:rPr>
          <w:u w:color="FFFFFF"/>
        </w:rPr>
        <w:t>s Veterans</w:t>
      </w:r>
      <w:r w:rsidR="00D75BB2">
        <w:rPr>
          <w:u w:color="FFFFFF"/>
        </w:rPr>
        <w:t>’</w:t>
      </w:r>
      <w:r w:rsidRPr="00026F2F">
        <w:rPr>
          <w:u w:color="FFFFFF"/>
        </w:rPr>
        <w:t xml:space="preserve"> Employment Program. This program is helping Australian business appreciate the unique skills former</w:t>
      </w:r>
      <w:r w:rsidRPr="00026F2F">
        <w:rPr>
          <w:spacing w:val="-2"/>
          <w:u w:color="FFFFFF"/>
        </w:rPr>
        <w:t xml:space="preserve"> </w:t>
      </w:r>
      <w:r w:rsidR="00D57204">
        <w:rPr>
          <w:u w:color="FFFFFF"/>
        </w:rPr>
        <w:t xml:space="preserve">ADF </w:t>
      </w:r>
      <w:r w:rsidRPr="00026F2F">
        <w:rPr>
          <w:u w:color="FFFFFF"/>
        </w:rPr>
        <w:t>members bring to jobs and assist to recognise the transfer of veterans</w:t>
      </w:r>
      <w:r w:rsidR="00D75BB2">
        <w:rPr>
          <w:u w:color="FFFFFF"/>
        </w:rPr>
        <w:t>’</w:t>
      </w:r>
      <w:r w:rsidRPr="00026F2F">
        <w:rPr>
          <w:u w:color="FFFFFF"/>
        </w:rPr>
        <w:t xml:space="preserve"> capability and talents.</w:t>
      </w:r>
    </w:p>
    <w:p w14:paraId="62593115" w14:textId="77777777" w:rsidR="00026F2F" w:rsidRPr="00026F2F" w:rsidRDefault="00026F2F" w:rsidP="00BF21DF">
      <w:pPr>
        <w:rPr>
          <w:sz w:val="19"/>
          <w:szCs w:val="19"/>
          <w:u w:color="FFFFFF"/>
        </w:rPr>
      </w:pPr>
    </w:p>
    <w:p w14:paraId="12BCEA4B" w14:textId="72435C36" w:rsidR="00026F2F" w:rsidRDefault="00026F2F" w:rsidP="00BF21DF">
      <w:pPr>
        <w:rPr>
          <w:u w:color="FFFFFF"/>
        </w:rPr>
      </w:pPr>
      <w:r w:rsidRPr="00026F2F">
        <w:rPr>
          <w:u w:color="FFFFFF"/>
        </w:rPr>
        <w:t xml:space="preserve">Through implementing the </w:t>
      </w:r>
      <w:r w:rsidRPr="00026F2F">
        <w:rPr>
          <w:spacing w:val="-3"/>
          <w:u w:color="FFFFFF"/>
        </w:rPr>
        <w:t xml:space="preserve">Taskforce </w:t>
      </w:r>
      <w:r w:rsidRPr="00026F2F">
        <w:rPr>
          <w:u w:color="FFFFFF"/>
        </w:rPr>
        <w:t xml:space="preserve">recommendations, the experience of transition for ADF members should continue to improve. 2018 will see the </w:t>
      </w:r>
      <w:r w:rsidRPr="00026F2F">
        <w:rPr>
          <w:spacing w:val="-3"/>
          <w:u w:color="FFFFFF"/>
        </w:rPr>
        <w:t xml:space="preserve">Taskforce </w:t>
      </w:r>
      <w:r w:rsidRPr="00026F2F">
        <w:rPr>
          <w:u w:color="FFFFFF"/>
        </w:rPr>
        <w:t>take the necessary action to implement the intent of the seven recommendations, including an examination of specific service gaps in medical and income support services, barriers within civilian employment environments, and identify any legislative or policy based disincentives to seeking civilian employment.</w:t>
      </w:r>
      <w:r w:rsidR="00B00028">
        <w:rPr>
          <w:rStyle w:val="FootnoteReference"/>
          <w:u w:color="FFFFFF"/>
        </w:rPr>
        <w:footnoteReference w:id="2"/>
      </w:r>
    </w:p>
    <w:p w14:paraId="7474F5CB" w14:textId="77777777" w:rsidR="00026F2F" w:rsidRPr="00026F2F" w:rsidRDefault="00026F2F" w:rsidP="00BF21DF">
      <w:pPr>
        <w:rPr>
          <w:sz w:val="18"/>
          <w:szCs w:val="18"/>
          <w:u w:color="FFFFFF"/>
        </w:rPr>
      </w:pPr>
    </w:p>
    <w:p w14:paraId="7B27AAB7" w14:textId="6D9BB496" w:rsidR="00026F2F" w:rsidRPr="00026F2F" w:rsidRDefault="00026F2F" w:rsidP="00BF21DF">
      <w:pPr>
        <w:rPr>
          <w:u w:color="FFFFFF"/>
        </w:rPr>
      </w:pPr>
      <w:r w:rsidRPr="00026F2F">
        <w:rPr>
          <w:u w:color="FFFFFF"/>
        </w:rPr>
        <w:t>The Taskforce has taken, and will continue to take, a collaborative design approach.</w:t>
      </w:r>
      <w:r w:rsidR="005F54FC">
        <w:rPr>
          <w:u w:color="FFFFFF"/>
        </w:rPr>
        <w:t xml:space="preserve"> </w:t>
      </w:r>
      <w:r w:rsidRPr="00026F2F">
        <w:rPr>
          <w:u w:color="FFFFFF"/>
        </w:rPr>
        <w:t>The work of the Taskforce in addressing the recommendations is heavily focused on better underst</w:t>
      </w:r>
      <w:r w:rsidR="00D57204">
        <w:rPr>
          <w:u w:color="FFFFFF"/>
        </w:rPr>
        <w:t xml:space="preserve">anding the circumstances, needs </w:t>
      </w:r>
      <w:r w:rsidRPr="00026F2F">
        <w:rPr>
          <w:u w:color="FFFFFF"/>
        </w:rPr>
        <w:t>and service delivery preferences of those who separ</w:t>
      </w:r>
      <w:r w:rsidR="00D57204">
        <w:rPr>
          <w:u w:color="FFFFFF"/>
        </w:rPr>
        <w:t xml:space="preserve">ate from the ADF. Engaging with </w:t>
      </w:r>
      <w:r w:rsidRPr="00026F2F">
        <w:rPr>
          <w:u w:color="FFFFFF"/>
        </w:rPr>
        <w:t>current and former serving ADF members and their families was the first step in designing meaningful solutions that respond to their needs and further empowers them to transition effectively.</w:t>
      </w:r>
    </w:p>
    <w:p w14:paraId="3BCD3966" w14:textId="77777777" w:rsidR="00026F2F" w:rsidRPr="00026F2F" w:rsidRDefault="00026F2F" w:rsidP="00BF21DF">
      <w:pPr>
        <w:rPr>
          <w:sz w:val="19"/>
          <w:szCs w:val="19"/>
          <w:u w:color="FFFFFF"/>
        </w:rPr>
      </w:pPr>
    </w:p>
    <w:p w14:paraId="4B1FCEE7" w14:textId="77777777" w:rsidR="00026F2F" w:rsidRPr="00026F2F" w:rsidRDefault="00026F2F" w:rsidP="00BF21DF">
      <w:pPr>
        <w:rPr>
          <w:u w:color="FFFFFF"/>
        </w:rPr>
      </w:pPr>
      <w:r w:rsidRPr="00026F2F">
        <w:rPr>
          <w:u w:color="FFFFFF"/>
        </w:rPr>
        <w:t xml:space="preserve">This report shares the insights and experiences of recently transitioned or transitioning ADF members and family members engaged by the </w:t>
      </w:r>
      <w:r w:rsidRPr="00026F2F">
        <w:rPr>
          <w:spacing w:val="-3"/>
          <w:u w:color="FFFFFF"/>
        </w:rPr>
        <w:t xml:space="preserve">Taskforce, </w:t>
      </w:r>
      <w:r w:rsidRPr="00026F2F">
        <w:rPr>
          <w:u w:color="FFFFFF"/>
        </w:rPr>
        <w:t>and the barriers they individually faced to transition effectively. This report also considers contemporary Government Inquiries and Reviews examining the experience of transitioned ADF members and their families, current government services and new transition service initiatives, along with learnings from international counterparts and other professional organisations.</w:t>
      </w:r>
    </w:p>
    <w:p w14:paraId="1E514D62" w14:textId="77777777" w:rsidR="00026F2F" w:rsidRPr="00026F2F" w:rsidRDefault="00026F2F" w:rsidP="00BF21DF">
      <w:pPr>
        <w:rPr>
          <w:sz w:val="19"/>
          <w:szCs w:val="19"/>
          <w:u w:color="FFFFFF"/>
        </w:rPr>
      </w:pPr>
    </w:p>
    <w:p w14:paraId="30127DCC" w14:textId="77777777" w:rsidR="00026F2F" w:rsidRPr="00026F2F" w:rsidRDefault="00026F2F" w:rsidP="00BF21DF">
      <w:pPr>
        <w:rPr>
          <w:u w:color="FFFFFF"/>
        </w:rPr>
      </w:pPr>
      <w:r w:rsidRPr="00026F2F">
        <w:rPr>
          <w:u w:color="FFFFFF"/>
        </w:rPr>
        <w:t>Most importantly, the recommendations contained in this report draw on the insights and ideas shared by those ADF members and family members who participated in the Taskforce collaborative engagements. The Taskforce recognises that current and former serving ADF members, and family members, are those who are best placed to know which improvements would make a difference to the transition experience.</w:t>
      </w:r>
    </w:p>
    <w:p w14:paraId="5070C2BD" w14:textId="77777777" w:rsidR="00026F2F" w:rsidRPr="00026F2F" w:rsidRDefault="00026F2F" w:rsidP="003811D3">
      <w:pPr>
        <w:autoSpaceDE w:val="0"/>
        <w:autoSpaceDN w:val="0"/>
        <w:adjustRightInd w:val="0"/>
        <w:spacing w:before="10"/>
        <w:ind w:right="4"/>
        <w:rPr>
          <w:rFonts w:ascii="Helvetica Neue" w:hAnsi="Helvetica Neue" w:cs="Helvetica Neue"/>
          <w:color w:val="000000" w:themeColor="text1"/>
          <w:kern w:val="1"/>
          <w:sz w:val="17"/>
          <w:szCs w:val="17"/>
          <w:u w:color="FFFFFF"/>
        </w:rPr>
      </w:pPr>
    </w:p>
    <w:p w14:paraId="10EBBF61" w14:textId="1CF78755" w:rsidR="00026F2F" w:rsidRPr="00026F2F" w:rsidRDefault="00106A04" w:rsidP="000A41F2">
      <w:pPr>
        <w:pStyle w:val="Heading1"/>
      </w:pPr>
      <w:bookmarkStart w:id="7" w:name="_Toc512518897"/>
      <w:r>
        <w:t>2.</w:t>
      </w:r>
      <w:r>
        <w:tab/>
      </w:r>
      <w:r w:rsidR="00026F2F" w:rsidRPr="00026F2F">
        <w:t>METHODOLOGY</w:t>
      </w:r>
      <w:bookmarkEnd w:id="7"/>
    </w:p>
    <w:p w14:paraId="55981B13" w14:textId="697835EA" w:rsidR="00026F2F" w:rsidRPr="006F6DCF" w:rsidRDefault="00934D1E" w:rsidP="00934D1E">
      <w:pPr>
        <w:pStyle w:val="Heading2"/>
      </w:pPr>
      <w:bookmarkStart w:id="8" w:name="_Toc512518898"/>
      <w:r w:rsidRPr="006F6DCF">
        <w:t>Approach</w:t>
      </w:r>
      <w:bookmarkEnd w:id="8"/>
    </w:p>
    <w:p w14:paraId="47537F6B" w14:textId="2602AEC6" w:rsidR="00026F2F" w:rsidRDefault="00026F2F" w:rsidP="00BF21DF">
      <w:pPr>
        <w:rPr>
          <w:u w:color="FFFFFF"/>
        </w:rPr>
      </w:pPr>
      <w:r w:rsidRPr="00026F2F">
        <w:rPr>
          <w:u w:color="FFFFFF"/>
        </w:rPr>
        <w:t xml:space="preserve">The </w:t>
      </w:r>
      <w:r w:rsidRPr="00026F2F">
        <w:rPr>
          <w:spacing w:val="-3"/>
          <w:u w:color="FFFFFF"/>
        </w:rPr>
        <w:t xml:space="preserve">Taskforce </w:t>
      </w:r>
      <w:r w:rsidRPr="00026F2F">
        <w:rPr>
          <w:u w:color="FFFFFF"/>
        </w:rPr>
        <w:t>adopted a collaborative design approach</w:t>
      </w:r>
      <w:r w:rsidR="00805EBE">
        <w:rPr>
          <w:rStyle w:val="FootnoteReference"/>
          <w:u w:color="FFFFFF"/>
        </w:rPr>
        <w:footnoteReference w:id="3"/>
      </w:r>
      <w:r w:rsidRPr="00026F2F">
        <w:rPr>
          <w:position w:val="7"/>
          <w:sz w:val="11"/>
          <w:szCs w:val="11"/>
          <w:u w:color="FFFFFF"/>
        </w:rPr>
        <w:t xml:space="preserve"> </w:t>
      </w:r>
      <w:r w:rsidRPr="00026F2F">
        <w:rPr>
          <w:u w:color="FFFFFF"/>
        </w:rPr>
        <w:t>to better understand the circumstances, needs and service delivery preferences of people who separate from</w:t>
      </w:r>
      <w:r w:rsidRPr="00026F2F">
        <w:rPr>
          <w:spacing w:val="-12"/>
          <w:u w:color="FFFFFF"/>
        </w:rPr>
        <w:t xml:space="preserve"> </w:t>
      </w:r>
      <w:r w:rsidR="00D57204">
        <w:rPr>
          <w:u w:color="FFFFFF"/>
        </w:rPr>
        <w:t xml:space="preserve">the </w:t>
      </w:r>
      <w:r w:rsidRPr="00026F2F">
        <w:rPr>
          <w:spacing w:val="-8"/>
          <w:u w:color="FFFFFF"/>
        </w:rPr>
        <w:t xml:space="preserve">ADF. </w:t>
      </w:r>
      <w:r w:rsidRPr="00026F2F">
        <w:rPr>
          <w:u w:color="FFFFFF"/>
        </w:rPr>
        <w:t>Collaborative design provides rich qualitative insights about the lived experience of people, and with this understanding comes a better ability to deliver meaningful solutions that meet people</w:t>
      </w:r>
      <w:r w:rsidR="00D75BB2">
        <w:rPr>
          <w:u w:color="FFFFFF"/>
        </w:rPr>
        <w:t>’</w:t>
      </w:r>
      <w:r w:rsidRPr="00026F2F">
        <w:rPr>
          <w:u w:color="FFFFFF"/>
        </w:rPr>
        <w:t>s circumstances, needs and preferences.</w:t>
      </w:r>
    </w:p>
    <w:p w14:paraId="0648F82D" w14:textId="77777777" w:rsidR="00805EBE" w:rsidRPr="00026F2F" w:rsidRDefault="00805EBE" w:rsidP="00BF21DF">
      <w:pPr>
        <w:rPr>
          <w:u w:color="FFFFFF"/>
        </w:rPr>
      </w:pPr>
    </w:p>
    <w:p w14:paraId="694C0BB4" w14:textId="77777777" w:rsidR="00026F2F" w:rsidRPr="00026F2F" w:rsidRDefault="00026F2F" w:rsidP="00BF21DF">
      <w:pPr>
        <w:rPr>
          <w:u w:color="FFFFFF"/>
        </w:rPr>
      </w:pPr>
      <w:r w:rsidRPr="00026F2F">
        <w:rPr>
          <w:u w:color="FFFFFF"/>
        </w:rPr>
        <w:t xml:space="preserve">The </w:t>
      </w:r>
      <w:r w:rsidRPr="00026F2F">
        <w:rPr>
          <w:spacing w:val="-3"/>
          <w:u w:color="FFFFFF"/>
        </w:rPr>
        <w:t xml:space="preserve">Taskforce </w:t>
      </w:r>
      <w:r w:rsidRPr="00026F2F">
        <w:rPr>
          <w:u w:color="FFFFFF"/>
        </w:rPr>
        <w:t xml:space="preserve">also broadened the reach of the collaborative design approach through an online Transition </w:t>
      </w:r>
      <w:r w:rsidRPr="00026F2F">
        <w:rPr>
          <w:spacing w:val="-3"/>
          <w:u w:color="FFFFFF"/>
        </w:rPr>
        <w:t xml:space="preserve">Taskforce survey. </w:t>
      </w:r>
      <w:r w:rsidRPr="00026F2F">
        <w:rPr>
          <w:u w:color="FFFFFF"/>
        </w:rPr>
        <w:t>This</w:t>
      </w:r>
      <w:r w:rsidRPr="00026F2F">
        <w:rPr>
          <w:spacing w:val="-7"/>
          <w:u w:color="FFFFFF"/>
        </w:rPr>
        <w:t xml:space="preserve"> </w:t>
      </w:r>
      <w:r w:rsidRPr="00026F2F">
        <w:rPr>
          <w:u w:color="FFFFFF"/>
        </w:rPr>
        <w:t>survey</w:t>
      </w:r>
      <w:r w:rsidR="00D57204">
        <w:rPr>
          <w:u w:color="FFFFFF"/>
        </w:rPr>
        <w:t xml:space="preserve"> </w:t>
      </w:r>
      <w:r w:rsidRPr="00026F2F">
        <w:rPr>
          <w:u w:color="FFFFFF"/>
        </w:rPr>
        <w:t>provided a greater opportunity for the Taskforce to engage widely with recently transitioned ADF members, family members, caregivers, ex-service organisations and other organisations supporting the Defence community.</w:t>
      </w:r>
    </w:p>
    <w:p w14:paraId="2569DE72" w14:textId="77777777" w:rsidR="00026F2F" w:rsidRPr="00026F2F" w:rsidRDefault="00026F2F" w:rsidP="00BF21DF">
      <w:pPr>
        <w:rPr>
          <w:sz w:val="22"/>
          <w:szCs w:val="22"/>
          <w:u w:color="FFFFFF"/>
        </w:rPr>
      </w:pPr>
    </w:p>
    <w:p w14:paraId="69877E06" w14:textId="336A6653" w:rsidR="00026F2F" w:rsidRPr="00026F2F" w:rsidRDefault="00026F2F" w:rsidP="00BF21DF">
      <w:pPr>
        <w:rPr>
          <w:u w:color="FFFFFF"/>
        </w:rPr>
      </w:pPr>
      <w:r w:rsidRPr="00026F2F">
        <w:rPr>
          <w:u w:color="FFFFFF"/>
        </w:rPr>
        <w:t xml:space="preserve">The </w:t>
      </w:r>
      <w:r w:rsidRPr="00026F2F">
        <w:rPr>
          <w:spacing w:val="-4"/>
          <w:u w:color="FFFFFF"/>
        </w:rPr>
        <w:t>Taskforce</w:t>
      </w:r>
      <w:r w:rsidR="00D75BB2">
        <w:rPr>
          <w:spacing w:val="-4"/>
          <w:u w:color="FFFFFF"/>
        </w:rPr>
        <w:t>’</w:t>
      </w:r>
      <w:r w:rsidRPr="00026F2F">
        <w:rPr>
          <w:spacing w:val="-4"/>
          <w:u w:color="FFFFFF"/>
        </w:rPr>
        <w:t xml:space="preserve">s </w:t>
      </w:r>
      <w:r w:rsidRPr="00026F2F">
        <w:rPr>
          <w:u w:color="FFFFFF"/>
        </w:rPr>
        <w:t>approach was aligned with the Digital Transformation Agency</w:t>
      </w:r>
      <w:r w:rsidR="00D75BB2">
        <w:rPr>
          <w:u w:color="FFFFFF"/>
        </w:rPr>
        <w:t>’</w:t>
      </w:r>
      <w:r w:rsidRPr="00026F2F">
        <w:rPr>
          <w:u w:color="FFFFFF"/>
        </w:rPr>
        <w:t xml:space="preserve">s </w:t>
      </w:r>
      <w:r w:rsidRPr="00026F2F">
        <w:rPr>
          <w:spacing w:val="-4"/>
          <w:u w:color="FFFFFF"/>
        </w:rPr>
        <w:t>(DTA)</w:t>
      </w:r>
      <w:r w:rsidRPr="00026F2F">
        <w:rPr>
          <w:spacing w:val="-32"/>
          <w:u w:color="FFFFFF"/>
        </w:rPr>
        <w:t xml:space="preserve"> </w:t>
      </w:r>
      <w:r w:rsidR="00D75BB2">
        <w:rPr>
          <w:u w:color="FFFFFF"/>
        </w:rPr>
        <w:t>‘</w:t>
      </w:r>
      <w:r w:rsidRPr="00026F2F">
        <w:rPr>
          <w:u w:color="FFFFFF"/>
        </w:rPr>
        <w:t>Discovery</w:t>
      </w:r>
      <w:r w:rsidR="00D75BB2">
        <w:rPr>
          <w:u w:color="FFFFFF"/>
        </w:rPr>
        <w:t>’</w:t>
      </w:r>
      <w:r w:rsidRPr="00026F2F">
        <w:rPr>
          <w:u w:color="FFFFFF"/>
        </w:rPr>
        <w:t xml:space="preserve"> phase; that is, listening to the service user (i.e. current and former members of the ADF and their familie</w:t>
      </w:r>
      <w:r w:rsidR="00D57204">
        <w:rPr>
          <w:u w:color="FFFFFF"/>
        </w:rPr>
        <w:t xml:space="preserve">s) to build an understanding of </w:t>
      </w:r>
      <w:r w:rsidRPr="00026F2F">
        <w:rPr>
          <w:u w:color="FFFFFF"/>
        </w:rPr>
        <w:t>the experience of transition, without specific conclusions in mind. This allowed the Taskforce to look only at the emergent issues and themes that service users identified, rather than preconceived ideas from an organisational perspective.</w:t>
      </w:r>
    </w:p>
    <w:p w14:paraId="234372D5" w14:textId="77777777" w:rsidR="00EC2EB8" w:rsidRPr="00026F2F" w:rsidRDefault="00EC2EB8" w:rsidP="00EC2EB8">
      <w:pPr>
        <w:autoSpaceDE w:val="0"/>
        <w:autoSpaceDN w:val="0"/>
        <w:adjustRightInd w:val="0"/>
        <w:spacing w:before="11"/>
        <w:rPr>
          <w:rFonts w:ascii="Helvetica Neue" w:eastAsia="Arial Unicode MS" w:hAnsi="Helvetica Neue" w:cs="Helvetica Neue"/>
          <w:color w:val="000000" w:themeColor="text1"/>
          <w:kern w:val="1"/>
          <w:sz w:val="14"/>
          <w:szCs w:val="14"/>
          <w:u w:color="FFFFFF"/>
        </w:rPr>
      </w:pPr>
    </w:p>
    <w:p w14:paraId="61B47FCD" w14:textId="3A301B86" w:rsidR="00026F2F" w:rsidRPr="00026F2F" w:rsidRDefault="00026F2F" w:rsidP="00BF21DF">
      <w:pPr>
        <w:rPr>
          <w:u w:color="FFFFFF"/>
        </w:rPr>
      </w:pPr>
      <w:r w:rsidRPr="00026F2F">
        <w:rPr>
          <w:u w:color="FFFFFF"/>
        </w:rPr>
        <w:t>During this Discovery phase, Taskforce engagement activities also built on contemporary knowledge arising from Defence and DVA</w:t>
      </w:r>
      <w:r w:rsidR="00D75BB2">
        <w:rPr>
          <w:u w:color="FFFFFF"/>
        </w:rPr>
        <w:t>’</w:t>
      </w:r>
      <w:r w:rsidRPr="00026F2F">
        <w:rPr>
          <w:u w:color="FFFFFF"/>
        </w:rPr>
        <w:t>s significant health and social research studies of the transition experience for ADF members and their families.</w:t>
      </w:r>
    </w:p>
    <w:p w14:paraId="2EED8360" w14:textId="477CC058" w:rsidR="00026F2F" w:rsidRPr="00026F2F" w:rsidRDefault="003811D3" w:rsidP="00934D1E">
      <w:pPr>
        <w:pStyle w:val="Heading2"/>
        <w:rPr>
          <w:u w:color="FFFFFF"/>
        </w:rPr>
      </w:pPr>
      <w:bookmarkStart w:id="9" w:name="_Toc512518899"/>
      <w:r>
        <w:rPr>
          <w:u w:color="FFFFFF"/>
        </w:rPr>
        <w:t>M</w:t>
      </w:r>
      <w:r w:rsidR="00934D1E" w:rsidRPr="00026F2F">
        <w:rPr>
          <w:u w:color="FFFFFF"/>
        </w:rPr>
        <w:t>ethodology</w:t>
      </w:r>
      <w:bookmarkEnd w:id="9"/>
    </w:p>
    <w:p w14:paraId="68D5D92E" w14:textId="77777777" w:rsidR="00026F2F" w:rsidRPr="00026F2F" w:rsidRDefault="00026F2F" w:rsidP="00BF21DF">
      <w:pPr>
        <w:rPr>
          <w:u w:color="FFFFFF"/>
        </w:rPr>
      </w:pPr>
      <w:r w:rsidRPr="00026F2F">
        <w:rPr>
          <w:u w:color="FFFFFF"/>
        </w:rPr>
        <w:t>To explore transition from the widest possible lens, the Taskforce sought the perspectives of:</w:t>
      </w:r>
    </w:p>
    <w:p w14:paraId="6EF9BBB5" w14:textId="77777777" w:rsidR="00026F2F" w:rsidRPr="006F6DCF" w:rsidRDefault="00026F2F" w:rsidP="0097575D">
      <w:pPr>
        <w:pStyle w:val="ListParagraphBullet"/>
      </w:pPr>
      <w:r w:rsidRPr="006F6DCF">
        <w:t>Transitioning and recently transitioned ADF members and their families</w:t>
      </w:r>
    </w:p>
    <w:p w14:paraId="7DA31493" w14:textId="77777777" w:rsidR="00026F2F" w:rsidRPr="006F6DCF" w:rsidRDefault="00026F2F" w:rsidP="0097575D">
      <w:pPr>
        <w:pStyle w:val="ListParagraphBullet"/>
      </w:pPr>
      <w:r w:rsidRPr="006F6DCF">
        <w:t>Ex-service organisations and other organisations supporting the Defence community</w:t>
      </w:r>
    </w:p>
    <w:p w14:paraId="74593520" w14:textId="77777777" w:rsidR="00026F2F" w:rsidRPr="006F6DCF" w:rsidRDefault="00026F2F" w:rsidP="0097575D">
      <w:pPr>
        <w:pStyle w:val="ListParagraphBullet"/>
      </w:pPr>
      <w:r w:rsidRPr="006F6DCF">
        <w:t>Government stakeholders, including Defence, DVA, CSC, Federal Department of Employment, and some State Governments</w:t>
      </w:r>
    </w:p>
    <w:p w14:paraId="1D57F1DB" w14:textId="77777777" w:rsidR="00026F2F" w:rsidRPr="00026F2F" w:rsidRDefault="00026F2F" w:rsidP="00BF21DF">
      <w:pPr>
        <w:rPr>
          <w:u w:color="FFFFFF"/>
        </w:rPr>
      </w:pPr>
      <w:r w:rsidRPr="00026F2F">
        <w:rPr>
          <w:u w:color="FFFFFF"/>
        </w:rPr>
        <w:t>Collaborative design engagement activities with these stakeholders provided the Taskforce with a better understanding of the military transition experience by:</w:t>
      </w:r>
    </w:p>
    <w:p w14:paraId="51E62152" w14:textId="77777777" w:rsidR="00026F2F" w:rsidRPr="00BF21DF" w:rsidRDefault="00026F2F" w:rsidP="0097575D">
      <w:pPr>
        <w:pStyle w:val="ListParagraphBullet"/>
      </w:pPr>
      <w:r w:rsidRPr="00BF21DF">
        <w:t>Identifying and exploring the</w:t>
      </w:r>
      <w:r w:rsidRPr="00FF2A8F">
        <w:t xml:space="preserve"> </w:t>
      </w:r>
      <w:r w:rsidRPr="00BF21DF">
        <w:t>circumstances and needs of separating members and their families, and the extent to which current arrangements meet those</w:t>
      </w:r>
      <w:r w:rsidRPr="00FF2A8F">
        <w:t xml:space="preserve"> </w:t>
      </w:r>
      <w:r w:rsidRPr="00BF21DF">
        <w:t>needs</w:t>
      </w:r>
    </w:p>
    <w:p w14:paraId="04991A90" w14:textId="77777777" w:rsidR="00026F2F" w:rsidRPr="00BF21DF" w:rsidRDefault="00026F2F" w:rsidP="0097575D">
      <w:pPr>
        <w:pStyle w:val="ListParagraphBullet"/>
      </w:pPr>
      <w:r w:rsidRPr="00BF21DF">
        <w:t>Identifying the barriers and issues faced by separating ADF members and their families as they progress through</w:t>
      </w:r>
      <w:r w:rsidRPr="00FF2A8F">
        <w:t xml:space="preserve"> </w:t>
      </w:r>
      <w:r w:rsidRPr="00BF21DF">
        <w:t>transition</w:t>
      </w:r>
    </w:p>
    <w:p w14:paraId="009CBCA4" w14:textId="77777777" w:rsidR="00026F2F" w:rsidRPr="00BF21DF" w:rsidRDefault="00026F2F" w:rsidP="0097575D">
      <w:pPr>
        <w:pStyle w:val="ListParagraphBullet"/>
      </w:pPr>
      <w:r w:rsidRPr="00BF21DF">
        <w:t xml:space="preserve">Learning more about the diverse experiences of transitioned and transitioning ADF members and their families as they interact with Defence, </w:t>
      </w:r>
      <w:r w:rsidRPr="00FF2A8F">
        <w:t xml:space="preserve">DVA, </w:t>
      </w:r>
      <w:r w:rsidRPr="00BF21DF">
        <w:t>CSC and non-government service providers</w:t>
      </w:r>
    </w:p>
    <w:p w14:paraId="17FD8725" w14:textId="77777777" w:rsidR="00026F2F" w:rsidRPr="00BF21DF" w:rsidRDefault="00026F2F" w:rsidP="0097575D">
      <w:pPr>
        <w:pStyle w:val="ListParagraphBullet"/>
      </w:pPr>
      <w:r w:rsidRPr="00BF21DF">
        <w:t>Identifying potential enablers to support effective</w:t>
      </w:r>
      <w:r w:rsidRPr="00FF2A8F">
        <w:t xml:space="preserve"> </w:t>
      </w:r>
      <w:r w:rsidRPr="00BF21DF">
        <w:t>transition</w:t>
      </w:r>
    </w:p>
    <w:p w14:paraId="74364652" w14:textId="77777777" w:rsidR="00026F2F" w:rsidRPr="00BF21DF" w:rsidRDefault="00026F2F" w:rsidP="0097575D">
      <w:pPr>
        <w:pStyle w:val="ListParagraphBullet"/>
      </w:pPr>
      <w:r w:rsidRPr="00BF21DF">
        <w:t xml:space="preserve">Identifying opportunities for Defence, </w:t>
      </w:r>
      <w:r w:rsidRPr="00FF2A8F">
        <w:t xml:space="preserve">DVA </w:t>
      </w:r>
      <w:r w:rsidRPr="00BF21DF">
        <w:t>and CSC to work in partnership to better facilitate effective</w:t>
      </w:r>
      <w:r w:rsidRPr="00FF2A8F">
        <w:t xml:space="preserve"> </w:t>
      </w:r>
      <w:r w:rsidRPr="00BF21DF">
        <w:t>transition</w:t>
      </w:r>
    </w:p>
    <w:p w14:paraId="61349FC0" w14:textId="77777777" w:rsidR="00026F2F" w:rsidRPr="00026F2F" w:rsidRDefault="00026F2F" w:rsidP="00BF21DF">
      <w:pPr>
        <w:rPr>
          <w:u w:color="FFFFFF"/>
        </w:rPr>
      </w:pPr>
      <w:r w:rsidRPr="00026F2F">
        <w:rPr>
          <w:u w:color="FFFFFF"/>
        </w:rPr>
        <w:t>Participation in Taskforce engagements by transitioned and transitioning ADF members, family members and the veteran support community was voluntary and the majority of participants were not pre-identified for inclusion. These engagements captured the perspectives and ideas of diverse segments of stakeholders but should not be considered a representative sample for statistical or academic purposes.</w:t>
      </w:r>
    </w:p>
    <w:p w14:paraId="3AE176D2" w14:textId="77777777" w:rsidR="00026F2F" w:rsidRPr="00026F2F" w:rsidRDefault="00026F2F" w:rsidP="003811D3">
      <w:pPr>
        <w:autoSpaceDE w:val="0"/>
        <w:autoSpaceDN w:val="0"/>
        <w:adjustRightInd w:val="0"/>
        <w:spacing w:before="7"/>
        <w:ind w:right="4"/>
        <w:rPr>
          <w:rFonts w:ascii="Helvetica Neue" w:eastAsia="Arial Unicode MS" w:hAnsi="Helvetica Neue" w:cs="Helvetica Neue"/>
          <w:color w:val="000000" w:themeColor="text1"/>
          <w:kern w:val="1"/>
          <w:sz w:val="19"/>
          <w:szCs w:val="19"/>
          <w:u w:color="FFFFFF"/>
        </w:rPr>
      </w:pPr>
    </w:p>
    <w:p w14:paraId="628BB75F" w14:textId="34A3697A" w:rsidR="00026F2F" w:rsidRPr="00026F2F" w:rsidRDefault="00026F2F" w:rsidP="00BF21DF">
      <w:pPr>
        <w:rPr>
          <w:u w:color="FFFFFF"/>
        </w:rPr>
      </w:pPr>
      <w:r w:rsidRPr="00026F2F">
        <w:rPr>
          <w:u w:color="FFFFFF"/>
        </w:rPr>
        <w:t>The Taskforce also engaged with emergency services organisations and professional sporting organisations to consider the concept of transition in other professio</w:t>
      </w:r>
      <w:r w:rsidR="00EC2EB8">
        <w:rPr>
          <w:u w:color="FFFFFF"/>
        </w:rPr>
        <w:t xml:space="preserve">nal environments. </w:t>
      </w:r>
      <w:r w:rsidRPr="00026F2F">
        <w:rPr>
          <w:u w:color="FFFFFF"/>
        </w:rPr>
        <w:t>These professions were chosen because of the potential t</w:t>
      </w:r>
      <w:r w:rsidR="00EC2EB8">
        <w:rPr>
          <w:u w:color="FFFFFF"/>
        </w:rPr>
        <w:t xml:space="preserve">o discover some similarities in </w:t>
      </w:r>
      <w:r w:rsidRPr="00026F2F">
        <w:rPr>
          <w:u w:color="FFFFFF"/>
        </w:rPr>
        <w:t>transition experiences. The Taskforce considered that potential similarities could include:</w:t>
      </w:r>
    </w:p>
    <w:p w14:paraId="2506927A" w14:textId="77777777" w:rsidR="00026F2F" w:rsidRPr="00BF21DF" w:rsidRDefault="00026F2F" w:rsidP="0097575D">
      <w:pPr>
        <w:pStyle w:val="ListParagraphBullet"/>
      </w:pPr>
      <w:r w:rsidRPr="00BF21DF">
        <w:t>The potential for injury to hasten and remove choice in relation to</w:t>
      </w:r>
      <w:r w:rsidRPr="00FF2A8F">
        <w:t xml:space="preserve"> </w:t>
      </w:r>
      <w:r w:rsidRPr="00BF21DF">
        <w:t>employment separation</w:t>
      </w:r>
    </w:p>
    <w:p w14:paraId="082E196E" w14:textId="77777777" w:rsidR="00026F2F" w:rsidRPr="00BF21DF" w:rsidRDefault="00026F2F" w:rsidP="0097575D">
      <w:pPr>
        <w:pStyle w:val="ListParagraphBullet"/>
      </w:pPr>
      <w:r w:rsidRPr="00BF21DF">
        <w:t>Loss of professional identity post</w:t>
      </w:r>
      <w:r w:rsidRPr="00FF2A8F">
        <w:t xml:space="preserve"> </w:t>
      </w:r>
      <w:r w:rsidRPr="00BF21DF">
        <w:t>transition</w:t>
      </w:r>
    </w:p>
    <w:p w14:paraId="6B9252E5" w14:textId="77777777" w:rsidR="00026F2F" w:rsidRPr="00BF21DF" w:rsidRDefault="00026F2F" w:rsidP="0097575D">
      <w:pPr>
        <w:pStyle w:val="ListParagraphBullet"/>
      </w:pPr>
      <w:r w:rsidRPr="00BF21DF">
        <w:t>Possible difficulties in achieving a new sense of purpose and/or meaningful employment post transition</w:t>
      </w:r>
    </w:p>
    <w:p w14:paraId="67831566" w14:textId="77777777" w:rsidR="00026F2F" w:rsidRPr="00026F2F" w:rsidRDefault="00026F2F" w:rsidP="003811D3">
      <w:pPr>
        <w:autoSpaceDE w:val="0"/>
        <w:autoSpaceDN w:val="0"/>
        <w:adjustRightInd w:val="0"/>
        <w:spacing w:before="11"/>
        <w:ind w:right="4"/>
        <w:rPr>
          <w:rFonts w:ascii="Helvetica Neue" w:eastAsia="Arial Unicode MS" w:hAnsi="Helvetica Neue" w:cs="Helvetica Neue"/>
          <w:color w:val="000000" w:themeColor="text1"/>
          <w:kern w:val="1"/>
          <w:sz w:val="14"/>
          <w:szCs w:val="14"/>
          <w:u w:color="FFFFFF"/>
        </w:rPr>
      </w:pPr>
    </w:p>
    <w:p w14:paraId="2AD8CDC9" w14:textId="2B9B6500" w:rsidR="00026F2F" w:rsidRPr="00026F2F" w:rsidRDefault="00934D1E" w:rsidP="00934D1E">
      <w:pPr>
        <w:pStyle w:val="Heading2"/>
        <w:pBdr>
          <w:top w:val="single" w:sz="4" w:space="0" w:color="auto"/>
        </w:pBdr>
        <w:rPr>
          <w:u w:color="FFFFFF"/>
        </w:rPr>
      </w:pPr>
      <w:bookmarkStart w:id="10" w:name="_Toc512518900"/>
      <w:r w:rsidRPr="00026F2F">
        <w:rPr>
          <w:u w:color="FFFFFF"/>
        </w:rPr>
        <w:t>Methods of engagement</w:t>
      </w:r>
      <w:bookmarkEnd w:id="10"/>
    </w:p>
    <w:p w14:paraId="5A5B68CA" w14:textId="3102D5CB" w:rsidR="00026F2F" w:rsidRPr="00026F2F" w:rsidRDefault="00026F2F" w:rsidP="00BF21DF">
      <w:pPr>
        <w:rPr>
          <w:u w:color="FFFFFF"/>
        </w:rPr>
      </w:pPr>
      <w:r w:rsidRPr="00026F2F">
        <w:rPr>
          <w:u w:color="FFFFFF"/>
        </w:rPr>
        <w:t>During the Discovery phase, the Taskforce engaged with 598 current and former serving ADF members, family members and caregivers. The Taskforce also engaged w</w:t>
      </w:r>
      <w:r w:rsidR="00D57204">
        <w:rPr>
          <w:u w:color="FFFFFF"/>
        </w:rPr>
        <w:t xml:space="preserve">ith government stakeholders and </w:t>
      </w:r>
      <w:r w:rsidRPr="00026F2F">
        <w:rPr>
          <w:u w:color="FFFFFF"/>
        </w:rPr>
        <w:t>other relevant organisations. Two established collaborative design methods were used as part of the Taskforce</w:t>
      </w:r>
      <w:r w:rsidR="00D75BB2">
        <w:rPr>
          <w:u w:color="FFFFFF"/>
        </w:rPr>
        <w:t>’</w:t>
      </w:r>
      <w:r w:rsidRPr="00026F2F">
        <w:rPr>
          <w:u w:color="FFFFFF"/>
        </w:rPr>
        <w:t xml:space="preserve">s engagement activities, those were workshops and interviews. The Taskforce also conducted the </w:t>
      </w:r>
      <w:r w:rsidRPr="00026F2F">
        <w:rPr>
          <w:i/>
          <w:iCs/>
          <w:u w:color="FFFFFF"/>
        </w:rPr>
        <w:t>Transition Taskforce Online Survey 2017</w:t>
      </w:r>
      <w:r w:rsidRPr="00026F2F">
        <w:rPr>
          <w:u w:color="FFFFFF"/>
        </w:rPr>
        <w:t>.</w:t>
      </w:r>
    </w:p>
    <w:p w14:paraId="7FD0063D" w14:textId="77777777" w:rsidR="00026F2F" w:rsidRPr="00026F2F" w:rsidRDefault="00026F2F" w:rsidP="003811D3">
      <w:pPr>
        <w:autoSpaceDE w:val="0"/>
        <w:autoSpaceDN w:val="0"/>
        <w:adjustRightInd w:val="0"/>
        <w:spacing w:before="4"/>
        <w:ind w:right="4"/>
        <w:rPr>
          <w:rFonts w:ascii="Helvetica Neue" w:eastAsia="Arial Unicode MS" w:hAnsi="Helvetica Neue" w:cs="Helvetica Neue"/>
          <w:color w:val="000000" w:themeColor="text1"/>
          <w:kern w:val="1"/>
          <w:sz w:val="14"/>
          <w:szCs w:val="14"/>
          <w:u w:color="FFFFFF"/>
        </w:rPr>
      </w:pPr>
    </w:p>
    <w:p w14:paraId="6A8C51D6" w14:textId="77777777" w:rsidR="00026F2F" w:rsidRPr="00026F2F" w:rsidRDefault="00026F2F" w:rsidP="00BF21DF">
      <w:pPr>
        <w:pStyle w:val="Heading3"/>
        <w:rPr>
          <w:rFonts w:eastAsia="Arial Unicode MS"/>
          <w:u w:color="FFFFFF"/>
        </w:rPr>
      </w:pPr>
      <w:r w:rsidRPr="00026F2F">
        <w:rPr>
          <w:rFonts w:eastAsia="Arial Unicode MS"/>
          <w:u w:color="FFFFFF"/>
        </w:rPr>
        <w:t>Interviews</w:t>
      </w:r>
    </w:p>
    <w:p w14:paraId="242C6C5D" w14:textId="77777777" w:rsidR="00026F2F" w:rsidRPr="00026F2F" w:rsidRDefault="00026F2F" w:rsidP="00BF21DF">
      <w:pPr>
        <w:rPr>
          <w:u w:color="FFFFFF"/>
        </w:rPr>
      </w:pPr>
      <w:r w:rsidRPr="00026F2F">
        <w:rPr>
          <w:u w:color="FFFFFF"/>
        </w:rPr>
        <w:t>Interviews are a way of understanding human experiences. During interviews, participants are invited to share their stories, values, concerns and reflections. Questions are planned to engage participants and provide structure, with interviewers also using impromptu questions to guide the interview.</w:t>
      </w:r>
    </w:p>
    <w:p w14:paraId="5745FBA8" w14:textId="77777777" w:rsidR="00026F2F" w:rsidRPr="00026F2F" w:rsidRDefault="00026F2F" w:rsidP="00BF21DF">
      <w:pPr>
        <w:rPr>
          <w:u w:color="FFFFFF"/>
        </w:rPr>
      </w:pPr>
      <w:r w:rsidRPr="00026F2F">
        <w:rPr>
          <w:u w:color="FFFFFF"/>
        </w:rPr>
        <w:t>Two types of interviews were employed for Transition Taskforce engagements:</w:t>
      </w:r>
    </w:p>
    <w:p w14:paraId="32D44E00" w14:textId="77777777" w:rsidR="00026F2F" w:rsidRPr="00BF21DF" w:rsidRDefault="00026F2F" w:rsidP="0097575D">
      <w:pPr>
        <w:pStyle w:val="ListParagraphBullet"/>
      </w:pPr>
      <w:r w:rsidRPr="00BF21DF">
        <w:t>Intercept interviews: interviewers</w:t>
      </w:r>
      <w:r w:rsidRPr="00FF2A8F">
        <w:t xml:space="preserve"> </w:t>
      </w:r>
      <w:r w:rsidRPr="00BF21DF">
        <w:t>attended ADF Transition Seminars and asked transitioning members and/or their partners to participate in short, informal</w:t>
      </w:r>
      <w:r w:rsidR="00EB79AE" w:rsidRPr="00BF21DF">
        <w:t xml:space="preserve"> </w:t>
      </w:r>
      <w:r w:rsidRPr="00BF21DF">
        <w:t>interviews about their transition experience. Participants were randomly selected, with interv</w:t>
      </w:r>
      <w:r w:rsidR="00EB79AE" w:rsidRPr="00BF21DF">
        <w:t xml:space="preserve">iews ranging from a few minutes </w:t>
      </w:r>
      <w:r w:rsidRPr="00BF21DF">
        <w:t>to significantly longer depending on interviewee interest and their willingness to share their experiences. Eighty five (85) intercept interviews were conducted in Townsville, Canberra and Melbourne.</w:t>
      </w:r>
    </w:p>
    <w:p w14:paraId="2B2AACC2" w14:textId="27DA84CC" w:rsidR="00026F2F" w:rsidRPr="00BF21DF" w:rsidRDefault="00026F2F" w:rsidP="0097575D">
      <w:pPr>
        <w:pStyle w:val="ListParagraphBullet"/>
      </w:pPr>
      <w:r w:rsidRPr="00BF21DF">
        <w:t>Deep-dive interviews: individuals</w:t>
      </w:r>
      <w:r w:rsidRPr="00FF2A8F">
        <w:t xml:space="preserve"> </w:t>
      </w:r>
      <w:r w:rsidRPr="00BF21DF">
        <w:t>were interviewed based on their</w:t>
      </w:r>
      <w:r w:rsidRPr="00FF2A8F">
        <w:t xml:space="preserve"> </w:t>
      </w:r>
      <w:r w:rsidRPr="00BF21DF">
        <w:t>interest</w:t>
      </w:r>
      <w:r w:rsidR="00EB79AE" w:rsidRPr="00BF21DF">
        <w:t xml:space="preserve"> </w:t>
      </w:r>
      <w:r w:rsidRPr="00BF21DF">
        <w:t>in participating and/or diversity of experience. A formal interview instrument was developed for these interviews, with interviews typically of one hour duration. Thirty (30) deep-dive interviews were conducted with current and former serving members and family members. Thirty two</w:t>
      </w:r>
      <w:r w:rsidR="00EC2EB8" w:rsidRPr="00BF21DF">
        <w:t xml:space="preserve"> </w:t>
      </w:r>
      <w:r w:rsidRPr="00BF21DF">
        <w:t>(32) deep-dive interviews were conducted with gover</w:t>
      </w:r>
      <w:r w:rsidR="00EB79AE" w:rsidRPr="00BF21DF">
        <w:t xml:space="preserve">nment stakeholders and thirteen </w:t>
      </w:r>
      <w:r w:rsidRPr="00BF21DF">
        <w:t xml:space="preserve">(13) with other relevant organisations (a full list of the stakeholders interviewed is at </w:t>
      </w:r>
      <w:hyperlink w:anchor="_ATTACHMENT_B" w:history="1">
        <w:r w:rsidRPr="00FF2A8F">
          <w:t>Attachment B</w:t>
        </w:r>
      </w:hyperlink>
      <w:r w:rsidRPr="00BF21DF">
        <w:t>).</w:t>
      </w:r>
    </w:p>
    <w:p w14:paraId="1F326240" w14:textId="77777777" w:rsidR="00026F2F" w:rsidRPr="00026F2F" w:rsidRDefault="00026F2F" w:rsidP="00BF21DF">
      <w:pPr>
        <w:pStyle w:val="Heading3"/>
        <w:rPr>
          <w:rFonts w:eastAsia="Arial Unicode MS"/>
          <w:u w:color="FFFFFF"/>
        </w:rPr>
      </w:pPr>
      <w:r w:rsidRPr="00026F2F">
        <w:rPr>
          <w:rFonts w:eastAsia="Arial Unicode MS"/>
          <w:u w:color="FFFFFF"/>
        </w:rPr>
        <w:t>Workshops</w:t>
      </w:r>
    </w:p>
    <w:p w14:paraId="6AEFE792" w14:textId="77777777" w:rsidR="00026F2F" w:rsidRPr="00026F2F" w:rsidRDefault="00026F2F" w:rsidP="00BF21DF">
      <w:pPr>
        <w:rPr>
          <w:u w:color="FFFFFF"/>
        </w:rPr>
      </w:pPr>
      <w:r w:rsidRPr="00026F2F">
        <w:rPr>
          <w:u w:color="FFFFFF"/>
        </w:rPr>
        <w:t>Workshops allow a target group of participants to relate to each other, share their experiences, identify common themes and differences, and explore their ideas.</w:t>
      </w:r>
    </w:p>
    <w:p w14:paraId="1093C055" w14:textId="77777777" w:rsidR="00026F2F" w:rsidRPr="00026F2F" w:rsidRDefault="00026F2F" w:rsidP="00BF21DF">
      <w:pPr>
        <w:rPr>
          <w:u w:color="FFFFFF"/>
        </w:rPr>
      </w:pPr>
      <w:r w:rsidRPr="00026F2F">
        <w:rPr>
          <w:u w:color="FFFFFF"/>
        </w:rPr>
        <w:t>Transition workshops were conducted in focus group style, with between nine and seventeen participants per workshop. Workshops were held in Brisbane, Canberra and Sydney for transitioned ADF members. Another workshop was held in Canberra for family members of transitioned ADF members, with participants travelling to Canberra from across Australia.</w:t>
      </w:r>
    </w:p>
    <w:p w14:paraId="0F462CC3" w14:textId="77777777" w:rsidR="00026F2F" w:rsidRPr="00026F2F" w:rsidRDefault="00026F2F" w:rsidP="00BF21DF">
      <w:pPr>
        <w:rPr>
          <w:u w:color="FFFFFF"/>
        </w:rPr>
      </w:pPr>
      <w:r w:rsidRPr="00026F2F">
        <w:rPr>
          <w:u w:color="FFFFFF"/>
        </w:rPr>
        <w:t>Participants in these interviews and workshops represented:</w:t>
      </w:r>
    </w:p>
    <w:p w14:paraId="122FEAF1" w14:textId="02CD4825" w:rsidR="00026F2F" w:rsidRPr="0027638A" w:rsidRDefault="00026F2F" w:rsidP="0097575D">
      <w:pPr>
        <w:pStyle w:val="ListParagraphBullet"/>
      </w:pPr>
      <w:r w:rsidRPr="00BF21DF">
        <w:t xml:space="preserve">Members who were preparing to separate from the </w:t>
      </w:r>
      <w:r w:rsidRPr="0027638A">
        <w:t xml:space="preserve">ADF, </w:t>
      </w:r>
      <w:r w:rsidRPr="00BF21DF">
        <w:t xml:space="preserve">or who had recently separated from the </w:t>
      </w:r>
      <w:r w:rsidRPr="0027638A">
        <w:t xml:space="preserve">ADF, </w:t>
      </w:r>
      <w:r w:rsidRPr="00BF21DF">
        <w:t>with representation from the Royal Australian Navy (RAN), the Australian Army (Army) and the Royal Australian Air Force</w:t>
      </w:r>
      <w:r w:rsidRPr="0027638A">
        <w:t xml:space="preserve"> </w:t>
      </w:r>
      <w:r w:rsidRPr="00BF21DF">
        <w:t>(RAAF)</w:t>
      </w:r>
      <w:r w:rsidR="0027638A" w:rsidRPr="00FF2A8F">
        <w:footnoteReference w:id="4"/>
      </w:r>
    </w:p>
    <w:p w14:paraId="5354D892" w14:textId="77777777" w:rsidR="00026F2F" w:rsidRPr="00BF21DF" w:rsidRDefault="00026F2F" w:rsidP="0097575D">
      <w:pPr>
        <w:pStyle w:val="ListParagraphBullet"/>
      </w:pPr>
      <w:r w:rsidRPr="00BF21DF">
        <w:t>The different circumstances in which a member separates from the ADF (e.g. voluntary, involuntary or</w:t>
      </w:r>
      <w:r w:rsidRPr="00FF2A8F">
        <w:t xml:space="preserve"> </w:t>
      </w:r>
      <w:r w:rsidRPr="00BF21DF">
        <w:t>medical separations)</w:t>
      </w:r>
    </w:p>
    <w:p w14:paraId="79053BA4" w14:textId="77777777" w:rsidR="00026F2F" w:rsidRPr="00BF21DF" w:rsidRDefault="00026F2F" w:rsidP="0097575D">
      <w:pPr>
        <w:pStyle w:val="ListParagraphBullet"/>
      </w:pPr>
      <w:r w:rsidRPr="00BF21DF">
        <w:t>Varied ADF ranks, from</w:t>
      </w:r>
      <w:r w:rsidRPr="00FF2A8F">
        <w:t xml:space="preserve"> </w:t>
      </w:r>
      <w:r w:rsidRPr="00BF21DF">
        <w:t>recruits/trainees through to Senior</w:t>
      </w:r>
      <w:r w:rsidRPr="00FF2A8F">
        <w:t xml:space="preserve"> </w:t>
      </w:r>
      <w:r w:rsidRPr="00BF21DF">
        <w:t>Officers</w:t>
      </w:r>
    </w:p>
    <w:p w14:paraId="58CE0447" w14:textId="77777777" w:rsidR="00026F2F" w:rsidRPr="00BF21DF" w:rsidRDefault="00026F2F" w:rsidP="0097575D">
      <w:pPr>
        <w:pStyle w:val="ListParagraphBullet"/>
      </w:pPr>
      <w:r w:rsidRPr="00BF21DF">
        <w:t>Varied age</w:t>
      </w:r>
      <w:r w:rsidRPr="00FF2A8F">
        <w:t xml:space="preserve"> </w:t>
      </w:r>
      <w:r w:rsidRPr="00BF21DF">
        <w:t>groups</w:t>
      </w:r>
    </w:p>
    <w:p w14:paraId="728701D0" w14:textId="77777777" w:rsidR="00026F2F" w:rsidRPr="00BF21DF" w:rsidRDefault="00026F2F" w:rsidP="0097575D">
      <w:pPr>
        <w:pStyle w:val="ListParagraphBullet"/>
      </w:pPr>
      <w:r w:rsidRPr="00BF21DF">
        <w:t>Varied personal</w:t>
      </w:r>
      <w:r w:rsidRPr="00FF2A8F">
        <w:t xml:space="preserve"> </w:t>
      </w:r>
      <w:r w:rsidRPr="00BF21DF">
        <w:t>situations</w:t>
      </w:r>
    </w:p>
    <w:p w14:paraId="405D8997" w14:textId="77777777" w:rsidR="00026F2F" w:rsidRPr="00BF21DF" w:rsidRDefault="00026F2F" w:rsidP="0097575D">
      <w:pPr>
        <w:pStyle w:val="ListParagraphBullet"/>
      </w:pPr>
      <w:r w:rsidRPr="00BF21DF">
        <w:t>Family members of transitioned and transitioning members</w:t>
      </w:r>
    </w:p>
    <w:p w14:paraId="5F74379A" w14:textId="69867579" w:rsidR="00026F2F" w:rsidRPr="0027638A" w:rsidRDefault="00026F2F" w:rsidP="0097575D">
      <w:pPr>
        <w:pStyle w:val="ListParagraphBullet"/>
      </w:pPr>
      <w:r w:rsidRPr="00BF21DF">
        <w:t>Different geographic locations</w:t>
      </w:r>
      <w:r w:rsidRPr="00FF2A8F">
        <w:t xml:space="preserve"> </w:t>
      </w:r>
      <w:r w:rsidRPr="00BF21DF">
        <w:t>across Australia</w:t>
      </w:r>
      <w:r w:rsidR="0027638A" w:rsidRPr="00FF2A8F">
        <w:footnoteReference w:id="5"/>
      </w:r>
    </w:p>
    <w:p w14:paraId="0885EF4F" w14:textId="77777777" w:rsidR="00026F2F" w:rsidRPr="00BF21DF" w:rsidRDefault="00026F2F" w:rsidP="0097575D">
      <w:pPr>
        <w:pStyle w:val="ListParagraphBullet"/>
      </w:pPr>
      <w:r w:rsidRPr="00BF21DF">
        <w:t>Key government stakeholders delivering transition services</w:t>
      </w:r>
    </w:p>
    <w:p w14:paraId="153A4D71" w14:textId="77777777" w:rsidR="00026F2F" w:rsidRPr="00BF21DF" w:rsidRDefault="00026F2F" w:rsidP="0097575D">
      <w:pPr>
        <w:pStyle w:val="ListParagraphBullet"/>
      </w:pPr>
      <w:r w:rsidRPr="00BF21DF">
        <w:t>Organisations from other relevant sectors to provide a lessons learnt and innovative practice perspective</w:t>
      </w:r>
    </w:p>
    <w:p w14:paraId="78B9B42D" w14:textId="77777777" w:rsidR="00026F2F" w:rsidRPr="00026F2F" w:rsidRDefault="00026F2F" w:rsidP="00BF21DF">
      <w:pPr>
        <w:pStyle w:val="Heading3"/>
        <w:rPr>
          <w:rFonts w:eastAsia="Arial Unicode MS"/>
          <w:u w:color="FFFFFF"/>
        </w:rPr>
      </w:pPr>
      <w:r w:rsidRPr="00026F2F">
        <w:rPr>
          <w:rFonts w:eastAsia="Arial Unicode MS"/>
          <w:u w:color="FFFFFF"/>
        </w:rPr>
        <w:t>Transition Taskforce Online Survey 2017</w:t>
      </w:r>
    </w:p>
    <w:p w14:paraId="0742112C" w14:textId="38A386F8" w:rsidR="00026F2F" w:rsidRDefault="00026F2F" w:rsidP="00BF21DF">
      <w:pPr>
        <w:rPr>
          <w:u w:color="FFFFFF"/>
        </w:rPr>
      </w:pPr>
      <w:r w:rsidRPr="00026F2F">
        <w:rPr>
          <w:spacing w:val="-3"/>
          <w:u w:color="FFFFFF"/>
        </w:rPr>
        <w:t xml:space="preserve">Together </w:t>
      </w:r>
      <w:r w:rsidRPr="00026F2F">
        <w:rPr>
          <w:u w:color="FFFFFF"/>
        </w:rPr>
        <w:t xml:space="preserve">with ORIMA Research, the </w:t>
      </w:r>
      <w:r w:rsidRPr="00026F2F">
        <w:rPr>
          <w:spacing w:val="-3"/>
          <w:u w:color="FFFFFF"/>
        </w:rPr>
        <w:t xml:space="preserve">Taskforce </w:t>
      </w:r>
      <w:r w:rsidRPr="00026F2F">
        <w:rPr>
          <w:u w:color="FFFFFF"/>
        </w:rPr>
        <w:t>also developed and conducted an online survey</w:t>
      </w:r>
      <w:r w:rsidR="00842FE0">
        <w:rPr>
          <w:rStyle w:val="FootnoteReference"/>
          <w:u w:color="FFFFFF"/>
        </w:rPr>
        <w:footnoteReference w:id="6"/>
      </w:r>
      <w:r w:rsidRPr="00026F2F">
        <w:rPr>
          <w:u w:color="FFFFFF"/>
        </w:rPr>
        <w:t xml:space="preserve">. This survey gathered the views and experiences of former serving members of the </w:t>
      </w:r>
      <w:r w:rsidRPr="00026F2F">
        <w:rPr>
          <w:spacing w:val="-8"/>
          <w:u w:color="FFFFFF"/>
        </w:rPr>
        <w:t xml:space="preserve">ADF, </w:t>
      </w:r>
      <w:r w:rsidRPr="00026F2F">
        <w:rPr>
          <w:u w:color="FFFFFF"/>
        </w:rPr>
        <w:t>family members and organisations providing support to the veteran</w:t>
      </w:r>
      <w:r w:rsidRPr="00026F2F">
        <w:rPr>
          <w:spacing w:val="-13"/>
          <w:u w:color="FFFFFF"/>
        </w:rPr>
        <w:t xml:space="preserve"> </w:t>
      </w:r>
      <w:r w:rsidRPr="00026F2F">
        <w:rPr>
          <w:u w:color="FFFFFF"/>
        </w:rPr>
        <w:t>community.</w:t>
      </w:r>
    </w:p>
    <w:p w14:paraId="29607D81" w14:textId="77777777" w:rsidR="00842FE0" w:rsidRPr="00026F2F" w:rsidRDefault="00842FE0" w:rsidP="00BF21DF">
      <w:pPr>
        <w:rPr>
          <w:u w:color="FFFFFF"/>
        </w:rPr>
      </w:pPr>
    </w:p>
    <w:p w14:paraId="0C996AFA" w14:textId="77777777" w:rsidR="006B71E5" w:rsidRDefault="00026F2F" w:rsidP="00BF21DF">
      <w:pPr>
        <w:rPr>
          <w:u w:color="FFFFFF"/>
        </w:rPr>
      </w:pPr>
      <w:r w:rsidRPr="00026F2F">
        <w:rPr>
          <w:u w:color="FFFFFF"/>
        </w:rPr>
        <w:t>The survey allowed the Taskforce to augment the workshop and interview findings by opening up participation to all recently transitioned members and their families, regardless of their geographical location.</w:t>
      </w:r>
    </w:p>
    <w:p w14:paraId="637562E9" w14:textId="77777777" w:rsidR="00842FE0" w:rsidRDefault="00842FE0" w:rsidP="00BF21DF">
      <w:pPr>
        <w:rPr>
          <w:u w:color="FFFFFF"/>
        </w:rPr>
      </w:pPr>
    </w:p>
    <w:p w14:paraId="2CCACB34" w14:textId="77777777" w:rsidR="00026F2F" w:rsidRPr="00026F2F" w:rsidRDefault="00026F2F" w:rsidP="00BF21DF">
      <w:pPr>
        <w:rPr>
          <w:u w:color="FFFFFF"/>
        </w:rPr>
      </w:pPr>
      <w:r w:rsidRPr="00026F2F">
        <w:rPr>
          <w:u w:color="FFFFFF"/>
        </w:rPr>
        <w:t>The survey provided the Taskforce with both quantita</w:t>
      </w:r>
      <w:r w:rsidR="00EB79AE">
        <w:rPr>
          <w:u w:color="FFFFFF"/>
        </w:rPr>
        <w:t xml:space="preserve">tive and qualitative data, with </w:t>
      </w:r>
      <w:r w:rsidRPr="00026F2F">
        <w:rPr>
          <w:u w:color="FFFFFF"/>
        </w:rPr>
        <w:t>respondents offered the opportunity to include comments about their transition experience.</w:t>
      </w:r>
    </w:p>
    <w:p w14:paraId="7AE2617B" w14:textId="77777777" w:rsidR="00026F2F" w:rsidRPr="00026F2F" w:rsidRDefault="00026F2F" w:rsidP="00BF21DF">
      <w:pPr>
        <w:rPr>
          <w:sz w:val="19"/>
          <w:szCs w:val="19"/>
          <w:u w:color="FFFFFF"/>
        </w:rPr>
      </w:pPr>
    </w:p>
    <w:p w14:paraId="59C2927C" w14:textId="38DC9570" w:rsidR="00026F2F" w:rsidRDefault="00026F2F" w:rsidP="00BF21DF">
      <w:pPr>
        <w:rPr>
          <w:u w:color="FFFFFF"/>
        </w:rPr>
      </w:pPr>
      <w:r w:rsidRPr="00026F2F">
        <w:rPr>
          <w:u w:color="FFFFFF"/>
        </w:rPr>
        <w:t>The Taskforce received a total of 447 survey responses. These responses included 400 respondents who self-identified as former members of the ADF and thirty three (33</w:t>
      </w:r>
      <w:r w:rsidR="0027638A">
        <w:rPr>
          <w:u w:color="FFFFFF"/>
        </w:rPr>
        <w:t>)</w:t>
      </w:r>
      <w:r w:rsidRPr="00026F2F">
        <w:rPr>
          <w:u w:color="FFFFFF"/>
        </w:rPr>
        <w:t xml:space="preserve"> respondent</w:t>
      </w:r>
      <w:r w:rsidR="00EB79AE">
        <w:rPr>
          <w:u w:color="FFFFFF"/>
        </w:rPr>
        <w:t xml:space="preserve">s who self-identified as family </w:t>
      </w:r>
      <w:r w:rsidRPr="00026F2F">
        <w:rPr>
          <w:u w:color="FFFFFF"/>
        </w:rPr>
        <w:t xml:space="preserve">or friends of an ADF member. Fourteen (14) respondents were ex-service organisations and other organisations supporting the defence community (see </w:t>
      </w:r>
      <w:hyperlink w:anchor="_ATTACHMENT_B" w:history="1">
        <w:r w:rsidRPr="00711F9B">
          <w:rPr>
            <w:rStyle w:val="Hyperlink"/>
            <w:u w:color="FFFFFF"/>
          </w:rPr>
          <w:t>Attachment B</w:t>
        </w:r>
      </w:hyperlink>
      <w:r w:rsidRPr="00026F2F">
        <w:rPr>
          <w:u w:color="FFFFFF"/>
        </w:rPr>
        <w:t xml:space="preserve"> for the list of ex- service organisations and other organisations supporting the Defence community respondents).</w:t>
      </w:r>
    </w:p>
    <w:p w14:paraId="1513B08F" w14:textId="77777777" w:rsidR="00556AB0" w:rsidRPr="00026F2F" w:rsidRDefault="00556AB0" w:rsidP="00BF21DF">
      <w:pPr>
        <w:rPr>
          <w:u w:color="FFFFFF"/>
        </w:rPr>
      </w:pPr>
    </w:p>
    <w:p w14:paraId="2EB2E02C" w14:textId="1DFEEEB7" w:rsidR="00026F2F" w:rsidRPr="00556AB0" w:rsidRDefault="00026F2F" w:rsidP="00BF21DF">
      <w:pPr>
        <w:rPr>
          <w:u w:color="FFFFFF"/>
        </w:rPr>
      </w:pPr>
      <w:r w:rsidRPr="00026F2F">
        <w:rPr>
          <w:u w:color="FFFFFF"/>
        </w:rPr>
        <w:t>Of the survey respondents, the majority were affiliated with the Army.</w:t>
      </w:r>
      <w:r w:rsidR="00556AB0">
        <w:rPr>
          <w:rStyle w:val="FootnoteReference"/>
          <w:u w:color="FFFFFF"/>
        </w:rPr>
        <w:footnoteReference w:id="7"/>
      </w:r>
    </w:p>
    <w:p w14:paraId="1F4EBA4C" w14:textId="77777777" w:rsidR="00026F2F" w:rsidRPr="00026F2F" w:rsidRDefault="00026F2F" w:rsidP="00BF21DF">
      <w:pPr>
        <w:rPr>
          <w:sz w:val="19"/>
          <w:szCs w:val="19"/>
          <w:u w:color="FFFFFF"/>
        </w:rPr>
      </w:pPr>
    </w:p>
    <w:p w14:paraId="2A4DC5EF" w14:textId="63655FA8" w:rsidR="00026F2F" w:rsidRDefault="00026F2F" w:rsidP="00BF21DF">
      <w:pPr>
        <w:rPr>
          <w:u w:color="FFFFFF"/>
        </w:rPr>
      </w:pPr>
      <w:r w:rsidRPr="00026F2F">
        <w:rPr>
          <w:u w:color="FFFFFF"/>
        </w:rPr>
        <w:t xml:space="preserve">A breakdown of the </w:t>
      </w:r>
      <w:r w:rsidRPr="00026F2F">
        <w:rPr>
          <w:i/>
          <w:iCs/>
          <w:u w:color="FFFFFF"/>
        </w:rPr>
        <w:t xml:space="preserve">Transition Taskforce Online Survey 2017 </w:t>
      </w:r>
      <w:r w:rsidRPr="00026F2F">
        <w:rPr>
          <w:u w:color="FFFFFF"/>
        </w:rPr>
        <w:t xml:space="preserve">results is at </w:t>
      </w:r>
      <w:hyperlink w:anchor="_ATTACHMENT_C" w:history="1">
        <w:r w:rsidRPr="00711F9B">
          <w:rPr>
            <w:rStyle w:val="Hyperlink"/>
            <w:u w:color="FFFFFF"/>
          </w:rPr>
          <w:t>Attachment C</w:t>
        </w:r>
      </w:hyperlink>
      <w:r w:rsidRPr="00026F2F">
        <w:rPr>
          <w:u w:color="FFFFFF"/>
        </w:rPr>
        <w:t>.</w:t>
      </w:r>
    </w:p>
    <w:p w14:paraId="0BA7CC0F" w14:textId="77777777" w:rsidR="00416327" w:rsidRPr="00026F2F" w:rsidRDefault="00416327" w:rsidP="00BF21DF">
      <w:pPr>
        <w:rPr>
          <w:u w:color="FFFFFF"/>
        </w:rPr>
      </w:pPr>
    </w:p>
    <w:tbl>
      <w:tblPr>
        <w:tblStyle w:val="GridTable1Light"/>
        <w:tblW w:w="0" w:type="auto"/>
        <w:tblLook w:val="04A0" w:firstRow="1" w:lastRow="0" w:firstColumn="1" w:lastColumn="0" w:noHBand="0" w:noVBand="1"/>
      </w:tblPr>
      <w:tblGrid>
        <w:gridCol w:w="4675"/>
        <w:gridCol w:w="4675"/>
      </w:tblGrid>
      <w:tr w:rsidR="006B71E5" w:rsidRPr="00FF2A8F" w14:paraId="4FF2CD0D" w14:textId="77777777" w:rsidTr="00FF2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04AF30E1" w14:textId="77777777" w:rsidR="006B71E5" w:rsidRPr="00FF2A8F" w:rsidRDefault="006B71E5" w:rsidP="00566919">
            <w:pPr>
              <w:autoSpaceDE w:val="0"/>
              <w:autoSpaceDN w:val="0"/>
              <w:adjustRightInd w:val="0"/>
              <w:ind w:right="4"/>
              <w:jc w:val="center"/>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Interviews – 85 Participants</w:t>
            </w:r>
          </w:p>
        </w:tc>
      </w:tr>
      <w:tr w:rsidR="006B71E5" w:rsidRPr="00FF2A8F" w14:paraId="742C4559" w14:textId="77777777" w:rsidTr="00FF2A8F">
        <w:tc>
          <w:tcPr>
            <w:cnfStyle w:val="001000000000" w:firstRow="0" w:lastRow="0" w:firstColumn="1" w:lastColumn="0" w:oddVBand="0" w:evenVBand="0" w:oddHBand="0" w:evenHBand="0" w:firstRowFirstColumn="0" w:firstRowLastColumn="0" w:lastRowFirstColumn="0" w:lastRowLastColumn="0"/>
            <w:tcW w:w="4675" w:type="dxa"/>
          </w:tcPr>
          <w:p w14:paraId="30B15719" w14:textId="77777777" w:rsidR="006B71E5" w:rsidRPr="00FF2A8F" w:rsidRDefault="006B71E5" w:rsidP="00566919">
            <w:pPr>
              <w:autoSpaceDE w:val="0"/>
              <w:autoSpaceDN w:val="0"/>
              <w:adjustRightInd w:val="0"/>
              <w:ind w:right="4"/>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 xml:space="preserve">Melbourne </w:t>
            </w:r>
          </w:p>
        </w:tc>
        <w:tc>
          <w:tcPr>
            <w:tcW w:w="4675" w:type="dxa"/>
          </w:tcPr>
          <w:p w14:paraId="1E6718B9" w14:textId="77777777" w:rsidR="006B71E5" w:rsidRPr="00FF2A8F" w:rsidRDefault="006B71E5" w:rsidP="00566919">
            <w:pPr>
              <w:autoSpaceDE w:val="0"/>
              <w:autoSpaceDN w:val="0"/>
              <w:adjustRightInd w:val="0"/>
              <w:ind w:right="4"/>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13 Intercept Interviews</w:t>
            </w:r>
          </w:p>
        </w:tc>
      </w:tr>
      <w:tr w:rsidR="006B71E5" w:rsidRPr="00FF2A8F" w14:paraId="25EE032B" w14:textId="77777777" w:rsidTr="00FF2A8F">
        <w:tc>
          <w:tcPr>
            <w:cnfStyle w:val="001000000000" w:firstRow="0" w:lastRow="0" w:firstColumn="1" w:lastColumn="0" w:oddVBand="0" w:evenVBand="0" w:oddHBand="0" w:evenHBand="0" w:firstRowFirstColumn="0" w:firstRowLastColumn="0" w:lastRowFirstColumn="0" w:lastRowLastColumn="0"/>
            <w:tcW w:w="4675" w:type="dxa"/>
          </w:tcPr>
          <w:p w14:paraId="616D66DC" w14:textId="77777777" w:rsidR="006B71E5" w:rsidRPr="00FF2A8F" w:rsidRDefault="006B71E5" w:rsidP="00566919">
            <w:pPr>
              <w:autoSpaceDE w:val="0"/>
              <w:autoSpaceDN w:val="0"/>
              <w:adjustRightInd w:val="0"/>
              <w:ind w:right="4"/>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Canberra</w:t>
            </w:r>
          </w:p>
        </w:tc>
        <w:tc>
          <w:tcPr>
            <w:tcW w:w="4675" w:type="dxa"/>
          </w:tcPr>
          <w:p w14:paraId="3D0FE5C1" w14:textId="77777777" w:rsidR="006B71E5" w:rsidRPr="00FF2A8F" w:rsidRDefault="006B71E5" w:rsidP="00566919">
            <w:pPr>
              <w:autoSpaceDE w:val="0"/>
              <w:autoSpaceDN w:val="0"/>
              <w:adjustRightInd w:val="0"/>
              <w:ind w:right="4"/>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28 Intercept Interviews</w:t>
            </w:r>
          </w:p>
        </w:tc>
      </w:tr>
      <w:tr w:rsidR="006B71E5" w:rsidRPr="00FF2A8F" w14:paraId="1174BF6B" w14:textId="77777777" w:rsidTr="00FF2A8F">
        <w:tc>
          <w:tcPr>
            <w:cnfStyle w:val="001000000000" w:firstRow="0" w:lastRow="0" w:firstColumn="1" w:lastColumn="0" w:oddVBand="0" w:evenVBand="0" w:oddHBand="0" w:evenHBand="0" w:firstRowFirstColumn="0" w:firstRowLastColumn="0" w:lastRowFirstColumn="0" w:lastRowLastColumn="0"/>
            <w:tcW w:w="4675" w:type="dxa"/>
          </w:tcPr>
          <w:p w14:paraId="36FC4B3C" w14:textId="77777777" w:rsidR="006B71E5" w:rsidRPr="00FF2A8F" w:rsidRDefault="006B71E5" w:rsidP="00566919">
            <w:pPr>
              <w:autoSpaceDE w:val="0"/>
              <w:autoSpaceDN w:val="0"/>
              <w:adjustRightInd w:val="0"/>
              <w:ind w:right="4"/>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 xml:space="preserve">Townsville </w:t>
            </w:r>
          </w:p>
        </w:tc>
        <w:tc>
          <w:tcPr>
            <w:tcW w:w="4675" w:type="dxa"/>
          </w:tcPr>
          <w:p w14:paraId="07DF02A2" w14:textId="77777777" w:rsidR="006B71E5" w:rsidRPr="00FF2A8F" w:rsidRDefault="006B71E5" w:rsidP="00566919">
            <w:pPr>
              <w:autoSpaceDE w:val="0"/>
              <w:autoSpaceDN w:val="0"/>
              <w:adjustRightInd w:val="0"/>
              <w:ind w:right="4"/>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44 Intercept Interviews</w:t>
            </w:r>
          </w:p>
        </w:tc>
      </w:tr>
    </w:tbl>
    <w:p w14:paraId="46E0390C" w14:textId="183F6268" w:rsidR="00026F2F" w:rsidRPr="00BF21DF" w:rsidRDefault="00BF21DF" w:rsidP="00316D8E">
      <w:pPr>
        <w:pStyle w:val="Caption"/>
        <w:rPr>
          <w:u w:color="FFFFFF"/>
        </w:rPr>
      </w:pPr>
      <w:r>
        <w:rPr>
          <w:u w:color="FFFFFF"/>
        </w:rPr>
        <w:t>Figure 1</w:t>
      </w:r>
      <w:r w:rsidR="00026F2F" w:rsidRPr="00BF21DF">
        <w:rPr>
          <w:u w:color="FFFFFF"/>
        </w:rPr>
        <w:t xml:space="preserve">: Transition </w:t>
      </w:r>
      <w:r w:rsidR="00026F2F" w:rsidRPr="00BF21DF">
        <w:rPr>
          <w:spacing w:val="-3"/>
          <w:u w:color="FFFFFF"/>
        </w:rPr>
        <w:t xml:space="preserve">Taskforce </w:t>
      </w:r>
      <w:r w:rsidR="00026F2F" w:rsidRPr="00BF21DF">
        <w:rPr>
          <w:u w:color="FFFFFF"/>
        </w:rPr>
        <w:t>intercept interview participants</w:t>
      </w:r>
      <w:r w:rsidR="00026F2F" w:rsidRPr="00BF21DF">
        <w:rPr>
          <w:spacing w:val="-3"/>
          <w:u w:color="FFFFFF"/>
        </w:rPr>
        <w:t xml:space="preserve"> </w:t>
      </w:r>
      <w:r w:rsidR="00026F2F" w:rsidRPr="00BF21DF">
        <w:rPr>
          <w:u w:color="FFFFFF"/>
        </w:rPr>
        <w:t>2017.</w:t>
      </w:r>
    </w:p>
    <w:p w14:paraId="22F95EA6" w14:textId="77777777" w:rsidR="00026F2F" w:rsidRPr="00026F2F" w:rsidRDefault="00026F2F" w:rsidP="003811D3">
      <w:pPr>
        <w:autoSpaceDE w:val="0"/>
        <w:autoSpaceDN w:val="0"/>
        <w:adjustRightInd w:val="0"/>
        <w:ind w:right="4"/>
        <w:rPr>
          <w:rFonts w:ascii="Helvetica Neue" w:eastAsia="Arial Unicode MS" w:hAnsi="Helvetica Neue" w:cs="Helvetica Neue"/>
          <w:color w:val="000000" w:themeColor="text1"/>
          <w:kern w:val="1"/>
          <w:u w:color="FFFFFF"/>
        </w:rPr>
      </w:pPr>
    </w:p>
    <w:tbl>
      <w:tblPr>
        <w:tblStyle w:val="GridTable1Light"/>
        <w:tblW w:w="0" w:type="auto"/>
        <w:tblLook w:val="04A0" w:firstRow="1" w:lastRow="0" w:firstColumn="1" w:lastColumn="0" w:noHBand="0" w:noVBand="1"/>
      </w:tblPr>
      <w:tblGrid>
        <w:gridCol w:w="4675"/>
        <w:gridCol w:w="4675"/>
      </w:tblGrid>
      <w:tr w:rsidR="006B71E5" w14:paraId="3EA5D5E3" w14:textId="77777777" w:rsidTr="00FF2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53B0BF40" w14:textId="77777777" w:rsidR="006B71E5" w:rsidRPr="00FF2A8F" w:rsidRDefault="006B71E5" w:rsidP="00566919">
            <w:pPr>
              <w:autoSpaceDE w:val="0"/>
              <w:autoSpaceDN w:val="0"/>
              <w:adjustRightInd w:val="0"/>
              <w:ind w:right="4"/>
              <w:jc w:val="center"/>
              <w:rPr>
                <w:rFonts w:eastAsia="Arial Unicode MS" w:cs="Helvetica Neue"/>
                <w:color w:val="000000" w:themeColor="text1"/>
                <w:kern w:val="28"/>
                <w:sz w:val="20"/>
                <w:szCs w:val="28"/>
                <w:u w:color="FFFFFF"/>
              </w:rPr>
            </w:pPr>
            <w:r w:rsidRPr="00FF2A8F">
              <w:rPr>
                <w:rFonts w:eastAsia="Arial Unicode MS" w:cs="Helvetica Neue"/>
                <w:color w:val="000000" w:themeColor="text1"/>
                <w:kern w:val="28"/>
                <w:sz w:val="20"/>
                <w:szCs w:val="28"/>
                <w:u w:color="FFFFFF"/>
              </w:rPr>
              <w:t>Deep-Dive Interviews 75 Participants</w:t>
            </w:r>
          </w:p>
        </w:tc>
      </w:tr>
      <w:tr w:rsidR="006B71E5" w14:paraId="4F38DCFD" w14:textId="77777777" w:rsidTr="00FF2A8F">
        <w:tc>
          <w:tcPr>
            <w:cnfStyle w:val="001000000000" w:firstRow="0" w:lastRow="0" w:firstColumn="1" w:lastColumn="0" w:oddVBand="0" w:evenVBand="0" w:oddHBand="0" w:evenHBand="0" w:firstRowFirstColumn="0" w:firstRowLastColumn="0" w:lastRowFirstColumn="0" w:lastRowLastColumn="0"/>
            <w:tcW w:w="4675" w:type="dxa"/>
          </w:tcPr>
          <w:p w14:paraId="7B0B44EC" w14:textId="77777777" w:rsidR="006B71E5" w:rsidRPr="00FF2A8F" w:rsidRDefault="006B71E5" w:rsidP="00566919">
            <w:pPr>
              <w:autoSpaceDE w:val="0"/>
              <w:autoSpaceDN w:val="0"/>
              <w:adjustRightInd w:val="0"/>
              <w:ind w:right="4"/>
              <w:rPr>
                <w:rFonts w:eastAsia="Arial Unicode MS" w:cs="Helvetica Neue"/>
                <w:color w:val="000000" w:themeColor="text1"/>
                <w:kern w:val="28"/>
                <w:sz w:val="20"/>
                <w:szCs w:val="28"/>
                <w:u w:color="FFFFFF"/>
              </w:rPr>
            </w:pPr>
            <w:r w:rsidRPr="00FF2A8F">
              <w:rPr>
                <w:rFonts w:eastAsia="Arial Unicode MS" w:cs="Helvetica Neue"/>
                <w:color w:val="000000" w:themeColor="text1"/>
                <w:kern w:val="28"/>
                <w:sz w:val="20"/>
                <w:szCs w:val="28"/>
                <w:u w:color="FFFFFF"/>
              </w:rPr>
              <w:t>Other Relevant Organisations</w:t>
            </w:r>
          </w:p>
        </w:tc>
        <w:tc>
          <w:tcPr>
            <w:tcW w:w="4675" w:type="dxa"/>
          </w:tcPr>
          <w:p w14:paraId="7A5FFB4E" w14:textId="77777777" w:rsidR="006B71E5" w:rsidRPr="00FF2A8F" w:rsidRDefault="006B71E5" w:rsidP="00566919">
            <w:pPr>
              <w:autoSpaceDE w:val="0"/>
              <w:autoSpaceDN w:val="0"/>
              <w:adjustRightInd w:val="0"/>
              <w:ind w:right="4"/>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28"/>
                <w:sz w:val="20"/>
                <w:szCs w:val="28"/>
                <w:u w:color="FFFFFF"/>
              </w:rPr>
            </w:pPr>
            <w:r w:rsidRPr="00FF2A8F">
              <w:rPr>
                <w:rFonts w:eastAsia="Arial Unicode MS" w:cs="Helvetica Neue"/>
                <w:color w:val="000000" w:themeColor="text1"/>
                <w:kern w:val="28"/>
                <w:sz w:val="20"/>
                <w:szCs w:val="28"/>
                <w:u w:color="FFFFFF"/>
              </w:rPr>
              <w:t>13 Deep-Dive Interviews</w:t>
            </w:r>
          </w:p>
        </w:tc>
      </w:tr>
      <w:tr w:rsidR="006B71E5" w14:paraId="05CF2C4C" w14:textId="77777777" w:rsidTr="00FF2A8F">
        <w:tc>
          <w:tcPr>
            <w:cnfStyle w:val="001000000000" w:firstRow="0" w:lastRow="0" w:firstColumn="1" w:lastColumn="0" w:oddVBand="0" w:evenVBand="0" w:oddHBand="0" w:evenHBand="0" w:firstRowFirstColumn="0" w:firstRowLastColumn="0" w:lastRowFirstColumn="0" w:lastRowLastColumn="0"/>
            <w:tcW w:w="4675" w:type="dxa"/>
          </w:tcPr>
          <w:p w14:paraId="5382C747" w14:textId="77777777" w:rsidR="006B71E5" w:rsidRPr="00FF2A8F" w:rsidRDefault="006B71E5" w:rsidP="00566919">
            <w:pPr>
              <w:autoSpaceDE w:val="0"/>
              <w:autoSpaceDN w:val="0"/>
              <w:adjustRightInd w:val="0"/>
              <w:ind w:right="4"/>
              <w:rPr>
                <w:rFonts w:eastAsia="Arial Unicode MS" w:cs="Helvetica Neue"/>
                <w:color w:val="000000" w:themeColor="text1"/>
                <w:kern w:val="28"/>
                <w:sz w:val="20"/>
                <w:szCs w:val="28"/>
                <w:u w:color="FFFFFF"/>
              </w:rPr>
            </w:pPr>
            <w:r w:rsidRPr="00FF2A8F">
              <w:rPr>
                <w:rFonts w:eastAsia="Arial Unicode MS" w:cs="Helvetica Neue"/>
                <w:color w:val="000000" w:themeColor="text1"/>
                <w:kern w:val="28"/>
                <w:sz w:val="20"/>
                <w:szCs w:val="28"/>
                <w:u w:color="FFFFFF"/>
              </w:rPr>
              <w:t>Government Stakeholders</w:t>
            </w:r>
          </w:p>
        </w:tc>
        <w:tc>
          <w:tcPr>
            <w:tcW w:w="4675" w:type="dxa"/>
          </w:tcPr>
          <w:p w14:paraId="5B23C1D0" w14:textId="77777777" w:rsidR="006B71E5" w:rsidRPr="00FF2A8F" w:rsidRDefault="006B71E5" w:rsidP="00566919">
            <w:pPr>
              <w:autoSpaceDE w:val="0"/>
              <w:autoSpaceDN w:val="0"/>
              <w:adjustRightInd w:val="0"/>
              <w:ind w:right="4"/>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28"/>
                <w:sz w:val="20"/>
                <w:szCs w:val="28"/>
                <w:u w:color="FFFFFF"/>
              </w:rPr>
            </w:pPr>
            <w:r w:rsidRPr="00FF2A8F">
              <w:rPr>
                <w:rFonts w:eastAsia="Arial Unicode MS" w:cs="Helvetica Neue"/>
                <w:color w:val="000000" w:themeColor="text1"/>
                <w:kern w:val="28"/>
                <w:sz w:val="20"/>
                <w:szCs w:val="28"/>
                <w:u w:color="FFFFFF"/>
              </w:rPr>
              <w:t>32 Deep-Dive Interviews</w:t>
            </w:r>
          </w:p>
        </w:tc>
      </w:tr>
      <w:tr w:rsidR="006B71E5" w14:paraId="2857BA74" w14:textId="77777777" w:rsidTr="00FF2A8F">
        <w:tc>
          <w:tcPr>
            <w:cnfStyle w:val="001000000000" w:firstRow="0" w:lastRow="0" w:firstColumn="1" w:lastColumn="0" w:oddVBand="0" w:evenVBand="0" w:oddHBand="0" w:evenHBand="0" w:firstRowFirstColumn="0" w:firstRowLastColumn="0" w:lastRowFirstColumn="0" w:lastRowLastColumn="0"/>
            <w:tcW w:w="4675" w:type="dxa"/>
          </w:tcPr>
          <w:p w14:paraId="77E30A04" w14:textId="77777777" w:rsidR="006B71E5" w:rsidRPr="00FF2A8F" w:rsidRDefault="006B71E5" w:rsidP="00566919">
            <w:pPr>
              <w:autoSpaceDE w:val="0"/>
              <w:autoSpaceDN w:val="0"/>
              <w:adjustRightInd w:val="0"/>
              <w:ind w:right="4"/>
              <w:rPr>
                <w:rFonts w:eastAsia="Arial Unicode MS" w:cs="Helvetica Neue"/>
                <w:color w:val="000000" w:themeColor="text1"/>
                <w:kern w:val="28"/>
                <w:sz w:val="20"/>
                <w:szCs w:val="28"/>
                <w:u w:color="FFFFFF"/>
              </w:rPr>
            </w:pPr>
            <w:r w:rsidRPr="00FF2A8F">
              <w:rPr>
                <w:rFonts w:eastAsia="Arial Unicode MS" w:cs="Helvetica Neue"/>
                <w:color w:val="000000" w:themeColor="text1"/>
                <w:kern w:val="28"/>
                <w:sz w:val="20"/>
                <w:szCs w:val="28"/>
                <w:u w:color="FFFFFF"/>
              </w:rPr>
              <w:t>Current &amp; Former Serving Members and Family Members</w:t>
            </w:r>
          </w:p>
        </w:tc>
        <w:tc>
          <w:tcPr>
            <w:tcW w:w="4675" w:type="dxa"/>
          </w:tcPr>
          <w:p w14:paraId="5C043450" w14:textId="77777777" w:rsidR="006B71E5" w:rsidRPr="00FF2A8F" w:rsidRDefault="006B71E5" w:rsidP="00566919">
            <w:pPr>
              <w:autoSpaceDE w:val="0"/>
              <w:autoSpaceDN w:val="0"/>
              <w:adjustRightInd w:val="0"/>
              <w:ind w:right="4"/>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28"/>
                <w:sz w:val="20"/>
                <w:szCs w:val="28"/>
                <w:u w:color="FFFFFF"/>
              </w:rPr>
            </w:pPr>
            <w:r w:rsidRPr="00FF2A8F">
              <w:rPr>
                <w:rFonts w:eastAsia="Arial Unicode MS" w:cs="Helvetica Neue"/>
                <w:color w:val="000000" w:themeColor="text1"/>
                <w:kern w:val="28"/>
                <w:sz w:val="20"/>
                <w:szCs w:val="28"/>
                <w:u w:color="FFFFFF"/>
              </w:rPr>
              <w:t>30 Deep-Dive Interviews</w:t>
            </w:r>
          </w:p>
        </w:tc>
      </w:tr>
    </w:tbl>
    <w:p w14:paraId="4898C25E" w14:textId="0D9FDE40" w:rsidR="00026F2F" w:rsidRPr="00026F2F" w:rsidRDefault="00BE7788" w:rsidP="00316D8E">
      <w:pPr>
        <w:pStyle w:val="Caption"/>
        <w:rPr>
          <w:u w:color="FFFFFF"/>
        </w:rPr>
      </w:pPr>
      <w:r>
        <w:rPr>
          <w:u w:color="FFFFFF"/>
        </w:rPr>
        <w:t>Figure 2</w:t>
      </w:r>
      <w:r w:rsidR="006B71E5">
        <w:rPr>
          <w:u w:color="FFFFFF"/>
        </w:rPr>
        <w:t xml:space="preserve">: Transition Taskforce </w:t>
      </w:r>
      <w:r w:rsidR="00026F2F" w:rsidRPr="00026F2F">
        <w:rPr>
          <w:u w:color="FFFFFF"/>
        </w:rPr>
        <w:t>deep-dive interview participants 2017.</w:t>
      </w:r>
    </w:p>
    <w:p w14:paraId="768378E4" w14:textId="1696D620" w:rsidR="00026F2F" w:rsidRPr="00026F2F" w:rsidRDefault="00026F2F" w:rsidP="00556AB0">
      <w:pPr>
        <w:rPr>
          <w:u w:color="FFFFFF"/>
        </w:rPr>
      </w:pPr>
    </w:p>
    <w:tbl>
      <w:tblPr>
        <w:tblStyle w:val="GridTable1Light"/>
        <w:tblW w:w="0" w:type="auto"/>
        <w:tblLook w:val="04A0" w:firstRow="1" w:lastRow="0" w:firstColumn="1" w:lastColumn="0" w:noHBand="0" w:noVBand="1"/>
      </w:tblPr>
      <w:tblGrid>
        <w:gridCol w:w="4675"/>
        <w:gridCol w:w="4675"/>
      </w:tblGrid>
      <w:tr w:rsidR="0091086B" w14:paraId="21720F80" w14:textId="77777777" w:rsidTr="00FF2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2CC1CA13" w14:textId="77777777" w:rsidR="0091086B" w:rsidRPr="00FF2A8F" w:rsidRDefault="0091086B" w:rsidP="00566919">
            <w:pPr>
              <w:autoSpaceDE w:val="0"/>
              <w:autoSpaceDN w:val="0"/>
              <w:adjustRightInd w:val="0"/>
              <w:ind w:right="4"/>
              <w:jc w:val="center"/>
              <w:rPr>
                <w:rFonts w:eastAsia="Arial Unicode MS" w:cs="Helvetica Neue"/>
                <w:color w:val="000000" w:themeColor="text1"/>
                <w:kern w:val="1"/>
                <w:sz w:val="22"/>
                <w:szCs w:val="28"/>
                <w:u w:color="FFFFFF"/>
              </w:rPr>
            </w:pPr>
            <w:r w:rsidRPr="00FF2A8F">
              <w:rPr>
                <w:rFonts w:eastAsia="Arial Unicode MS" w:cs="Helvetica Neue"/>
                <w:color w:val="000000" w:themeColor="text1"/>
                <w:kern w:val="1"/>
                <w:sz w:val="22"/>
                <w:szCs w:val="28"/>
                <w:u w:color="FFFFFF"/>
              </w:rPr>
              <w:t>Workshop Locations 50 Participants</w:t>
            </w:r>
          </w:p>
        </w:tc>
      </w:tr>
      <w:tr w:rsidR="0091086B" w14:paraId="3758251E" w14:textId="77777777" w:rsidTr="00FF2A8F">
        <w:tc>
          <w:tcPr>
            <w:cnfStyle w:val="001000000000" w:firstRow="0" w:lastRow="0" w:firstColumn="1" w:lastColumn="0" w:oddVBand="0" w:evenVBand="0" w:oddHBand="0" w:evenHBand="0" w:firstRowFirstColumn="0" w:firstRowLastColumn="0" w:lastRowFirstColumn="0" w:lastRowLastColumn="0"/>
            <w:tcW w:w="4675" w:type="dxa"/>
          </w:tcPr>
          <w:p w14:paraId="2FC957C0" w14:textId="77777777" w:rsidR="0091086B" w:rsidRPr="00FF2A8F" w:rsidRDefault="0091086B" w:rsidP="00566919">
            <w:pPr>
              <w:autoSpaceDE w:val="0"/>
              <w:autoSpaceDN w:val="0"/>
              <w:adjustRightInd w:val="0"/>
              <w:ind w:right="4"/>
              <w:rPr>
                <w:rFonts w:eastAsia="Arial Unicode MS" w:cs="Helvetica Neue"/>
                <w:color w:val="000000" w:themeColor="text1"/>
                <w:kern w:val="1"/>
                <w:sz w:val="22"/>
                <w:szCs w:val="28"/>
                <w:u w:color="FFFFFF"/>
              </w:rPr>
            </w:pPr>
            <w:r w:rsidRPr="00FF2A8F">
              <w:rPr>
                <w:rFonts w:eastAsia="Arial Unicode MS" w:cs="Helvetica Neue"/>
                <w:color w:val="000000" w:themeColor="text1"/>
                <w:kern w:val="1"/>
                <w:sz w:val="22"/>
                <w:szCs w:val="28"/>
                <w:u w:color="FFFFFF"/>
              </w:rPr>
              <w:t>Canberra (families)</w:t>
            </w:r>
          </w:p>
        </w:tc>
        <w:tc>
          <w:tcPr>
            <w:tcW w:w="4675" w:type="dxa"/>
          </w:tcPr>
          <w:p w14:paraId="5A3827B5" w14:textId="77777777" w:rsidR="0091086B" w:rsidRPr="00FF2A8F" w:rsidRDefault="0091086B" w:rsidP="0091086B">
            <w:pPr>
              <w:autoSpaceDE w:val="0"/>
              <w:autoSpaceDN w:val="0"/>
              <w:adjustRightInd w:val="0"/>
              <w:ind w:right="4"/>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2"/>
                <w:szCs w:val="28"/>
                <w:u w:color="FFFFFF"/>
              </w:rPr>
            </w:pPr>
            <w:r w:rsidRPr="00FF2A8F">
              <w:rPr>
                <w:rFonts w:eastAsia="Arial Unicode MS" w:cs="Helvetica Neue"/>
                <w:color w:val="000000" w:themeColor="text1"/>
                <w:kern w:val="1"/>
                <w:sz w:val="22"/>
                <w:szCs w:val="28"/>
                <w:u w:color="FFFFFF"/>
              </w:rPr>
              <w:t xml:space="preserve">9 </w:t>
            </w:r>
          </w:p>
        </w:tc>
      </w:tr>
      <w:tr w:rsidR="0091086B" w14:paraId="27DAE3FD" w14:textId="77777777" w:rsidTr="00FF2A8F">
        <w:tc>
          <w:tcPr>
            <w:cnfStyle w:val="001000000000" w:firstRow="0" w:lastRow="0" w:firstColumn="1" w:lastColumn="0" w:oddVBand="0" w:evenVBand="0" w:oddHBand="0" w:evenHBand="0" w:firstRowFirstColumn="0" w:firstRowLastColumn="0" w:lastRowFirstColumn="0" w:lastRowLastColumn="0"/>
            <w:tcW w:w="4675" w:type="dxa"/>
          </w:tcPr>
          <w:p w14:paraId="4B94CBFC" w14:textId="77777777" w:rsidR="0091086B" w:rsidRPr="00FF2A8F" w:rsidRDefault="0091086B" w:rsidP="00566919">
            <w:pPr>
              <w:autoSpaceDE w:val="0"/>
              <w:autoSpaceDN w:val="0"/>
              <w:adjustRightInd w:val="0"/>
              <w:ind w:right="4"/>
              <w:rPr>
                <w:rFonts w:eastAsia="Arial Unicode MS" w:cs="Helvetica Neue"/>
                <w:color w:val="000000" w:themeColor="text1"/>
                <w:kern w:val="1"/>
                <w:sz w:val="22"/>
                <w:szCs w:val="28"/>
                <w:u w:color="FFFFFF"/>
              </w:rPr>
            </w:pPr>
            <w:r w:rsidRPr="00FF2A8F">
              <w:rPr>
                <w:rFonts w:eastAsia="Arial Unicode MS" w:cs="Helvetica Neue"/>
                <w:color w:val="000000" w:themeColor="text1"/>
                <w:kern w:val="1"/>
                <w:sz w:val="22"/>
                <w:szCs w:val="28"/>
                <w:u w:color="FFFFFF"/>
              </w:rPr>
              <w:t>Canberra</w:t>
            </w:r>
          </w:p>
        </w:tc>
        <w:tc>
          <w:tcPr>
            <w:tcW w:w="4675" w:type="dxa"/>
          </w:tcPr>
          <w:p w14:paraId="26626574" w14:textId="77777777" w:rsidR="0091086B" w:rsidRPr="00FF2A8F" w:rsidRDefault="0091086B" w:rsidP="00566919">
            <w:pPr>
              <w:autoSpaceDE w:val="0"/>
              <w:autoSpaceDN w:val="0"/>
              <w:adjustRightInd w:val="0"/>
              <w:ind w:right="4"/>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2"/>
                <w:szCs w:val="28"/>
                <w:u w:color="FFFFFF"/>
              </w:rPr>
            </w:pPr>
            <w:r w:rsidRPr="00FF2A8F">
              <w:rPr>
                <w:rFonts w:eastAsia="Arial Unicode MS" w:cs="Helvetica Neue"/>
                <w:color w:val="000000" w:themeColor="text1"/>
                <w:kern w:val="1"/>
                <w:sz w:val="22"/>
                <w:szCs w:val="28"/>
                <w:u w:color="FFFFFF"/>
              </w:rPr>
              <w:t>11</w:t>
            </w:r>
          </w:p>
        </w:tc>
      </w:tr>
      <w:tr w:rsidR="0091086B" w14:paraId="31B35C2C" w14:textId="77777777" w:rsidTr="00FF2A8F">
        <w:tc>
          <w:tcPr>
            <w:cnfStyle w:val="001000000000" w:firstRow="0" w:lastRow="0" w:firstColumn="1" w:lastColumn="0" w:oddVBand="0" w:evenVBand="0" w:oddHBand="0" w:evenHBand="0" w:firstRowFirstColumn="0" w:firstRowLastColumn="0" w:lastRowFirstColumn="0" w:lastRowLastColumn="0"/>
            <w:tcW w:w="4675" w:type="dxa"/>
          </w:tcPr>
          <w:p w14:paraId="13693A61" w14:textId="77777777" w:rsidR="0091086B" w:rsidRPr="00FF2A8F" w:rsidRDefault="0091086B" w:rsidP="00566919">
            <w:pPr>
              <w:autoSpaceDE w:val="0"/>
              <w:autoSpaceDN w:val="0"/>
              <w:adjustRightInd w:val="0"/>
              <w:ind w:right="4"/>
              <w:rPr>
                <w:rFonts w:eastAsia="Arial Unicode MS" w:cs="Helvetica Neue"/>
                <w:color w:val="000000" w:themeColor="text1"/>
                <w:kern w:val="1"/>
                <w:sz w:val="22"/>
                <w:szCs w:val="28"/>
                <w:u w:color="FFFFFF"/>
              </w:rPr>
            </w:pPr>
            <w:r w:rsidRPr="00FF2A8F">
              <w:rPr>
                <w:rFonts w:eastAsia="Arial Unicode MS" w:cs="Helvetica Neue"/>
                <w:color w:val="000000" w:themeColor="text1"/>
                <w:kern w:val="1"/>
                <w:sz w:val="22"/>
                <w:szCs w:val="28"/>
                <w:u w:color="FFFFFF"/>
              </w:rPr>
              <w:t>Brisbane</w:t>
            </w:r>
          </w:p>
        </w:tc>
        <w:tc>
          <w:tcPr>
            <w:tcW w:w="4675" w:type="dxa"/>
          </w:tcPr>
          <w:p w14:paraId="46F14A12" w14:textId="77777777" w:rsidR="0091086B" w:rsidRPr="00FF2A8F" w:rsidRDefault="0091086B" w:rsidP="00566919">
            <w:pPr>
              <w:autoSpaceDE w:val="0"/>
              <w:autoSpaceDN w:val="0"/>
              <w:adjustRightInd w:val="0"/>
              <w:ind w:right="4"/>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2"/>
                <w:szCs w:val="28"/>
                <w:u w:color="FFFFFF"/>
              </w:rPr>
            </w:pPr>
            <w:r w:rsidRPr="00FF2A8F">
              <w:rPr>
                <w:rFonts w:eastAsia="Arial Unicode MS" w:cs="Helvetica Neue"/>
                <w:color w:val="000000" w:themeColor="text1"/>
                <w:kern w:val="1"/>
                <w:sz w:val="22"/>
                <w:szCs w:val="28"/>
                <w:u w:color="FFFFFF"/>
              </w:rPr>
              <w:t>13</w:t>
            </w:r>
          </w:p>
        </w:tc>
      </w:tr>
      <w:tr w:rsidR="0091086B" w14:paraId="616D0A39" w14:textId="77777777" w:rsidTr="00FF2A8F">
        <w:tc>
          <w:tcPr>
            <w:cnfStyle w:val="001000000000" w:firstRow="0" w:lastRow="0" w:firstColumn="1" w:lastColumn="0" w:oddVBand="0" w:evenVBand="0" w:oddHBand="0" w:evenHBand="0" w:firstRowFirstColumn="0" w:firstRowLastColumn="0" w:lastRowFirstColumn="0" w:lastRowLastColumn="0"/>
            <w:tcW w:w="4675" w:type="dxa"/>
          </w:tcPr>
          <w:p w14:paraId="48E3D056" w14:textId="77777777" w:rsidR="0091086B" w:rsidRPr="00FF2A8F" w:rsidRDefault="0091086B" w:rsidP="00566919">
            <w:pPr>
              <w:autoSpaceDE w:val="0"/>
              <w:autoSpaceDN w:val="0"/>
              <w:adjustRightInd w:val="0"/>
              <w:ind w:right="4"/>
              <w:rPr>
                <w:rFonts w:eastAsia="Arial Unicode MS" w:cs="Helvetica Neue"/>
                <w:color w:val="000000" w:themeColor="text1"/>
                <w:kern w:val="1"/>
                <w:sz w:val="22"/>
                <w:szCs w:val="28"/>
                <w:u w:color="FFFFFF"/>
              </w:rPr>
            </w:pPr>
            <w:r w:rsidRPr="00FF2A8F">
              <w:rPr>
                <w:rFonts w:eastAsia="Arial Unicode MS" w:cs="Helvetica Neue"/>
                <w:color w:val="000000" w:themeColor="text1"/>
                <w:kern w:val="1"/>
                <w:sz w:val="22"/>
                <w:szCs w:val="28"/>
                <w:u w:color="FFFFFF"/>
              </w:rPr>
              <w:t>Sydney</w:t>
            </w:r>
          </w:p>
        </w:tc>
        <w:tc>
          <w:tcPr>
            <w:tcW w:w="4675" w:type="dxa"/>
          </w:tcPr>
          <w:p w14:paraId="66BC509A" w14:textId="77777777" w:rsidR="0091086B" w:rsidRPr="00FF2A8F" w:rsidRDefault="0091086B" w:rsidP="00566919">
            <w:pPr>
              <w:autoSpaceDE w:val="0"/>
              <w:autoSpaceDN w:val="0"/>
              <w:adjustRightInd w:val="0"/>
              <w:ind w:right="4"/>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2"/>
                <w:szCs w:val="28"/>
                <w:u w:color="FFFFFF"/>
              </w:rPr>
            </w:pPr>
            <w:r w:rsidRPr="00FF2A8F">
              <w:rPr>
                <w:rFonts w:eastAsia="Arial Unicode MS" w:cs="Helvetica Neue"/>
                <w:color w:val="000000" w:themeColor="text1"/>
                <w:kern w:val="1"/>
                <w:sz w:val="22"/>
                <w:szCs w:val="28"/>
                <w:u w:color="FFFFFF"/>
              </w:rPr>
              <w:t>17</w:t>
            </w:r>
          </w:p>
        </w:tc>
      </w:tr>
    </w:tbl>
    <w:p w14:paraId="2F2E043A" w14:textId="1BC01739" w:rsidR="00026F2F" w:rsidRPr="00026F2F" w:rsidRDefault="00BE7788" w:rsidP="00316D8E">
      <w:pPr>
        <w:pStyle w:val="Caption"/>
        <w:rPr>
          <w:u w:color="B7C9E1"/>
        </w:rPr>
      </w:pPr>
      <w:r>
        <w:rPr>
          <w:u w:color="B7C9E1"/>
        </w:rPr>
        <w:t>Figure 3</w:t>
      </w:r>
      <w:r w:rsidR="00026F2F" w:rsidRPr="00026F2F">
        <w:rPr>
          <w:u w:color="B7C9E1"/>
        </w:rPr>
        <w:t>: Transition Taskforce workshop participants 2017.</w:t>
      </w:r>
    </w:p>
    <w:p w14:paraId="1364DE8B" w14:textId="77777777" w:rsidR="00026F2F" w:rsidRPr="00026F2F" w:rsidRDefault="00026F2F" w:rsidP="003811D3">
      <w:pPr>
        <w:autoSpaceDE w:val="0"/>
        <w:autoSpaceDN w:val="0"/>
        <w:adjustRightInd w:val="0"/>
        <w:spacing w:before="11"/>
        <w:ind w:right="4"/>
        <w:rPr>
          <w:rFonts w:ascii="Helvetica Neue" w:eastAsia="Arial Unicode MS" w:hAnsi="Helvetica Neue" w:cs="Helvetica Neue"/>
          <w:color w:val="000000" w:themeColor="text1"/>
          <w:kern w:val="1"/>
          <w:sz w:val="14"/>
          <w:szCs w:val="14"/>
          <w:u w:color="B7C9E1"/>
        </w:rPr>
      </w:pPr>
    </w:p>
    <w:tbl>
      <w:tblPr>
        <w:tblStyle w:val="GridTable1Light"/>
        <w:tblW w:w="0" w:type="auto"/>
        <w:tblLook w:val="04A0" w:firstRow="1" w:lastRow="0" w:firstColumn="1" w:lastColumn="0" w:noHBand="0" w:noVBand="1"/>
      </w:tblPr>
      <w:tblGrid>
        <w:gridCol w:w="4675"/>
        <w:gridCol w:w="4675"/>
      </w:tblGrid>
      <w:tr w:rsidR="0091086B" w14:paraId="4657060C" w14:textId="77777777" w:rsidTr="00FF2A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FBA3A30" w14:textId="77777777" w:rsidR="0091086B" w:rsidRPr="00FF2A8F" w:rsidRDefault="0091086B" w:rsidP="00566919">
            <w:pPr>
              <w:autoSpaceDE w:val="0"/>
              <w:autoSpaceDN w:val="0"/>
              <w:adjustRightInd w:val="0"/>
              <w:ind w:right="4"/>
              <w:jc w:val="center"/>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Online Survey 447 Participants</w:t>
            </w:r>
          </w:p>
        </w:tc>
      </w:tr>
      <w:tr w:rsidR="0091086B" w14:paraId="3BDC2721" w14:textId="77777777" w:rsidTr="00FF2A8F">
        <w:tc>
          <w:tcPr>
            <w:cnfStyle w:val="001000000000" w:firstRow="0" w:lastRow="0" w:firstColumn="1" w:lastColumn="0" w:oddVBand="0" w:evenVBand="0" w:oddHBand="0" w:evenHBand="0" w:firstRowFirstColumn="0" w:firstRowLastColumn="0" w:lastRowFirstColumn="0" w:lastRowLastColumn="0"/>
            <w:tcW w:w="4675" w:type="dxa"/>
          </w:tcPr>
          <w:p w14:paraId="138FE68F" w14:textId="77777777" w:rsidR="0091086B" w:rsidRPr="00FF2A8F" w:rsidRDefault="0091086B" w:rsidP="00566919">
            <w:pPr>
              <w:autoSpaceDE w:val="0"/>
              <w:autoSpaceDN w:val="0"/>
              <w:adjustRightInd w:val="0"/>
              <w:ind w:right="4"/>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Former ADF Members</w:t>
            </w:r>
          </w:p>
        </w:tc>
        <w:tc>
          <w:tcPr>
            <w:tcW w:w="4675" w:type="dxa"/>
          </w:tcPr>
          <w:p w14:paraId="128CBA84" w14:textId="77777777" w:rsidR="0091086B" w:rsidRPr="00FF2A8F" w:rsidRDefault="0091086B" w:rsidP="00566919">
            <w:pPr>
              <w:autoSpaceDE w:val="0"/>
              <w:autoSpaceDN w:val="0"/>
              <w:adjustRightInd w:val="0"/>
              <w:ind w:right="4"/>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400</w:t>
            </w:r>
          </w:p>
        </w:tc>
      </w:tr>
      <w:tr w:rsidR="0091086B" w14:paraId="10E0E44D" w14:textId="77777777" w:rsidTr="00FF2A8F">
        <w:tc>
          <w:tcPr>
            <w:cnfStyle w:val="001000000000" w:firstRow="0" w:lastRow="0" w:firstColumn="1" w:lastColumn="0" w:oddVBand="0" w:evenVBand="0" w:oddHBand="0" w:evenHBand="0" w:firstRowFirstColumn="0" w:firstRowLastColumn="0" w:lastRowFirstColumn="0" w:lastRowLastColumn="0"/>
            <w:tcW w:w="4675" w:type="dxa"/>
          </w:tcPr>
          <w:p w14:paraId="07D5FA47" w14:textId="77777777" w:rsidR="0091086B" w:rsidRPr="00FF2A8F" w:rsidRDefault="0091086B" w:rsidP="00566919">
            <w:pPr>
              <w:autoSpaceDE w:val="0"/>
              <w:autoSpaceDN w:val="0"/>
              <w:adjustRightInd w:val="0"/>
              <w:ind w:right="4"/>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Veteran Support Organisations</w:t>
            </w:r>
          </w:p>
        </w:tc>
        <w:tc>
          <w:tcPr>
            <w:tcW w:w="4675" w:type="dxa"/>
          </w:tcPr>
          <w:p w14:paraId="36EF2EBD" w14:textId="77777777" w:rsidR="0091086B" w:rsidRPr="00FF2A8F" w:rsidRDefault="0091086B" w:rsidP="00566919">
            <w:pPr>
              <w:autoSpaceDE w:val="0"/>
              <w:autoSpaceDN w:val="0"/>
              <w:adjustRightInd w:val="0"/>
              <w:ind w:right="4"/>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14</w:t>
            </w:r>
          </w:p>
        </w:tc>
      </w:tr>
      <w:tr w:rsidR="0091086B" w14:paraId="5A2D2CF7" w14:textId="77777777" w:rsidTr="00FF2A8F">
        <w:tc>
          <w:tcPr>
            <w:cnfStyle w:val="001000000000" w:firstRow="0" w:lastRow="0" w:firstColumn="1" w:lastColumn="0" w:oddVBand="0" w:evenVBand="0" w:oddHBand="0" w:evenHBand="0" w:firstRowFirstColumn="0" w:firstRowLastColumn="0" w:lastRowFirstColumn="0" w:lastRowLastColumn="0"/>
            <w:tcW w:w="4675" w:type="dxa"/>
          </w:tcPr>
          <w:p w14:paraId="1EA31712" w14:textId="77777777" w:rsidR="0091086B" w:rsidRPr="00FF2A8F" w:rsidRDefault="0091086B" w:rsidP="00566919">
            <w:pPr>
              <w:autoSpaceDE w:val="0"/>
              <w:autoSpaceDN w:val="0"/>
              <w:adjustRightInd w:val="0"/>
              <w:ind w:right="4"/>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Family/Friend of an ADF Member</w:t>
            </w:r>
          </w:p>
        </w:tc>
        <w:tc>
          <w:tcPr>
            <w:tcW w:w="4675" w:type="dxa"/>
          </w:tcPr>
          <w:p w14:paraId="71B8D0BF" w14:textId="77777777" w:rsidR="0091086B" w:rsidRPr="00FF2A8F" w:rsidRDefault="0091086B" w:rsidP="00566919">
            <w:pPr>
              <w:autoSpaceDE w:val="0"/>
              <w:autoSpaceDN w:val="0"/>
              <w:adjustRightInd w:val="0"/>
              <w:ind w:right="4"/>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0"/>
                <w:u w:color="FFFFFF"/>
              </w:rPr>
            </w:pPr>
            <w:r w:rsidRPr="00FF2A8F">
              <w:rPr>
                <w:rFonts w:eastAsia="Arial Unicode MS" w:cs="Helvetica Neue"/>
                <w:color w:val="000000" w:themeColor="text1"/>
                <w:kern w:val="1"/>
                <w:sz w:val="20"/>
                <w:szCs w:val="20"/>
                <w:u w:color="FFFFFF"/>
              </w:rPr>
              <w:t>33</w:t>
            </w:r>
          </w:p>
        </w:tc>
      </w:tr>
    </w:tbl>
    <w:p w14:paraId="1222EA0F" w14:textId="5D36CCF6" w:rsidR="00026F2F" w:rsidRPr="00026F2F" w:rsidRDefault="00026F2F" w:rsidP="00316D8E">
      <w:pPr>
        <w:pStyle w:val="Caption"/>
        <w:rPr>
          <w:u w:color="B7C9E1"/>
        </w:rPr>
      </w:pPr>
      <w:r w:rsidRPr="00026F2F">
        <w:rPr>
          <w:u w:color="B7C9E1"/>
        </w:rPr>
        <w:t xml:space="preserve">Figure </w:t>
      </w:r>
      <w:r w:rsidR="00BE7788">
        <w:rPr>
          <w:u w:color="B7C9E1"/>
        </w:rPr>
        <w:t>4</w:t>
      </w:r>
      <w:r w:rsidRPr="00026F2F">
        <w:rPr>
          <w:u w:color="B7C9E1"/>
        </w:rPr>
        <w:t>: Transition Taskforce Online Survey 2017.</w:t>
      </w:r>
    </w:p>
    <w:p w14:paraId="6079EB42" w14:textId="77777777" w:rsidR="00026F2F" w:rsidRPr="00026F2F" w:rsidRDefault="00026F2F" w:rsidP="003811D3">
      <w:pPr>
        <w:autoSpaceDE w:val="0"/>
        <w:autoSpaceDN w:val="0"/>
        <w:adjustRightInd w:val="0"/>
        <w:spacing w:before="6"/>
        <w:ind w:right="4"/>
        <w:rPr>
          <w:rFonts w:ascii="Helvetica Neue" w:eastAsia="Arial Unicode MS" w:hAnsi="Helvetica Neue" w:cs="Helvetica Neue"/>
          <w:color w:val="000000" w:themeColor="text1"/>
          <w:kern w:val="1"/>
          <w:u w:color="B7C9E1"/>
        </w:rPr>
      </w:pPr>
    </w:p>
    <w:p w14:paraId="40432A74" w14:textId="53240DC6" w:rsidR="00026F2F" w:rsidRPr="00026F2F" w:rsidRDefault="00934D1E" w:rsidP="00934D1E">
      <w:pPr>
        <w:pStyle w:val="Heading2"/>
      </w:pPr>
      <w:bookmarkStart w:id="11" w:name="_Toc512518901"/>
      <w:r w:rsidRPr="00026F2F">
        <w:t>Qualifiers and limitations</w:t>
      </w:r>
      <w:bookmarkEnd w:id="11"/>
    </w:p>
    <w:p w14:paraId="6BC0780F" w14:textId="77777777" w:rsidR="00026F2F" w:rsidRPr="00026F2F" w:rsidRDefault="00026F2F" w:rsidP="00BE7788">
      <w:pPr>
        <w:rPr>
          <w:u w:color="B7C9E1"/>
        </w:rPr>
      </w:pPr>
      <w:r w:rsidRPr="00026F2F">
        <w:rPr>
          <w:u w:color="B7C9E1"/>
        </w:rPr>
        <w:t>In the initial Discovery phase, the Taskforce focused its attention on understanding the experience and needs of transitioning and transitioned ADF members and family members, and the barriers they face to effective transition.</w:t>
      </w:r>
    </w:p>
    <w:p w14:paraId="51CAC212" w14:textId="77777777" w:rsidR="00026F2F" w:rsidRPr="00026F2F" w:rsidRDefault="00026F2F" w:rsidP="00BE7788">
      <w:pPr>
        <w:rPr>
          <w:sz w:val="19"/>
          <w:szCs w:val="19"/>
          <w:u w:color="B7C9E1"/>
        </w:rPr>
      </w:pPr>
    </w:p>
    <w:p w14:paraId="6A8418A9" w14:textId="77777777" w:rsidR="00026F2F" w:rsidRPr="00026F2F" w:rsidRDefault="00026F2F" w:rsidP="00BE7788">
      <w:pPr>
        <w:rPr>
          <w:u w:color="B7C9E1"/>
        </w:rPr>
      </w:pPr>
      <w:r w:rsidRPr="00026F2F">
        <w:rPr>
          <w:u w:color="B7C9E1"/>
        </w:rPr>
        <w:t>In acknowledgment of the implementation of new initiatives and strategies by Defence and DVA</w:t>
      </w:r>
      <w:r w:rsidR="00EB79AE">
        <w:rPr>
          <w:u w:color="B7C9E1"/>
        </w:rPr>
        <w:t xml:space="preserve"> </w:t>
      </w:r>
      <w:r w:rsidRPr="00026F2F">
        <w:rPr>
          <w:u w:color="B7C9E1"/>
        </w:rPr>
        <w:t>to support transitioning members, the Taskforce targe</w:t>
      </w:r>
      <w:r w:rsidR="00EB79AE">
        <w:rPr>
          <w:u w:color="B7C9E1"/>
        </w:rPr>
        <w:t xml:space="preserve">ted engagement with ADF members </w:t>
      </w:r>
      <w:r w:rsidRPr="00026F2F">
        <w:rPr>
          <w:u w:color="B7C9E1"/>
        </w:rPr>
        <w:t>who were in the process of separation or who had separated within the previous two years. This ensured that the Taskforce understood contemporary experiences, rather than experiences in a more historical context.</w:t>
      </w:r>
    </w:p>
    <w:p w14:paraId="68B2E95A" w14:textId="77777777" w:rsidR="00026F2F" w:rsidRPr="00026F2F" w:rsidRDefault="00026F2F" w:rsidP="00BE7788">
      <w:pPr>
        <w:rPr>
          <w:sz w:val="19"/>
          <w:szCs w:val="19"/>
          <w:u w:color="B7C9E1"/>
        </w:rPr>
      </w:pPr>
    </w:p>
    <w:p w14:paraId="32AF195B" w14:textId="77777777" w:rsidR="00026F2F" w:rsidRDefault="00026F2F" w:rsidP="00BE7788">
      <w:pPr>
        <w:rPr>
          <w:u w:color="B7C9E1"/>
        </w:rPr>
      </w:pPr>
      <w:r w:rsidRPr="00026F2F">
        <w:rPr>
          <w:u w:color="B7C9E1"/>
        </w:rPr>
        <w:t xml:space="preserve">The </w:t>
      </w:r>
      <w:r w:rsidRPr="00026F2F">
        <w:rPr>
          <w:spacing w:val="-3"/>
          <w:u w:color="B7C9E1"/>
        </w:rPr>
        <w:t xml:space="preserve">Taskforce </w:t>
      </w:r>
      <w:r w:rsidRPr="00026F2F">
        <w:rPr>
          <w:u w:color="B7C9E1"/>
        </w:rPr>
        <w:t>sought to identify, at a broad level, the common themes and insights of those who experience transition. It did not undertake a detailed analysis or assessment of the administrative components of transition, or the scope and effectiveness of transition programs and services delivered by both government</w:t>
      </w:r>
      <w:r w:rsidRPr="00026F2F">
        <w:rPr>
          <w:spacing w:val="-1"/>
          <w:u w:color="B7C9E1"/>
        </w:rPr>
        <w:t xml:space="preserve"> </w:t>
      </w:r>
      <w:r w:rsidR="00EB79AE">
        <w:rPr>
          <w:u w:color="B7C9E1"/>
        </w:rPr>
        <w:t xml:space="preserve">and </w:t>
      </w:r>
      <w:r w:rsidRPr="00026F2F">
        <w:rPr>
          <w:u w:color="B7C9E1"/>
        </w:rPr>
        <w:t xml:space="preserve">non-government service providers. The </w:t>
      </w:r>
      <w:r w:rsidRPr="00026F2F">
        <w:rPr>
          <w:spacing w:val="-3"/>
          <w:u w:color="B7C9E1"/>
        </w:rPr>
        <w:t xml:space="preserve">Taskforce </w:t>
      </w:r>
      <w:r w:rsidRPr="00026F2F">
        <w:rPr>
          <w:u w:color="B7C9E1"/>
        </w:rPr>
        <w:t>acknowledges that further richness may be generated by such a detailed assessment.</w:t>
      </w:r>
    </w:p>
    <w:p w14:paraId="6428CDA9" w14:textId="77777777" w:rsidR="00F355BC" w:rsidRPr="0091086B" w:rsidRDefault="00F355BC" w:rsidP="00BE7788">
      <w:pPr>
        <w:rPr>
          <w:u w:color="B7C9E1"/>
        </w:rPr>
      </w:pPr>
    </w:p>
    <w:p w14:paraId="026C94F9" w14:textId="77777777" w:rsidR="00026F2F" w:rsidRPr="00026F2F" w:rsidRDefault="00026F2F" w:rsidP="00BE7788">
      <w:pPr>
        <w:rPr>
          <w:u w:color="B7C9E1"/>
        </w:rPr>
      </w:pPr>
      <w:r w:rsidRPr="00026F2F">
        <w:rPr>
          <w:u w:color="B7C9E1"/>
        </w:rPr>
        <w:t>Further, while the Taskforce acknowledges that there are some differences between the three Services (RAN, Army and RAAF) that can impact the transition experience, the Taskforce focused on the transition support and services offered across the ADF, rather than those that may be offered through the individual services.</w:t>
      </w:r>
    </w:p>
    <w:p w14:paraId="1A9BD0ED" w14:textId="77777777" w:rsidR="00026F2F" w:rsidRPr="00026F2F" w:rsidRDefault="00026F2F" w:rsidP="00BE7788">
      <w:pPr>
        <w:rPr>
          <w:sz w:val="19"/>
          <w:szCs w:val="19"/>
          <w:u w:color="B7C9E1"/>
        </w:rPr>
      </w:pPr>
    </w:p>
    <w:p w14:paraId="66AADDFA" w14:textId="6168D31F" w:rsidR="00026F2F" w:rsidRDefault="00026F2F" w:rsidP="00BE7788">
      <w:pPr>
        <w:rPr>
          <w:u w:color="B7C9E1"/>
        </w:rPr>
      </w:pPr>
      <w:r w:rsidRPr="00026F2F">
        <w:rPr>
          <w:u w:color="B7C9E1"/>
        </w:rPr>
        <w:t>Finally, the Taskforce acknowledges the important contribution made by ex-service organisations and other organisations supporting the Defence community in assisting transitioning and transitioned members. The Taskforce sought input from representatives of such organisations through DVA</w:t>
      </w:r>
      <w:r w:rsidR="00D75BB2">
        <w:rPr>
          <w:u w:color="B7C9E1"/>
        </w:rPr>
        <w:t>’</w:t>
      </w:r>
      <w:r w:rsidRPr="00026F2F">
        <w:rPr>
          <w:u w:color="B7C9E1"/>
        </w:rPr>
        <w:t>s formal consultative mechanisms.</w:t>
      </w:r>
    </w:p>
    <w:p w14:paraId="1A61D3BC" w14:textId="77777777" w:rsidR="00BE7788" w:rsidRPr="00026F2F" w:rsidRDefault="00BE7788" w:rsidP="00BE7788">
      <w:pPr>
        <w:rPr>
          <w:u w:color="B7C9E1"/>
        </w:rPr>
      </w:pPr>
    </w:p>
    <w:p w14:paraId="1C9FEBE6" w14:textId="407937CE" w:rsidR="00026F2F" w:rsidRPr="00026F2F" w:rsidRDefault="00106A04" w:rsidP="000A41F2">
      <w:pPr>
        <w:pStyle w:val="Heading1"/>
        <w:rPr>
          <w:rFonts w:eastAsia="Arial Unicode MS"/>
          <w:u w:color="B7C9E1"/>
        </w:rPr>
      </w:pPr>
      <w:bookmarkStart w:id="12" w:name="_Toc512518902"/>
      <w:r>
        <w:rPr>
          <w:rFonts w:eastAsia="Arial Unicode MS"/>
          <w:u w:color="B7C9E1"/>
        </w:rPr>
        <w:t>3.</w:t>
      </w:r>
      <w:r>
        <w:rPr>
          <w:rFonts w:eastAsia="Arial Unicode MS"/>
          <w:u w:color="B7C9E1"/>
        </w:rPr>
        <w:tab/>
      </w:r>
      <w:r w:rsidR="00026F2F" w:rsidRPr="00026F2F">
        <w:rPr>
          <w:rFonts w:eastAsia="Arial Unicode MS"/>
          <w:u w:color="B7C9E1"/>
        </w:rPr>
        <w:t>CONTEXT FOR</w:t>
      </w:r>
      <w:r w:rsidR="00026F2F" w:rsidRPr="00026F2F">
        <w:rPr>
          <w:rFonts w:eastAsia="Arial Unicode MS"/>
          <w:spacing w:val="-1"/>
          <w:u w:color="B7C9E1"/>
        </w:rPr>
        <w:t xml:space="preserve"> </w:t>
      </w:r>
      <w:r w:rsidR="00026F2F" w:rsidRPr="00026F2F">
        <w:rPr>
          <w:rFonts w:eastAsia="Arial Unicode MS"/>
          <w:u w:color="B7C9E1"/>
        </w:rPr>
        <w:t>REPORT</w:t>
      </w:r>
      <w:bookmarkEnd w:id="12"/>
    </w:p>
    <w:p w14:paraId="5E4D1C49" w14:textId="77777777" w:rsidR="00026F2F" w:rsidRPr="00026F2F" w:rsidRDefault="00026F2F" w:rsidP="00BE7788">
      <w:pPr>
        <w:rPr>
          <w:u w:color="B7C9E1"/>
        </w:rPr>
      </w:pPr>
      <w:r w:rsidRPr="00026F2F">
        <w:rPr>
          <w:u w:color="B7C9E1"/>
        </w:rPr>
        <w:t>In delivering its recommendations, the Taskforce considered the findings and outcomes of key Government Inquiries and Reviews that examined the impacts of transition as it relates to the health and wellbeing of current and former members of the ADF and their families. These Inquiries and Reviews include:</w:t>
      </w:r>
    </w:p>
    <w:p w14:paraId="4F431767" w14:textId="77777777" w:rsidR="00026F2F" w:rsidRPr="00BE7788" w:rsidRDefault="00026F2F" w:rsidP="0097575D">
      <w:pPr>
        <w:pStyle w:val="ListParagraphBullet"/>
      </w:pPr>
      <w:r w:rsidRPr="00BE7788">
        <w:t>The</w:t>
      </w:r>
      <w:r w:rsidRPr="00BE7788">
        <w:rPr>
          <w:spacing w:val="-12"/>
        </w:rPr>
        <w:t xml:space="preserve"> </w:t>
      </w:r>
      <w:r w:rsidRPr="00BE7788">
        <w:t>Constant</w:t>
      </w:r>
      <w:r w:rsidRPr="00BE7788">
        <w:rPr>
          <w:spacing w:val="-12"/>
        </w:rPr>
        <w:t xml:space="preserve"> </w:t>
      </w:r>
      <w:r w:rsidRPr="00BE7788">
        <w:t>Battle:</w:t>
      </w:r>
      <w:r w:rsidRPr="00BE7788">
        <w:rPr>
          <w:spacing w:val="-12"/>
        </w:rPr>
        <w:t xml:space="preserve"> </w:t>
      </w:r>
      <w:r w:rsidRPr="00BE7788">
        <w:t>Suicide</w:t>
      </w:r>
      <w:r w:rsidRPr="00BE7788">
        <w:rPr>
          <w:spacing w:val="-12"/>
        </w:rPr>
        <w:t xml:space="preserve"> </w:t>
      </w:r>
      <w:r w:rsidRPr="00BE7788">
        <w:t>by</w:t>
      </w:r>
      <w:r w:rsidRPr="00BE7788">
        <w:rPr>
          <w:spacing w:val="-12"/>
        </w:rPr>
        <w:t xml:space="preserve"> </w:t>
      </w:r>
      <w:r w:rsidRPr="00BE7788">
        <w:rPr>
          <w:spacing w:val="-3"/>
        </w:rPr>
        <w:t>Veterans—a</w:t>
      </w:r>
      <w:r w:rsidRPr="00BE7788">
        <w:rPr>
          <w:spacing w:val="-12"/>
        </w:rPr>
        <w:t xml:space="preserve"> </w:t>
      </w:r>
      <w:r w:rsidRPr="00BE7788">
        <w:t>Report</w:t>
      </w:r>
      <w:r w:rsidRPr="00BE7788">
        <w:rPr>
          <w:spacing w:val="-12"/>
        </w:rPr>
        <w:t xml:space="preserve"> </w:t>
      </w:r>
      <w:r w:rsidRPr="00BE7788">
        <w:t>of</w:t>
      </w:r>
      <w:r w:rsidRPr="00BE7788">
        <w:rPr>
          <w:spacing w:val="-12"/>
        </w:rPr>
        <w:t xml:space="preserve"> </w:t>
      </w:r>
      <w:r w:rsidRPr="00BE7788">
        <w:t>the</w:t>
      </w:r>
      <w:r w:rsidRPr="00BE7788">
        <w:rPr>
          <w:spacing w:val="-12"/>
        </w:rPr>
        <w:t xml:space="preserve"> </w:t>
      </w:r>
      <w:r w:rsidRPr="00BE7788">
        <w:t>Joint</w:t>
      </w:r>
      <w:r w:rsidRPr="00BE7788">
        <w:rPr>
          <w:spacing w:val="-12"/>
        </w:rPr>
        <w:t xml:space="preserve"> </w:t>
      </w:r>
      <w:r w:rsidRPr="00BE7788">
        <w:t>Standing</w:t>
      </w:r>
      <w:r w:rsidRPr="00BE7788">
        <w:rPr>
          <w:spacing w:val="-12"/>
        </w:rPr>
        <w:t xml:space="preserve"> </w:t>
      </w:r>
      <w:r w:rsidRPr="00BE7788">
        <w:t>Committee</w:t>
      </w:r>
      <w:r w:rsidRPr="00BE7788">
        <w:rPr>
          <w:spacing w:val="-12"/>
        </w:rPr>
        <w:t xml:space="preserve"> </w:t>
      </w:r>
      <w:r w:rsidRPr="00BE7788">
        <w:t>on</w:t>
      </w:r>
      <w:r w:rsidRPr="00BE7788">
        <w:rPr>
          <w:spacing w:val="-12"/>
        </w:rPr>
        <w:t xml:space="preserve"> </w:t>
      </w:r>
      <w:r w:rsidRPr="00BE7788">
        <w:rPr>
          <w:spacing w:val="-3"/>
        </w:rPr>
        <w:t xml:space="preserve">Foreign </w:t>
      </w:r>
      <w:r w:rsidRPr="00BE7788">
        <w:t xml:space="preserve">Affairs, Defence and </w:t>
      </w:r>
      <w:r w:rsidRPr="00BE7788">
        <w:rPr>
          <w:spacing w:val="-6"/>
        </w:rPr>
        <w:t xml:space="preserve">Trade </w:t>
      </w:r>
      <w:r w:rsidRPr="00BE7788">
        <w:t>(August</w:t>
      </w:r>
      <w:r w:rsidRPr="00BE7788">
        <w:rPr>
          <w:spacing w:val="-17"/>
        </w:rPr>
        <w:t xml:space="preserve"> </w:t>
      </w:r>
      <w:r w:rsidRPr="00BE7788">
        <w:t>2017)</w:t>
      </w:r>
    </w:p>
    <w:p w14:paraId="30435648" w14:textId="77777777" w:rsidR="00BE7788" w:rsidRDefault="00026F2F" w:rsidP="0097575D">
      <w:pPr>
        <w:pStyle w:val="ListParagraphBullet"/>
      </w:pPr>
      <w:r w:rsidRPr="00BE7788">
        <w:t>Incidence</w:t>
      </w:r>
      <w:r w:rsidRPr="00BE7788">
        <w:rPr>
          <w:spacing w:val="-17"/>
        </w:rPr>
        <w:t xml:space="preserve"> </w:t>
      </w:r>
      <w:r w:rsidRPr="00BE7788">
        <w:t>of</w:t>
      </w:r>
      <w:r w:rsidRPr="00BE7788">
        <w:rPr>
          <w:spacing w:val="-17"/>
        </w:rPr>
        <w:t xml:space="preserve"> </w:t>
      </w:r>
      <w:r w:rsidRPr="00BE7788">
        <w:t>Suicide</w:t>
      </w:r>
      <w:r w:rsidRPr="00BE7788">
        <w:rPr>
          <w:spacing w:val="-17"/>
        </w:rPr>
        <w:t xml:space="preserve"> </w:t>
      </w:r>
      <w:r w:rsidRPr="00BE7788">
        <w:t>Among</w:t>
      </w:r>
      <w:r w:rsidRPr="00BE7788">
        <w:rPr>
          <w:spacing w:val="-17"/>
        </w:rPr>
        <w:t xml:space="preserve"> </w:t>
      </w:r>
      <w:r w:rsidRPr="00BE7788">
        <w:t>Serving</w:t>
      </w:r>
      <w:r w:rsidRPr="00BE7788">
        <w:rPr>
          <w:spacing w:val="-17"/>
        </w:rPr>
        <w:t xml:space="preserve"> </w:t>
      </w:r>
      <w:r w:rsidRPr="00BE7788">
        <w:t>and</w:t>
      </w:r>
      <w:r w:rsidRPr="00BE7788">
        <w:rPr>
          <w:spacing w:val="-17"/>
        </w:rPr>
        <w:t xml:space="preserve"> </w:t>
      </w:r>
      <w:r w:rsidRPr="00BE7788">
        <w:t>Ex-Serving</w:t>
      </w:r>
      <w:r w:rsidRPr="00BE7788">
        <w:rPr>
          <w:spacing w:val="-17"/>
        </w:rPr>
        <w:t xml:space="preserve"> </w:t>
      </w:r>
      <w:r w:rsidRPr="00BE7788">
        <w:t>Australian</w:t>
      </w:r>
      <w:r w:rsidRPr="00BE7788">
        <w:rPr>
          <w:spacing w:val="-17"/>
        </w:rPr>
        <w:t xml:space="preserve"> </w:t>
      </w:r>
      <w:r w:rsidRPr="00BE7788">
        <w:t>Defence</w:t>
      </w:r>
      <w:r w:rsidRPr="00BE7788">
        <w:rPr>
          <w:spacing w:val="-17"/>
        </w:rPr>
        <w:t xml:space="preserve"> </w:t>
      </w:r>
      <w:r w:rsidRPr="00BE7788">
        <w:rPr>
          <w:spacing w:val="-3"/>
        </w:rPr>
        <w:t>Force</w:t>
      </w:r>
      <w:r w:rsidRPr="00BE7788">
        <w:rPr>
          <w:spacing w:val="-17"/>
        </w:rPr>
        <w:t xml:space="preserve"> </w:t>
      </w:r>
      <w:r w:rsidRPr="00BE7788">
        <w:t>Personnel</w:t>
      </w:r>
      <w:r w:rsidRPr="00BE7788">
        <w:rPr>
          <w:spacing w:val="-17"/>
        </w:rPr>
        <w:t xml:space="preserve"> </w:t>
      </w:r>
      <w:r w:rsidRPr="00BE7788">
        <w:t>2001–2015: in</w:t>
      </w:r>
      <w:r w:rsidRPr="00BE7788">
        <w:rPr>
          <w:spacing w:val="-10"/>
        </w:rPr>
        <w:t xml:space="preserve"> </w:t>
      </w:r>
      <w:r w:rsidRPr="00BE7788">
        <w:t>Brief</w:t>
      </w:r>
      <w:r w:rsidRPr="00BE7788">
        <w:rPr>
          <w:spacing w:val="-10"/>
        </w:rPr>
        <w:t xml:space="preserve"> </w:t>
      </w:r>
      <w:r w:rsidRPr="00BE7788">
        <w:t>Summary</w:t>
      </w:r>
      <w:r w:rsidRPr="00BE7788">
        <w:rPr>
          <w:spacing w:val="-10"/>
        </w:rPr>
        <w:t xml:space="preserve"> </w:t>
      </w:r>
      <w:r w:rsidRPr="00BE7788">
        <w:t>Report—a</w:t>
      </w:r>
      <w:r w:rsidRPr="00BE7788">
        <w:rPr>
          <w:spacing w:val="-10"/>
        </w:rPr>
        <w:t xml:space="preserve"> </w:t>
      </w:r>
      <w:r w:rsidRPr="00BE7788">
        <w:t>Report</w:t>
      </w:r>
      <w:r w:rsidRPr="00BE7788">
        <w:rPr>
          <w:spacing w:val="-10"/>
        </w:rPr>
        <w:t xml:space="preserve"> </w:t>
      </w:r>
      <w:r w:rsidRPr="00BE7788">
        <w:t>of</w:t>
      </w:r>
      <w:r w:rsidRPr="00BE7788">
        <w:rPr>
          <w:spacing w:val="-10"/>
        </w:rPr>
        <w:t xml:space="preserve"> </w:t>
      </w:r>
      <w:r w:rsidRPr="00BE7788">
        <w:t>the</w:t>
      </w:r>
      <w:r w:rsidRPr="00BE7788">
        <w:rPr>
          <w:spacing w:val="-10"/>
        </w:rPr>
        <w:t xml:space="preserve"> </w:t>
      </w:r>
      <w:r w:rsidRPr="00BE7788">
        <w:t>Australian</w:t>
      </w:r>
      <w:r w:rsidRPr="00BE7788">
        <w:rPr>
          <w:spacing w:val="-10"/>
        </w:rPr>
        <w:t xml:space="preserve"> </w:t>
      </w:r>
      <w:r w:rsidRPr="00BE7788">
        <w:t>Institute</w:t>
      </w:r>
      <w:r w:rsidRPr="00BE7788">
        <w:rPr>
          <w:spacing w:val="-10"/>
        </w:rPr>
        <w:t xml:space="preserve"> </w:t>
      </w:r>
      <w:r w:rsidRPr="00BE7788">
        <w:t>of</w:t>
      </w:r>
      <w:r w:rsidRPr="00BE7788">
        <w:rPr>
          <w:spacing w:val="-10"/>
        </w:rPr>
        <w:t xml:space="preserve"> </w:t>
      </w:r>
      <w:r w:rsidRPr="00BE7788">
        <w:t>Health</w:t>
      </w:r>
      <w:r w:rsidRPr="00BE7788">
        <w:rPr>
          <w:spacing w:val="-10"/>
        </w:rPr>
        <w:t xml:space="preserve"> </w:t>
      </w:r>
      <w:r w:rsidRPr="00BE7788">
        <w:t>and</w:t>
      </w:r>
      <w:r w:rsidRPr="00BE7788">
        <w:rPr>
          <w:spacing w:val="-10"/>
        </w:rPr>
        <w:t xml:space="preserve"> </w:t>
      </w:r>
      <w:r w:rsidRPr="00BE7788">
        <w:rPr>
          <w:spacing w:val="-4"/>
        </w:rPr>
        <w:t>Welfare</w:t>
      </w:r>
      <w:r w:rsidRPr="00BE7788">
        <w:rPr>
          <w:spacing w:val="-10"/>
        </w:rPr>
        <w:t xml:space="preserve"> </w:t>
      </w:r>
      <w:r w:rsidRPr="00BE7788">
        <w:t>(June</w:t>
      </w:r>
      <w:r w:rsidRPr="00BE7788">
        <w:rPr>
          <w:spacing w:val="-10"/>
        </w:rPr>
        <w:t xml:space="preserve"> </w:t>
      </w:r>
      <w:r w:rsidRPr="00BE7788">
        <w:t>2017)</w:t>
      </w:r>
    </w:p>
    <w:p w14:paraId="133A50E5" w14:textId="387069E5" w:rsidR="00026F2F" w:rsidRPr="00BE7788" w:rsidRDefault="00026F2F" w:rsidP="0097575D">
      <w:pPr>
        <w:pStyle w:val="ListParagraphBullet"/>
      </w:pPr>
      <w:r w:rsidRPr="00BE7788">
        <w:t xml:space="preserve">Review into the Suicide and Self-Harm </w:t>
      </w:r>
      <w:r w:rsidRPr="00BE7788">
        <w:rPr>
          <w:spacing w:val="-3"/>
        </w:rPr>
        <w:t xml:space="preserve">Prevention </w:t>
      </w:r>
      <w:r w:rsidRPr="00BE7788">
        <w:t xml:space="preserve">Services </w:t>
      </w:r>
      <w:r w:rsidRPr="00BE7788">
        <w:rPr>
          <w:spacing w:val="-3"/>
        </w:rPr>
        <w:t xml:space="preserve">Available </w:t>
      </w:r>
      <w:r w:rsidRPr="00BE7788">
        <w:t xml:space="preserve">to </w:t>
      </w:r>
      <w:r w:rsidRPr="00BE7788">
        <w:rPr>
          <w:spacing w:val="-3"/>
        </w:rPr>
        <w:t xml:space="preserve">Current </w:t>
      </w:r>
      <w:r w:rsidRPr="00BE7788">
        <w:t>and Former Serving ADF</w:t>
      </w:r>
      <w:r w:rsidRPr="00BE7788">
        <w:rPr>
          <w:spacing w:val="-13"/>
        </w:rPr>
        <w:t xml:space="preserve"> </w:t>
      </w:r>
      <w:r w:rsidRPr="00BE7788">
        <w:t>Members</w:t>
      </w:r>
      <w:r w:rsidRPr="00BE7788">
        <w:rPr>
          <w:spacing w:val="-13"/>
        </w:rPr>
        <w:t xml:space="preserve"> </w:t>
      </w:r>
      <w:r w:rsidRPr="00BE7788">
        <w:t>and</w:t>
      </w:r>
      <w:r w:rsidRPr="00BE7788">
        <w:rPr>
          <w:spacing w:val="-13"/>
        </w:rPr>
        <w:t xml:space="preserve"> </w:t>
      </w:r>
      <w:r w:rsidRPr="00BE7788">
        <w:t>Their</w:t>
      </w:r>
      <w:r w:rsidRPr="00BE7788">
        <w:rPr>
          <w:spacing w:val="-13"/>
        </w:rPr>
        <w:t xml:space="preserve"> </w:t>
      </w:r>
      <w:r w:rsidRPr="00BE7788">
        <w:t>Families—a</w:t>
      </w:r>
      <w:r w:rsidRPr="00BE7788">
        <w:rPr>
          <w:spacing w:val="-13"/>
        </w:rPr>
        <w:t xml:space="preserve"> </w:t>
      </w:r>
      <w:r w:rsidRPr="00BE7788">
        <w:t>Report</w:t>
      </w:r>
      <w:r w:rsidRPr="00BE7788">
        <w:rPr>
          <w:spacing w:val="-13"/>
        </w:rPr>
        <w:t xml:space="preserve"> </w:t>
      </w:r>
      <w:r w:rsidRPr="00BE7788">
        <w:t>of</w:t>
      </w:r>
      <w:r w:rsidRPr="00BE7788">
        <w:rPr>
          <w:spacing w:val="-13"/>
        </w:rPr>
        <w:t xml:space="preserve"> </w:t>
      </w:r>
      <w:r w:rsidRPr="00BE7788">
        <w:t>the</w:t>
      </w:r>
      <w:r w:rsidRPr="00BE7788">
        <w:rPr>
          <w:spacing w:val="-13"/>
        </w:rPr>
        <w:t xml:space="preserve"> </w:t>
      </w:r>
      <w:r w:rsidRPr="00BE7788">
        <w:t>National</w:t>
      </w:r>
      <w:r w:rsidRPr="00BE7788">
        <w:rPr>
          <w:spacing w:val="-13"/>
        </w:rPr>
        <w:t xml:space="preserve"> </w:t>
      </w:r>
      <w:r w:rsidRPr="00BE7788">
        <w:t>Mental</w:t>
      </w:r>
      <w:r w:rsidRPr="00BE7788">
        <w:rPr>
          <w:spacing w:val="-13"/>
        </w:rPr>
        <w:t xml:space="preserve"> </w:t>
      </w:r>
      <w:r w:rsidRPr="00BE7788">
        <w:t>Health</w:t>
      </w:r>
      <w:r w:rsidRPr="00BE7788">
        <w:rPr>
          <w:spacing w:val="-13"/>
        </w:rPr>
        <w:t xml:space="preserve"> </w:t>
      </w:r>
      <w:r w:rsidRPr="00BE7788">
        <w:t>Commission</w:t>
      </w:r>
      <w:r w:rsidRPr="00BE7788">
        <w:rPr>
          <w:spacing w:val="-13"/>
        </w:rPr>
        <w:t xml:space="preserve"> </w:t>
      </w:r>
      <w:r w:rsidRPr="00BE7788">
        <w:rPr>
          <w:spacing w:val="-3"/>
        </w:rPr>
        <w:t>(March</w:t>
      </w:r>
      <w:r w:rsidRPr="00BE7788">
        <w:rPr>
          <w:spacing w:val="-13"/>
        </w:rPr>
        <w:t xml:space="preserve"> </w:t>
      </w:r>
      <w:r w:rsidRPr="00BE7788">
        <w:t>2017)</w:t>
      </w:r>
      <w:r w:rsidR="008531DF">
        <w:rPr>
          <w:rStyle w:val="FootnoteReference"/>
        </w:rPr>
        <w:footnoteReference w:id="8"/>
      </w:r>
    </w:p>
    <w:p w14:paraId="3F3E14D1" w14:textId="6A932786" w:rsidR="00026F2F" w:rsidRDefault="00026F2F" w:rsidP="00BE7788">
      <w:pPr>
        <w:rPr>
          <w:u w:color="B7C9E1"/>
        </w:rPr>
      </w:pPr>
      <w:r w:rsidRPr="00026F2F">
        <w:rPr>
          <w:u w:color="B7C9E1"/>
        </w:rPr>
        <w:t xml:space="preserve">The Taskforce recognises that there is other significant research relating to transition that is expected to become available in 2018, such as the studies within the </w:t>
      </w:r>
      <w:hyperlink r:id="rId15" w:history="1">
        <w:r w:rsidRPr="008531DF">
          <w:rPr>
            <w:rStyle w:val="Hyperlink"/>
            <w:u w:color="B7C9E1"/>
          </w:rPr>
          <w:t>Transition Wellbeing Research Program</w:t>
        </w:r>
      </w:hyperlink>
      <w:r w:rsidRPr="00026F2F">
        <w:rPr>
          <w:u w:color="B7C9E1"/>
        </w:rPr>
        <w:t>. The findings and outcomes of new research will be considered as the work of the Taskforce progresses to imple</w:t>
      </w:r>
      <w:r w:rsidR="0091086B">
        <w:rPr>
          <w:u w:color="B7C9E1"/>
        </w:rPr>
        <w:t>ment the seven recommendations.</w:t>
      </w:r>
    </w:p>
    <w:p w14:paraId="71F6D9EA" w14:textId="72C8E4CC" w:rsidR="00026F2F" w:rsidRPr="00026F2F" w:rsidRDefault="00934D1E" w:rsidP="00934D1E">
      <w:pPr>
        <w:pStyle w:val="Heading2"/>
      </w:pPr>
      <w:bookmarkStart w:id="13" w:name="_Toc512518903"/>
      <w:r w:rsidRPr="00026F2F">
        <w:t xml:space="preserve">Joint </w:t>
      </w:r>
      <w:r w:rsidRPr="00026F2F">
        <w:rPr>
          <w:caps w:val="0"/>
        </w:rPr>
        <w:t>S</w:t>
      </w:r>
      <w:r w:rsidRPr="00026F2F">
        <w:t xml:space="preserve">tanding </w:t>
      </w:r>
      <w:r w:rsidRPr="00026F2F">
        <w:rPr>
          <w:caps w:val="0"/>
        </w:rPr>
        <w:t>C</w:t>
      </w:r>
      <w:r w:rsidRPr="00026F2F">
        <w:t xml:space="preserve">ommittee on </w:t>
      </w:r>
      <w:r w:rsidRPr="00026F2F">
        <w:rPr>
          <w:caps w:val="0"/>
        </w:rPr>
        <w:t>F</w:t>
      </w:r>
      <w:r w:rsidRPr="00026F2F">
        <w:t xml:space="preserve">oreign </w:t>
      </w:r>
      <w:r w:rsidRPr="00026F2F">
        <w:rPr>
          <w:caps w:val="0"/>
        </w:rPr>
        <w:t>A</w:t>
      </w:r>
      <w:r w:rsidRPr="00026F2F">
        <w:t xml:space="preserve">ffairs, </w:t>
      </w:r>
      <w:r w:rsidRPr="00026F2F">
        <w:rPr>
          <w:caps w:val="0"/>
        </w:rPr>
        <w:t>D</w:t>
      </w:r>
      <w:r w:rsidRPr="00026F2F">
        <w:t xml:space="preserve">efence and </w:t>
      </w:r>
      <w:r w:rsidRPr="00026F2F">
        <w:rPr>
          <w:caps w:val="0"/>
        </w:rPr>
        <w:t>T</w:t>
      </w:r>
      <w:r w:rsidRPr="00026F2F">
        <w:t>rade</w:t>
      </w:r>
      <w:bookmarkEnd w:id="13"/>
    </w:p>
    <w:p w14:paraId="2612DB59" w14:textId="77777777" w:rsidR="00026F2F" w:rsidRPr="00026F2F" w:rsidRDefault="0091086B" w:rsidP="00934D1E">
      <w:pPr>
        <w:pStyle w:val="Heading3"/>
        <w:rPr>
          <w:rFonts w:eastAsia="Arial Unicode MS"/>
          <w:u w:color="B7C9E1"/>
        </w:rPr>
      </w:pPr>
      <w:r>
        <w:rPr>
          <w:rFonts w:eastAsia="Arial Unicode MS"/>
          <w:u w:color="B7C9E1"/>
        </w:rPr>
        <w:t xml:space="preserve">The Constant Battle: Suicide by </w:t>
      </w:r>
      <w:r w:rsidR="00026F2F" w:rsidRPr="00026F2F">
        <w:rPr>
          <w:rFonts w:eastAsia="Arial Unicode MS"/>
          <w:u w:color="B7C9E1"/>
        </w:rPr>
        <w:t>Veterans (August 2017)</w:t>
      </w:r>
    </w:p>
    <w:p w14:paraId="090EF0DF" w14:textId="77777777" w:rsidR="00026F2F" w:rsidRPr="00026F2F" w:rsidRDefault="00026F2F" w:rsidP="00BE7788">
      <w:pPr>
        <w:rPr>
          <w:u w:color="B7C9E1"/>
        </w:rPr>
      </w:pPr>
      <w:r w:rsidRPr="00026F2F">
        <w:rPr>
          <w:u w:color="B7C9E1"/>
        </w:rPr>
        <w:t>Throughout its examination of suicide within the veteran population, the Joint Standing Committee (the Committee) explored transition and the impacts this can have on the mental health of vet</w:t>
      </w:r>
      <w:r w:rsidR="00EB79AE">
        <w:rPr>
          <w:u w:color="B7C9E1"/>
        </w:rPr>
        <w:t xml:space="preserve">erans. The Committee considered </w:t>
      </w:r>
      <w:r w:rsidRPr="00026F2F">
        <w:rPr>
          <w:u w:color="B7C9E1"/>
        </w:rPr>
        <w:t>evidence from government and non-government organisations regarding the support and services available to members when they transition. It is important to note that the Committee did not evaluate the effectiveness of these services. The Committee also explored the views of individuals who themselves had experienced transition, making recommendations to improve transition for the benefit of all individuals.</w:t>
      </w:r>
    </w:p>
    <w:p w14:paraId="1D3B510A" w14:textId="77777777" w:rsidR="0091086B" w:rsidRDefault="0091086B" w:rsidP="00416327">
      <w:pPr>
        <w:rPr>
          <w:u w:color="B7C9E1"/>
        </w:rPr>
      </w:pPr>
    </w:p>
    <w:p w14:paraId="37F4864D" w14:textId="597F3565" w:rsidR="00026F2F" w:rsidRPr="00026F2F" w:rsidRDefault="00026F2F" w:rsidP="00BE7788">
      <w:pPr>
        <w:rPr>
          <w:u w:color="B7C9E1"/>
        </w:rPr>
      </w:pPr>
      <w:r w:rsidRPr="00026F2F">
        <w:rPr>
          <w:u w:color="B7C9E1"/>
        </w:rPr>
        <w:t>The Committee</w:t>
      </w:r>
      <w:r w:rsidR="00D75BB2">
        <w:rPr>
          <w:u w:color="B7C9E1"/>
        </w:rPr>
        <w:t>’</w:t>
      </w:r>
      <w:r w:rsidRPr="00026F2F">
        <w:rPr>
          <w:u w:color="B7C9E1"/>
        </w:rPr>
        <w:t xml:space="preserve">s full report can be found at </w:t>
      </w:r>
      <w:hyperlink r:id="rId16" w:history="1">
        <w:r w:rsidRPr="00026F2F">
          <w:rPr>
            <w:u w:color="B7C9E1"/>
          </w:rPr>
          <w:t>www.aph.gov.au.</w:t>
        </w:r>
      </w:hyperlink>
      <w:r w:rsidRPr="00026F2F">
        <w:rPr>
          <w:u w:color="B7C9E1"/>
        </w:rPr>
        <w:t xml:space="preserve"> Some of the key points relating to transition that were explored by the Committee are outlined below.</w:t>
      </w:r>
    </w:p>
    <w:p w14:paraId="3AD112F0" w14:textId="77777777" w:rsidR="00026F2F" w:rsidRPr="00BE7788" w:rsidRDefault="00026F2F" w:rsidP="0097575D">
      <w:pPr>
        <w:pStyle w:val="ListParagraphBullet"/>
      </w:pPr>
      <w:r w:rsidRPr="00BE7788">
        <w:t>The issues with respect to transition that were raised with the Committee included: gaps in support in the transition process; continuity of care; social connectedness; employment and rehabilitation; and family and community support. The Committee recommended that the Transition</w:t>
      </w:r>
      <w:r w:rsidRPr="00BE7788">
        <w:rPr>
          <w:spacing w:val="-23"/>
        </w:rPr>
        <w:t xml:space="preserve"> </w:t>
      </w:r>
      <w:r w:rsidRPr="00BE7788">
        <w:rPr>
          <w:spacing w:val="-3"/>
        </w:rPr>
        <w:t xml:space="preserve">Taskforce </w:t>
      </w:r>
      <w:r w:rsidRPr="00BE7788">
        <w:t>examine any gaps in medical services or income support for veterans in transition or immediately following transition.</w:t>
      </w:r>
    </w:p>
    <w:p w14:paraId="01D0484C" w14:textId="6CA4D1EF" w:rsidR="00026F2F" w:rsidRPr="00BE7788" w:rsidRDefault="00026F2F" w:rsidP="0097575D">
      <w:pPr>
        <w:pStyle w:val="ListParagraphBullet"/>
      </w:pPr>
      <w:r w:rsidRPr="00BE7788">
        <w:t>The Committee considered that transition to life as a civilian is a critical time for</w:t>
      </w:r>
      <w:r w:rsidR="00EB79AE" w:rsidRPr="00BE7788">
        <w:t xml:space="preserve"> </w:t>
      </w:r>
      <w:r w:rsidRPr="00BE7788">
        <w:t>the pr</w:t>
      </w:r>
      <w:r w:rsidR="00EB79AE" w:rsidRPr="00BE7788">
        <w:t xml:space="preserve">ovision of support to veterans. </w:t>
      </w:r>
      <w:r w:rsidRPr="00BE7788">
        <w:t xml:space="preserve">The Committee recommend a </w:t>
      </w:r>
      <w:r w:rsidR="00D75BB2">
        <w:t>‘</w:t>
      </w:r>
      <w:r w:rsidRPr="00BE7788">
        <w:t>two track transition process</w:t>
      </w:r>
      <w:r w:rsidR="00D75BB2">
        <w:t>’</w:t>
      </w:r>
      <w:r w:rsidRPr="00BE7788">
        <w:t xml:space="preserve"> where those individuals who are identified as being at risk or require add</w:t>
      </w:r>
      <w:r w:rsidR="0091086B" w:rsidRPr="00BE7788">
        <w:t xml:space="preserve">itional assistance due to their </w:t>
      </w:r>
      <w:r w:rsidRPr="00BE7788">
        <w:t>circumstances are able to access</w:t>
      </w:r>
      <w:r w:rsidRPr="00BE7788">
        <w:rPr>
          <w:spacing w:val="-8"/>
        </w:rPr>
        <w:t xml:space="preserve"> </w:t>
      </w:r>
      <w:r w:rsidRPr="00BE7788">
        <w:t>intensive transition services. These services would include: claims case management; health care, mental health and wellbeing support; employment assistance programs; social connectedness programs; and health and wellbeing</w:t>
      </w:r>
      <w:r w:rsidRPr="00BE7788">
        <w:rPr>
          <w:spacing w:val="-1"/>
        </w:rPr>
        <w:t xml:space="preserve"> </w:t>
      </w:r>
      <w:r w:rsidRPr="00BE7788">
        <w:t>programs.</w:t>
      </w:r>
    </w:p>
    <w:p w14:paraId="2E724D8C" w14:textId="670B4F06" w:rsidR="00026F2F" w:rsidRPr="00BE7788" w:rsidRDefault="00026F2F" w:rsidP="0097575D">
      <w:pPr>
        <w:pStyle w:val="ListParagraphBullet"/>
        <w:rPr>
          <w:rStyle w:val="QuoteChar"/>
        </w:rPr>
      </w:pPr>
      <w:r w:rsidRPr="00BE7788">
        <w:t xml:space="preserve">The Committee, while welcoming the reform efforts across Defence, DVA and CSC, considered there was a need to do more in addressing the </w:t>
      </w:r>
      <w:r w:rsidR="00D75BB2">
        <w:t>‘</w:t>
      </w:r>
      <w:r w:rsidRPr="00BE7788">
        <w:t>significant barriers to finding employment</w:t>
      </w:r>
      <w:r w:rsidR="00D75BB2">
        <w:t>’</w:t>
      </w:r>
      <w:r w:rsidRPr="00BE7788">
        <w:t xml:space="preserve"> post discharge. The Committee recommended that the Transition Taskforce examine and address the</w:t>
      </w:r>
      <w:r w:rsidRPr="00BE7788">
        <w:rPr>
          <w:rFonts w:ascii="Helvetica Neue" w:eastAsia="Arial Unicode MS" w:hAnsi="Helvetica Neue" w:cs="Helvetica Neue"/>
          <w:color w:val="000000" w:themeColor="text1"/>
          <w:kern w:val="1"/>
          <w:sz w:val="20"/>
          <w:szCs w:val="20"/>
        </w:rPr>
        <w:t xml:space="preserve"> </w:t>
      </w:r>
      <w:r w:rsidR="00D75BB2">
        <w:rPr>
          <w:rStyle w:val="QuoteChar"/>
        </w:rPr>
        <w:t>‘</w:t>
      </w:r>
      <w:r w:rsidRPr="00BE7788">
        <w:rPr>
          <w:rStyle w:val="QuoteChar"/>
        </w:rPr>
        <w:t>barriers to employment for veterans who are transitioning such as workers</w:t>
      </w:r>
      <w:r w:rsidR="00D75BB2">
        <w:rPr>
          <w:rStyle w:val="QuoteChar"/>
        </w:rPr>
        <w:t>’</w:t>
      </w:r>
      <w:r w:rsidRPr="00BE7788">
        <w:rPr>
          <w:rStyle w:val="QuoteChar"/>
        </w:rPr>
        <w:t xml:space="preserve"> insurance issues and civilian recognition of qualifications, skills and training; and disincentives for veterans to undertake work or study resulting from the legislative or policy frameworks of the Department of Veterans</w:t>
      </w:r>
      <w:r w:rsidR="00D75BB2">
        <w:rPr>
          <w:rStyle w:val="QuoteChar"/>
        </w:rPr>
        <w:t>’</w:t>
      </w:r>
      <w:r w:rsidRPr="00BE7788">
        <w:rPr>
          <w:rStyle w:val="QuoteChar"/>
        </w:rPr>
        <w:t xml:space="preserve"> Affairs.</w:t>
      </w:r>
      <w:r w:rsidR="00D75BB2">
        <w:rPr>
          <w:rStyle w:val="QuoteChar"/>
        </w:rPr>
        <w:t>’</w:t>
      </w:r>
    </w:p>
    <w:p w14:paraId="7215C7B4" w14:textId="77777777" w:rsidR="00026F2F" w:rsidRPr="00026F2F" w:rsidRDefault="00026F2F" w:rsidP="00416327">
      <w:pPr>
        <w:ind w:left="720" w:hanging="11"/>
        <w:rPr>
          <w:u w:color="B7C9E1"/>
        </w:rPr>
      </w:pPr>
      <w:r w:rsidRPr="00026F2F">
        <w:rPr>
          <w:u w:color="B7C9E1"/>
        </w:rPr>
        <w:t>—Joint standing Committee Report, page 127.</w:t>
      </w:r>
    </w:p>
    <w:p w14:paraId="489B3F0C" w14:textId="77777777" w:rsidR="00026F2F" w:rsidRPr="00BE7788" w:rsidRDefault="00026F2F" w:rsidP="0097575D">
      <w:pPr>
        <w:pStyle w:val="ListParagraphBullet"/>
      </w:pPr>
      <w:r w:rsidRPr="00BE7788">
        <w:t>The Committee also considered that</w:t>
      </w:r>
      <w:r w:rsidRPr="00BE7788">
        <w:rPr>
          <w:spacing w:val="-8"/>
        </w:rPr>
        <w:t xml:space="preserve"> </w:t>
      </w:r>
      <w:r w:rsidRPr="00BE7788">
        <w:t>there was a need to provide transitioning ADF members with an option to complete work experience (where appropriate) with a civilian employer prior to separation to enable the member to become familiar with a different work environment and expectations. The Committee specifically recommended that the Career Transition Assistance Scheme include an option</w:t>
      </w:r>
      <w:r w:rsidR="0091086B" w:rsidRPr="00BE7788">
        <w:t xml:space="preserve"> </w:t>
      </w:r>
      <w:r w:rsidRPr="00BE7788">
        <w:t xml:space="preserve">for veterans to undertake a period of </w:t>
      </w:r>
      <w:r w:rsidR="0091086B" w:rsidRPr="00BE7788">
        <w:t xml:space="preserve">work experience with an outside </w:t>
      </w:r>
      <w:r w:rsidRPr="00BE7788">
        <w:t>employer. Additionally, the Committee recommended that the Australian Public Service Commission conduct a review into mechanisms to further support veterans into employment into the Australian Public Service and the public sector.</w:t>
      </w:r>
    </w:p>
    <w:p w14:paraId="06CE968A" w14:textId="756213DA" w:rsidR="00026F2F" w:rsidRPr="00EB79AE" w:rsidRDefault="00026F2F" w:rsidP="0097575D">
      <w:pPr>
        <w:pStyle w:val="ListParagraphBullet"/>
        <w:rPr>
          <w:rFonts w:ascii="Helvetica Neue" w:eastAsia="Arial Unicode MS" w:hAnsi="Helvetica Neue" w:cs="Helvetica Neue"/>
          <w:i/>
          <w:iCs/>
          <w:color w:val="000000" w:themeColor="text1"/>
          <w:kern w:val="1"/>
          <w:sz w:val="20"/>
          <w:szCs w:val="20"/>
        </w:rPr>
      </w:pPr>
      <w:r w:rsidRPr="00BE7788">
        <w:t>The Committee welcomed the recognition of the important role families of veterans but considered that there was a need to investigate and develop further support measures for this group. The Committee noted that families and caregivers are often a cornerstone of support for veterans as they move into civilian life. The Committee specifically recommended:</w:t>
      </w:r>
      <w:r w:rsidRPr="00026F2F">
        <w:rPr>
          <w:rFonts w:ascii="Helvetica Neue" w:eastAsia="Arial Unicode MS" w:hAnsi="Helvetica Neue" w:cs="Helvetica Neue"/>
          <w:color w:val="000000" w:themeColor="text1"/>
          <w:kern w:val="1"/>
          <w:sz w:val="20"/>
          <w:szCs w:val="20"/>
        </w:rPr>
        <w:t xml:space="preserve"> </w:t>
      </w:r>
      <w:r w:rsidR="00D75BB2">
        <w:rPr>
          <w:rStyle w:val="QuoteChar"/>
        </w:rPr>
        <w:t>‘</w:t>
      </w:r>
      <w:r w:rsidRPr="00BE7788">
        <w:rPr>
          <w:rStyle w:val="QuoteChar"/>
        </w:rPr>
        <w:t>the Department of Veterans</w:t>
      </w:r>
      <w:r w:rsidR="00D75BB2">
        <w:rPr>
          <w:rStyle w:val="QuoteChar"/>
        </w:rPr>
        <w:t>’</w:t>
      </w:r>
      <w:r w:rsidRPr="00BE7788">
        <w:rPr>
          <w:rStyle w:val="QuoteChar"/>
        </w:rPr>
        <w:t xml:space="preserve"> Affairs review the support for partners of veterans to</w:t>
      </w:r>
      <w:r w:rsidR="00EB79AE" w:rsidRPr="00BE7788">
        <w:rPr>
          <w:rStyle w:val="QuoteChar"/>
        </w:rPr>
        <w:t xml:space="preserve"> </w:t>
      </w:r>
      <w:r w:rsidRPr="00BE7788">
        <w:rPr>
          <w:rStyle w:val="QuoteChar"/>
        </w:rPr>
        <w:t>identify further avenues for assistance. This review should include services such as information and advice, counselling, peer support and options for family respite care to support partners of veterans.</w:t>
      </w:r>
      <w:r w:rsidR="00D75BB2">
        <w:rPr>
          <w:rStyle w:val="QuoteChar"/>
        </w:rPr>
        <w:t>’</w:t>
      </w:r>
    </w:p>
    <w:p w14:paraId="3E71E42E" w14:textId="77777777" w:rsidR="00026F2F" w:rsidRPr="00026F2F" w:rsidRDefault="00026F2F" w:rsidP="00416327">
      <w:pPr>
        <w:ind w:left="720" w:hanging="11"/>
        <w:rPr>
          <w:i/>
          <w:iCs/>
          <w:u w:color="B7C9E1"/>
        </w:rPr>
      </w:pPr>
      <w:r w:rsidRPr="00026F2F">
        <w:rPr>
          <w:i/>
          <w:iCs/>
          <w:u w:color="B7C9E1"/>
        </w:rPr>
        <w:t>—</w:t>
      </w:r>
      <w:r w:rsidRPr="00026F2F">
        <w:rPr>
          <w:u w:color="B7C9E1"/>
        </w:rPr>
        <w:t>Joint standing Committee Report, page 130</w:t>
      </w:r>
      <w:r w:rsidRPr="00026F2F">
        <w:rPr>
          <w:i/>
          <w:iCs/>
          <w:u w:color="B7C9E1"/>
        </w:rPr>
        <w:t>.</w:t>
      </w:r>
    </w:p>
    <w:p w14:paraId="324B8D75" w14:textId="77777777" w:rsidR="00026F2F" w:rsidRPr="00BE7788" w:rsidRDefault="00026F2F" w:rsidP="0097575D">
      <w:pPr>
        <w:pStyle w:val="ListParagraphBullet"/>
      </w:pPr>
      <w:r w:rsidRPr="00BE7788">
        <w:t>Finally, the Committee, in considering the issue of continuity of care,</w:t>
      </w:r>
      <w:r w:rsidRPr="00BE7788">
        <w:rPr>
          <w:spacing w:val="-7"/>
        </w:rPr>
        <w:t xml:space="preserve"> </w:t>
      </w:r>
      <w:r w:rsidRPr="00BE7788">
        <w:t>considered</w:t>
      </w:r>
      <w:r w:rsidRPr="00BE7788">
        <w:rPr>
          <w:spacing w:val="-2"/>
        </w:rPr>
        <w:t xml:space="preserve"> </w:t>
      </w:r>
      <w:r w:rsidRPr="00BE7788">
        <w:t xml:space="preserve">that there was a need to provide all transitioning members with a </w:t>
      </w:r>
      <w:r w:rsidRPr="00BE7788">
        <w:rPr>
          <w:spacing w:val="-4"/>
        </w:rPr>
        <w:t xml:space="preserve">DVA </w:t>
      </w:r>
      <w:r w:rsidRPr="00BE7788">
        <w:t>White Card (for Non-Liability Health Care conditions) upon separation from the ADF; reducing the barriers to seeking treatment to help individuals manage existing or developing conditions.</w:t>
      </w:r>
    </w:p>
    <w:p w14:paraId="177E85B1" w14:textId="77777777" w:rsidR="00026F2F" w:rsidRPr="00026F2F" w:rsidRDefault="00026F2F" w:rsidP="00BE7788">
      <w:pPr>
        <w:rPr>
          <w:u w:color="B7C9E1"/>
        </w:rPr>
      </w:pPr>
      <w:r w:rsidRPr="00026F2F">
        <w:rPr>
          <w:u w:color="B7C9E1"/>
        </w:rPr>
        <w:t>The government accepted all findings and recommendations of the Committee.</w:t>
      </w:r>
    </w:p>
    <w:p w14:paraId="6216F290" w14:textId="34758E69" w:rsidR="00026F2F" w:rsidRPr="00ED34C7" w:rsidRDefault="00ED34C7" w:rsidP="00ED34C7">
      <w:pPr>
        <w:pStyle w:val="Heading2"/>
      </w:pPr>
      <w:bookmarkStart w:id="14" w:name="_Toc512518904"/>
      <w:r w:rsidRPr="00ED34C7">
        <w:t>Australian Institute of Health and Welfare</w:t>
      </w:r>
      <w:bookmarkEnd w:id="14"/>
    </w:p>
    <w:p w14:paraId="256479B9" w14:textId="77777777" w:rsidR="00026F2F" w:rsidRPr="00416327" w:rsidRDefault="00026F2F" w:rsidP="00416327">
      <w:pPr>
        <w:pStyle w:val="Heading3"/>
      </w:pPr>
      <w:r w:rsidRPr="00416327">
        <w:t>Incidence of Suicide Among Serving and Ex-Serving Australi</w:t>
      </w:r>
      <w:r w:rsidR="0091086B" w:rsidRPr="00416327">
        <w:t>an Defence Force Personnel 2001-</w:t>
      </w:r>
      <w:r w:rsidRPr="00416327">
        <w:t>2015: in Brief Summary Report (June 2017)</w:t>
      </w:r>
    </w:p>
    <w:p w14:paraId="4A04DD83" w14:textId="01C0FD5C" w:rsidR="00026F2F" w:rsidRPr="00026F2F" w:rsidRDefault="00026F2F" w:rsidP="00BE7788">
      <w:pPr>
        <w:rPr>
          <w:u w:color="B7C9E1"/>
        </w:rPr>
      </w:pPr>
      <w:r w:rsidRPr="00026F2F">
        <w:rPr>
          <w:u w:color="B7C9E1"/>
        </w:rPr>
        <w:t>In June 2017, the Australian Institute of Health and Welfare (AIHW) released a report which quantifies the incidence of suicide among the current and former serving ADF population. A copy of the AIHW</w:t>
      </w:r>
      <w:r w:rsidR="00D75BB2">
        <w:rPr>
          <w:u w:color="B7C9E1"/>
        </w:rPr>
        <w:t>’</w:t>
      </w:r>
      <w:r w:rsidRPr="00026F2F">
        <w:rPr>
          <w:u w:color="B7C9E1"/>
        </w:rPr>
        <w:t xml:space="preserve">s Summary Report can be </w:t>
      </w:r>
      <w:hyperlink r:id="rId17" w:history="1">
        <w:r w:rsidRPr="00026F2F">
          <w:rPr>
            <w:u w:color="B7C9E1"/>
          </w:rPr>
          <w:t>found at www.aihw.gov.au.</w:t>
        </w:r>
      </w:hyperlink>
      <w:r w:rsidRPr="00026F2F">
        <w:rPr>
          <w:u w:color="B7C9E1"/>
        </w:rPr>
        <w:t xml:space="preserve"> Key findings are noted below.</w:t>
      </w:r>
    </w:p>
    <w:p w14:paraId="37B2C734" w14:textId="77777777" w:rsidR="00026F2F" w:rsidRPr="00582C40" w:rsidRDefault="00026F2F" w:rsidP="0097575D">
      <w:pPr>
        <w:pStyle w:val="ListParagraphBullet"/>
      </w:pPr>
      <w:r w:rsidRPr="00582C40">
        <w:t>The suicide rates of ex-serving men were more than twice as high as those for serving full-time or in the reserve.</w:t>
      </w:r>
    </w:p>
    <w:p w14:paraId="6090DCD9" w14:textId="77777777" w:rsidR="00026F2F" w:rsidRPr="00582C40" w:rsidRDefault="00026F2F" w:rsidP="0097575D">
      <w:pPr>
        <w:pStyle w:val="ListParagraphBullet"/>
      </w:pPr>
      <w:r w:rsidRPr="00582C40">
        <w:t>Ex-serving men aged 18–24 were at particular risk being 2 times more likely to die from suicide than Australian men of the same age.</w:t>
      </w:r>
    </w:p>
    <w:p w14:paraId="30754B32" w14:textId="77777777" w:rsidR="00026F2F" w:rsidRPr="00582C40" w:rsidRDefault="00026F2F" w:rsidP="0097575D">
      <w:pPr>
        <w:pStyle w:val="ListParagraphBullet"/>
      </w:pPr>
      <w:r w:rsidRPr="00582C40">
        <w:t>Ex-serving men aged 25–29 accounted for slightly more deaths than other age groups and were 1.4 times more likely to die from suicide than Australian men of the same age. This difference was not statistically significant.</w:t>
      </w:r>
    </w:p>
    <w:p w14:paraId="1ED29941" w14:textId="77777777" w:rsidR="00026F2F" w:rsidRPr="00582C40" w:rsidRDefault="00026F2F" w:rsidP="0097575D">
      <w:pPr>
        <w:pStyle w:val="ListParagraphBullet"/>
      </w:pPr>
      <w:r w:rsidRPr="00582C40">
        <w:t>In addition to age, certain service-related characteristics were associated with higher suicide rates among ex-serving men:</w:t>
      </w:r>
    </w:p>
    <w:p w14:paraId="104E0F29" w14:textId="77777777" w:rsidR="00026F2F" w:rsidRPr="00582C40" w:rsidRDefault="00026F2F" w:rsidP="0097575D">
      <w:pPr>
        <w:pStyle w:val="ListParagraphBullet2ndlevel"/>
      </w:pPr>
      <w:r w:rsidRPr="00582C40">
        <w:t>Those who were discharged involuntarily (suicide rates were 2.4 times as high as for those discharged for voluntary reasons), particularly</w:t>
      </w:r>
      <w:r w:rsidR="00EB79AE" w:rsidRPr="00582C40">
        <w:t xml:space="preserve"> </w:t>
      </w:r>
      <w:r w:rsidRPr="00582C40">
        <w:t>if the discharge was for medical reasons (3.6 times as high as for those discharged for voluntary reasons)</w:t>
      </w:r>
    </w:p>
    <w:p w14:paraId="1DA84262" w14:textId="77777777" w:rsidR="00026F2F" w:rsidRPr="00582C40" w:rsidRDefault="00026F2F" w:rsidP="0097575D">
      <w:pPr>
        <w:pStyle w:val="ListParagraphBullet2ndlevel"/>
      </w:pPr>
      <w:r w:rsidRPr="00582C40">
        <w:t>All ranks other than commissioned officers (2.8 times as high as for commissioned officers)</w:t>
      </w:r>
    </w:p>
    <w:p w14:paraId="5B075CB4" w14:textId="663F41E2" w:rsidR="00026F2F" w:rsidRPr="00ED34C7" w:rsidRDefault="00026F2F" w:rsidP="00ED34C7">
      <w:pPr>
        <w:pStyle w:val="Heading2"/>
      </w:pPr>
      <w:bookmarkStart w:id="15" w:name="_Toc512518905"/>
      <w:r w:rsidRPr="00ED34C7">
        <w:t>N</w:t>
      </w:r>
      <w:r w:rsidR="00ED34C7" w:rsidRPr="00ED34C7">
        <w:t>ational Mental Health Commission</w:t>
      </w:r>
      <w:bookmarkEnd w:id="15"/>
    </w:p>
    <w:p w14:paraId="447C3A96" w14:textId="77777777" w:rsidR="00026F2F" w:rsidRPr="00026F2F" w:rsidRDefault="00026F2F" w:rsidP="00416327">
      <w:pPr>
        <w:pStyle w:val="Heading3"/>
        <w:rPr>
          <w:rFonts w:eastAsia="Arial Unicode MS"/>
          <w:u w:color="B7C9E1"/>
        </w:rPr>
      </w:pPr>
      <w:r w:rsidRPr="00026F2F">
        <w:rPr>
          <w:rFonts w:eastAsia="Arial Unicode MS"/>
          <w:u w:color="B7C9E1"/>
        </w:rPr>
        <w:t>Review into the Suicide and Self-Harm Prevention Services Available to Current and Former Serving ADF Members and Their Families (March 2017)</w:t>
      </w:r>
    </w:p>
    <w:p w14:paraId="75081BF9" w14:textId="77777777" w:rsidR="00026F2F" w:rsidRPr="00026F2F" w:rsidRDefault="00026F2F" w:rsidP="00BE7788">
      <w:pPr>
        <w:rPr>
          <w:u w:color="B7C9E1"/>
        </w:rPr>
      </w:pPr>
      <w:r w:rsidRPr="00026F2F">
        <w:rPr>
          <w:u w:color="B7C9E1"/>
        </w:rPr>
        <w:t>The National Mental Health Commission (NMHC) conducted a detailed review of self-harm and suicide prevention services available to current and former serving members of the ADF, assessing their a</w:t>
      </w:r>
      <w:r w:rsidR="00EB79AE">
        <w:rPr>
          <w:u w:color="B7C9E1"/>
        </w:rPr>
        <w:t xml:space="preserve">ccessibility and effectiveness. </w:t>
      </w:r>
      <w:r w:rsidRPr="00026F2F">
        <w:rPr>
          <w:u w:color="B7C9E1"/>
        </w:rPr>
        <w:t xml:space="preserve">During their </w:t>
      </w:r>
      <w:r w:rsidRPr="00026F2F">
        <w:rPr>
          <w:spacing w:val="-3"/>
          <w:u w:color="B7C9E1"/>
        </w:rPr>
        <w:t xml:space="preserve">review, </w:t>
      </w:r>
      <w:r w:rsidRPr="00026F2F">
        <w:rPr>
          <w:u w:color="B7C9E1"/>
        </w:rPr>
        <w:t>transition was raised as a particular issue in so far as it impacts upon individual mental health and wellbeing.</w:t>
      </w:r>
    </w:p>
    <w:p w14:paraId="53262341" w14:textId="77777777" w:rsidR="00026F2F" w:rsidRPr="00026F2F" w:rsidRDefault="00026F2F" w:rsidP="00BE7788">
      <w:pPr>
        <w:rPr>
          <w:sz w:val="19"/>
          <w:szCs w:val="19"/>
          <w:u w:color="B7C9E1"/>
        </w:rPr>
      </w:pPr>
    </w:p>
    <w:p w14:paraId="792361EE" w14:textId="00BE3B57" w:rsidR="00026F2F" w:rsidRPr="00026F2F" w:rsidRDefault="00026F2F" w:rsidP="00BE7788">
      <w:pPr>
        <w:rPr>
          <w:u w:color="B7C9E1"/>
        </w:rPr>
      </w:pPr>
      <w:r w:rsidRPr="00026F2F">
        <w:rPr>
          <w:u w:color="B7C9E1"/>
        </w:rPr>
        <w:t xml:space="preserve">A full copy of </w:t>
      </w:r>
      <w:r w:rsidRPr="00026F2F">
        <w:rPr>
          <w:spacing w:val="-3"/>
          <w:u w:color="B7C9E1"/>
        </w:rPr>
        <w:t>NMHC</w:t>
      </w:r>
      <w:r w:rsidR="00D75BB2">
        <w:rPr>
          <w:spacing w:val="-3"/>
          <w:u w:color="B7C9E1"/>
        </w:rPr>
        <w:t>’</w:t>
      </w:r>
      <w:r w:rsidRPr="00026F2F">
        <w:rPr>
          <w:spacing w:val="-3"/>
          <w:u w:color="B7C9E1"/>
        </w:rPr>
        <w:t xml:space="preserve">s </w:t>
      </w:r>
      <w:r w:rsidRPr="00026F2F">
        <w:rPr>
          <w:u w:color="B7C9E1"/>
        </w:rPr>
        <w:t>report, source material and the government</w:t>
      </w:r>
      <w:r w:rsidR="00D75BB2">
        <w:rPr>
          <w:u w:color="B7C9E1"/>
        </w:rPr>
        <w:t>’</w:t>
      </w:r>
      <w:r w:rsidRPr="00026F2F">
        <w:rPr>
          <w:u w:color="B7C9E1"/>
        </w:rPr>
        <w:t xml:space="preserve">s response is available at </w:t>
      </w:r>
      <w:hyperlink r:id="rId18" w:history="1">
        <w:r w:rsidR="00ED34C7">
          <w:rPr>
            <w:rStyle w:val="Hyperlink"/>
            <w:u w:color="B7C9E1"/>
          </w:rPr>
          <w:t>http://www.dva.gov.au/</w:t>
        </w:r>
      </w:hyperlink>
      <w:r w:rsidR="00F75472">
        <w:rPr>
          <w:u w:color="B7C9E1"/>
        </w:rPr>
        <w:t xml:space="preserve">. </w:t>
      </w:r>
      <w:r w:rsidRPr="00026F2F">
        <w:rPr>
          <w:u w:color="B7C9E1"/>
        </w:rPr>
        <w:t>Key NMHC points relating</w:t>
      </w:r>
      <w:r w:rsidRPr="00026F2F">
        <w:rPr>
          <w:spacing w:val="-30"/>
          <w:u w:color="B7C9E1"/>
        </w:rPr>
        <w:t xml:space="preserve"> </w:t>
      </w:r>
      <w:r w:rsidRPr="00026F2F">
        <w:rPr>
          <w:u w:color="B7C9E1"/>
        </w:rPr>
        <w:t>to transition and its impacts are outlined</w:t>
      </w:r>
      <w:r w:rsidRPr="00026F2F">
        <w:rPr>
          <w:spacing w:val="-11"/>
          <w:u w:color="B7C9E1"/>
        </w:rPr>
        <w:t xml:space="preserve"> </w:t>
      </w:r>
      <w:r w:rsidRPr="00026F2F">
        <w:rPr>
          <w:u w:color="B7C9E1"/>
        </w:rPr>
        <w:t>below.</w:t>
      </w:r>
    </w:p>
    <w:p w14:paraId="5D70E830" w14:textId="77777777" w:rsidR="00026F2F" w:rsidRPr="00026F2F" w:rsidRDefault="00026F2F" w:rsidP="00BE7788">
      <w:pPr>
        <w:rPr>
          <w:u w:color="B7C9E1"/>
        </w:rPr>
      </w:pPr>
      <w:r w:rsidRPr="00026F2F">
        <w:rPr>
          <w:u w:color="B7C9E1"/>
        </w:rPr>
        <w:t>The Commission found that for some members, the act of leaving the ADF and adjusting to civilian life can be a significant risk factor for suicide and self-harm. In exploring the risk factors associated with transition the NMHC found:</w:t>
      </w:r>
    </w:p>
    <w:p w14:paraId="4F8855AC" w14:textId="77777777" w:rsidR="00026F2F" w:rsidRPr="00BE7788" w:rsidRDefault="00026F2F" w:rsidP="0097575D">
      <w:pPr>
        <w:pStyle w:val="ListParagraphBullet"/>
      </w:pPr>
      <w:r w:rsidRPr="00BE7788">
        <w:t>The need to address the psychological aspects relating to</w:t>
      </w:r>
      <w:r w:rsidRPr="00ED34C7">
        <w:t xml:space="preserve"> </w:t>
      </w:r>
      <w:r w:rsidRPr="00BE7788">
        <w:t>transition</w:t>
      </w:r>
    </w:p>
    <w:p w14:paraId="3C4B9854" w14:textId="7C94A266" w:rsidR="00026F2F" w:rsidRPr="00BE7788" w:rsidRDefault="00026F2F" w:rsidP="0097575D">
      <w:pPr>
        <w:pStyle w:val="ListParagraphBullet"/>
      </w:pPr>
      <w:r w:rsidRPr="00BE7788">
        <w:t>Involuntary separations can have adverse implications for members</w:t>
      </w:r>
      <w:r w:rsidR="00D75BB2">
        <w:t>’</w:t>
      </w:r>
      <w:r w:rsidRPr="00BE7788">
        <w:t xml:space="preserve"> wellbeing</w:t>
      </w:r>
    </w:p>
    <w:p w14:paraId="3B1F971F" w14:textId="77777777" w:rsidR="00026F2F" w:rsidRPr="00BE7788" w:rsidRDefault="00026F2F" w:rsidP="0097575D">
      <w:pPr>
        <w:pStyle w:val="ListParagraphBullet"/>
      </w:pPr>
      <w:r w:rsidRPr="00BE7788">
        <w:t>Relocation associated with leaving the ADF can have implications for continuity of health care and</w:t>
      </w:r>
      <w:r w:rsidRPr="0086223B">
        <w:t xml:space="preserve"> </w:t>
      </w:r>
      <w:r w:rsidRPr="00BE7788">
        <w:t>support</w:t>
      </w:r>
    </w:p>
    <w:p w14:paraId="45F55A7A" w14:textId="10393565" w:rsidR="00026F2F" w:rsidRPr="00BE7788" w:rsidRDefault="00026F2F" w:rsidP="0097575D">
      <w:pPr>
        <w:pStyle w:val="ListParagraphBullet"/>
      </w:pPr>
      <w:r w:rsidRPr="00BE7788">
        <w:t>Transition impacts the member</w:t>
      </w:r>
      <w:r w:rsidR="00D75BB2">
        <w:t>’</w:t>
      </w:r>
      <w:r w:rsidRPr="00BE7788">
        <w:t>s family especially when relocation is required or if the former serving member requires</w:t>
      </w:r>
      <w:r w:rsidRPr="0086223B">
        <w:t xml:space="preserve"> </w:t>
      </w:r>
      <w:r w:rsidRPr="00BE7788">
        <w:t>family members</w:t>
      </w:r>
      <w:r w:rsidR="00D75BB2">
        <w:t>’</w:t>
      </w:r>
      <w:r w:rsidRPr="00BE7788">
        <w:t xml:space="preserve"> assistance in managing or delivering ongoing medical treatment and support</w:t>
      </w:r>
    </w:p>
    <w:p w14:paraId="709CC878" w14:textId="2F299D56" w:rsidR="00026F2F" w:rsidRPr="00BE7788" w:rsidRDefault="00026F2F" w:rsidP="0097575D">
      <w:pPr>
        <w:pStyle w:val="ListParagraphBullet"/>
      </w:pPr>
      <w:r w:rsidRPr="00BE7788">
        <w:t>Some ADF members report they feel that the skills and training they acquired during</w:t>
      </w:r>
      <w:r w:rsidRPr="0086223B">
        <w:t xml:space="preserve"> </w:t>
      </w:r>
      <w:r w:rsidRPr="00BE7788">
        <w:t xml:space="preserve">service are not relevant to employment in the civilian workforce or not understood or valued by civilian employers, and that there is a perception that former service personnel are </w:t>
      </w:r>
      <w:r w:rsidR="00D75BB2">
        <w:t>‘</w:t>
      </w:r>
      <w:r w:rsidRPr="00BE7788">
        <w:t>damaged goods</w:t>
      </w:r>
      <w:r w:rsidR="00D75BB2">
        <w:t>’</w:t>
      </w:r>
    </w:p>
    <w:p w14:paraId="49C38EBE" w14:textId="77777777" w:rsidR="00026F2F" w:rsidRPr="00BE7788" w:rsidRDefault="00026F2F" w:rsidP="0097575D">
      <w:pPr>
        <w:pStyle w:val="ListParagraphBullet"/>
      </w:pPr>
      <w:r w:rsidRPr="00BE7788">
        <w:t>Some members leave the ADF without any clear plans for the next phase of their lives, sometimes feeling lost and struggle to find a new purpose</w:t>
      </w:r>
    </w:p>
    <w:p w14:paraId="6E47DF45" w14:textId="77777777" w:rsidR="00026F2F" w:rsidRPr="00BE7788" w:rsidRDefault="00026F2F" w:rsidP="0097575D">
      <w:pPr>
        <w:pStyle w:val="ListParagraphBullet"/>
      </w:pPr>
      <w:r w:rsidRPr="00BE7788">
        <w:t>The absence of ongoing connection with friends and the military context more generally can lead to isolation and feelings of loss associated with transition</w:t>
      </w:r>
    </w:p>
    <w:p w14:paraId="564D4882" w14:textId="77777777" w:rsidR="00026F2F" w:rsidRPr="00BE7788" w:rsidRDefault="00026F2F" w:rsidP="0097575D">
      <w:pPr>
        <w:pStyle w:val="ListParagraphBullet"/>
      </w:pPr>
      <w:r w:rsidRPr="00BE7788">
        <w:t>Some members feel unable to return to civilian life following military service, particularly</w:t>
      </w:r>
      <w:r w:rsidRPr="0086223B">
        <w:t xml:space="preserve"> </w:t>
      </w:r>
      <w:r w:rsidRPr="00BE7788">
        <w:t>where they feel they have become dependent on the ADF throughout their</w:t>
      </w:r>
      <w:r w:rsidRPr="0086223B">
        <w:t xml:space="preserve"> </w:t>
      </w:r>
      <w:r w:rsidRPr="00BE7788">
        <w:t>career</w:t>
      </w:r>
    </w:p>
    <w:p w14:paraId="6DE39989" w14:textId="77777777" w:rsidR="00026F2F" w:rsidRPr="00BE7788" w:rsidRDefault="00026F2F" w:rsidP="0097575D">
      <w:pPr>
        <w:pStyle w:val="ListParagraphBullet"/>
      </w:pPr>
      <w:r w:rsidRPr="00BE7788">
        <w:t>Information on career transition is not easily located on the ADF website where it is</w:t>
      </w:r>
      <w:r w:rsidRPr="0086223B">
        <w:t xml:space="preserve"> </w:t>
      </w:r>
      <w:r w:rsidRPr="00BE7788">
        <w:t>located under rehabilitation</w:t>
      </w:r>
      <w:r w:rsidRPr="0086223B">
        <w:t xml:space="preserve"> </w:t>
      </w:r>
      <w:r w:rsidRPr="00BE7788">
        <w:t>services</w:t>
      </w:r>
    </w:p>
    <w:p w14:paraId="65FB7AD2" w14:textId="71A71705" w:rsidR="00026F2F" w:rsidRPr="00026F2F" w:rsidRDefault="00026F2F" w:rsidP="00F75472">
      <w:pPr>
        <w:pStyle w:val="Quote"/>
        <w:rPr>
          <w:u w:color="B7C9E1"/>
        </w:rPr>
      </w:pPr>
      <w:r w:rsidRPr="00BE7788">
        <w:t>With regard to families, the NMHC highlighted the important role that they play in protecting current and former serving mem</w:t>
      </w:r>
      <w:r w:rsidR="00EC2EB8" w:rsidRPr="00BE7788">
        <w:t xml:space="preserve">bers from suicide or self-harm. </w:t>
      </w:r>
      <w:r w:rsidRPr="00BE7788">
        <w:t xml:space="preserve">Noting, that </w:t>
      </w:r>
      <w:r w:rsidR="00D75BB2">
        <w:rPr>
          <w:rStyle w:val="QuoteChar"/>
        </w:rPr>
        <w:t>‘</w:t>
      </w:r>
      <w:r w:rsidRPr="00BE7788">
        <w:rPr>
          <w:rStyle w:val="QuoteChar"/>
        </w:rPr>
        <w:t>this role must be understood, however, in the context of military family life, which presents unique experiences and challenges that differentiate military families from the broader population.</w:t>
      </w:r>
      <w:r w:rsidR="00D75BB2">
        <w:rPr>
          <w:rStyle w:val="QuoteChar"/>
        </w:rPr>
        <w:t>’</w:t>
      </w:r>
      <w:r w:rsidRPr="00BE7788">
        <w:rPr>
          <w:rStyle w:val="QuoteChar"/>
        </w:rPr>
        <w:t xml:space="preserve"> </w:t>
      </w:r>
      <w:r w:rsidRPr="00026F2F">
        <w:rPr>
          <w:u w:color="B7C9E1"/>
        </w:rPr>
        <w:t>The Commission recognised that the experiences and challenges faced by military families are unique and that there is a need to support these families in their roles.</w:t>
      </w:r>
    </w:p>
    <w:p w14:paraId="7BA3C1B9" w14:textId="77777777" w:rsidR="00026F2F" w:rsidRDefault="00026F2F" w:rsidP="00416327">
      <w:pPr>
        <w:ind w:left="720" w:hanging="11"/>
        <w:rPr>
          <w:u w:color="B7C9E1"/>
        </w:rPr>
      </w:pPr>
      <w:r w:rsidRPr="00026F2F">
        <w:rPr>
          <w:u w:color="B7C9E1"/>
        </w:rPr>
        <w:t>—National Mental Health Commission, 2017, page 22.</w:t>
      </w:r>
    </w:p>
    <w:p w14:paraId="22186403" w14:textId="77777777" w:rsidR="0086223B" w:rsidRPr="00026F2F" w:rsidRDefault="0086223B" w:rsidP="0086223B">
      <w:pPr>
        <w:rPr>
          <w:u w:color="B7C9E1"/>
        </w:rPr>
      </w:pPr>
    </w:p>
    <w:p w14:paraId="544BC493" w14:textId="77777777" w:rsidR="00026F2F" w:rsidRDefault="00026F2F" w:rsidP="00BE7788">
      <w:pPr>
        <w:rPr>
          <w:u w:color="B7C9E1"/>
        </w:rPr>
      </w:pPr>
      <w:r w:rsidRPr="00026F2F">
        <w:rPr>
          <w:u w:color="B7C9E1"/>
        </w:rPr>
        <w:t>The NMHC also explored the risk factors associated for those ADF members who join and then leave the military at a young age. The Commission commented that members are generally recruited at an age where identity format</w:t>
      </w:r>
      <w:r w:rsidR="00EB79AE">
        <w:rPr>
          <w:u w:color="B7C9E1"/>
        </w:rPr>
        <w:t xml:space="preserve">ion, attachment and development </w:t>
      </w:r>
      <w:r w:rsidRPr="00026F2F">
        <w:rPr>
          <w:u w:color="B7C9E1"/>
        </w:rPr>
        <w:t>of independence are critical. The NMHC observed that this is also the time where mental illness can emerge for the first time, and that there was a need to consider the impacts of transition upon this</w:t>
      </w:r>
      <w:r w:rsidRPr="00026F2F">
        <w:rPr>
          <w:spacing w:val="-4"/>
          <w:u w:color="B7C9E1"/>
        </w:rPr>
        <w:t xml:space="preserve"> </w:t>
      </w:r>
      <w:r w:rsidRPr="00026F2F">
        <w:rPr>
          <w:u w:color="B7C9E1"/>
        </w:rPr>
        <w:t>group</w:t>
      </w:r>
      <w:r w:rsidRPr="00026F2F">
        <w:rPr>
          <w:spacing w:val="-1"/>
          <w:u w:color="B7C9E1"/>
        </w:rPr>
        <w:t xml:space="preserve"> </w:t>
      </w:r>
      <w:r w:rsidRPr="00026F2F">
        <w:rPr>
          <w:u w:color="B7C9E1"/>
        </w:rPr>
        <w:t>and respond</w:t>
      </w:r>
      <w:r w:rsidRPr="00026F2F">
        <w:rPr>
          <w:spacing w:val="-1"/>
          <w:u w:color="B7C9E1"/>
        </w:rPr>
        <w:t xml:space="preserve"> </w:t>
      </w:r>
      <w:r w:rsidRPr="00026F2F">
        <w:rPr>
          <w:u w:color="B7C9E1"/>
        </w:rPr>
        <w:t>accordingly.</w:t>
      </w:r>
    </w:p>
    <w:p w14:paraId="6D094BDD" w14:textId="77777777" w:rsidR="00F75472" w:rsidRPr="00026F2F" w:rsidRDefault="00F75472" w:rsidP="00BE7788">
      <w:pPr>
        <w:rPr>
          <w:u w:color="B7C9E1"/>
        </w:rPr>
      </w:pPr>
    </w:p>
    <w:p w14:paraId="79C12AAB" w14:textId="0FF47351" w:rsidR="00026F2F" w:rsidRPr="00026F2F" w:rsidRDefault="00026F2F" w:rsidP="00BE7788">
      <w:pPr>
        <w:rPr>
          <w:u w:color="B7C9E1"/>
        </w:rPr>
      </w:pPr>
      <w:r w:rsidRPr="00026F2F">
        <w:rPr>
          <w:u w:color="B7C9E1"/>
        </w:rPr>
        <w:t>The NMHC made a number of recommendations which relate to</w:t>
      </w:r>
      <w:r w:rsidR="00EB79AE">
        <w:rPr>
          <w:u w:color="B7C9E1"/>
        </w:rPr>
        <w:t xml:space="preserve"> transition, a summary of which </w:t>
      </w:r>
      <w:r w:rsidR="0086223B">
        <w:rPr>
          <w:u w:color="B7C9E1"/>
        </w:rPr>
        <w:t>follows</w:t>
      </w:r>
      <w:r w:rsidRPr="00026F2F">
        <w:rPr>
          <w:u w:color="B7C9E1"/>
        </w:rPr>
        <w:t>:</w:t>
      </w:r>
    </w:p>
    <w:p w14:paraId="028ED836" w14:textId="4A39BD0B" w:rsidR="00026F2F" w:rsidRPr="0086223B" w:rsidRDefault="00026F2F" w:rsidP="0097575D">
      <w:pPr>
        <w:pStyle w:val="ListParagraphBullet"/>
      </w:pPr>
      <w:r w:rsidRPr="00BE7788">
        <w:t xml:space="preserve">Examining how the ADF and </w:t>
      </w:r>
      <w:r w:rsidRPr="0086223B">
        <w:t xml:space="preserve">DVA </w:t>
      </w:r>
      <w:r w:rsidRPr="00BE7788">
        <w:t>can best develop a unified system of support for current and former serving members and their families, to delivering a service offer that meets the needs of individuals in a seamlessly and person-</w:t>
      </w:r>
      <w:r w:rsidR="00582C40" w:rsidRPr="00BE7788">
        <w:t>centred</w:t>
      </w:r>
      <w:r w:rsidRPr="0086223B">
        <w:t xml:space="preserve"> way.</w:t>
      </w:r>
    </w:p>
    <w:p w14:paraId="3D094D49" w14:textId="77777777" w:rsidR="00026F2F" w:rsidRPr="00BE7788" w:rsidRDefault="00026F2F" w:rsidP="0097575D">
      <w:pPr>
        <w:pStyle w:val="ListParagraphBullet"/>
      </w:pPr>
      <w:r w:rsidRPr="00BE7788">
        <w:t>Co-designing strategies to engage and support former members of the ADF aged 18–29 years, who have left the service in the last 5 years and who could be at risk of suicide or self-harm.</w:t>
      </w:r>
    </w:p>
    <w:p w14:paraId="28E6AFCE" w14:textId="77777777" w:rsidR="00026F2F" w:rsidRPr="00BE7788" w:rsidRDefault="00026F2F" w:rsidP="0097575D">
      <w:pPr>
        <w:pStyle w:val="ListParagraphBullet"/>
      </w:pPr>
      <w:r w:rsidRPr="00BE7788">
        <w:t>Co-designing a Family Engagement and Support Strategy that focuses on known family stressors including the impact of</w:t>
      </w:r>
      <w:r w:rsidRPr="0086223B">
        <w:t xml:space="preserve"> </w:t>
      </w:r>
      <w:r w:rsidRPr="00BE7788">
        <w:t>transition.</w:t>
      </w:r>
    </w:p>
    <w:p w14:paraId="34F34ADA" w14:textId="3B425A5B" w:rsidR="00026F2F" w:rsidRPr="00BE7788" w:rsidRDefault="00026F2F" w:rsidP="0097575D">
      <w:pPr>
        <w:pStyle w:val="ListParagraphBullet"/>
      </w:pPr>
      <w:r w:rsidRPr="00BE7788">
        <w:t xml:space="preserve">That the Transition </w:t>
      </w:r>
      <w:r w:rsidRPr="0086223B">
        <w:t xml:space="preserve">Taskforce </w:t>
      </w:r>
      <w:r w:rsidRPr="00BE7788">
        <w:t>should continue and aim to deliver an approach to transition that enables all departing personnel to leave with dignity, hope and some certainty about their future, regardless of the circumstances</w:t>
      </w:r>
      <w:r w:rsidRPr="0086223B">
        <w:t xml:space="preserve"> </w:t>
      </w:r>
      <w:r w:rsidRPr="00BE7788">
        <w:t>of their discharge. A particular focus should be placed on preparing for transition throughout a member</w:t>
      </w:r>
      <w:r w:rsidR="00D75BB2">
        <w:t>’</w:t>
      </w:r>
      <w:r w:rsidRPr="00BE7788">
        <w:t>s military career and</w:t>
      </w:r>
      <w:r w:rsidRPr="0086223B">
        <w:t xml:space="preserve"> </w:t>
      </w:r>
      <w:r w:rsidRPr="00BE7788">
        <w:t>facilitating</w:t>
      </w:r>
      <w:r w:rsidR="00EB79AE" w:rsidRPr="00BE7788">
        <w:t xml:space="preserve"> </w:t>
      </w:r>
      <w:r w:rsidRPr="00BE7788">
        <w:t>a greater role for peer workers, ex-service organisations and organisations supporting the Defence community to support transition.</w:t>
      </w:r>
    </w:p>
    <w:p w14:paraId="748B5EF0" w14:textId="77777777" w:rsidR="00026F2F" w:rsidRPr="00BE7788" w:rsidRDefault="00026F2F" w:rsidP="0097575D">
      <w:pPr>
        <w:pStyle w:val="ListParagraphBullet"/>
      </w:pPr>
      <w:r w:rsidRPr="00BE7788">
        <w:t>Better promotion of services and support that are available to current and former serving members, and their families, increasing awareness</w:t>
      </w:r>
      <w:r w:rsidRPr="0086223B">
        <w:t xml:space="preserve"> </w:t>
      </w:r>
      <w:r w:rsidRPr="00BE7788">
        <w:t>accessibility.</w:t>
      </w:r>
    </w:p>
    <w:p w14:paraId="21C623E9" w14:textId="77777777" w:rsidR="00026F2F" w:rsidRPr="00BE7788" w:rsidRDefault="00026F2F" w:rsidP="0097575D">
      <w:pPr>
        <w:pStyle w:val="ListParagraphBullet"/>
      </w:pPr>
      <w:r w:rsidRPr="00BE7788">
        <w:t>Continuing to build on the stepped mental health care model in place and ensure that a range of early intervention options are available that can maximise early help-seeking and minimise the impact that mental illness may have (e.g. on career progression or</w:t>
      </w:r>
      <w:r w:rsidRPr="0086223B">
        <w:t xml:space="preserve"> </w:t>
      </w:r>
      <w:r w:rsidRPr="00BE7788">
        <w:t>deployment or post-military employment). Such options could include self-management, low intensity services, digital services, peer support services or on-base walk-in centres, in addition to specialist clinical services and psychosocial support.</w:t>
      </w:r>
    </w:p>
    <w:p w14:paraId="495C6BE6" w14:textId="0BD51E53" w:rsidR="00026F2F" w:rsidRPr="00026F2F" w:rsidRDefault="00026F2F" w:rsidP="00BE7788">
      <w:pPr>
        <w:rPr>
          <w:u w:color="B7C9E1"/>
        </w:rPr>
      </w:pPr>
      <w:r w:rsidRPr="00026F2F">
        <w:rPr>
          <w:u w:color="B7C9E1"/>
        </w:rPr>
        <w:t>Combining the findings and recommendations of these key investigations with the Taskforce</w:t>
      </w:r>
      <w:r w:rsidR="00D75BB2">
        <w:rPr>
          <w:u w:color="B7C9E1"/>
        </w:rPr>
        <w:t>’</w:t>
      </w:r>
      <w:r w:rsidRPr="00026F2F">
        <w:rPr>
          <w:u w:color="B7C9E1"/>
        </w:rPr>
        <w:t>s own Discovery builds a solid evidence base for how the transition experience and process can be improved.</w:t>
      </w:r>
    </w:p>
    <w:p w14:paraId="79A4309E" w14:textId="77777777" w:rsidR="00026F2F" w:rsidRPr="00026F2F" w:rsidRDefault="00026F2F" w:rsidP="003811D3">
      <w:pPr>
        <w:autoSpaceDE w:val="0"/>
        <w:autoSpaceDN w:val="0"/>
        <w:adjustRightInd w:val="0"/>
        <w:spacing w:before="10"/>
        <w:ind w:right="4"/>
        <w:rPr>
          <w:rFonts w:ascii="Helvetica Neue" w:eastAsia="Arial Unicode MS" w:hAnsi="Helvetica Neue" w:cs="Helvetica Neue"/>
          <w:color w:val="000000" w:themeColor="text1"/>
          <w:kern w:val="1"/>
          <w:sz w:val="17"/>
          <w:szCs w:val="17"/>
          <w:u w:color="B7C9E1"/>
        </w:rPr>
      </w:pPr>
    </w:p>
    <w:p w14:paraId="2AEA03FA" w14:textId="27690041" w:rsidR="00026F2F" w:rsidRPr="00026F2F" w:rsidRDefault="00026F2F" w:rsidP="000A41F2">
      <w:pPr>
        <w:pStyle w:val="Heading1"/>
        <w:rPr>
          <w:rFonts w:eastAsia="Arial Unicode MS"/>
          <w:u w:color="B7C9E1"/>
        </w:rPr>
      </w:pPr>
      <w:bookmarkStart w:id="16" w:name="_Toc512518906"/>
      <w:r w:rsidRPr="00026F2F">
        <w:rPr>
          <w:rFonts w:eastAsia="Arial Unicode MS"/>
          <w:u w:color="B7C9E1"/>
        </w:rPr>
        <w:t>4</w:t>
      </w:r>
      <w:r w:rsidR="00582C40">
        <w:rPr>
          <w:rFonts w:eastAsia="Arial Unicode MS"/>
          <w:u w:color="B7C9E1"/>
        </w:rPr>
        <w:t>.</w:t>
      </w:r>
      <w:r w:rsidRPr="00026F2F">
        <w:rPr>
          <w:rFonts w:eastAsia="Arial Unicode MS"/>
          <w:u w:color="B7C9E1"/>
        </w:rPr>
        <w:tab/>
      </w:r>
      <w:r w:rsidRPr="00026F2F">
        <w:rPr>
          <w:rFonts w:eastAsia="Arial Unicode MS"/>
          <w:spacing w:val="-7"/>
          <w:u w:color="B7C9E1"/>
        </w:rPr>
        <w:t xml:space="preserve">WHAT </w:t>
      </w:r>
      <w:r w:rsidRPr="00026F2F">
        <w:rPr>
          <w:rFonts w:eastAsia="Arial Unicode MS"/>
          <w:u w:color="B7C9E1"/>
        </w:rPr>
        <w:t>WE KNOW ABOUT TRANSITION FROM THE AUSTRALIAN DEFENCE</w:t>
      </w:r>
      <w:r w:rsidRPr="00026F2F">
        <w:rPr>
          <w:rFonts w:eastAsia="Arial Unicode MS"/>
          <w:spacing w:val="-27"/>
          <w:u w:color="B7C9E1"/>
        </w:rPr>
        <w:t xml:space="preserve"> </w:t>
      </w:r>
      <w:r w:rsidRPr="00026F2F">
        <w:rPr>
          <w:rFonts w:eastAsia="Arial Unicode MS"/>
          <w:u w:color="B7C9E1"/>
        </w:rPr>
        <w:t>FORCE</w:t>
      </w:r>
      <w:bookmarkEnd w:id="16"/>
    </w:p>
    <w:p w14:paraId="2557E60E" w14:textId="77777777" w:rsidR="00026F2F" w:rsidRPr="00026F2F" w:rsidRDefault="00026F2F" w:rsidP="00BE7788">
      <w:pPr>
        <w:rPr>
          <w:u w:color="B7C9E1"/>
        </w:rPr>
      </w:pPr>
      <w:r w:rsidRPr="00026F2F">
        <w:rPr>
          <w:u w:color="B7C9E1"/>
        </w:rPr>
        <w:t>Transition from the ADF can be challenging and unique. There can be a need for ADF members to learn or re-learn how to navigate common systems that may have become unfamiliar, such as the public health system. The NMHC provides a succinct discussion of Australian military culture which contextualises some of the difficulties some members experience after leaving the military. Extracts from this discussion are below:</w:t>
      </w:r>
    </w:p>
    <w:p w14:paraId="38216427" w14:textId="77777777" w:rsidR="00026F2F" w:rsidRPr="00026F2F" w:rsidRDefault="00026F2F" w:rsidP="00D22BD5">
      <w:pPr>
        <w:pStyle w:val="Quote"/>
        <w:rPr>
          <w:u w:color="B7C9E1"/>
        </w:rPr>
      </w:pPr>
      <w:r w:rsidRPr="00026F2F">
        <w:rPr>
          <w:u w:color="B7C9E1"/>
        </w:rPr>
        <w:t>The Australian military culture is ordered and predictable. It is a secure scaffolding in which operations are designed and executed; it is predictable, hierarchical and certain. The transition from serving personnel to ex-serving personnel is much less so.</w:t>
      </w:r>
    </w:p>
    <w:p w14:paraId="0C85E9F2" w14:textId="0E48D84F" w:rsidR="00026F2F" w:rsidRPr="00026F2F" w:rsidRDefault="00026F2F" w:rsidP="00D22BD5">
      <w:pPr>
        <w:pStyle w:val="Quote"/>
        <w:rPr>
          <w:u w:color="B7C9E1"/>
        </w:rPr>
      </w:pPr>
      <w:r w:rsidRPr="00026F2F">
        <w:rPr>
          <w:u w:color="B7C9E1"/>
        </w:rPr>
        <w:t>Military service requires dedication and significant periods of time (often during the formative years of young adulthood). The values established are often forged in trials of hardship, unque</w:t>
      </w:r>
      <w:r w:rsidR="00EC2EB8">
        <w:rPr>
          <w:u w:color="B7C9E1"/>
        </w:rPr>
        <w:t xml:space="preserve">stioned camaraderie and loyalty. </w:t>
      </w:r>
      <w:r w:rsidRPr="00026F2F">
        <w:rPr>
          <w:u w:color="B7C9E1"/>
        </w:rPr>
        <w:t>There are severe risks associated with failure, limited ability to express emotion, and constant expectations to perform in a crisis.</w:t>
      </w:r>
    </w:p>
    <w:p w14:paraId="086C9A72" w14:textId="77777777" w:rsidR="00026F2F" w:rsidRPr="00026F2F" w:rsidRDefault="00026F2F" w:rsidP="00D22BD5">
      <w:pPr>
        <w:pStyle w:val="Quote"/>
        <w:rPr>
          <w:u w:color="B7C9E1"/>
        </w:rPr>
      </w:pPr>
      <w:r w:rsidRPr="00026F2F">
        <w:rPr>
          <w:u w:color="B7C9E1"/>
        </w:rPr>
        <w:t>The key operational aspects of the military culture are camaraderie, intensity, elitism, and distinctiveness (Harris et al. 2013), driven by the processes of training and a shared fate. A consequence of this rigid culture is the pressure to be strong (not to fail or be weak), rigid and rational thinking, and an inability (or reluctance) to express emotions and limit options in a time of crisis (McKay et al. 2010). In the transi</w:t>
      </w:r>
      <w:r w:rsidR="00EB79AE">
        <w:rPr>
          <w:u w:color="B7C9E1"/>
        </w:rPr>
        <w:t xml:space="preserve">tion </w:t>
      </w:r>
      <w:r w:rsidRPr="00026F2F">
        <w:rPr>
          <w:u w:color="B7C9E1"/>
        </w:rPr>
        <w:t xml:space="preserve">process this is undone, and there is often an inability to disengage </w:t>
      </w:r>
      <w:r w:rsidRPr="00026F2F">
        <w:rPr>
          <w:spacing w:val="-4"/>
          <w:u w:color="B7C9E1"/>
        </w:rPr>
        <w:t xml:space="preserve">(Yanos </w:t>
      </w:r>
      <w:r w:rsidRPr="00026F2F">
        <w:rPr>
          <w:u w:color="B7C9E1"/>
        </w:rPr>
        <w:t xml:space="preserve">2004) combined with psychological distress that impacts on quality of life and mental wellbeing (Karekla and Panayiotou 2011). The processes in help-seeking behaviour often involves apprehension and delays (Galdas et al. 2005). For the military, this holds far greater solemnity as the culture demands full capacity for active service </w:t>
      </w:r>
      <w:r w:rsidR="00EB79AE">
        <w:rPr>
          <w:u w:color="B7C9E1"/>
        </w:rPr>
        <w:t xml:space="preserve">and the transitions to civilian </w:t>
      </w:r>
      <w:r w:rsidRPr="00026F2F">
        <w:rPr>
          <w:u w:color="B7C9E1"/>
        </w:rPr>
        <w:t>life are difficult for both the individual transitioning and the families that surround them.</w:t>
      </w:r>
    </w:p>
    <w:p w14:paraId="496DBD5D" w14:textId="77777777" w:rsidR="00026F2F" w:rsidRPr="00026F2F" w:rsidRDefault="00026F2F" w:rsidP="00416327">
      <w:pPr>
        <w:ind w:left="720" w:hanging="11"/>
        <w:rPr>
          <w:u w:color="B7C9E1"/>
        </w:rPr>
      </w:pPr>
      <w:r w:rsidRPr="00026F2F">
        <w:rPr>
          <w:u w:color="B7C9E1"/>
        </w:rPr>
        <w:t>—National Mental Health Commission Literature Review, page 84–85.</w:t>
      </w:r>
    </w:p>
    <w:p w14:paraId="1B264449" w14:textId="3CFE543F" w:rsidR="00026F2F" w:rsidRPr="00026F2F" w:rsidRDefault="00582C40" w:rsidP="00582C40">
      <w:pPr>
        <w:pStyle w:val="Heading2"/>
      </w:pPr>
      <w:bookmarkStart w:id="17" w:name="_Toc512518907"/>
      <w:r w:rsidRPr="00026F2F">
        <w:t xml:space="preserve">Current </w:t>
      </w:r>
      <w:r w:rsidRPr="00026F2F">
        <w:rPr>
          <w:caps w:val="0"/>
        </w:rPr>
        <w:t>ADF</w:t>
      </w:r>
      <w:r w:rsidRPr="00026F2F">
        <w:t xml:space="preserve"> </w:t>
      </w:r>
      <w:r w:rsidRPr="00582C40">
        <w:t>statistics</w:t>
      </w:r>
      <w:bookmarkEnd w:id="17"/>
    </w:p>
    <w:p w14:paraId="41681E53" w14:textId="77777777" w:rsidR="00C42017" w:rsidRDefault="00026F2F" w:rsidP="00BE7788">
      <w:pPr>
        <w:rPr>
          <w:u w:color="B7C9E1"/>
        </w:rPr>
      </w:pPr>
      <w:r w:rsidRPr="00026F2F">
        <w:rPr>
          <w:u w:color="B7C9E1"/>
        </w:rPr>
        <w:t>From 1 January 2007 to 31 December 2017, a total of 70,675 people left the ADF.</w:t>
      </w:r>
      <w:r w:rsidR="00D22BD5">
        <w:rPr>
          <w:rStyle w:val="FootnoteReference"/>
          <w:u w:color="B7C9E1"/>
        </w:rPr>
        <w:footnoteReference w:id="9"/>
      </w:r>
      <w:r w:rsidR="00D22BD5">
        <w:rPr>
          <w:u w:color="B7C9E1"/>
        </w:rPr>
        <w:t xml:space="preserve"> D</w:t>
      </w:r>
      <w:r w:rsidRPr="00026F2F">
        <w:rPr>
          <w:u w:color="B7C9E1"/>
        </w:rPr>
        <w:t>uring this period</w:t>
      </w:r>
      <w:r w:rsidR="00C42017">
        <w:rPr>
          <w:u w:color="B7C9E1"/>
        </w:rPr>
        <w:t>:</w:t>
      </w:r>
    </w:p>
    <w:p w14:paraId="42576204" w14:textId="77777777" w:rsidR="00026F2F" w:rsidRPr="00316D8E" w:rsidRDefault="00026F2F" w:rsidP="00EA2F3B">
      <w:pPr>
        <w:pStyle w:val="ListParagraph"/>
      </w:pPr>
      <w:r w:rsidRPr="00316D8E">
        <w:t>61% of transitions were from Army</w:t>
      </w:r>
    </w:p>
    <w:p w14:paraId="2D5809FF" w14:textId="77777777" w:rsidR="00026F2F" w:rsidRPr="00316D8E" w:rsidRDefault="00026F2F" w:rsidP="00EA2F3B">
      <w:pPr>
        <w:pStyle w:val="ListParagraph"/>
      </w:pPr>
      <w:r w:rsidRPr="00316D8E">
        <w:t>86% were male</w:t>
      </w:r>
    </w:p>
    <w:p w14:paraId="25844D9C" w14:textId="77777777" w:rsidR="00026F2F" w:rsidRPr="00316D8E" w:rsidRDefault="00026F2F" w:rsidP="00EA2F3B">
      <w:pPr>
        <w:pStyle w:val="ListParagraph"/>
      </w:pPr>
      <w:r w:rsidRPr="00316D8E">
        <w:t>37% had served less than 5 years (including the training force, i.e. recruits)</w:t>
      </w:r>
    </w:p>
    <w:p w14:paraId="5FA22892" w14:textId="208DE9A7" w:rsidR="00026F2F" w:rsidRPr="00316D8E" w:rsidRDefault="00026F2F" w:rsidP="00EA2F3B">
      <w:pPr>
        <w:pStyle w:val="ListParagraph"/>
      </w:pPr>
      <w:r w:rsidRPr="00316D8E">
        <w:t>13% left due to medical reasons</w:t>
      </w:r>
      <w:r w:rsidR="00D22BD5" w:rsidRPr="00316D8E">
        <w:t>.</w:t>
      </w:r>
    </w:p>
    <w:tbl>
      <w:tblPr>
        <w:tblStyle w:val="GridTable1Light"/>
        <w:tblW w:w="0" w:type="auto"/>
        <w:tblLook w:val="0620" w:firstRow="1" w:lastRow="0" w:firstColumn="0" w:lastColumn="0" w:noHBand="1" w:noVBand="1"/>
      </w:tblPr>
      <w:tblGrid>
        <w:gridCol w:w="4675"/>
        <w:gridCol w:w="4675"/>
      </w:tblGrid>
      <w:tr w:rsidR="003227FF" w:rsidRPr="006257C2" w14:paraId="2409D7A2" w14:textId="77777777" w:rsidTr="00A469D0">
        <w:trPr>
          <w:cnfStyle w:val="100000000000" w:firstRow="1" w:lastRow="0" w:firstColumn="0" w:lastColumn="0" w:oddVBand="0" w:evenVBand="0" w:oddHBand="0" w:evenHBand="0" w:firstRowFirstColumn="0" w:firstRowLastColumn="0" w:lastRowFirstColumn="0" w:lastRowLastColumn="0"/>
        </w:trPr>
        <w:tc>
          <w:tcPr>
            <w:tcW w:w="9350" w:type="dxa"/>
            <w:gridSpan w:val="2"/>
          </w:tcPr>
          <w:p w14:paraId="45CB51B1" w14:textId="77777777" w:rsidR="003227FF" w:rsidRPr="006257C2" w:rsidRDefault="003227FF" w:rsidP="00566919">
            <w:pPr>
              <w:autoSpaceDE w:val="0"/>
              <w:autoSpaceDN w:val="0"/>
              <w:adjustRightInd w:val="0"/>
              <w:ind w:right="4"/>
              <w:jc w:val="center"/>
              <w:rPr>
                <w:rFonts w:eastAsia="Arial Unicode MS" w:cs="Helvetica Neue"/>
                <w:color w:val="000000" w:themeColor="text1"/>
                <w:kern w:val="1"/>
                <w:sz w:val="20"/>
                <w:szCs w:val="20"/>
                <w:u w:color="FFFFFF"/>
              </w:rPr>
            </w:pPr>
            <w:r w:rsidRPr="006257C2">
              <w:rPr>
                <w:rFonts w:eastAsia="Arial Unicode MS" w:cs="Helvetica Neue"/>
                <w:color w:val="000000" w:themeColor="text1"/>
                <w:kern w:val="1"/>
                <w:sz w:val="20"/>
                <w:szCs w:val="20"/>
                <w:u w:color="FFFFFF"/>
              </w:rPr>
              <w:t>Military Service of Transitioned ADF Members</w:t>
            </w:r>
          </w:p>
        </w:tc>
      </w:tr>
      <w:tr w:rsidR="003227FF" w:rsidRPr="006257C2" w14:paraId="450A39B1" w14:textId="77777777" w:rsidTr="00A469D0">
        <w:tc>
          <w:tcPr>
            <w:tcW w:w="4675" w:type="dxa"/>
          </w:tcPr>
          <w:p w14:paraId="28A21DA5" w14:textId="77777777" w:rsidR="003227FF" w:rsidRPr="006257C2" w:rsidRDefault="003227FF" w:rsidP="00566919">
            <w:pPr>
              <w:autoSpaceDE w:val="0"/>
              <w:autoSpaceDN w:val="0"/>
              <w:adjustRightInd w:val="0"/>
              <w:ind w:right="4"/>
              <w:rPr>
                <w:rFonts w:eastAsia="Arial Unicode MS" w:cs="Helvetica Neue"/>
                <w:color w:val="000000" w:themeColor="text1"/>
                <w:kern w:val="1"/>
                <w:sz w:val="20"/>
                <w:szCs w:val="20"/>
                <w:u w:color="FFFFFF"/>
              </w:rPr>
            </w:pPr>
            <w:r w:rsidRPr="006257C2">
              <w:rPr>
                <w:rFonts w:eastAsia="Arial Unicode MS" w:cs="Helvetica Neue"/>
                <w:color w:val="000000" w:themeColor="text1"/>
                <w:kern w:val="1"/>
                <w:sz w:val="20"/>
                <w:szCs w:val="20"/>
                <w:u w:color="FFFFFF"/>
              </w:rPr>
              <w:t>Air Force</w:t>
            </w:r>
          </w:p>
        </w:tc>
        <w:tc>
          <w:tcPr>
            <w:tcW w:w="4675" w:type="dxa"/>
          </w:tcPr>
          <w:p w14:paraId="6E581AD4" w14:textId="77777777" w:rsidR="003227FF" w:rsidRPr="006257C2" w:rsidRDefault="003227FF" w:rsidP="00566919">
            <w:pPr>
              <w:autoSpaceDE w:val="0"/>
              <w:autoSpaceDN w:val="0"/>
              <w:adjustRightInd w:val="0"/>
              <w:ind w:right="4"/>
              <w:rPr>
                <w:rFonts w:eastAsia="Arial Unicode MS" w:cs="Helvetica Neue"/>
                <w:color w:val="000000" w:themeColor="text1"/>
                <w:kern w:val="1"/>
                <w:sz w:val="20"/>
                <w:szCs w:val="20"/>
                <w:u w:color="FFFFFF"/>
              </w:rPr>
            </w:pPr>
            <w:r w:rsidRPr="006257C2">
              <w:rPr>
                <w:rFonts w:eastAsia="Arial Unicode MS" w:cs="Helvetica Neue"/>
                <w:color w:val="000000" w:themeColor="text1"/>
                <w:kern w:val="1"/>
                <w:sz w:val="20"/>
                <w:szCs w:val="20"/>
                <w:u w:color="FFFFFF"/>
              </w:rPr>
              <w:t>16%</w:t>
            </w:r>
          </w:p>
        </w:tc>
      </w:tr>
      <w:tr w:rsidR="003227FF" w:rsidRPr="006257C2" w14:paraId="3A826663" w14:textId="77777777" w:rsidTr="00A469D0">
        <w:tc>
          <w:tcPr>
            <w:tcW w:w="4675" w:type="dxa"/>
          </w:tcPr>
          <w:p w14:paraId="34540CC0" w14:textId="77777777" w:rsidR="003227FF" w:rsidRPr="006257C2" w:rsidRDefault="003227FF" w:rsidP="00566919">
            <w:pPr>
              <w:autoSpaceDE w:val="0"/>
              <w:autoSpaceDN w:val="0"/>
              <w:adjustRightInd w:val="0"/>
              <w:ind w:right="4"/>
              <w:rPr>
                <w:rFonts w:eastAsia="Arial Unicode MS" w:cs="Helvetica Neue"/>
                <w:color w:val="000000" w:themeColor="text1"/>
                <w:kern w:val="1"/>
                <w:sz w:val="20"/>
                <w:szCs w:val="20"/>
                <w:u w:color="FFFFFF"/>
              </w:rPr>
            </w:pPr>
            <w:r w:rsidRPr="006257C2">
              <w:rPr>
                <w:rFonts w:eastAsia="Arial Unicode MS" w:cs="Helvetica Neue"/>
                <w:color w:val="000000" w:themeColor="text1"/>
                <w:kern w:val="1"/>
                <w:sz w:val="20"/>
                <w:szCs w:val="20"/>
                <w:u w:color="FFFFFF"/>
              </w:rPr>
              <w:t>Navy</w:t>
            </w:r>
          </w:p>
        </w:tc>
        <w:tc>
          <w:tcPr>
            <w:tcW w:w="4675" w:type="dxa"/>
          </w:tcPr>
          <w:p w14:paraId="1779E63D" w14:textId="77777777" w:rsidR="003227FF" w:rsidRPr="006257C2" w:rsidRDefault="003227FF" w:rsidP="00566919">
            <w:pPr>
              <w:autoSpaceDE w:val="0"/>
              <w:autoSpaceDN w:val="0"/>
              <w:adjustRightInd w:val="0"/>
              <w:ind w:right="4"/>
              <w:rPr>
                <w:rFonts w:eastAsia="Arial Unicode MS" w:cs="Helvetica Neue"/>
                <w:color w:val="000000" w:themeColor="text1"/>
                <w:kern w:val="1"/>
                <w:sz w:val="20"/>
                <w:szCs w:val="20"/>
                <w:u w:color="FFFFFF"/>
              </w:rPr>
            </w:pPr>
            <w:r w:rsidRPr="006257C2">
              <w:rPr>
                <w:rFonts w:eastAsia="Arial Unicode MS" w:cs="Helvetica Neue"/>
                <w:color w:val="000000" w:themeColor="text1"/>
                <w:kern w:val="1"/>
                <w:sz w:val="20"/>
                <w:szCs w:val="20"/>
                <w:u w:color="FFFFFF"/>
              </w:rPr>
              <w:t>23%</w:t>
            </w:r>
          </w:p>
        </w:tc>
      </w:tr>
      <w:tr w:rsidR="003227FF" w:rsidRPr="006257C2" w14:paraId="6474B1CF" w14:textId="77777777" w:rsidTr="00A469D0">
        <w:tc>
          <w:tcPr>
            <w:tcW w:w="4675" w:type="dxa"/>
          </w:tcPr>
          <w:p w14:paraId="379EAE98" w14:textId="77777777" w:rsidR="003227FF" w:rsidRPr="006257C2" w:rsidRDefault="003227FF" w:rsidP="00566919">
            <w:pPr>
              <w:autoSpaceDE w:val="0"/>
              <w:autoSpaceDN w:val="0"/>
              <w:adjustRightInd w:val="0"/>
              <w:ind w:right="4"/>
              <w:rPr>
                <w:rFonts w:eastAsia="Arial Unicode MS" w:cs="Helvetica Neue"/>
                <w:color w:val="000000" w:themeColor="text1"/>
                <w:kern w:val="1"/>
                <w:sz w:val="20"/>
                <w:szCs w:val="20"/>
                <w:u w:color="FFFFFF"/>
              </w:rPr>
            </w:pPr>
            <w:r w:rsidRPr="006257C2">
              <w:rPr>
                <w:rFonts w:eastAsia="Arial Unicode MS" w:cs="Helvetica Neue"/>
                <w:color w:val="000000" w:themeColor="text1"/>
                <w:kern w:val="1"/>
                <w:sz w:val="20"/>
                <w:szCs w:val="20"/>
                <w:u w:color="FFFFFF"/>
              </w:rPr>
              <w:t>Army</w:t>
            </w:r>
          </w:p>
        </w:tc>
        <w:tc>
          <w:tcPr>
            <w:tcW w:w="4675" w:type="dxa"/>
          </w:tcPr>
          <w:p w14:paraId="5D9CD3C2" w14:textId="77777777" w:rsidR="003227FF" w:rsidRPr="006257C2" w:rsidRDefault="003227FF" w:rsidP="00566919">
            <w:pPr>
              <w:autoSpaceDE w:val="0"/>
              <w:autoSpaceDN w:val="0"/>
              <w:adjustRightInd w:val="0"/>
              <w:ind w:right="4"/>
              <w:rPr>
                <w:rFonts w:eastAsia="Arial Unicode MS" w:cs="Helvetica Neue"/>
                <w:color w:val="000000" w:themeColor="text1"/>
                <w:kern w:val="1"/>
                <w:sz w:val="20"/>
                <w:szCs w:val="20"/>
                <w:u w:color="FFFFFF"/>
              </w:rPr>
            </w:pPr>
            <w:r w:rsidRPr="006257C2">
              <w:rPr>
                <w:rFonts w:eastAsia="Arial Unicode MS" w:cs="Helvetica Neue"/>
                <w:color w:val="000000" w:themeColor="text1"/>
                <w:kern w:val="1"/>
                <w:sz w:val="20"/>
                <w:szCs w:val="20"/>
                <w:u w:color="FFFFFF"/>
              </w:rPr>
              <w:t>61%</w:t>
            </w:r>
          </w:p>
        </w:tc>
      </w:tr>
    </w:tbl>
    <w:p w14:paraId="6BD64776" w14:textId="5853C3DD" w:rsidR="00026F2F" w:rsidRPr="00026F2F" w:rsidRDefault="00BE7788" w:rsidP="00316D8E">
      <w:pPr>
        <w:pStyle w:val="Caption"/>
        <w:rPr>
          <w:u w:color="B7C9E1"/>
        </w:rPr>
      </w:pPr>
      <w:r>
        <w:rPr>
          <w:u w:color="B7C9E1"/>
        </w:rPr>
        <w:t>Figure 5</w:t>
      </w:r>
      <w:r w:rsidR="00026F2F" w:rsidRPr="00026F2F">
        <w:rPr>
          <w:u w:color="B7C9E1"/>
        </w:rPr>
        <w:t>: Military Service of transitioned ADF members between 1</w:t>
      </w:r>
      <w:r w:rsidR="00D22BD5">
        <w:rPr>
          <w:u w:color="B7C9E1"/>
        </w:rPr>
        <w:t> </w:t>
      </w:r>
      <w:r w:rsidR="00026F2F" w:rsidRPr="00026F2F">
        <w:rPr>
          <w:u w:color="B7C9E1"/>
        </w:rPr>
        <w:t>January 2007 and 31</w:t>
      </w:r>
      <w:r w:rsidR="00D22BD5">
        <w:rPr>
          <w:u w:color="B7C9E1"/>
        </w:rPr>
        <w:t> </w:t>
      </w:r>
      <w:r w:rsidR="00026F2F" w:rsidRPr="00026F2F">
        <w:rPr>
          <w:u w:color="B7C9E1"/>
        </w:rPr>
        <w:t>December 2017.</w:t>
      </w:r>
    </w:p>
    <w:p w14:paraId="55A1E6B5" w14:textId="77777777" w:rsidR="00026F2F" w:rsidRPr="00026F2F" w:rsidRDefault="00026F2F" w:rsidP="00BE7788">
      <w:pPr>
        <w:pStyle w:val="Heading3"/>
        <w:rPr>
          <w:rFonts w:eastAsia="Arial Unicode MS"/>
          <w:u w:color="B7C9E1"/>
        </w:rPr>
      </w:pPr>
      <w:r w:rsidRPr="00026F2F">
        <w:rPr>
          <w:rFonts w:eastAsia="Arial Unicode MS"/>
          <w:u w:color="B7C9E1"/>
        </w:rPr>
        <w:t>Length of service</w:t>
      </w:r>
    </w:p>
    <w:p w14:paraId="3F1C9202" w14:textId="77777777" w:rsidR="00026F2F" w:rsidRPr="00026F2F" w:rsidRDefault="00026F2F" w:rsidP="00BE7788">
      <w:pPr>
        <w:rPr>
          <w:u w:color="B7C9E1"/>
        </w:rPr>
      </w:pPr>
      <w:r w:rsidRPr="00026F2F">
        <w:rPr>
          <w:u w:color="B7C9E1"/>
        </w:rPr>
        <w:t>The majority of all transitioning personnel have less than five (5) years of service (Figure 3), by removing the training force from the sample, the distribution changes:</w:t>
      </w:r>
    </w:p>
    <w:p w14:paraId="461A31EA" w14:textId="77777777" w:rsidR="00026F2F" w:rsidRPr="00316D8E" w:rsidRDefault="00026F2F" w:rsidP="00571A0B">
      <w:pPr>
        <w:pStyle w:val="ListParagraph"/>
        <w:numPr>
          <w:ilvl w:val="0"/>
          <w:numId w:val="23"/>
        </w:numPr>
        <w:ind w:left="567" w:hanging="578"/>
      </w:pPr>
      <w:r w:rsidRPr="00316D8E">
        <w:t>Decrease from 38% to 30% for those who have served for less than 4 years</w:t>
      </w:r>
    </w:p>
    <w:p w14:paraId="75F9BA04" w14:textId="572F3C39" w:rsidR="00026F2F" w:rsidRPr="00316D8E" w:rsidRDefault="00026F2F" w:rsidP="00EA2F3B">
      <w:pPr>
        <w:pStyle w:val="ListParagraph"/>
      </w:pPr>
      <w:r w:rsidRPr="00316D8E">
        <w:t xml:space="preserve">Increase from 33% to 37% for </w:t>
      </w:r>
      <w:r w:rsidR="00A469D0" w:rsidRPr="00316D8E">
        <w:t>those who have served between 5</w:t>
      </w:r>
      <w:r w:rsidRPr="00316D8E">
        <w:t>–11 years</w:t>
      </w:r>
    </w:p>
    <w:p w14:paraId="08622DC2" w14:textId="77777777" w:rsidR="00026F2F" w:rsidRPr="00316D8E" w:rsidRDefault="00026F2F" w:rsidP="00EA2F3B">
      <w:pPr>
        <w:pStyle w:val="ListParagraph"/>
      </w:pPr>
      <w:r w:rsidRPr="00316D8E">
        <w:t>Increase from 28% to 32% for those who have served for more than 12 years</w:t>
      </w:r>
    </w:p>
    <w:p w14:paraId="39821A28" w14:textId="5ECDE4E6" w:rsidR="003227FF" w:rsidRDefault="00A469D0" w:rsidP="00C42017">
      <w:pPr>
        <w:keepNext/>
        <w:autoSpaceDE w:val="0"/>
        <w:autoSpaceDN w:val="0"/>
        <w:adjustRightInd w:val="0"/>
        <w:spacing w:before="1"/>
        <w:ind w:right="6"/>
        <w:jc w:val="center"/>
        <w:rPr>
          <w:rFonts w:ascii="Helvetica Neue" w:eastAsia="Arial Unicode MS" w:hAnsi="Helvetica Neue" w:cs="Helvetica Neue"/>
          <w:color w:val="000000" w:themeColor="text1"/>
          <w:kern w:val="1"/>
          <w:sz w:val="26"/>
          <w:szCs w:val="20"/>
          <w:u w:color="B7C9E1"/>
        </w:rPr>
      </w:pPr>
      <w:r w:rsidRPr="00A469D0">
        <w:rPr>
          <w:noProof/>
          <w:lang w:eastAsia="en-AU"/>
        </w:rPr>
        <w:drawing>
          <wp:inline distT="0" distB="0" distL="0" distR="0" wp14:anchorId="46BA7997" wp14:editId="30F0747E">
            <wp:extent cx="3857625" cy="2847075"/>
            <wp:effectExtent l="0" t="0" r="0" b="0"/>
            <wp:docPr id="4" name="Picture 4" descr="Army 61%&#10;Navy 23%&#10;Air force 16%&#10;" title="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65573" cy="2852941"/>
                    </a:xfrm>
                    <a:prstGeom prst="rect">
                      <a:avLst/>
                    </a:prstGeom>
                    <a:noFill/>
                    <a:ln>
                      <a:noFill/>
                    </a:ln>
                  </pic:spPr>
                </pic:pic>
              </a:graphicData>
            </a:graphic>
          </wp:inline>
        </w:drawing>
      </w:r>
    </w:p>
    <w:p w14:paraId="584A8573" w14:textId="7563331A" w:rsidR="00026F2F" w:rsidRDefault="00026F2F" w:rsidP="00316D8E">
      <w:pPr>
        <w:pStyle w:val="Caption"/>
        <w:rPr>
          <w:u w:color="B7C9E1"/>
        </w:rPr>
      </w:pPr>
      <w:r w:rsidRPr="00026F2F">
        <w:rPr>
          <w:u w:color="B7C9E1"/>
        </w:rPr>
        <w:t xml:space="preserve">Figure </w:t>
      </w:r>
      <w:r w:rsidR="00BE7788">
        <w:rPr>
          <w:u w:color="B7C9E1"/>
        </w:rPr>
        <w:t>6</w:t>
      </w:r>
      <w:r w:rsidRPr="00026F2F">
        <w:rPr>
          <w:u w:color="B7C9E1"/>
        </w:rPr>
        <w:t>: Length of Service at time of transition from 1</w:t>
      </w:r>
      <w:r w:rsidR="00F75472">
        <w:rPr>
          <w:u w:color="B7C9E1"/>
        </w:rPr>
        <w:t> </w:t>
      </w:r>
      <w:r w:rsidRPr="00026F2F">
        <w:rPr>
          <w:u w:color="B7C9E1"/>
        </w:rPr>
        <w:t>January 2007 and 31</w:t>
      </w:r>
      <w:r w:rsidR="00F75472">
        <w:rPr>
          <w:u w:color="B7C9E1"/>
        </w:rPr>
        <w:t> </w:t>
      </w:r>
      <w:r w:rsidRPr="00026F2F">
        <w:rPr>
          <w:u w:color="B7C9E1"/>
        </w:rPr>
        <w:t>December 2017 (Total ADF including trainees).</w:t>
      </w:r>
    </w:p>
    <w:p w14:paraId="0DD512E3" w14:textId="77777777" w:rsidR="00026F2F" w:rsidRPr="00026F2F" w:rsidRDefault="00026F2F" w:rsidP="00BE7788">
      <w:pPr>
        <w:pStyle w:val="Heading3"/>
        <w:rPr>
          <w:rFonts w:eastAsia="Arial Unicode MS"/>
          <w:u w:color="B7C9E1"/>
        </w:rPr>
      </w:pPr>
      <w:r w:rsidRPr="00026F2F">
        <w:rPr>
          <w:rFonts w:eastAsia="Arial Unicode MS"/>
          <w:u w:color="B7C9E1"/>
        </w:rPr>
        <w:t>Reason for Separation</w:t>
      </w:r>
    </w:p>
    <w:p w14:paraId="45D40F0B" w14:textId="58C2BC26" w:rsidR="00A32BC6" w:rsidRDefault="00026F2F" w:rsidP="00A32BC6">
      <w:pPr>
        <w:autoSpaceDE w:val="0"/>
        <w:autoSpaceDN w:val="0"/>
        <w:adjustRightInd w:val="0"/>
        <w:spacing w:line="230" w:lineRule="auto"/>
        <w:ind w:right="4"/>
        <w:rPr>
          <w:u w:color="B7C9E1"/>
        </w:rPr>
      </w:pPr>
      <w:r w:rsidRPr="00026F2F">
        <w:rPr>
          <w:u w:color="B7C9E1"/>
        </w:rPr>
        <w:t>There are four major categories of transition from the ADF: voluntary, involuntary, medical and the end of a Continuous Full Time Service (CFTS) contract</w:t>
      </w:r>
      <w:r w:rsidR="00F75472">
        <w:rPr>
          <w:u w:color="B7C9E1"/>
        </w:rPr>
        <w:t>.</w:t>
      </w:r>
      <w:r w:rsidR="00C42017">
        <w:rPr>
          <w:rStyle w:val="FootnoteReference"/>
          <w:u w:color="B7C9E1"/>
        </w:rPr>
        <w:footnoteReference w:id="10"/>
      </w:r>
      <w:r w:rsidR="00F75472">
        <w:rPr>
          <w:u w:color="B7C9E1"/>
        </w:rPr>
        <w:t xml:space="preserve"> O</w:t>
      </w:r>
      <w:r w:rsidRPr="00026F2F">
        <w:rPr>
          <w:u w:color="B7C9E1"/>
        </w:rPr>
        <w:t>f note is the upward trend in the number of members who transition for medical reasons.</w:t>
      </w:r>
    </w:p>
    <w:p w14:paraId="79AC629B" w14:textId="77777777" w:rsidR="00F75472" w:rsidRDefault="00F75472" w:rsidP="00A32BC6">
      <w:pPr>
        <w:autoSpaceDE w:val="0"/>
        <w:autoSpaceDN w:val="0"/>
        <w:adjustRightInd w:val="0"/>
        <w:spacing w:line="230" w:lineRule="auto"/>
        <w:ind w:right="4"/>
        <w:rPr>
          <w:u w:color="B7C9E1"/>
        </w:rPr>
      </w:pPr>
    </w:p>
    <w:tbl>
      <w:tblPr>
        <w:tblStyle w:val="GridTable1Light"/>
        <w:tblW w:w="0" w:type="auto"/>
        <w:tblLayout w:type="fixed"/>
        <w:tblLook w:val="06A0" w:firstRow="1" w:lastRow="0" w:firstColumn="1" w:lastColumn="0" w:noHBand="1" w:noVBand="1"/>
      </w:tblPr>
      <w:tblGrid>
        <w:gridCol w:w="1555"/>
        <w:gridCol w:w="708"/>
        <w:gridCol w:w="709"/>
        <w:gridCol w:w="708"/>
        <w:gridCol w:w="709"/>
        <w:gridCol w:w="709"/>
        <w:gridCol w:w="708"/>
        <w:gridCol w:w="709"/>
        <w:gridCol w:w="709"/>
        <w:gridCol w:w="708"/>
        <w:gridCol w:w="709"/>
        <w:gridCol w:w="709"/>
      </w:tblGrid>
      <w:tr w:rsidR="00A32BC6" w:rsidRPr="0036202B" w14:paraId="45C85F60" w14:textId="77777777" w:rsidTr="003620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160840C" w14:textId="77777777" w:rsidR="00A32BC6" w:rsidRPr="0036202B" w:rsidRDefault="00A32BC6" w:rsidP="00A32BC6">
            <w:pPr>
              <w:autoSpaceDE w:val="0"/>
              <w:autoSpaceDN w:val="0"/>
              <w:adjustRightInd w:val="0"/>
              <w:ind w:right="4"/>
              <w:rPr>
                <w:rFonts w:eastAsia="Arial Unicode MS" w:cs="Helvetica Neue"/>
                <w:color w:val="000000" w:themeColor="text1"/>
                <w:kern w:val="1"/>
                <w:sz w:val="20"/>
                <w:szCs w:val="26"/>
                <w:u w:color="FFFFFF"/>
              </w:rPr>
            </w:pPr>
          </w:p>
        </w:tc>
        <w:tc>
          <w:tcPr>
            <w:tcW w:w="708" w:type="dxa"/>
          </w:tcPr>
          <w:p w14:paraId="3EB68837" w14:textId="77777777" w:rsidR="00A32BC6" w:rsidRPr="0036202B" w:rsidRDefault="00A32BC6" w:rsidP="00A32BC6">
            <w:pPr>
              <w:autoSpaceDE w:val="0"/>
              <w:autoSpaceDN w:val="0"/>
              <w:adjustRightInd w:val="0"/>
              <w:ind w:right="4"/>
              <w:jc w:val="center"/>
              <w:cnfStyle w:val="100000000000" w:firstRow="1" w:lastRow="0" w:firstColumn="0" w:lastColumn="0" w:oddVBand="0" w:evenVBand="0" w:oddHBand="0" w:evenHBand="0" w:firstRowFirstColumn="0" w:firstRowLastColumn="0" w:lastRowFirstColumn="0" w:lastRowLastColumn="0"/>
              <w:rPr>
                <w:rFonts w:eastAsia="Arial Unicode MS" w:cs="Helvetica Neue"/>
                <w:b w:val="0"/>
                <w:color w:val="000000" w:themeColor="text1"/>
                <w:kern w:val="1"/>
                <w:sz w:val="20"/>
                <w:szCs w:val="26"/>
                <w:u w:color="FFFFFF"/>
              </w:rPr>
            </w:pPr>
            <w:r w:rsidRPr="0036202B">
              <w:rPr>
                <w:rFonts w:eastAsia="Arial Unicode MS" w:cs="Helvetica Neue"/>
                <w:b w:val="0"/>
                <w:color w:val="000000" w:themeColor="text1"/>
                <w:kern w:val="1"/>
                <w:sz w:val="20"/>
                <w:szCs w:val="26"/>
                <w:u w:color="FFFFFF"/>
              </w:rPr>
              <w:t>2007</w:t>
            </w:r>
          </w:p>
        </w:tc>
        <w:tc>
          <w:tcPr>
            <w:tcW w:w="709" w:type="dxa"/>
          </w:tcPr>
          <w:p w14:paraId="7B94873C" w14:textId="77777777" w:rsidR="00A32BC6" w:rsidRPr="0036202B" w:rsidRDefault="00A32BC6" w:rsidP="00A32BC6">
            <w:pPr>
              <w:autoSpaceDE w:val="0"/>
              <w:autoSpaceDN w:val="0"/>
              <w:adjustRightInd w:val="0"/>
              <w:ind w:right="4"/>
              <w:jc w:val="center"/>
              <w:cnfStyle w:val="100000000000" w:firstRow="1" w:lastRow="0" w:firstColumn="0" w:lastColumn="0" w:oddVBand="0" w:evenVBand="0" w:oddHBand="0" w:evenHBand="0" w:firstRowFirstColumn="0" w:firstRowLastColumn="0" w:lastRowFirstColumn="0" w:lastRowLastColumn="0"/>
              <w:rPr>
                <w:rFonts w:eastAsia="Arial Unicode MS" w:cs="Helvetica Neue"/>
                <w:b w:val="0"/>
                <w:color w:val="000000" w:themeColor="text1"/>
                <w:kern w:val="1"/>
                <w:sz w:val="20"/>
                <w:szCs w:val="26"/>
                <w:u w:color="FFFFFF"/>
              </w:rPr>
            </w:pPr>
            <w:r w:rsidRPr="0036202B">
              <w:rPr>
                <w:rFonts w:eastAsia="Arial Unicode MS" w:cs="Helvetica Neue"/>
                <w:b w:val="0"/>
                <w:color w:val="000000" w:themeColor="text1"/>
                <w:kern w:val="1"/>
                <w:sz w:val="20"/>
                <w:szCs w:val="26"/>
                <w:u w:color="FFFFFF"/>
              </w:rPr>
              <w:t>2008</w:t>
            </w:r>
          </w:p>
        </w:tc>
        <w:tc>
          <w:tcPr>
            <w:tcW w:w="708" w:type="dxa"/>
          </w:tcPr>
          <w:p w14:paraId="0C150029" w14:textId="77777777" w:rsidR="00A32BC6" w:rsidRPr="0036202B" w:rsidRDefault="00A32BC6" w:rsidP="00A32BC6">
            <w:pPr>
              <w:autoSpaceDE w:val="0"/>
              <w:autoSpaceDN w:val="0"/>
              <w:adjustRightInd w:val="0"/>
              <w:ind w:right="4"/>
              <w:jc w:val="center"/>
              <w:cnfStyle w:val="100000000000" w:firstRow="1" w:lastRow="0" w:firstColumn="0" w:lastColumn="0" w:oddVBand="0" w:evenVBand="0" w:oddHBand="0" w:evenHBand="0" w:firstRowFirstColumn="0" w:firstRowLastColumn="0" w:lastRowFirstColumn="0" w:lastRowLastColumn="0"/>
              <w:rPr>
                <w:rFonts w:eastAsia="Arial Unicode MS" w:cs="Helvetica Neue"/>
                <w:b w:val="0"/>
                <w:color w:val="000000" w:themeColor="text1"/>
                <w:kern w:val="1"/>
                <w:sz w:val="20"/>
                <w:szCs w:val="26"/>
                <w:u w:color="FFFFFF"/>
              </w:rPr>
            </w:pPr>
            <w:r w:rsidRPr="0036202B">
              <w:rPr>
                <w:rFonts w:eastAsia="Arial Unicode MS" w:cs="Helvetica Neue"/>
                <w:b w:val="0"/>
                <w:color w:val="000000" w:themeColor="text1"/>
                <w:kern w:val="1"/>
                <w:sz w:val="20"/>
                <w:szCs w:val="26"/>
                <w:u w:color="FFFFFF"/>
              </w:rPr>
              <w:t>2009</w:t>
            </w:r>
          </w:p>
        </w:tc>
        <w:tc>
          <w:tcPr>
            <w:tcW w:w="709" w:type="dxa"/>
          </w:tcPr>
          <w:p w14:paraId="1CB3E602" w14:textId="77777777" w:rsidR="00A32BC6" w:rsidRPr="0036202B" w:rsidRDefault="00A32BC6" w:rsidP="00A32BC6">
            <w:pPr>
              <w:autoSpaceDE w:val="0"/>
              <w:autoSpaceDN w:val="0"/>
              <w:adjustRightInd w:val="0"/>
              <w:ind w:right="4"/>
              <w:jc w:val="center"/>
              <w:cnfStyle w:val="100000000000" w:firstRow="1" w:lastRow="0" w:firstColumn="0" w:lastColumn="0" w:oddVBand="0" w:evenVBand="0" w:oddHBand="0" w:evenHBand="0" w:firstRowFirstColumn="0" w:firstRowLastColumn="0" w:lastRowFirstColumn="0" w:lastRowLastColumn="0"/>
              <w:rPr>
                <w:rFonts w:eastAsia="Arial Unicode MS" w:cs="Helvetica Neue"/>
                <w:b w:val="0"/>
                <w:color w:val="000000" w:themeColor="text1"/>
                <w:kern w:val="1"/>
                <w:sz w:val="20"/>
                <w:szCs w:val="26"/>
                <w:u w:color="FFFFFF"/>
              </w:rPr>
            </w:pPr>
            <w:r w:rsidRPr="0036202B">
              <w:rPr>
                <w:rFonts w:eastAsia="Arial Unicode MS" w:cs="Helvetica Neue"/>
                <w:b w:val="0"/>
                <w:color w:val="000000" w:themeColor="text1"/>
                <w:kern w:val="1"/>
                <w:sz w:val="20"/>
                <w:szCs w:val="26"/>
                <w:u w:color="FFFFFF"/>
              </w:rPr>
              <w:t>2010</w:t>
            </w:r>
          </w:p>
        </w:tc>
        <w:tc>
          <w:tcPr>
            <w:tcW w:w="709" w:type="dxa"/>
          </w:tcPr>
          <w:p w14:paraId="3C8BAEA6" w14:textId="77777777" w:rsidR="00A32BC6" w:rsidRPr="0036202B" w:rsidRDefault="00A32BC6" w:rsidP="00A32BC6">
            <w:pPr>
              <w:autoSpaceDE w:val="0"/>
              <w:autoSpaceDN w:val="0"/>
              <w:adjustRightInd w:val="0"/>
              <w:ind w:right="4"/>
              <w:jc w:val="center"/>
              <w:cnfStyle w:val="100000000000" w:firstRow="1" w:lastRow="0" w:firstColumn="0" w:lastColumn="0" w:oddVBand="0" w:evenVBand="0" w:oddHBand="0" w:evenHBand="0" w:firstRowFirstColumn="0" w:firstRowLastColumn="0" w:lastRowFirstColumn="0" w:lastRowLastColumn="0"/>
              <w:rPr>
                <w:rFonts w:eastAsia="Arial Unicode MS" w:cs="Helvetica Neue"/>
                <w:b w:val="0"/>
                <w:color w:val="000000" w:themeColor="text1"/>
                <w:kern w:val="1"/>
                <w:sz w:val="20"/>
                <w:szCs w:val="26"/>
                <w:u w:color="FFFFFF"/>
              </w:rPr>
            </w:pPr>
            <w:r w:rsidRPr="0036202B">
              <w:rPr>
                <w:rFonts w:eastAsia="Arial Unicode MS" w:cs="Helvetica Neue"/>
                <w:b w:val="0"/>
                <w:color w:val="000000" w:themeColor="text1"/>
                <w:kern w:val="1"/>
                <w:sz w:val="20"/>
                <w:szCs w:val="26"/>
                <w:u w:color="FFFFFF"/>
              </w:rPr>
              <w:t>2011</w:t>
            </w:r>
          </w:p>
        </w:tc>
        <w:tc>
          <w:tcPr>
            <w:tcW w:w="708" w:type="dxa"/>
          </w:tcPr>
          <w:p w14:paraId="55B7DA90" w14:textId="77777777" w:rsidR="00A32BC6" w:rsidRPr="0036202B" w:rsidRDefault="00A32BC6" w:rsidP="00A32BC6">
            <w:pPr>
              <w:autoSpaceDE w:val="0"/>
              <w:autoSpaceDN w:val="0"/>
              <w:adjustRightInd w:val="0"/>
              <w:ind w:right="4"/>
              <w:jc w:val="center"/>
              <w:cnfStyle w:val="100000000000" w:firstRow="1" w:lastRow="0" w:firstColumn="0" w:lastColumn="0" w:oddVBand="0" w:evenVBand="0" w:oddHBand="0" w:evenHBand="0" w:firstRowFirstColumn="0" w:firstRowLastColumn="0" w:lastRowFirstColumn="0" w:lastRowLastColumn="0"/>
              <w:rPr>
                <w:rFonts w:eastAsia="Arial Unicode MS" w:cs="Helvetica Neue"/>
                <w:b w:val="0"/>
                <w:color w:val="000000" w:themeColor="text1"/>
                <w:kern w:val="1"/>
                <w:sz w:val="20"/>
                <w:szCs w:val="26"/>
                <w:u w:color="FFFFFF"/>
              </w:rPr>
            </w:pPr>
            <w:r w:rsidRPr="0036202B">
              <w:rPr>
                <w:rFonts w:eastAsia="Arial Unicode MS" w:cs="Helvetica Neue"/>
                <w:b w:val="0"/>
                <w:color w:val="000000" w:themeColor="text1"/>
                <w:kern w:val="1"/>
                <w:sz w:val="20"/>
                <w:szCs w:val="26"/>
                <w:u w:color="FFFFFF"/>
              </w:rPr>
              <w:t>2012</w:t>
            </w:r>
          </w:p>
        </w:tc>
        <w:tc>
          <w:tcPr>
            <w:tcW w:w="709" w:type="dxa"/>
          </w:tcPr>
          <w:p w14:paraId="0948B25D" w14:textId="77777777" w:rsidR="00A32BC6" w:rsidRPr="0036202B" w:rsidRDefault="00A32BC6" w:rsidP="00A32BC6">
            <w:pPr>
              <w:autoSpaceDE w:val="0"/>
              <w:autoSpaceDN w:val="0"/>
              <w:adjustRightInd w:val="0"/>
              <w:ind w:right="4"/>
              <w:jc w:val="center"/>
              <w:cnfStyle w:val="100000000000" w:firstRow="1" w:lastRow="0" w:firstColumn="0" w:lastColumn="0" w:oddVBand="0" w:evenVBand="0" w:oddHBand="0" w:evenHBand="0" w:firstRowFirstColumn="0" w:firstRowLastColumn="0" w:lastRowFirstColumn="0" w:lastRowLastColumn="0"/>
              <w:rPr>
                <w:rFonts w:eastAsia="Arial Unicode MS" w:cs="Helvetica Neue"/>
                <w:b w:val="0"/>
                <w:color w:val="000000" w:themeColor="text1"/>
                <w:kern w:val="1"/>
                <w:sz w:val="20"/>
                <w:szCs w:val="26"/>
                <w:u w:color="FFFFFF"/>
              </w:rPr>
            </w:pPr>
            <w:r w:rsidRPr="0036202B">
              <w:rPr>
                <w:rFonts w:eastAsia="Arial Unicode MS" w:cs="Helvetica Neue"/>
                <w:b w:val="0"/>
                <w:color w:val="000000" w:themeColor="text1"/>
                <w:kern w:val="1"/>
                <w:sz w:val="20"/>
                <w:szCs w:val="26"/>
                <w:u w:color="FFFFFF"/>
              </w:rPr>
              <w:t>2013</w:t>
            </w:r>
          </w:p>
        </w:tc>
        <w:tc>
          <w:tcPr>
            <w:tcW w:w="709" w:type="dxa"/>
          </w:tcPr>
          <w:p w14:paraId="44EF4A6A" w14:textId="77777777" w:rsidR="00A32BC6" w:rsidRPr="0036202B" w:rsidRDefault="00A32BC6" w:rsidP="00A32BC6">
            <w:pPr>
              <w:autoSpaceDE w:val="0"/>
              <w:autoSpaceDN w:val="0"/>
              <w:adjustRightInd w:val="0"/>
              <w:ind w:right="4"/>
              <w:jc w:val="center"/>
              <w:cnfStyle w:val="100000000000" w:firstRow="1" w:lastRow="0" w:firstColumn="0" w:lastColumn="0" w:oddVBand="0" w:evenVBand="0" w:oddHBand="0" w:evenHBand="0" w:firstRowFirstColumn="0" w:firstRowLastColumn="0" w:lastRowFirstColumn="0" w:lastRowLastColumn="0"/>
              <w:rPr>
                <w:rFonts w:eastAsia="Arial Unicode MS" w:cs="Helvetica Neue"/>
                <w:b w:val="0"/>
                <w:color w:val="000000" w:themeColor="text1"/>
                <w:kern w:val="1"/>
                <w:sz w:val="20"/>
                <w:szCs w:val="26"/>
                <w:u w:color="FFFFFF"/>
              </w:rPr>
            </w:pPr>
            <w:r w:rsidRPr="0036202B">
              <w:rPr>
                <w:rFonts w:eastAsia="Arial Unicode MS" w:cs="Helvetica Neue"/>
                <w:b w:val="0"/>
                <w:color w:val="000000" w:themeColor="text1"/>
                <w:kern w:val="1"/>
                <w:sz w:val="20"/>
                <w:szCs w:val="26"/>
                <w:u w:color="FFFFFF"/>
              </w:rPr>
              <w:t>2014</w:t>
            </w:r>
          </w:p>
        </w:tc>
        <w:tc>
          <w:tcPr>
            <w:tcW w:w="708" w:type="dxa"/>
          </w:tcPr>
          <w:p w14:paraId="2B0699ED" w14:textId="77777777" w:rsidR="00A32BC6" w:rsidRPr="0036202B" w:rsidRDefault="00A32BC6" w:rsidP="00A32BC6">
            <w:pPr>
              <w:autoSpaceDE w:val="0"/>
              <w:autoSpaceDN w:val="0"/>
              <w:adjustRightInd w:val="0"/>
              <w:ind w:right="4"/>
              <w:jc w:val="center"/>
              <w:cnfStyle w:val="100000000000" w:firstRow="1" w:lastRow="0" w:firstColumn="0" w:lastColumn="0" w:oddVBand="0" w:evenVBand="0" w:oddHBand="0" w:evenHBand="0" w:firstRowFirstColumn="0" w:firstRowLastColumn="0" w:lastRowFirstColumn="0" w:lastRowLastColumn="0"/>
              <w:rPr>
                <w:rFonts w:eastAsia="Arial Unicode MS" w:cs="Helvetica Neue"/>
                <w:b w:val="0"/>
                <w:color w:val="000000" w:themeColor="text1"/>
                <w:kern w:val="1"/>
                <w:sz w:val="20"/>
                <w:szCs w:val="26"/>
                <w:u w:color="FFFFFF"/>
              </w:rPr>
            </w:pPr>
            <w:r w:rsidRPr="0036202B">
              <w:rPr>
                <w:rFonts w:eastAsia="Arial Unicode MS" w:cs="Helvetica Neue"/>
                <w:b w:val="0"/>
                <w:color w:val="000000" w:themeColor="text1"/>
                <w:kern w:val="1"/>
                <w:sz w:val="20"/>
                <w:szCs w:val="26"/>
                <w:u w:color="FFFFFF"/>
              </w:rPr>
              <w:t>2015</w:t>
            </w:r>
          </w:p>
        </w:tc>
        <w:tc>
          <w:tcPr>
            <w:tcW w:w="709" w:type="dxa"/>
          </w:tcPr>
          <w:p w14:paraId="374BF5A3" w14:textId="77777777" w:rsidR="00A32BC6" w:rsidRPr="0036202B" w:rsidRDefault="00A32BC6" w:rsidP="00A32BC6">
            <w:pPr>
              <w:autoSpaceDE w:val="0"/>
              <w:autoSpaceDN w:val="0"/>
              <w:adjustRightInd w:val="0"/>
              <w:ind w:right="4"/>
              <w:jc w:val="center"/>
              <w:cnfStyle w:val="100000000000" w:firstRow="1" w:lastRow="0" w:firstColumn="0" w:lastColumn="0" w:oddVBand="0" w:evenVBand="0" w:oddHBand="0" w:evenHBand="0" w:firstRowFirstColumn="0" w:firstRowLastColumn="0" w:lastRowFirstColumn="0" w:lastRowLastColumn="0"/>
              <w:rPr>
                <w:rFonts w:eastAsia="Arial Unicode MS" w:cs="Helvetica Neue"/>
                <w:b w:val="0"/>
                <w:color w:val="000000" w:themeColor="text1"/>
                <w:kern w:val="1"/>
                <w:sz w:val="20"/>
                <w:szCs w:val="26"/>
                <w:u w:color="FFFFFF"/>
              </w:rPr>
            </w:pPr>
            <w:r w:rsidRPr="0036202B">
              <w:rPr>
                <w:rFonts w:eastAsia="Arial Unicode MS" w:cs="Helvetica Neue"/>
                <w:b w:val="0"/>
                <w:color w:val="000000" w:themeColor="text1"/>
                <w:kern w:val="1"/>
                <w:sz w:val="20"/>
                <w:szCs w:val="26"/>
                <w:u w:color="FFFFFF"/>
              </w:rPr>
              <w:t>2016</w:t>
            </w:r>
          </w:p>
        </w:tc>
        <w:tc>
          <w:tcPr>
            <w:tcW w:w="709" w:type="dxa"/>
          </w:tcPr>
          <w:p w14:paraId="781B2E33" w14:textId="77777777" w:rsidR="00A32BC6" w:rsidRPr="0036202B" w:rsidRDefault="00A32BC6" w:rsidP="00A32BC6">
            <w:pPr>
              <w:autoSpaceDE w:val="0"/>
              <w:autoSpaceDN w:val="0"/>
              <w:adjustRightInd w:val="0"/>
              <w:ind w:right="4"/>
              <w:jc w:val="center"/>
              <w:cnfStyle w:val="100000000000" w:firstRow="1" w:lastRow="0" w:firstColumn="0" w:lastColumn="0" w:oddVBand="0" w:evenVBand="0" w:oddHBand="0" w:evenHBand="0" w:firstRowFirstColumn="0" w:firstRowLastColumn="0" w:lastRowFirstColumn="0" w:lastRowLastColumn="0"/>
              <w:rPr>
                <w:rFonts w:eastAsia="Arial Unicode MS" w:cs="Helvetica Neue"/>
                <w:b w:val="0"/>
                <w:color w:val="000000" w:themeColor="text1"/>
                <w:kern w:val="1"/>
                <w:sz w:val="20"/>
                <w:szCs w:val="26"/>
                <w:u w:color="FFFFFF"/>
              </w:rPr>
            </w:pPr>
            <w:r w:rsidRPr="0036202B">
              <w:rPr>
                <w:rFonts w:eastAsia="Arial Unicode MS" w:cs="Helvetica Neue"/>
                <w:b w:val="0"/>
                <w:color w:val="000000" w:themeColor="text1"/>
                <w:kern w:val="1"/>
                <w:sz w:val="20"/>
                <w:szCs w:val="26"/>
                <w:u w:color="FFFFFF"/>
              </w:rPr>
              <w:t>2017</w:t>
            </w:r>
          </w:p>
        </w:tc>
      </w:tr>
      <w:tr w:rsidR="00A32BC6" w:rsidRPr="0036202B" w14:paraId="69863972" w14:textId="77777777" w:rsidTr="0036202B">
        <w:tc>
          <w:tcPr>
            <w:cnfStyle w:val="001000000000" w:firstRow="0" w:lastRow="0" w:firstColumn="1" w:lastColumn="0" w:oddVBand="0" w:evenVBand="0" w:oddHBand="0" w:evenHBand="0" w:firstRowFirstColumn="0" w:firstRowLastColumn="0" w:lastRowFirstColumn="0" w:lastRowLastColumn="0"/>
            <w:tcW w:w="1555" w:type="dxa"/>
          </w:tcPr>
          <w:p w14:paraId="32FFC1AA" w14:textId="77777777" w:rsidR="00A32BC6" w:rsidRPr="0036202B" w:rsidRDefault="00A32BC6" w:rsidP="00A32BC6">
            <w:pPr>
              <w:autoSpaceDE w:val="0"/>
              <w:autoSpaceDN w:val="0"/>
              <w:adjustRightInd w:val="0"/>
              <w:ind w:right="4"/>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CFTS</w:t>
            </w:r>
          </w:p>
        </w:tc>
        <w:tc>
          <w:tcPr>
            <w:tcW w:w="708" w:type="dxa"/>
          </w:tcPr>
          <w:p w14:paraId="18B55DCB"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1394</w:t>
            </w:r>
          </w:p>
        </w:tc>
        <w:tc>
          <w:tcPr>
            <w:tcW w:w="709" w:type="dxa"/>
          </w:tcPr>
          <w:p w14:paraId="00DBEFB8"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1988</w:t>
            </w:r>
          </w:p>
        </w:tc>
        <w:tc>
          <w:tcPr>
            <w:tcW w:w="708" w:type="dxa"/>
          </w:tcPr>
          <w:p w14:paraId="10881773"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1785</w:t>
            </w:r>
          </w:p>
        </w:tc>
        <w:tc>
          <w:tcPr>
            <w:tcW w:w="709" w:type="dxa"/>
          </w:tcPr>
          <w:p w14:paraId="4FF853B2"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1525</w:t>
            </w:r>
          </w:p>
        </w:tc>
        <w:tc>
          <w:tcPr>
            <w:tcW w:w="709" w:type="dxa"/>
          </w:tcPr>
          <w:p w14:paraId="04AFAC7F"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1084</w:t>
            </w:r>
          </w:p>
        </w:tc>
        <w:tc>
          <w:tcPr>
            <w:tcW w:w="708" w:type="dxa"/>
          </w:tcPr>
          <w:p w14:paraId="6279313E"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1108</w:t>
            </w:r>
          </w:p>
        </w:tc>
        <w:tc>
          <w:tcPr>
            <w:tcW w:w="709" w:type="dxa"/>
          </w:tcPr>
          <w:p w14:paraId="5E62FEB3"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842</w:t>
            </w:r>
          </w:p>
        </w:tc>
        <w:tc>
          <w:tcPr>
            <w:tcW w:w="709" w:type="dxa"/>
          </w:tcPr>
          <w:p w14:paraId="16D1F771"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796</w:t>
            </w:r>
          </w:p>
        </w:tc>
        <w:tc>
          <w:tcPr>
            <w:tcW w:w="708" w:type="dxa"/>
          </w:tcPr>
          <w:p w14:paraId="100E586F"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896</w:t>
            </w:r>
          </w:p>
        </w:tc>
        <w:tc>
          <w:tcPr>
            <w:tcW w:w="709" w:type="dxa"/>
          </w:tcPr>
          <w:p w14:paraId="11635E83"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993</w:t>
            </w:r>
          </w:p>
        </w:tc>
        <w:tc>
          <w:tcPr>
            <w:tcW w:w="709" w:type="dxa"/>
          </w:tcPr>
          <w:p w14:paraId="2C2D864E"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811</w:t>
            </w:r>
          </w:p>
        </w:tc>
      </w:tr>
      <w:tr w:rsidR="00A32BC6" w:rsidRPr="0036202B" w14:paraId="14982775" w14:textId="77777777" w:rsidTr="0036202B">
        <w:tc>
          <w:tcPr>
            <w:cnfStyle w:val="001000000000" w:firstRow="0" w:lastRow="0" w:firstColumn="1" w:lastColumn="0" w:oddVBand="0" w:evenVBand="0" w:oddHBand="0" w:evenHBand="0" w:firstRowFirstColumn="0" w:firstRowLastColumn="0" w:lastRowFirstColumn="0" w:lastRowLastColumn="0"/>
            <w:tcW w:w="1555" w:type="dxa"/>
          </w:tcPr>
          <w:p w14:paraId="5D56C5D2" w14:textId="77777777" w:rsidR="00A32BC6" w:rsidRPr="0036202B" w:rsidRDefault="00A32BC6" w:rsidP="00A32BC6">
            <w:pPr>
              <w:autoSpaceDE w:val="0"/>
              <w:autoSpaceDN w:val="0"/>
              <w:adjustRightInd w:val="0"/>
              <w:ind w:right="4"/>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Involuntary</w:t>
            </w:r>
          </w:p>
        </w:tc>
        <w:tc>
          <w:tcPr>
            <w:tcW w:w="708" w:type="dxa"/>
          </w:tcPr>
          <w:p w14:paraId="64EFE958"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646</w:t>
            </w:r>
          </w:p>
        </w:tc>
        <w:tc>
          <w:tcPr>
            <w:tcW w:w="709" w:type="dxa"/>
          </w:tcPr>
          <w:p w14:paraId="62D7CFED"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709</w:t>
            </w:r>
          </w:p>
        </w:tc>
        <w:tc>
          <w:tcPr>
            <w:tcW w:w="708" w:type="dxa"/>
          </w:tcPr>
          <w:p w14:paraId="0C5093B6"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657</w:t>
            </w:r>
          </w:p>
        </w:tc>
        <w:tc>
          <w:tcPr>
            <w:tcW w:w="709" w:type="dxa"/>
          </w:tcPr>
          <w:p w14:paraId="0A3F7414"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698</w:t>
            </w:r>
          </w:p>
        </w:tc>
        <w:tc>
          <w:tcPr>
            <w:tcW w:w="709" w:type="dxa"/>
          </w:tcPr>
          <w:p w14:paraId="3F54D744"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713</w:t>
            </w:r>
          </w:p>
        </w:tc>
        <w:tc>
          <w:tcPr>
            <w:tcW w:w="708" w:type="dxa"/>
          </w:tcPr>
          <w:p w14:paraId="34D327CA"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735</w:t>
            </w:r>
          </w:p>
        </w:tc>
        <w:tc>
          <w:tcPr>
            <w:tcW w:w="709" w:type="dxa"/>
          </w:tcPr>
          <w:p w14:paraId="23AA534A"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739</w:t>
            </w:r>
          </w:p>
        </w:tc>
        <w:tc>
          <w:tcPr>
            <w:tcW w:w="709" w:type="dxa"/>
          </w:tcPr>
          <w:p w14:paraId="584A0EBB"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892</w:t>
            </w:r>
          </w:p>
        </w:tc>
        <w:tc>
          <w:tcPr>
            <w:tcW w:w="708" w:type="dxa"/>
          </w:tcPr>
          <w:p w14:paraId="2C23F566"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835</w:t>
            </w:r>
          </w:p>
        </w:tc>
        <w:tc>
          <w:tcPr>
            <w:tcW w:w="709" w:type="dxa"/>
          </w:tcPr>
          <w:p w14:paraId="7A8A1F3F"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843</w:t>
            </w:r>
          </w:p>
        </w:tc>
        <w:tc>
          <w:tcPr>
            <w:tcW w:w="709" w:type="dxa"/>
          </w:tcPr>
          <w:p w14:paraId="1FDDA1E2"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861</w:t>
            </w:r>
          </w:p>
        </w:tc>
      </w:tr>
      <w:tr w:rsidR="00A32BC6" w:rsidRPr="0036202B" w14:paraId="44948566" w14:textId="77777777" w:rsidTr="0036202B">
        <w:tc>
          <w:tcPr>
            <w:cnfStyle w:val="001000000000" w:firstRow="0" w:lastRow="0" w:firstColumn="1" w:lastColumn="0" w:oddVBand="0" w:evenVBand="0" w:oddHBand="0" w:evenHBand="0" w:firstRowFirstColumn="0" w:firstRowLastColumn="0" w:lastRowFirstColumn="0" w:lastRowLastColumn="0"/>
            <w:tcW w:w="1555" w:type="dxa"/>
          </w:tcPr>
          <w:p w14:paraId="2C2E6A81" w14:textId="77777777" w:rsidR="00A32BC6" w:rsidRPr="0036202B" w:rsidRDefault="00A32BC6" w:rsidP="00A32BC6">
            <w:pPr>
              <w:autoSpaceDE w:val="0"/>
              <w:autoSpaceDN w:val="0"/>
              <w:adjustRightInd w:val="0"/>
              <w:ind w:right="4"/>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Medical</w:t>
            </w:r>
          </w:p>
        </w:tc>
        <w:tc>
          <w:tcPr>
            <w:tcW w:w="708" w:type="dxa"/>
          </w:tcPr>
          <w:p w14:paraId="0BB896C8"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640</w:t>
            </w:r>
          </w:p>
        </w:tc>
        <w:tc>
          <w:tcPr>
            <w:tcW w:w="709" w:type="dxa"/>
          </w:tcPr>
          <w:p w14:paraId="437D27CF"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606</w:t>
            </w:r>
          </w:p>
        </w:tc>
        <w:tc>
          <w:tcPr>
            <w:tcW w:w="708" w:type="dxa"/>
          </w:tcPr>
          <w:p w14:paraId="336D1009"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596</w:t>
            </w:r>
          </w:p>
        </w:tc>
        <w:tc>
          <w:tcPr>
            <w:tcW w:w="709" w:type="dxa"/>
          </w:tcPr>
          <w:p w14:paraId="7A0CE8F5"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521</w:t>
            </w:r>
          </w:p>
        </w:tc>
        <w:tc>
          <w:tcPr>
            <w:tcW w:w="709" w:type="dxa"/>
          </w:tcPr>
          <w:p w14:paraId="5C51E7FA"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743</w:t>
            </w:r>
          </w:p>
        </w:tc>
        <w:tc>
          <w:tcPr>
            <w:tcW w:w="708" w:type="dxa"/>
          </w:tcPr>
          <w:p w14:paraId="4D3D4E17"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966</w:t>
            </w:r>
          </w:p>
        </w:tc>
        <w:tc>
          <w:tcPr>
            <w:tcW w:w="709" w:type="dxa"/>
          </w:tcPr>
          <w:p w14:paraId="43E9B441"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994</w:t>
            </w:r>
          </w:p>
        </w:tc>
        <w:tc>
          <w:tcPr>
            <w:tcW w:w="709" w:type="dxa"/>
          </w:tcPr>
          <w:p w14:paraId="77B4EAAA"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1028</w:t>
            </w:r>
          </w:p>
        </w:tc>
        <w:tc>
          <w:tcPr>
            <w:tcW w:w="708" w:type="dxa"/>
          </w:tcPr>
          <w:p w14:paraId="729B7FC7"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989</w:t>
            </w:r>
          </w:p>
        </w:tc>
        <w:tc>
          <w:tcPr>
            <w:tcW w:w="709" w:type="dxa"/>
          </w:tcPr>
          <w:p w14:paraId="5281F798"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1113</w:t>
            </w:r>
          </w:p>
        </w:tc>
        <w:tc>
          <w:tcPr>
            <w:tcW w:w="709" w:type="dxa"/>
          </w:tcPr>
          <w:p w14:paraId="5F045743"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1144</w:t>
            </w:r>
          </w:p>
        </w:tc>
      </w:tr>
      <w:tr w:rsidR="00A32BC6" w:rsidRPr="0036202B" w14:paraId="06E8D68B" w14:textId="77777777" w:rsidTr="0036202B">
        <w:tc>
          <w:tcPr>
            <w:cnfStyle w:val="001000000000" w:firstRow="0" w:lastRow="0" w:firstColumn="1" w:lastColumn="0" w:oddVBand="0" w:evenVBand="0" w:oddHBand="0" w:evenHBand="0" w:firstRowFirstColumn="0" w:firstRowLastColumn="0" w:lastRowFirstColumn="0" w:lastRowLastColumn="0"/>
            <w:tcW w:w="1555" w:type="dxa"/>
          </w:tcPr>
          <w:p w14:paraId="10CE6EA7" w14:textId="77777777" w:rsidR="00A32BC6" w:rsidRPr="0036202B" w:rsidRDefault="00A32BC6" w:rsidP="00A32BC6">
            <w:pPr>
              <w:autoSpaceDE w:val="0"/>
              <w:autoSpaceDN w:val="0"/>
              <w:adjustRightInd w:val="0"/>
              <w:ind w:right="4"/>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Voluntary</w:t>
            </w:r>
          </w:p>
        </w:tc>
        <w:tc>
          <w:tcPr>
            <w:tcW w:w="708" w:type="dxa"/>
          </w:tcPr>
          <w:p w14:paraId="5A77B2EA"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4088</w:t>
            </w:r>
          </w:p>
        </w:tc>
        <w:tc>
          <w:tcPr>
            <w:tcW w:w="709" w:type="dxa"/>
          </w:tcPr>
          <w:p w14:paraId="3D17A854"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3962</w:t>
            </w:r>
          </w:p>
        </w:tc>
        <w:tc>
          <w:tcPr>
            <w:tcW w:w="708" w:type="dxa"/>
          </w:tcPr>
          <w:p w14:paraId="4FA178E1"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3334</w:t>
            </w:r>
          </w:p>
        </w:tc>
        <w:tc>
          <w:tcPr>
            <w:tcW w:w="709" w:type="dxa"/>
          </w:tcPr>
          <w:p w14:paraId="00A72BD4"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3326</w:t>
            </w:r>
          </w:p>
        </w:tc>
        <w:tc>
          <w:tcPr>
            <w:tcW w:w="709" w:type="dxa"/>
          </w:tcPr>
          <w:p w14:paraId="2849208F"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4014</w:t>
            </w:r>
          </w:p>
        </w:tc>
        <w:tc>
          <w:tcPr>
            <w:tcW w:w="708" w:type="dxa"/>
          </w:tcPr>
          <w:p w14:paraId="1872DECD"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4300</w:t>
            </w:r>
          </w:p>
        </w:tc>
        <w:tc>
          <w:tcPr>
            <w:tcW w:w="709" w:type="dxa"/>
          </w:tcPr>
          <w:p w14:paraId="09DA1D14"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3711</w:t>
            </w:r>
          </w:p>
        </w:tc>
        <w:tc>
          <w:tcPr>
            <w:tcW w:w="709" w:type="dxa"/>
          </w:tcPr>
          <w:p w14:paraId="0F9A45BF"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3453</w:t>
            </w:r>
          </w:p>
        </w:tc>
        <w:tc>
          <w:tcPr>
            <w:tcW w:w="708" w:type="dxa"/>
          </w:tcPr>
          <w:p w14:paraId="2C72786F"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3121</w:t>
            </w:r>
          </w:p>
        </w:tc>
        <w:tc>
          <w:tcPr>
            <w:tcW w:w="709" w:type="dxa"/>
          </w:tcPr>
          <w:p w14:paraId="3E82F375"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3049</w:t>
            </w:r>
          </w:p>
        </w:tc>
        <w:tc>
          <w:tcPr>
            <w:tcW w:w="709" w:type="dxa"/>
          </w:tcPr>
          <w:p w14:paraId="40C2A961" w14:textId="77777777" w:rsidR="00A32BC6" w:rsidRPr="0036202B" w:rsidRDefault="00A32BC6" w:rsidP="0036202B">
            <w:pPr>
              <w:autoSpaceDE w:val="0"/>
              <w:autoSpaceDN w:val="0"/>
              <w:adjustRightInd w:val="0"/>
              <w:ind w:right="4"/>
              <w:jc w:val="right"/>
              <w:cnfStyle w:val="000000000000" w:firstRow="0" w:lastRow="0" w:firstColumn="0" w:lastColumn="0" w:oddVBand="0" w:evenVBand="0" w:oddHBand="0" w:evenHBand="0" w:firstRowFirstColumn="0" w:firstRowLastColumn="0" w:lastRowFirstColumn="0" w:lastRowLastColumn="0"/>
              <w:rPr>
                <w:rFonts w:eastAsia="Arial Unicode MS" w:cs="Helvetica Neue"/>
                <w:color w:val="000000" w:themeColor="text1"/>
                <w:kern w:val="1"/>
                <w:sz w:val="20"/>
                <w:szCs w:val="26"/>
                <w:u w:color="FFFFFF"/>
              </w:rPr>
            </w:pPr>
            <w:r w:rsidRPr="0036202B">
              <w:rPr>
                <w:rFonts w:eastAsia="Arial Unicode MS" w:cs="Helvetica Neue"/>
                <w:color w:val="000000" w:themeColor="text1"/>
                <w:kern w:val="1"/>
                <w:sz w:val="20"/>
                <w:szCs w:val="26"/>
                <w:u w:color="FFFFFF"/>
              </w:rPr>
              <w:t>3427</w:t>
            </w:r>
          </w:p>
        </w:tc>
      </w:tr>
    </w:tbl>
    <w:p w14:paraId="7ACC7990" w14:textId="6C523D79" w:rsidR="00A32BC6" w:rsidRDefault="00A32BC6" w:rsidP="00316D8E">
      <w:pPr>
        <w:pStyle w:val="Caption"/>
        <w:rPr>
          <w:u w:color="B7C9E1"/>
        </w:rPr>
      </w:pPr>
      <w:r w:rsidRPr="00026F2F">
        <w:rPr>
          <w:u w:color="B7C9E1"/>
        </w:rPr>
        <w:t xml:space="preserve">Figure </w:t>
      </w:r>
      <w:r>
        <w:rPr>
          <w:u w:color="B7C9E1"/>
        </w:rPr>
        <w:t>7</w:t>
      </w:r>
      <w:r w:rsidRPr="00026F2F">
        <w:rPr>
          <w:u w:color="B7C9E1"/>
        </w:rPr>
        <w:t>: Transition reason from 1 January 2007 to 31 December 2017.</w:t>
      </w:r>
    </w:p>
    <w:tbl>
      <w:tblPr>
        <w:tblStyle w:val="GridTable1Light"/>
        <w:tblW w:w="0" w:type="auto"/>
        <w:tblLook w:val="0600" w:firstRow="0" w:lastRow="0" w:firstColumn="0" w:lastColumn="0" w:noHBand="1" w:noVBand="1"/>
      </w:tblPr>
      <w:tblGrid>
        <w:gridCol w:w="4675"/>
        <w:gridCol w:w="4675"/>
      </w:tblGrid>
      <w:tr w:rsidR="003227FF" w:rsidRPr="0036202B" w14:paraId="15457B36" w14:textId="77777777" w:rsidTr="0036202B">
        <w:tc>
          <w:tcPr>
            <w:tcW w:w="4675" w:type="dxa"/>
          </w:tcPr>
          <w:p w14:paraId="702BB25D" w14:textId="77777777" w:rsidR="003227FF" w:rsidRPr="0036202B" w:rsidRDefault="003227FF" w:rsidP="003227FF">
            <w:pPr>
              <w:autoSpaceDE w:val="0"/>
              <w:autoSpaceDN w:val="0"/>
              <w:adjustRightInd w:val="0"/>
              <w:ind w:right="4"/>
              <w:rPr>
                <w:rFonts w:eastAsia="Arial Unicode MS" w:cs="Helvetica Neue"/>
                <w:color w:val="000000" w:themeColor="text1"/>
                <w:kern w:val="28"/>
                <w:sz w:val="20"/>
                <w:szCs w:val="28"/>
                <w:u w:color="FFFFFF"/>
              </w:rPr>
            </w:pPr>
            <w:r w:rsidRPr="0036202B">
              <w:rPr>
                <w:rFonts w:eastAsia="Arial Unicode MS" w:cs="Helvetica Neue"/>
                <w:color w:val="000000" w:themeColor="text1"/>
                <w:kern w:val="28"/>
                <w:sz w:val="20"/>
                <w:szCs w:val="28"/>
                <w:u w:color="FFFFFF"/>
              </w:rPr>
              <w:t>Voluntary</w:t>
            </w:r>
          </w:p>
        </w:tc>
        <w:tc>
          <w:tcPr>
            <w:tcW w:w="4675" w:type="dxa"/>
          </w:tcPr>
          <w:p w14:paraId="576693EB" w14:textId="77777777" w:rsidR="003227FF" w:rsidRPr="0036202B" w:rsidRDefault="003227FF" w:rsidP="0036202B">
            <w:pPr>
              <w:autoSpaceDE w:val="0"/>
              <w:autoSpaceDN w:val="0"/>
              <w:adjustRightInd w:val="0"/>
              <w:ind w:right="4"/>
              <w:jc w:val="right"/>
              <w:rPr>
                <w:rFonts w:eastAsia="Arial Unicode MS" w:cs="Helvetica Neue"/>
                <w:color w:val="000000" w:themeColor="text1"/>
                <w:kern w:val="28"/>
                <w:sz w:val="20"/>
                <w:szCs w:val="28"/>
                <w:u w:color="FFFFFF"/>
              </w:rPr>
            </w:pPr>
            <w:r w:rsidRPr="0036202B">
              <w:rPr>
                <w:rFonts w:eastAsia="Arial Unicode MS" w:cs="Helvetica Neue"/>
                <w:color w:val="000000" w:themeColor="text1"/>
                <w:kern w:val="28"/>
                <w:sz w:val="20"/>
                <w:szCs w:val="28"/>
                <w:u w:color="FFFFFF"/>
              </w:rPr>
              <w:t>56%</w:t>
            </w:r>
          </w:p>
        </w:tc>
      </w:tr>
      <w:tr w:rsidR="003227FF" w:rsidRPr="0036202B" w14:paraId="26E14CC4" w14:textId="77777777" w:rsidTr="0036202B">
        <w:tc>
          <w:tcPr>
            <w:tcW w:w="4675" w:type="dxa"/>
          </w:tcPr>
          <w:p w14:paraId="25947C1E" w14:textId="77777777" w:rsidR="003227FF" w:rsidRPr="0036202B" w:rsidRDefault="003227FF" w:rsidP="003227FF">
            <w:pPr>
              <w:autoSpaceDE w:val="0"/>
              <w:autoSpaceDN w:val="0"/>
              <w:adjustRightInd w:val="0"/>
              <w:ind w:right="4"/>
              <w:rPr>
                <w:rFonts w:eastAsia="Arial Unicode MS" w:cs="Helvetica Neue"/>
                <w:color w:val="000000" w:themeColor="text1"/>
                <w:kern w:val="28"/>
                <w:sz w:val="20"/>
                <w:szCs w:val="28"/>
                <w:u w:color="FFFFFF"/>
              </w:rPr>
            </w:pPr>
            <w:r w:rsidRPr="0036202B">
              <w:rPr>
                <w:rFonts w:eastAsia="Arial Unicode MS" w:cs="Helvetica Neue"/>
                <w:color w:val="000000" w:themeColor="text1"/>
                <w:kern w:val="28"/>
                <w:sz w:val="20"/>
                <w:szCs w:val="28"/>
                <w:u w:color="FFFFFF"/>
              </w:rPr>
              <w:t>Continuous Full-Time Service</w:t>
            </w:r>
          </w:p>
        </w:tc>
        <w:tc>
          <w:tcPr>
            <w:tcW w:w="4675" w:type="dxa"/>
          </w:tcPr>
          <w:p w14:paraId="4C6A58E6" w14:textId="77777777" w:rsidR="003227FF" w:rsidRPr="0036202B" w:rsidRDefault="003227FF" w:rsidP="0036202B">
            <w:pPr>
              <w:autoSpaceDE w:val="0"/>
              <w:autoSpaceDN w:val="0"/>
              <w:adjustRightInd w:val="0"/>
              <w:ind w:right="4"/>
              <w:jc w:val="right"/>
              <w:rPr>
                <w:rFonts w:eastAsia="Arial Unicode MS" w:cs="Helvetica Neue"/>
                <w:color w:val="000000" w:themeColor="text1"/>
                <w:kern w:val="28"/>
                <w:sz w:val="20"/>
                <w:szCs w:val="28"/>
                <w:u w:color="FFFFFF"/>
              </w:rPr>
            </w:pPr>
            <w:r w:rsidRPr="0036202B">
              <w:rPr>
                <w:rFonts w:eastAsia="Arial Unicode MS" w:cs="Helvetica Neue"/>
                <w:color w:val="000000" w:themeColor="text1"/>
                <w:kern w:val="28"/>
                <w:sz w:val="20"/>
                <w:szCs w:val="28"/>
                <w:u w:color="FFFFFF"/>
              </w:rPr>
              <w:t>19%</w:t>
            </w:r>
          </w:p>
        </w:tc>
      </w:tr>
      <w:tr w:rsidR="003227FF" w:rsidRPr="0036202B" w14:paraId="6893ABB2" w14:textId="77777777" w:rsidTr="0036202B">
        <w:tc>
          <w:tcPr>
            <w:tcW w:w="4675" w:type="dxa"/>
          </w:tcPr>
          <w:p w14:paraId="2C4AD38C" w14:textId="77777777" w:rsidR="003227FF" w:rsidRPr="0036202B" w:rsidRDefault="003227FF" w:rsidP="003227FF">
            <w:pPr>
              <w:autoSpaceDE w:val="0"/>
              <w:autoSpaceDN w:val="0"/>
              <w:adjustRightInd w:val="0"/>
              <w:ind w:right="4"/>
              <w:rPr>
                <w:rFonts w:eastAsia="Arial Unicode MS" w:cs="Helvetica Neue"/>
                <w:color w:val="000000" w:themeColor="text1"/>
                <w:kern w:val="28"/>
                <w:sz w:val="20"/>
                <w:szCs w:val="28"/>
                <w:u w:color="FFFFFF"/>
              </w:rPr>
            </w:pPr>
            <w:r w:rsidRPr="0036202B">
              <w:rPr>
                <w:rFonts w:eastAsia="Arial Unicode MS" w:cs="Helvetica Neue"/>
                <w:color w:val="000000" w:themeColor="text1"/>
                <w:kern w:val="28"/>
                <w:sz w:val="20"/>
                <w:szCs w:val="28"/>
                <w:u w:color="FFFFFF"/>
              </w:rPr>
              <w:t>Medical</w:t>
            </w:r>
          </w:p>
        </w:tc>
        <w:tc>
          <w:tcPr>
            <w:tcW w:w="4675" w:type="dxa"/>
          </w:tcPr>
          <w:p w14:paraId="4DA25B41" w14:textId="77777777" w:rsidR="003227FF" w:rsidRPr="0036202B" w:rsidRDefault="003227FF" w:rsidP="0036202B">
            <w:pPr>
              <w:autoSpaceDE w:val="0"/>
              <w:autoSpaceDN w:val="0"/>
              <w:adjustRightInd w:val="0"/>
              <w:ind w:right="4"/>
              <w:jc w:val="right"/>
              <w:rPr>
                <w:rFonts w:eastAsia="Arial Unicode MS" w:cs="Helvetica Neue"/>
                <w:color w:val="000000" w:themeColor="text1"/>
                <w:kern w:val="28"/>
                <w:sz w:val="20"/>
                <w:szCs w:val="28"/>
                <w:u w:color="FFFFFF"/>
              </w:rPr>
            </w:pPr>
            <w:r w:rsidRPr="0036202B">
              <w:rPr>
                <w:rFonts w:eastAsia="Arial Unicode MS" w:cs="Helvetica Neue"/>
                <w:color w:val="000000" w:themeColor="text1"/>
                <w:kern w:val="28"/>
                <w:sz w:val="20"/>
                <w:szCs w:val="28"/>
                <w:u w:color="FFFFFF"/>
              </w:rPr>
              <w:t>13%</w:t>
            </w:r>
          </w:p>
        </w:tc>
      </w:tr>
      <w:tr w:rsidR="003227FF" w:rsidRPr="0036202B" w14:paraId="43940A0F" w14:textId="77777777" w:rsidTr="0036202B">
        <w:tc>
          <w:tcPr>
            <w:tcW w:w="4675" w:type="dxa"/>
          </w:tcPr>
          <w:p w14:paraId="042EB8C3" w14:textId="77777777" w:rsidR="003227FF" w:rsidRPr="0036202B" w:rsidRDefault="003227FF" w:rsidP="003227FF">
            <w:pPr>
              <w:autoSpaceDE w:val="0"/>
              <w:autoSpaceDN w:val="0"/>
              <w:adjustRightInd w:val="0"/>
              <w:ind w:right="4"/>
              <w:rPr>
                <w:rFonts w:eastAsia="Arial Unicode MS" w:cs="Helvetica Neue"/>
                <w:color w:val="000000" w:themeColor="text1"/>
                <w:kern w:val="28"/>
                <w:sz w:val="20"/>
                <w:szCs w:val="28"/>
                <w:u w:color="FFFFFF"/>
              </w:rPr>
            </w:pPr>
            <w:r w:rsidRPr="0036202B">
              <w:rPr>
                <w:rFonts w:eastAsia="Arial Unicode MS" w:cs="Helvetica Neue"/>
                <w:color w:val="000000" w:themeColor="text1"/>
                <w:kern w:val="28"/>
                <w:sz w:val="20"/>
                <w:szCs w:val="28"/>
                <w:u w:color="FFFFFF"/>
              </w:rPr>
              <w:t>Involuntary</w:t>
            </w:r>
          </w:p>
        </w:tc>
        <w:tc>
          <w:tcPr>
            <w:tcW w:w="4675" w:type="dxa"/>
          </w:tcPr>
          <w:p w14:paraId="0F72D64D" w14:textId="77777777" w:rsidR="003227FF" w:rsidRPr="0036202B" w:rsidRDefault="003227FF" w:rsidP="0036202B">
            <w:pPr>
              <w:autoSpaceDE w:val="0"/>
              <w:autoSpaceDN w:val="0"/>
              <w:adjustRightInd w:val="0"/>
              <w:ind w:right="4"/>
              <w:jc w:val="right"/>
              <w:rPr>
                <w:rFonts w:eastAsia="Arial Unicode MS" w:cs="Helvetica Neue"/>
                <w:color w:val="000000" w:themeColor="text1"/>
                <w:kern w:val="28"/>
                <w:sz w:val="20"/>
                <w:szCs w:val="28"/>
                <w:u w:color="FFFFFF"/>
              </w:rPr>
            </w:pPr>
            <w:r w:rsidRPr="0036202B">
              <w:rPr>
                <w:rFonts w:eastAsia="Arial Unicode MS" w:cs="Helvetica Neue"/>
                <w:color w:val="000000" w:themeColor="text1"/>
                <w:kern w:val="28"/>
                <w:sz w:val="20"/>
                <w:szCs w:val="28"/>
                <w:u w:color="FFFFFF"/>
              </w:rPr>
              <w:t>12%</w:t>
            </w:r>
          </w:p>
        </w:tc>
      </w:tr>
    </w:tbl>
    <w:p w14:paraId="2152C33C" w14:textId="7F6FB2B5" w:rsidR="00026F2F" w:rsidRPr="00026F2F" w:rsidRDefault="00026F2F" w:rsidP="00416327">
      <w:pPr>
        <w:pStyle w:val="Caption"/>
        <w:rPr>
          <w:u w:color="B7C9E1"/>
        </w:rPr>
      </w:pPr>
      <w:r w:rsidRPr="00026F2F">
        <w:rPr>
          <w:u w:color="B7C9E1"/>
        </w:rPr>
        <w:t xml:space="preserve">Figure </w:t>
      </w:r>
      <w:r w:rsidR="00BE7788">
        <w:rPr>
          <w:u w:color="B7C9E1"/>
        </w:rPr>
        <w:t>8</w:t>
      </w:r>
      <w:r w:rsidRPr="00026F2F">
        <w:rPr>
          <w:u w:color="B7C9E1"/>
        </w:rPr>
        <w:t>: Transition reason by percentage between 1 January 2007 to 31 December 2017.</w:t>
      </w:r>
    </w:p>
    <w:p w14:paraId="6B6D1462" w14:textId="77777777" w:rsidR="00026F2F" w:rsidRPr="00026F2F" w:rsidRDefault="00026F2F" w:rsidP="00BE7788">
      <w:pPr>
        <w:rPr>
          <w:u w:color="B7C9E1"/>
        </w:rPr>
      </w:pPr>
      <w:r w:rsidRPr="00026F2F">
        <w:rPr>
          <w:u w:color="B7C9E1"/>
        </w:rPr>
        <w:t>The majority of transitions from the ADF are voluntary (56%). The proportion of medical transitions increased from 9.46% in 2007 and peaked at 18.56% in 2016. This remained steady in 2017 at 18.32%.</w:t>
      </w:r>
    </w:p>
    <w:p w14:paraId="52B3E99D" w14:textId="77777777" w:rsidR="00EB79AE" w:rsidRDefault="00EB79AE" w:rsidP="00BE7788">
      <w:pPr>
        <w:rPr>
          <w:sz w:val="19"/>
          <w:szCs w:val="19"/>
          <w:u w:color="B7C9E1"/>
        </w:rPr>
      </w:pPr>
    </w:p>
    <w:p w14:paraId="1D17D036" w14:textId="69E2E57B" w:rsidR="00C42017" w:rsidRDefault="00026F2F" w:rsidP="00BE7788">
      <w:pPr>
        <w:rPr>
          <w:u w:color="B7C9E1"/>
        </w:rPr>
      </w:pPr>
      <w:r w:rsidRPr="00026F2F">
        <w:rPr>
          <w:u w:color="B7C9E1"/>
        </w:rPr>
        <w:t>Looking at the reasons for transition according to Service; it is evident that Army separates the highest proportion people for medical and involuntary reasons while the Air Force and Navy have a higher proportion of voluntary separations.</w:t>
      </w:r>
      <w:r w:rsidR="00257A59">
        <w:rPr>
          <w:rStyle w:val="FootnoteReference"/>
          <w:u w:color="B7C9E1"/>
        </w:rPr>
        <w:footnoteReference w:id="11"/>
      </w:r>
    </w:p>
    <w:p w14:paraId="751EEBEA" w14:textId="77777777" w:rsidR="00C42017" w:rsidRDefault="00C42017" w:rsidP="00BE7788">
      <w:pPr>
        <w:rPr>
          <w:u w:color="B7C9E1"/>
        </w:rPr>
      </w:pPr>
    </w:p>
    <w:tbl>
      <w:tblPr>
        <w:tblStyle w:val="GridTable1Light"/>
        <w:tblW w:w="0" w:type="auto"/>
        <w:tblLook w:val="0620" w:firstRow="1" w:lastRow="0" w:firstColumn="0" w:lastColumn="0" w:noHBand="1" w:noVBand="1"/>
      </w:tblPr>
      <w:tblGrid>
        <w:gridCol w:w="4675"/>
        <w:gridCol w:w="4675"/>
      </w:tblGrid>
      <w:tr w:rsidR="003227FF" w:rsidRPr="0036202B" w14:paraId="1B29CF28" w14:textId="77777777" w:rsidTr="0036202B">
        <w:trPr>
          <w:cnfStyle w:val="100000000000" w:firstRow="1" w:lastRow="0" w:firstColumn="0" w:lastColumn="0" w:oddVBand="0" w:evenVBand="0" w:oddHBand="0" w:evenHBand="0" w:firstRowFirstColumn="0" w:firstRowLastColumn="0" w:lastRowFirstColumn="0" w:lastRowLastColumn="0"/>
          <w:tblHeader/>
        </w:trPr>
        <w:tc>
          <w:tcPr>
            <w:tcW w:w="9350" w:type="dxa"/>
            <w:gridSpan w:val="2"/>
          </w:tcPr>
          <w:p w14:paraId="29541EAE" w14:textId="77777777" w:rsidR="003227FF" w:rsidRPr="0036202B" w:rsidRDefault="003227FF" w:rsidP="004E7054">
            <w:pPr>
              <w:jc w:val="center"/>
              <w:rPr>
                <w:sz w:val="20"/>
                <w:szCs w:val="20"/>
                <w:u w:color="FFFFFF"/>
              </w:rPr>
            </w:pPr>
            <w:r w:rsidRPr="0036202B">
              <w:rPr>
                <w:sz w:val="20"/>
                <w:szCs w:val="20"/>
                <w:u w:color="FFFFFF"/>
              </w:rPr>
              <w:t>Transition from RAN 2007-2017</w:t>
            </w:r>
          </w:p>
        </w:tc>
      </w:tr>
      <w:tr w:rsidR="003227FF" w:rsidRPr="0036202B" w14:paraId="6F17384F" w14:textId="77777777" w:rsidTr="00C42017">
        <w:tc>
          <w:tcPr>
            <w:tcW w:w="4675" w:type="dxa"/>
          </w:tcPr>
          <w:p w14:paraId="2DFCF21F" w14:textId="77777777" w:rsidR="003227FF" w:rsidRPr="0036202B" w:rsidRDefault="003227FF" w:rsidP="00BE7788">
            <w:pPr>
              <w:rPr>
                <w:sz w:val="20"/>
                <w:szCs w:val="20"/>
                <w:u w:color="FFFFFF"/>
              </w:rPr>
            </w:pPr>
            <w:r w:rsidRPr="0036202B">
              <w:rPr>
                <w:sz w:val="20"/>
                <w:szCs w:val="20"/>
                <w:u w:color="FFFFFF"/>
              </w:rPr>
              <w:t>Voluntary</w:t>
            </w:r>
          </w:p>
        </w:tc>
        <w:tc>
          <w:tcPr>
            <w:tcW w:w="4675" w:type="dxa"/>
          </w:tcPr>
          <w:p w14:paraId="5BE158C4" w14:textId="77777777" w:rsidR="003227FF" w:rsidRPr="0036202B" w:rsidRDefault="003227FF" w:rsidP="0036202B">
            <w:pPr>
              <w:jc w:val="right"/>
              <w:rPr>
                <w:sz w:val="20"/>
                <w:szCs w:val="20"/>
                <w:u w:color="FFFFFF"/>
              </w:rPr>
            </w:pPr>
            <w:r w:rsidRPr="0036202B">
              <w:rPr>
                <w:sz w:val="20"/>
                <w:szCs w:val="20"/>
                <w:u w:color="FFFFFF"/>
              </w:rPr>
              <w:t>61.81%</w:t>
            </w:r>
          </w:p>
        </w:tc>
      </w:tr>
      <w:tr w:rsidR="003227FF" w:rsidRPr="0036202B" w14:paraId="4FF00C5A" w14:textId="77777777" w:rsidTr="00C42017">
        <w:tc>
          <w:tcPr>
            <w:tcW w:w="4675" w:type="dxa"/>
          </w:tcPr>
          <w:p w14:paraId="68D8181F" w14:textId="77777777" w:rsidR="003227FF" w:rsidRPr="0036202B" w:rsidRDefault="003227FF" w:rsidP="00BE7788">
            <w:pPr>
              <w:rPr>
                <w:sz w:val="20"/>
                <w:szCs w:val="20"/>
                <w:u w:color="FFFFFF"/>
              </w:rPr>
            </w:pPr>
            <w:r w:rsidRPr="0036202B">
              <w:rPr>
                <w:sz w:val="20"/>
                <w:szCs w:val="20"/>
                <w:u w:color="FFFFFF"/>
              </w:rPr>
              <w:t>Continuous Full-Time Service</w:t>
            </w:r>
          </w:p>
        </w:tc>
        <w:tc>
          <w:tcPr>
            <w:tcW w:w="4675" w:type="dxa"/>
          </w:tcPr>
          <w:p w14:paraId="45224CFB" w14:textId="77777777" w:rsidR="003227FF" w:rsidRPr="0036202B" w:rsidRDefault="003227FF" w:rsidP="0036202B">
            <w:pPr>
              <w:jc w:val="right"/>
              <w:rPr>
                <w:sz w:val="20"/>
                <w:szCs w:val="20"/>
                <w:u w:color="FFFFFF"/>
              </w:rPr>
            </w:pPr>
            <w:r w:rsidRPr="0036202B">
              <w:rPr>
                <w:sz w:val="20"/>
                <w:szCs w:val="20"/>
                <w:u w:color="FFFFFF"/>
              </w:rPr>
              <w:t>14.48%</w:t>
            </w:r>
          </w:p>
        </w:tc>
      </w:tr>
      <w:tr w:rsidR="003227FF" w:rsidRPr="0036202B" w14:paraId="452468AC" w14:textId="77777777" w:rsidTr="00C42017">
        <w:tc>
          <w:tcPr>
            <w:tcW w:w="4675" w:type="dxa"/>
          </w:tcPr>
          <w:p w14:paraId="4716CA5D" w14:textId="77777777" w:rsidR="003227FF" w:rsidRPr="0036202B" w:rsidRDefault="003227FF" w:rsidP="00BE7788">
            <w:pPr>
              <w:rPr>
                <w:sz w:val="20"/>
                <w:szCs w:val="20"/>
                <w:u w:color="FFFFFF"/>
              </w:rPr>
            </w:pPr>
            <w:r w:rsidRPr="0036202B">
              <w:rPr>
                <w:sz w:val="20"/>
                <w:szCs w:val="20"/>
                <w:u w:color="FFFFFF"/>
              </w:rPr>
              <w:t>Involuntary</w:t>
            </w:r>
          </w:p>
        </w:tc>
        <w:tc>
          <w:tcPr>
            <w:tcW w:w="4675" w:type="dxa"/>
          </w:tcPr>
          <w:p w14:paraId="505E1A51" w14:textId="77777777" w:rsidR="003227FF" w:rsidRPr="0036202B" w:rsidRDefault="003227FF" w:rsidP="0036202B">
            <w:pPr>
              <w:jc w:val="right"/>
              <w:rPr>
                <w:sz w:val="20"/>
                <w:szCs w:val="20"/>
                <w:u w:color="FFFFFF"/>
              </w:rPr>
            </w:pPr>
            <w:r w:rsidRPr="0036202B">
              <w:rPr>
                <w:sz w:val="20"/>
                <w:szCs w:val="20"/>
                <w:u w:color="FFFFFF"/>
              </w:rPr>
              <w:t>11.27%</w:t>
            </w:r>
          </w:p>
        </w:tc>
      </w:tr>
      <w:tr w:rsidR="003227FF" w:rsidRPr="0036202B" w14:paraId="69A0F615" w14:textId="77777777" w:rsidTr="00C42017">
        <w:tc>
          <w:tcPr>
            <w:tcW w:w="4675" w:type="dxa"/>
          </w:tcPr>
          <w:p w14:paraId="20D060C2" w14:textId="77777777" w:rsidR="003227FF" w:rsidRPr="0036202B" w:rsidRDefault="003227FF" w:rsidP="00BE7788">
            <w:pPr>
              <w:rPr>
                <w:sz w:val="20"/>
                <w:szCs w:val="20"/>
                <w:u w:color="FFFFFF"/>
              </w:rPr>
            </w:pPr>
            <w:r w:rsidRPr="0036202B">
              <w:rPr>
                <w:sz w:val="20"/>
                <w:szCs w:val="20"/>
                <w:u w:color="FFFFFF"/>
              </w:rPr>
              <w:t>Medical</w:t>
            </w:r>
          </w:p>
        </w:tc>
        <w:tc>
          <w:tcPr>
            <w:tcW w:w="4675" w:type="dxa"/>
          </w:tcPr>
          <w:p w14:paraId="751CB6E2" w14:textId="77777777" w:rsidR="003227FF" w:rsidRPr="0036202B" w:rsidRDefault="003227FF" w:rsidP="0036202B">
            <w:pPr>
              <w:jc w:val="right"/>
              <w:rPr>
                <w:sz w:val="20"/>
                <w:szCs w:val="20"/>
                <w:u w:color="FFFFFF"/>
              </w:rPr>
            </w:pPr>
            <w:r w:rsidRPr="0036202B">
              <w:rPr>
                <w:sz w:val="20"/>
                <w:szCs w:val="20"/>
                <w:u w:color="FFFFFF"/>
              </w:rPr>
              <w:t>11.61%</w:t>
            </w:r>
          </w:p>
        </w:tc>
      </w:tr>
      <w:tr w:rsidR="003227FF" w:rsidRPr="0036202B" w14:paraId="35FB184B" w14:textId="77777777" w:rsidTr="00C42017">
        <w:tc>
          <w:tcPr>
            <w:tcW w:w="4675" w:type="dxa"/>
          </w:tcPr>
          <w:p w14:paraId="5F0D78BE" w14:textId="77777777" w:rsidR="003227FF" w:rsidRPr="0036202B" w:rsidRDefault="003227FF" w:rsidP="00BE7788">
            <w:pPr>
              <w:rPr>
                <w:sz w:val="20"/>
                <w:szCs w:val="20"/>
                <w:u w:color="FFFFFF"/>
              </w:rPr>
            </w:pPr>
            <w:r w:rsidRPr="0036202B">
              <w:rPr>
                <w:sz w:val="20"/>
                <w:szCs w:val="20"/>
                <w:u w:color="FFFFFF"/>
              </w:rPr>
              <w:t>Redundancy</w:t>
            </w:r>
          </w:p>
        </w:tc>
        <w:tc>
          <w:tcPr>
            <w:tcW w:w="4675" w:type="dxa"/>
          </w:tcPr>
          <w:p w14:paraId="22DDE731" w14:textId="77777777" w:rsidR="003227FF" w:rsidRPr="0036202B" w:rsidRDefault="008B74A7" w:rsidP="0036202B">
            <w:pPr>
              <w:jc w:val="right"/>
              <w:rPr>
                <w:sz w:val="20"/>
                <w:szCs w:val="20"/>
                <w:u w:color="FFFFFF"/>
              </w:rPr>
            </w:pPr>
            <w:r w:rsidRPr="0036202B">
              <w:rPr>
                <w:sz w:val="20"/>
                <w:szCs w:val="20"/>
                <w:u w:color="FFFFFF"/>
              </w:rPr>
              <w:t>0.47%</w:t>
            </w:r>
          </w:p>
        </w:tc>
      </w:tr>
      <w:tr w:rsidR="008B74A7" w:rsidRPr="0036202B" w14:paraId="1E56BF1F" w14:textId="77777777" w:rsidTr="00C42017">
        <w:tc>
          <w:tcPr>
            <w:tcW w:w="4675" w:type="dxa"/>
          </w:tcPr>
          <w:p w14:paraId="7CDFD8BF" w14:textId="77777777" w:rsidR="008B74A7" w:rsidRPr="0036202B" w:rsidRDefault="008B74A7" w:rsidP="00BE7788">
            <w:pPr>
              <w:rPr>
                <w:sz w:val="20"/>
                <w:szCs w:val="20"/>
                <w:u w:color="FFFFFF"/>
              </w:rPr>
            </w:pPr>
            <w:r w:rsidRPr="0036202B">
              <w:rPr>
                <w:sz w:val="20"/>
                <w:szCs w:val="20"/>
                <w:u w:color="FFFFFF"/>
              </w:rPr>
              <w:t>Compulsory Retirement Age</w:t>
            </w:r>
          </w:p>
        </w:tc>
        <w:tc>
          <w:tcPr>
            <w:tcW w:w="4675" w:type="dxa"/>
          </w:tcPr>
          <w:p w14:paraId="328B1FFB" w14:textId="77777777" w:rsidR="008B74A7" w:rsidRPr="0036202B" w:rsidRDefault="008B74A7" w:rsidP="0036202B">
            <w:pPr>
              <w:jc w:val="right"/>
              <w:rPr>
                <w:sz w:val="20"/>
                <w:szCs w:val="20"/>
                <w:u w:color="FFFFFF"/>
              </w:rPr>
            </w:pPr>
            <w:r w:rsidRPr="0036202B">
              <w:rPr>
                <w:sz w:val="20"/>
                <w:szCs w:val="20"/>
                <w:u w:color="FFFFFF"/>
              </w:rPr>
              <w:t>0.36%</w:t>
            </w:r>
          </w:p>
        </w:tc>
      </w:tr>
    </w:tbl>
    <w:p w14:paraId="00EEC110" w14:textId="3E4B126F" w:rsidR="00026F2F" w:rsidRPr="00BE7788" w:rsidRDefault="00BE7788" w:rsidP="00416327">
      <w:pPr>
        <w:pStyle w:val="Caption"/>
        <w:rPr>
          <w:u w:color="B7C9E1"/>
        </w:rPr>
      </w:pPr>
      <w:r>
        <w:rPr>
          <w:u w:color="B7C9E1"/>
        </w:rPr>
        <w:t>Figure 9</w:t>
      </w:r>
      <w:r w:rsidR="00026F2F" w:rsidRPr="00BE7788">
        <w:rPr>
          <w:u w:color="B7C9E1"/>
        </w:rPr>
        <w:t>: Separations from RAN for</w:t>
      </w:r>
      <w:r w:rsidR="00026F2F" w:rsidRPr="00BE7788">
        <w:rPr>
          <w:spacing w:val="-6"/>
          <w:u w:color="B7C9E1"/>
        </w:rPr>
        <w:t xml:space="preserve"> </w:t>
      </w:r>
      <w:r w:rsidR="00026F2F" w:rsidRPr="00BE7788">
        <w:rPr>
          <w:u w:color="B7C9E1"/>
        </w:rPr>
        <w:t>2007–2017.</w:t>
      </w:r>
    </w:p>
    <w:tbl>
      <w:tblPr>
        <w:tblStyle w:val="GridTable1Light"/>
        <w:tblW w:w="0" w:type="auto"/>
        <w:tblLook w:val="0620" w:firstRow="1" w:lastRow="0" w:firstColumn="0" w:lastColumn="0" w:noHBand="1" w:noVBand="1"/>
      </w:tblPr>
      <w:tblGrid>
        <w:gridCol w:w="4675"/>
        <w:gridCol w:w="4675"/>
      </w:tblGrid>
      <w:tr w:rsidR="008B74A7" w:rsidRPr="0036202B" w14:paraId="6073D826" w14:textId="77777777" w:rsidTr="0036202B">
        <w:trPr>
          <w:cnfStyle w:val="100000000000" w:firstRow="1" w:lastRow="0" w:firstColumn="0" w:lastColumn="0" w:oddVBand="0" w:evenVBand="0" w:oddHBand="0" w:evenHBand="0" w:firstRowFirstColumn="0" w:firstRowLastColumn="0" w:lastRowFirstColumn="0" w:lastRowLastColumn="0"/>
          <w:tblHeader/>
        </w:trPr>
        <w:tc>
          <w:tcPr>
            <w:tcW w:w="9350" w:type="dxa"/>
            <w:gridSpan w:val="2"/>
          </w:tcPr>
          <w:p w14:paraId="2A6ADB82" w14:textId="77777777" w:rsidR="008B74A7" w:rsidRPr="0036202B" w:rsidRDefault="008B74A7" w:rsidP="004E7054">
            <w:pPr>
              <w:jc w:val="center"/>
              <w:rPr>
                <w:sz w:val="20"/>
                <w:szCs w:val="20"/>
                <w:u w:color="FFFFFF"/>
              </w:rPr>
            </w:pPr>
            <w:r w:rsidRPr="0036202B">
              <w:rPr>
                <w:sz w:val="20"/>
                <w:szCs w:val="20"/>
                <w:u w:color="FFFFFF"/>
              </w:rPr>
              <w:t>Transition from Army 2007-2017</w:t>
            </w:r>
          </w:p>
        </w:tc>
      </w:tr>
      <w:tr w:rsidR="008B74A7" w:rsidRPr="0036202B" w14:paraId="7C3B27B0" w14:textId="77777777" w:rsidTr="0036202B">
        <w:tc>
          <w:tcPr>
            <w:tcW w:w="4675" w:type="dxa"/>
          </w:tcPr>
          <w:p w14:paraId="57382669" w14:textId="77777777" w:rsidR="008B74A7" w:rsidRPr="0036202B" w:rsidRDefault="008B74A7" w:rsidP="00BE7788">
            <w:pPr>
              <w:rPr>
                <w:sz w:val="20"/>
                <w:szCs w:val="20"/>
                <w:u w:color="FFFFFF"/>
              </w:rPr>
            </w:pPr>
            <w:r w:rsidRPr="0036202B">
              <w:rPr>
                <w:sz w:val="20"/>
                <w:szCs w:val="20"/>
                <w:u w:color="FFFFFF"/>
              </w:rPr>
              <w:t>Voluntary</w:t>
            </w:r>
          </w:p>
        </w:tc>
        <w:tc>
          <w:tcPr>
            <w:tcW w:w="4675" w:type="dxa"/>
          </w:tcPr>
          <w:p w14:paraId="2026669C" w14:textId="77777777" w:rsidR="008B74A7" w:rsidRPr="0036202B" w:rsidRDefault="008B74A7" w:rsidP="0036202B">
            <w:pPr>
              <w:jc w:val="right"/>
              <w:rPr>
                <w:sz w:val="20"/>
                <w:szCs w:val="20"/>
                <w:u w:color="FFFFFF"/>
              </w:rPr>
            </w:pPr>
            <w:r w:rsidRPr="0036202B">
              <w:rPr>
                <w:sz w:val="20"/>
                <w:szCs w:val="20"/>
                <w:u w:color="FFFFFF"/>
              </w:rPr>
              <w:t>50.89%</w:t>
            </w:r>
          </w:p>
        </w:tc>
      </w:tr>
      <w:tr w:rsidR="008B74A7" w:rsidRPr="0036202B" w14:paraId="5763C559" w14:textId="77777777" w:rsidTr="0036202B">
        <w:tc>
          <w:tcPr>
            <w:tcW w:w="4675" w:type="dxa"/>
          </w:tcPr>
          <w:p w14:paraId="046E93E9" w14:textId="77777777" w:rsidR="008B74A7" w:rsidRPr="0036202B" w:rsidRDefault="008B74A7" w:rsidP="00BE7788">
            <w:pPr>
              <w:rPr>
                <w:sz w:val="20"/>
                <w:szCs w:val="20"/>
                <w:u w:color="FFFFFF"/>
              </w:rPr>
            </w:pPr>
            <w:r w:rsidRPr="0036202B">
              <w:rPr>
                <w:sz w:val="20"/>
                <w:szCs w:val="20"/>
                <w:u w:color="FFFFFF"/>
              </w:rPr>
              <w:t>Continuous Full-Time Service</w:t>
            </w:r>
          </w:p>
        </w:tc>
        <w:tc>
          <w:tcPr>
            <w:tcW w:w="4675" w:type="dxa"/>
          </w:tcPr>
          <w:p w14:paraId="212D069F" w14:textId="77777777" w:rsidR="008B74A7" w:rsidRPr="0036202B" w:rsidRDefault="008B74A7" w:rsidP="0036202B">
            <w:pPr>
              <w:jc w:val="right"/>
              <w:rPr>
                <w:sz w:val="20"/>
                <w:szCs w:val="20"/>
                <w:u w:color="FFFFFF"/>
              </w:rPr>
            </w:pPr>
            <w:r w:rsidRPr="0036202B">
              <w:rPr>
                <w:sz w:val="20"/>
                <w:szCs w:val="20"/>
                <w:u w:color="FFFFFF"/>
              </w:rPr>
              <w:t>21.21%</w:t>
            </w:r>
          </w:p>
        </w:tc>
      </w:tr>
      <w:tr w:rsidR="008B74A7" w:rsidRPr="0036202B" w14:paraId="7315C962" w14:textId="77777777" w:rsidTr="0036202B">
        <w:tc>
          <w:tcPr>
            <w:tcW w:w="4675" w:type="dxa"/>
          </w:tcPr>
          <w:p w14:paraId="2996BB07" w14:textId="77777777" w:rsidR="008B74A7" w:rsidRPr="0036202B" w:rsidRDefault="008B74A7" w:rsidP="00BE7788">
            <w:pPr>
              <w:rPr>
                <w:sz w:val="20"/>
                <w:szCs w:val="20"/>
                <w:u w:color="FFFFFF"/>
              </w:rPr>
            </w:pPr>
            <w:r w:rsidRPr="0036202B">
              <w:rPr>
                <w:sz w:val="20"/>
                <w:szCs w:val="20"/>
                <w:u w:color="FFFFFF"/>
              </w:rPr>
              <w:t>Involuntary</w:t>
            </w:r>
          </w:p>
        </w:tc>
        <w:tc>
          <w:tcPr>
            <w:tcW w:w="4675" w:type="dxa"/>
          </w:tcPr>
          <w:p w14:paraId="1691D144" w14:textId="77777777" w:rsidR="008B74A7" w:rsidRPr="0036202B" w:rsidRDefault="008B74A7" w:rsidP="0036202B">
            <w:pPr>
              <w:jc w:val="right"/>
              <w:rPr>
                <w:sz w:val="20"/>
                <w:szCs w:val="20"/>
                <w:u w:color="FFFFFF"/>
              </w:rPr>
            </w:pPr>
            <w:r w:rsidRPr="0036202B">
              <w:rPr>
                <w:sz w:val="20"/>
                <w:szCs w:val="20"/>
                <w:u w:color="FFFFFF"/>
              </w:rPr>
              <w:t>12.03%</w:t>
            </w:r>
          </w:p>
        </w:tc>
      </w:tr>
      <w:tr w:rsidR="008B74A7" w:rsidRPr="0036202B" w14:paraId="5AF56C27" w14:textId="77777777" w:rsidTr="0036202B">
        <w:tc>
          <w:tcPr>
            <w:tcW w:w="4675" w:type="dxa"/>
          </w:tcPr>
          <w:p w14:paraId="25DBB0D6" w14:textId="77777777" w:rsidR="008B74A7" w:rsidRPr="0036202B" w:rsidRDefault="008B74A7" w:rsidP="00BE7788">
            <w:pPr>
              <w:rPr>
                <w:sz w:val="20"/>
                <w:szCs w:val="20"/>
                <w:u w:color="FFFFFF"/>
              </w:rPr>
            </w:pPr>
            <w:r w:rsidRPr="0036202B">
              <w:rPr>
                <w:sz w:val="20"/>
                <w:szCs w:val="20"/>
                <w:u w:color="FFFFFF"/>
              </w:rPr>
              <w:t>Medical</w:t>
            </w:r>
          </w:p>
        </w:tc>
        <w:tc>
          <w:tcPr>
            <w:tcW w:w="4675" w:type="dxa"/>
          </w:tcPr>
          <w:p w14:paraId="781BBB82" w14:textId="77777777" w:rsidR="008B74A7" w:rsidRPr="0036202B" w:rsidRDefault="008B74A7" w:rsidP="0036202B">
            <w:pPr>
              <w:jc w:val="right"/>
              <w:rPr>
                <w:sz w:val="20"/>
                <w:szCs w:val="20"/>
                <w:u w:color="FFFFFF"/>
              </w:rPr>
            </w:pPr>
            <w:r w:rsidRPr="0036202B">
              <w:rPr>
                <w:sz w:val="20"/>
                <w:szCs w:val="20"/>
                <w:u w:color="FFFFFF"/>
              </w:rPr>
              <w:t>14.73%</w:t>
            </w:r>
          </w:p>
        </w:tc>
      </w:tr>
      <w:tr w:rsidR="008B74A7" w:rsidRPr="0036202B" w14:paraId="61304831" w14:textId="77777777" w:rsidTr="0036202B">
        <w:tc>
          <w:tcPr>
            <w:tcW w:w="4675" w:type="dxa"/>
          </w:tcPr>
          <w:p w14:paraId="1442ECD0" w14:textId="77777777" w:rsidR="008B74A7" w:rsidRPr="0036202B" w:rsidRDefault="008B74A7" w:rsidP="00BE7788">
            <w:pPr>
              <w:rPr>
                <w:sz w:val="20"/>
                <w:szCs w:val="20"/>
                <w:u w:color="FFFFFF"/>
              </w:rPr>
            </w:pPr>
            <w:r w:rsidRPr="0036202B">
              <w:rPr>
                <w:sz w:val="20"/>
                <w:szCs w:val="20"/>
                <w:u w:color="FFFFFF"/>
              </w:rPr>
              <w:t>Redundancy</w:t>
            </w:r>
          </w:p>
        </w:tc>
        <w:tc>
          <w:tcPr>
            <w:tcW w:w="4675" w:type="dxa"/>
          </w:tcPr>
          <w:p w14:paraId="66839677" w14:textId="77777777" w:rsidR="008B74A7" w:rsidRPr="0036202B" w:rsidRDefault="008B74A7" w:rsidP="0036202B">
            <w:pPr>
              <w:jc w:val="right"/>
              <w:rPr>
                <w:sz w:val="20"/>
                <w:szCs w:val="20"/>
                <w:u w:color="FFFFFF"/>
              </w:rPr>
            </w:pPr>
            <w:r w:rsidRPr="0036202B">
              <w:rPr>
                <w:sz w:val="20"/>
                <w:szCs w:val="20"/>
                <w:u w:color="FFFFFF"/>
              </w:rPr>
              <w:t>0.64%</w:t>
            </w:r>
          </w:p>
        </w:tc>
      </w:tr>
      <w:tr w:rsidR="008B74A7" w:rsidRPr="0036202B" w14:paraId="0713965B" w14:textId="77777777" w:rsidTr="0036202B">
        <w:tc>
          <w:tcPr>
            <w:tcW w:w="4675" w:type="dxa"/>
          </w:tcPr>
          <w:p w14:paraId="144E6E66" w14:textId="77777777" w:rsidR="008B74A7" w:rsidRPr="0036202B" w:rsidRDefault="008B74A7" w:rsidP="00BE7788">
            <w:pPr>
              <w:rPr>
                <w:sz w:val="20"/>
                <w:szCs w:val="20"/>
                <w:u w:color="FFFFFF"/>
              </w:rPr>
            </w:pPr>
            <w:r w:rsidRPr="0036202B">
              <w:rPr>
                <w:sz w:val="20"/>
                <w:szCs w:val="20"/>
                <w:u w:color="FFFFFF"/>
              </w:rPr>
              <w:t>Compulsory Retirement Age</w:t>
            </w:r>
          </w:p>
        </w:tc>
        <w:tc>
          <w:tcPr>
            <w:tcW w:w="4675" w:type="dxa"/>
          </w:tcPr>
          <w:p w14:paraId="1FEDF66E" w14:textId="77777777" w:rsidR="008B74A7" w:rsidRPr="0036202B" w:rsidRDefault="008B74A7" w:rsidP="0036202B">
            <w:pPr>
              <w:jc w:val="right"/>
              <w:rPr>
                <w:sz w:val="20"/>
                <w:szCs w:val="20"/>
                <w:u w:color="FFFFFF"/>
              </w:rPr>
            </w:pPr>
            <w:r w:rsidRPr="0036202B">
              <w:rPr>
                <w:sz w:val="20"/>
                <w:szCs w:val="20"/>
                <w:u w:color="FFFFFF"/>
              </w:rPr>
              <w:t>0.49%</w:t>
            </w:r>
          </w:p>
        </w:tc>
      </w:tr>
    </w:tbl>
    <w:p w14:paraId="157BE3F9" w14:textId="17E810E2" w:rsidR="00026F2F" w:rsidRPr="00BE7788" w:rsidRDefault="00BE7788" w:rsidP="00416327">
      <w:pPr>
        <w:pStyle w:val="Caption"/>
        <w:rPr>
          <w:u w:color="B7C9E1"/>
        </w:rPr>
      </w:pPr>
      <w:r>
        <w:rPr>
          <w:u w:color="B7C9E1"/>
        </w:rPr>
        <w:t>Figure 10</w:t>
      </w:r>
      <w:r w:rsidR="00026F2F" w:rsidRPr="00BE7788">
        <w:rPr>
          <w:u w:color="B7C9E1"/>
        </w:rPr>
        <w:t>: Separations from Army for 2007–2017.</w:t>
      </w:r>
    </w:p>
    <w:tbl>
      <w:tblPr>
        <w:tblStyle w:val="GridTable1Light"/>
        <w:tblW w:w="0" w:type="auto"/>
        <w:tblLook w:val="0620" w:firstRow="1" w:lastRow="0" w:firstColumn="0" w:lastColumn="0" w:noHBand="1" w:noVBand="1"/>
      </w:tblPr>
      <w:tblGrid>
        <w:gridCol w:w="4675"/>
        <w:gridCol w:w="4675"/>
      </w:tblGrid>
      <w:tr w:rsidR="008B74A7" w:rsidRPr="0036202B" w14:paraId="3FF6F40C" w14:textId="77777777" w:rsidTr="00416327">
        <w:trPr>
          <w:cnfStyle w:val="100000000000" w:firstRow="1" w:lastRow="0" w:firstColumn="0" w:lastColumn="0" w:oddVBand="0" w:evenVBand="0" w:oddHBand="0" w:evenHBand="0" w:firstRowFirstColumn="0" w:firstRowLastColumn="0" w:lastRowFirstColumn="0" w:lastRowLastColumn="0"/>
          <w:cantSplit/>
          <w:tblHeader/>
        </w:trPr>
        <w:tc>
          <w:tcPr>
            <w:tcW w:w="9350" w:type="dxa"/>
            <w:gridSpan w:val="2"/>
          </w:tcPr>
          <w:p w14:paraId="1BD7C6EB" w14:textId="77777777" w:rsidR="008B74A7" w:rsidRPr="0036202B" w:rsidRDefault="008B74A7" w:rsidP="00416327">
            <w:pPr>
              <w:keepNext/>
              <w:keepLines/>
              <w:jc w:val="center"/>
              <w:rPr>
                <w:sz w:val="20"/>
                <w:szCs w:val="20"/>
                <w:u w:color="FFFFFF"/>
              </w:rPr>
            </w:pPr>
            <w:r w:rsidRPr="0036202B">
              <w:rPr>
                <w:sz w:val="20"/>
                <w:szCs w:val="20"/>
                <w:u w:color="FFFFFF"/>
              </w:rPr>
              <w:t>Transition from RAAF 2007-2017</w:t>
            </w:r>
          </w:p>
        </w:tc>
      </w:tr>
      <w:tr w:rsidR="008B74A7" w:rsidRPr="0036202B" w14:paraId="0379B972" w14:textId="77777777" w:rsidTr="00416327">
        <w:trPr>
          <w:cantSplit/>
        </w:trPr>
        <w:tc>
          <w:tcPr>
            <w:tcW w:w="4675" w:type="dxa"/>
          </w:tcPr>
          <w:p w14:paraId="7FFD3F8E" w14:textId="77777777" w:rsidR="008B74A7" w:rsidRPr="0036202B" w:rsidRDefault="008B74A7" w:rsidP="00416327">
            <w:pPr>
              <w:keepNext/>
              <w:keepLines/>
              <w:rPr>
                <w:sz w:val="20"/>
                <w:szCs w:val="20"/>
                <w:u w:color="FFFFFF"/>
              </w:rPr>
            </w:pPr>
            <w:r w:rsidRPr="0036202B">
              <w:rPr>
                <w:sz w:val="20"/>
                <w:szCs w:val="20"/>
                <w:u w:color="FFFFFF"/>
              </w:rPr>
              <w:t>Voluntary</w:t>
            </w:r>
          </w:p>
        </w:tc>
        <w:tc>
          <w:tcPr>
            <w:tcW w:w="4675" w:type="dxa"/>
          </w:tcPr>
          <w:p w14:paraId="317C2A91" w14:textId="77777777" w:rsidR="008B74A7" w:rsidRPr="0036202B" w:rsidRDefault="008B74A7" w:rsidP="00416327">
            <w:pPr>
              <w:keepNext/>
              <w:keepLines/>
              <w:jc w:val="right"/>
              <w:rPr>
                <w:sz w:val="20"/>
                <w:szCs w:val="20"/>
                <w:u w:color="FFFFFF"/>
              </w:rPr>
            </w:pPr>
            <w:r w:rsidRPr="0036202B">
              <w:rPr>
                <w:sz w:val="20"/>
                <w:szCs w:val="20"/>
                <w:u w:color="FFFFFF"/>
              </w:rPr>
              <w:t>68.38%</w:t>
            </w:r>
          </w:p>
        </w:tc>
      </w:tr>
      <w:tr w:rsidR="008B74A7" w:rsidRPr="0036202B" w14:paraId="1647FD95" w14:textId="77777777" w:rsidTr="00416327">
        <w:trPr>
          <w:cantSplit/>
        </w:trPr>
        <w:tc>
          <w:tcPr>
            <w:tcW w:w="4675" w:type="dxa"/>
          </w:tcPr>
          <w:p w14:paraId="6FCC09CD" w14:textId="77777777" w:rsidR="008B74A7" w:rsidRPr="0036202B" w:rsidRDefault="008B74A7" w:rsidP="00416327">
            <w:pPr>
              <w:keepNext/>
              <w:keepLines/>
              <w:rPr>
                <w:sz w:val="20"/>
                <w:szCs w:val="20"/>
                <w:u w:color="FFFFFF"/>
              </w:rPr>
            </w:pPr>
            <w:r w:rsidRPr="0036202B">
              <w:rPr>
                <w:sz w:val="20"/>
                <w:szCs w:val="20"/>
                <w:u w:color="FFFFFF"/>
              </w:rPr>
              <w:t>Continuous Full-Time Service</w:t>
            </w:r>
          </w:p>
        </w:tc>
        <w:tc>
          <w:tcPr>
            <w:tcW w:w="4675" w:type="dxa"/>
          </w:tcPr>
          <w:p w14:paraId="01A0F0F1" w14:textId="77777777" w:rsidR="008B74A7" w:rsidRPr="0036202B" w:rsidRDefault="008B74A7" w:rsidP="00416327">
            <w:pPr>
              <w:keepNext/>
              <w:keepLines/>
              <w:jc w:val="right"/>
              <w:rPr>
                <w:sz w:val="20"/>
                <w:szCs w:val="20"/>
                <w:u w:color="FFFFFF"/>
              </w:rPr>
            </w:pPr>
            <w:r w:rsidRPr="0036202B">
              <w:rPr>
                <w:sz w:val="20"/>
                <w:szCs w:val="20"/>
                <w:u w:color="FFFFFF"/>
              </w:rPr>
              <w:t>15.38%</w:t>
            </w:r>
          </w:p>
        </w:tc>
      </w:tr>
      <w:tr w:rsidR="008B74A7" w:rsidRPr="0036202B" w14:paraId="1D2A8B99" w14:textId="77777777" w:rsidTr="00416327">
        <w:trPr>
          <w:cantSplit/>
        </w:trPr>
        <w:tc>
          <w:tcPr>
            <w:tcW w:w="4675" w:type="dxa"/>
          </w:tcPr>
          <w:p w14:paraId="62D8012A" w14:textId="77777777" w:rsidR="008B74A7" w:rsidRPr="0036202B" w:rsidRDefault="008B74A7" w:rsidP="00416327">
            <w:pPr>
              <w:keepNext/>
              <w:keepLines/>
              <w:rPr>
                <w:sz w:val="20"/>
                <w:szCs w:val="20"/>
                <w:u w:color="FFFFFF"/>
              </w:rPr>
            </w:pPr>
            <w:r w:rsidRPr="0036202B">
              <w:rPr>
                <w:sz w:val="20"/>
                <w:szCs w:val="20"/>
                <w:u w:color="FFFFFF"/>
              </w:rPr>
              <w:t>Involuntary</w:t>
            </w:r>
          </w:p>
        </w:tc>
        <w:tc>
          <w:tcPr>
            <w:tcW w:w="4675" w:type="dxa"/>
          </w:tcPr>
          <w:p w14:paraId="13B18AE7" w14:textId="77777777" w:rsidR="008B74A7" w:rsidRPr="0036202B" w:rsidRDefault="008B74A7" w:rsidP="00416327">
            <w:pPr>
              <w:keepNext/>
              <w:keepLines/>
              <w:jc w:val="right"/>
              <w:rPr>
                <w:sz w:val="20"/>
                <w:szCs w:val="20"/>
                <w:u w:color="FFFFFF"/>
              </w:rPr>
            </w:pPr>
            <w:r w:rsidRPr="0036202B">
              <w:rPr>
                <w:sz w:val="20"/>
                <w:szCs w:val="20"/>
                <w:u w:color="FFFFFF"/>
              </w:rPr>
              <w:t>3.49%</w:t>
            </w:r>
          </w:p>
        </w:tc>
      </w:tr>
      <w:tr w:rsidR="008B74A7" w:rsidRPr="0036202B" w14:paraId="13B09612" w14:textId="77777777" w:rsidTr="00416327">
        <w:trPr>
          <w:cantSplit/>
        </w:trPr>
        <w:tc>
          <w:tcPr>
            <w:tcW w:w="4675" w:type="dxa"/>
          </w:tcPr>
          <w:p w14:paraId="043A3198" w14:textId="77777777" w:rsidR="008B74A7" w:rsidRPr="0036202B" w:rsidRDefault="008B74A7" w:rsidP="00416327">
            <w:pPr>
              <w:keepNext/>
              <w:keepLines/>
              <w:rPr>
                <w:sz w:val="20"/>
                <w:szCs w:val="20"/>
                <w:u w:color="FFFFFF"/>
              </w:rPr>
            </w:pPr>
            <w:r w:rsidRPr="0036202B">
              <w:rPr>
                <w:sz w:val="20"/>
                <w:szCs w:val="20"/>
                <w:u w:color="FFFFFF"/>
              </w:rPr>
              <w:t>Medical</w:t>
            </w:r>
          </w:p>
        </w:tc>
        <w:tc>
          <w:tcPr>
            <w:tcW w:w="4675" w:type="dxa"/>
          </w:tcPr>
          <w:p w14:paraId="478D52DC" w14:textId="77777777" w:rsidR="008B74A7" w:rsidRPr="0036202B" w:rsidRDefault="008B74A7" w:rsidP="00416327">
            <w:pPr>
              <w:keepNext/>
              <w:keepLines/>
              <w:jc w:val="right"/>
              <w:rPr>
                <w:sz w:val="20"/>
                <w:szCs w:val="20"/>
                <w:u w:color="FFFFFF"/>
              </w:rPr>
            </w:pPr>
            <w:r w:rsidRPr="0036202B">
              <w:rPr>
                <w:sz w:val="20"/>
                <w:szCs w:val="20"/>
                <w:u w:color="FFFFFF"/>
              </w:rPr>
              <w:t>9.86%</w:t>
            </w:r>
          </w:p>
        </w:tc>
      </w:tr>
      <w:tr w:rsidR="008B74A7" w:rsidRPr="0036202B" w14:paraId="3D61CF13" w14:textId="77777777" w:rsidTr="00416327">
        <w:trPr>
          <w:cantSplit/>
        </w:trPr>
        <w:tc>
          <w:tcPr>
            <w:tcW w:w="4675" w:type="dxa"/>
          </w:tcPr>
          <w:p w14:paraId="7879E356" w14:textId="77777777" w:rsidR="008B74A7" w:rsidRPr="0036202B" w:rsidRDefault="008B74A7" w:rsidP="00416327">
            <w:pPr>
              <w:keepNext/>
              <w:keepLines/>
              <w:rPr>
                <w:sz w:val="20"/>
                <w:szCs w:val="20"/>
                <w:u w:color="FFFFFF"/>
              </w:rPr>
            </w:pPr>
            <w:r w:rsidRPr="0036202B">
              <w:rPr>
                <w:sz w:val="20"/>
                <w:szCs w:val="20"/>
                <w:u w:color="FFFFFF"/>
              </w:rPr>
              <w:t>Redundancy</w:t>
            </w:r>
          </w:p>
        </w:tc>
        <w:tc>
          <w:tcPr>
            <w:tcW w:w="4675" w:type="dxa"/>
          </w:tcPr>
          <w:p w14:paraId="77136049" w14:textId="77777777" w:rsidR="008B74A7" w:rsidRPr="0036202B" w:rsidRDefault="008B74A7" w:rsidP="00416327">
            <w:pPr>
              <w:keepNext/>
              <w:keepLines/>
              <w:jc w:val="right"/>
              <w:rPr>
                <w:sz w:val="20"/>
                <w:szCs w:val="20"/>
                <w:u w:color="FFFFFF"/>
              </w:rPr>
            </w:pPr>
            <w:r w:rsidRPr="0036202B">
              <w:rPr>
                <w:sz w:val="20"/>
                <w:szCs w:val="20"/>
                <w:u w:color="FFFFFF"/>
              </w:rPr>
              <w:t>1.23%</w:t>
            </w:r>
          </w:p>
        </w:tc>
      </w:tr>
      <w:tr w:rsidR="008B74A7" w:rsidRPr="0036202B" w14:paraId="4E595CA5" w14:textId="77777777" w:rsidTr="00416327">
        <w:trPr>
          <w:cantSplit/>
        </w:trPr>
        <w:tc>
          <w:tcPr>
            <w:tcW w:w="4675" w:type="dxa"/>
          </w:tcPr>
          <w:p w14:paraId="6C51DDCC" w14:textId="77777777" w:rsidR="008B74A7" w:rsidRPr="0036202B" w:rsidRDefault="008B74A7" w:rsidP="00416327">
            <w:pPr>
              <w:keepNext/>
              <w:keepLines/>
              <w:rPr>
                <w:sz w:val="20"/>
                <w:szCs w:val="20"/>
                <w:u w:color="FFFFFF"/>
              </w:rPr>
            </w:pPr>
            <w:r w:rsidRPr="0036202B">
              <w:rPr>
                <w:sz w:val="20"/>
                <w:szCs w:val="20"/>
                <w:u w:color="FFFFFF"/>
              </w:rPr>
              <w:t>Compulsory Retirement Age</w:t>
            </w:r>
          </w:p>
        </w:tc>
        <w:tc>
          <w:tcPr>
            <w:tcW w:w="4675" w:type="dxa"/>
          </w:tcPr>
          <w:p w14:paraId="1BB6C968" w14:textId="77777777" w:rsidR="008B74A7" w:rsidRPr="0036202B" w:rsidRDefault="008B74A7" w:rsidP="00416327">
            <w:pPr>
              <w:keepNext/>
              <w:keepLines/>
              <w:jc w:val="right"/>
              <w:rPr>
                <w:sz w:val="20"/>
                <w:szCs w:val="20"/>
                <w:u w:color="FFFFFF"/>
              </w:rPr>
            </w:pPr>
            <w:r w:rsidRPr="0036202B">
              <w:rPr>
                <w:sz w:val="20"/>
                <w:szCs w:val="20"/>
                <w:u w:color="FFFFFF"/>
              </w:rPr>
              <w:t>1.66%</w:t>
            </w:r>
          </w:p>
        </w:tc>
      </w:tr>
    </w:tbl>
    <w:p w14:paraId="5543F2D1" w14:textId="6D30C117" w:rsidR="00026F2F" w:rsidRPr="00026F2F" w:rsidRDefault="00BE7788" w:rsidP="00416327">
      <w:pPr>
        <w:pStyle w:val="Caption"/>
        <w:rPr>
          <w:u w:color="B7C9E1"/>
        </w:rPr>
      </w:pPr>
      <w:r>
        <w:rPr>
          <w:u w:color="B7C9E1"/>
        </w:rPr>
        <w:t>Figure 11</w:t>
      </w:r>
      <w:r w:rsidR="00026F2F" w:rsidRPr="00026F2F">
        <w:rPr>
          <w:u w:color="B7C9E1"/>
        </w:rPr>
        <w:t>: Separations from RAAF for 2007–2017.</w:t>
      </w:r>
    </w:p>
    <w:p w14:paraId="34B179D2" w14:textId="77777777" w:rsidR="00026F2F" w:rsidRPr="00026F2F" w:rsidRDefault="00026F2F" w:rsidP="00BE7788">
      <w:pPr>
        <w:rPr>
          <w:u w:color="B7C9E1"/>
        </w:rPr>
      </w:pPr>
      <w:r w:rsidRPr="00026F2F">
        <w:rPr>
          <w:u w:color="B7C9E1"/>
        </w:rPr>
        <w:t>Involuntary transitions represented 11.8% of all separations from 1 January 2007 to 31 December 2017. An involuntary transition can occur for a number of reasons, as outlined below. Of note is that 82.3% of involuntary transitions occurred within the first five years of service.</w:t>
      </w:r>
    </w:p>
    <w:p w14:paraId="179B476E" w14:textId="77777777" w:rsidR="00026F2F" w:rsidRPr="00026F2F" w:rsidRDefault="00026F2F" w:rsidP="003811D3">
      <w:pPr>
        <w:autoSpaceDE w:val="0"/>
        <w:autoSpaceDN w:val="0"/>
        <w:adjustRightInd w:val="0"/>
        <w:spacing w:before="10"/>
        <w:ind w:right="4"/>
        <w:rPr>
          <w:rFonts w:ascii="Helvetica Neue" w:eastAsia="Arial Unicode MS" w:hAnsi="Helvetica Neue" w:cs="Helvetica Neue"/>
          <w:color w:val="000000" w:themeColor="text1"/>
          <w:kern w:val="1"/>
          <w:sz w:val="18"/>
          <w:szCs w:val="18"/>
          <w:u w:color="B7C9E1"/>
        </w:rPr>
      </w:pPr>
    </w:p>
    <w:tbl>
      <w:tblPr>
        <w:tblW w:w="0" w:type="auto"/>
        <w:tblInd w:w="-116" w:type="dxa"/>
        <w:tblBorders>
          <w:top w:val="nil"/>
          <w:left w:val="nil"/>
          <w:right w:val="nil"/>
        </w:tblBorders>
        <w:tblLayout w:type="fixed"/>
        <w:tblLook w:val="0660" w:firstRow="1" w:lastRow="1" w:firstColumn="0" w:lastColumn="0" w:noHBand="1" w:noVBand="1"/>
      </w:tblPr>
      <w:tblGrid>
        <w:gridCol w:w="7621"/>
        <w:gridCol w:w="1843"/>
      </w:tblGrid>
      <w:tr w:rsidR="00026F2F" w:rsidRPr="00300797" w14:paraId="552BA80E" w14:textId="77777777" w:rsidTr="00571A0B">
        <w:trPr>
          <w:tblHeader/>
        </w:trPr>
        <w:tc>
          <w:tcPr>
            <w:tcW w:w="7621" w:type="dxa"/>
            <w:tcBorders>
              <w:top w:val="single" w:sz="6" w:space="0" w:color="BFBFBF"/>
              <w:left w:val="single" w:sz="6" w:space="0" w:color="BFBFBF"/>
              <w:bottom w:val="single" w:sz="8" w:space="0" w:color="auto"/>
              <w:right w:val="single" w:sz="6" w:space="0" w:color="BFBFBF"/>
            </w:tcBorders>
            <w:shd w:val="clear" w:color="auto" w:fill="809F57"/>
            <w:tcMar>
              <w:top w:w="100" w:type="nil"/>
              <w:right w:w="100" w:type="nil"/>
            </w:tcMar>
          </w:tcPr>
          <w:p w14:paraId="3B100E25" w14:textId="77777777" w:rsidR="00026F2F" w:rsidRPr="00300797" w:rsidRDefault="00026F2F" w:rsidP="003811D3">
            <w:pPr>
              <w:autoSpaceDE w:val="0"/>
              <w:autoSpaceDN w:val="0"/>
              <w:adjustRightInd w:val="0"/>
              <w:spacing w:before="56"/>
              <w:ind w:left="80" w:right="4"/>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Involuntary Separation</w:t>
            </w:r>
          </w:p>
        </w:tc>
        <w:tc>
          <w:tcPr>
            <w:tcW w:w="1843" w:type="dxa"/>
            <w:tcBorders>
              <w:top w:val="single" w:sz="6" w:space="0" w:color="BFBFBF"/>
              <w:left w:val="single" w:sz="6" w:space="0" w:color="BFBFBF"/>
              <w:bottom w:val="single" w:sz="8" w:space="0" w:color="auto"/>
              <w:right w:val="single" w:sz="6" w:space="0" w:color="BFBFBF"/>
            </w:tcBorders>
            <w:shd w:val="clear" w:color="auto" w:fill="809F57"/>
            <w:tcMar>
              <w:top w:w="100" w:type="nil"/>
              <w:right w:w="100" w:type="nil"/>
            </w:tcMar>
          </w:tcPr>
          <w:p w14:paraId="71FB6A58" w14:textId="77777777" w:rsidR="00026F2F" w:rsidRPr="00300797" w:rsidRDefault="00026F2F" w:rsidP="003811D3">
            <w:pPr>
              <w:autoSpaceDE w:val="0"/>
              <w:autoSpaceDN w:val="0"/>
              <w:adjustRightInd w:val="0"/>
              <w:ind w:right="4"/>
              <w:rPr>
                <w:rFonts w:eastAsia="Arial Unicode MS" w:cs="Dax Offc Medium"/>
                <w:b/>
                <w:color w:val="000000" w:themeColor="text1"/>
                <w:kern w:val="1"/>
                <w:sz w:val="20"/>
                <w:szCs w:val="20"/>
                <w:u w:color="B7C9E1"/>
              </w:rPr>
            </w:pPr>
          </w:p>
        </w:tc>
      </w:tr>
      <w:tr w:rsidR="00026F2F" w:rsidRPr="002400DF" w14:paraId="503FCB16" w14:textId="77777777" w:rsidTr="00571A0B">
        <w:tblPrEx>
          <w:tblBorders>
            <w:top w:val="none" w:sz="0" w:space="0" w:color="auto"/>
          </w:tblBorders>
        </w:tblPrEx>
        <w:tc>
          <w:tcPr>
            <w:tcW w:w="7621" w:type="dxa"/>
            <w:tcBorders>
              <w:top w:val="single" w:sz="8" w:space="0" w:color="auto"/>
              <w:left w:val="single" w:sz="6" w:space="0" w:color="BFBFBF"/>
              <w:bottom w:val="single" w:sz="2" w:space="0" w:color="auto"/>
              <w:right w:val="single" w:sz="2" w:space="0" w:color="auto"/>
            </w:tcBorders>
            <w:shd w:val="clear" w:color="auto" w:fill="E6E9DB"/>
            <w:tcMar>
              <w:top w:w="100" w:type="nil"/>
              <w:right w:w="100" w:type="nil"/>
            </w:tcMar>
          </w:tcPr>
          <w:p w14:paraId="06DB051E" w14:textId="77777777" w:rsidR="00026F2F" w:rsidRPr="00300797" w:rsidRDefault="00026F2F" w:rsidP="003811D3">
            <w:pPr>
              <w:autoSpaceDE w:val="0"/>
              <w:autoSpaceDN w:val="0"/>
              <w:adjustRightInd w:val="0"/>
              <w:spacing w:before="64"/>
              <w:ind w:left="80" w:right="4"/>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Retention not in the service interest</w:t>
            </w:r>
          </w:p>
        </w:tc>
        <w:tc>
          <w:tcPr>
            <w:tcW w:w="1843" w:type="dxa"/>
            <w:tcBorders>
              <w:top w:val="single" w:sz="8" w:space="0" w:color="auto"/>
              <w:left w:val="single" w:sz="2" w:space="0" w:color="auto"/>
              <w:bottom w:val="single" w:sz="2" w:space="0" w:color="auto"/>
              <w:right w:val="single" w:sz="6" w:space="0" w:color="BFBFBF"/>
            </w:tcBorders>
            <w:shd w:val="clear" w:color="auto" w:fill="E6E9DB"/>
            <w:tcMar>
              <w:top w:w="100" w:type="nil"/>
              <w:right w:w="100" w:type="nil"/>
            </w:tcMar>
          </w:tcPr>
          <w:p w14:paraId="1B60162F" w14:textId="77777777" w:rsidR="00026F2F" w:rsidRPr="00300797" w:rsidRDefault="00026F2F" w:rsidP="00300797">
            <w:pPr>
              <w:autoSpaceDE w:val="0"/>
              <w:autoSpaceDN w:val="0"/>
              <w:adjustRightInd w:val="0"/>
              <w:spacing w:before="64"/>
              <w:ind w:left="77" w:right="1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4917</w:t>
            </w:r>
          </w:p>
        </w:tc>
      </w:tr>
      <w:tr w:rsidR="00026F2F" w:rsidRPr="002400DF" w14:paraId="36C5D9B1" w14:textId="77777777" w:rsidTr="00571A0B">
        <w:tblPrEx>
          <w:tblBorders>
            <w:top w:val="none" w:sz="0" w:space="0" w:color="auto"/>
          </w:tblBorders>
        </w:tblPrEx>
        <w:tc>
          <w:tcPr>
            <w:tcW w:w="7621" w:type="dxa"/>
            <w:tcBorders>
              <w:top w:val="single" w:sz="2" w:space="0" w:color="auto"/>
              <w:left w:val="single" w:sz="6" w:space="0" w:color="BFBFBF"/>
              <w:bottom w:val="single" w:sz="2" w:space="0" w:color="auto"/>
              <w:right w:val="single" w:sz="2" w:space="0" w:color="auto"/>
            </w:tcBorders>
            <w:shd w:val="clear" w:color="auto" w:fill="E6E9DB"/>
            <w:tcMar>
              <w:top w:w="100" w:type="nil"/>
              <w:right w:w="100" w:type="nil"/>
            </w:tcMar>
          </w:tcPr>
          <w:p w14:paraId="3A5EE5CE" w14:textId="77777777" w:rsidR="00026F2F" w:rsidRPr="00300797" w:rsidRDefault="00026F2F" w:rsidP="003811D3">
            <w:pPr>
              <w:autoSpaceDE w:val="0"/>
              <w:autoSpaceDN w:val="0"/>
              <w:adjustRightInd w:val="0"/>
              <w:spacing w:before="72"/>
              <w:ind w:left="80" w:right="4"/>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Unsuitable for service</w:t>
            </w:r>
          </w:p>
        </w:tc>
        <w:tc>
          <w:tcPr>
            <w:tcW w:w="1843" w:type="dxa"/>
            <w:tcBorders>
              <w:top w:val="single" w:sz="2" w:space="0" w:color="auto"/>
              <w:left w:val="single" w:sz="2" w:space="0" w:color="auto"/>
              <w:bottom w:val="single" w:sz="2" w:space="0" w:color="auto"/>
              <w:right w:val="single" w:sz="6" w:space="0" w:color="BFBFBF"/>
            </w:tcBorders>
            <w:shd w:val="clear" w:color="auto" w:fill="E6E9DB"/>
            <w:tcMar>
              <w:top w:w="100" w:type="nil"/>
              <w:right w:w="100" w:type="nil"/>
            </w:tcMar>
          </w:tcPr>
          <w:p w14:paraId="65A2EF5E" w14:textId="77777777" w:rsidR="00026F2F" w:rsidRPr="00300797" w:rsidRDefault="00026F2F" w:rsidP="00300797">
            <w:pPr>
              <w:autoSpaceDE w:val="0"/>
              <w:autoSpaceDN w:val="0"/>
              <w:adjustRightInd w:val="0"/>
              <w:spacing w:before="72"/>
              <w:ind w:left="77" w:right="1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1221</w:t>
            </w:r>
          </w:p>
        </w:tc>
      </w:tr>
      <w:tr w:rsidR="00026F2F" w:rsidRPr="002400DF" w14:paraId="62399FFA" w14:textId="77777777" w:rsidTr="00571A0B">
        <w:tblPrEx>
          <w:tblBorders>
            <w:top w:val="none" w:sz="0" w:space="0" w:color="auto"/>
          </w:tblBorders>
        </w:tblPrEx>
        <w:tc>
          <w:tcPr>
            <w:tcW w:w="7621" w:type="dxa"/>
            <w:tcBorders>
              <w:top w:val="single" w:sz="2" w:space="0" w:color="auto"/>
              <w:left w:val="single" w:sz="6" w:space="0" w:color="BFBFBF"/>
              <w:bottom w:val="single" w:sz="2" w:space="0" w:color="auto"/>
              <w:right w:val="single" w:sz="2" w:space="0" w:color="auto"/>
            </w:tcBorders>
            <w:shd w:val="clear" w:color="auto" w:fill="E6E9DB"/>
            <w:tcMar>
              <w:top w:w="100" w:type="nil"/>
              <w:right w:w="100" w:type="nil"/>
            </w:tcMar>
          </w:tcPr>
          <w:p w14:paraId="5F3D2E65" w14:textId="77777777" w:rsidR="00026F2F" w:rsidRPr="00300797" w:rsidRDefault="00026F2F" w:rsidP="003811D3">
            <w:pPr>
              <w:autoSpaceDE w:val="0"/>
              <w:autoSpaceDN w:val="0"/>
              <w:adjustRightInd w:val="0"/>
              <w:spacing w:before="72"/>
              <w:ind w:left="80" w:right="4"/>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Training failure</w:t>
            </w:r>
          </w:p>
        </w:tc>
        <w:tc>
          <w:tcPr>
            <w:tcW w:w="1843" w:type="dxa"/>
            <w:tcBorders>
              <w:top w:val="single" w:sz="2" w:space="0" w:color="auto"/>
              <w:left w:val="single" w:sz="2" w:space="0" w:color="auto"/>
              <w:bottom w:val="single" w:sz="2" w:space="0" w:color="auto"/>
              <w:right w:val="single" w:sz="6" w:space="0" w:color="BFBFBF"/>
            </w:tcBorders>
            <w:shd w:val="clear" w:color="auto" w:fill="E6E9DB"/>
            <w:tcMar>
              <w:top w:w="100" w:type="nil"/>
              <w:right w:w="100" w:type="nil"/>
            </w:tcMar>
          </w:tcPr>
          <w:p w14:paraId="4929C364" w14:textId="77777777" w:rsidR="00026F2F" w:rsidRPr="00300797" w:rsidRDefault="00026F2F" w:rsidP="00300797">
            <w:pPr>
              <w:autoSpaceDE w:val="0"/>
              <w:autoSpaceDN w:val="0"/>
              <w:adjustRightInd w:val="0"/>
              <w:spacing w:before="72"/>
              <w:ind w:left="77" w:right="1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673</w:t>
            </w:r>
          </w:p>
        </w:tc>
      </w:tr>
      <w:tr w:rsidR="00026F2F" w:rsidRPr="002400DF" w14:paraId="4A9111C1" w14:textId="77777777" w:rsidTr="00571A0B">
        <w:tblPrEx>
          <w:tblBorders>
            <w:top w:val="none" w:sz="0" w:space="0" w:color="auto"/>
          </w:tblBorders>
        </w:tblPrEx>
        <w:tc>
          <w:tcPr>
            <w:tcW w:w="7621" w:type="dxa"/>
            <w:tcBorders>
              <w:top w:val="single" w:sz="2" w:space="0" w:color="auto"/>
              <w:left w:val="single" w:sz="6" w:space="0" w:color="BFBFBF"/>
              <w:bottom w:val="single" w:sz="2" w:space="0" w:color="auto"/>
              <w:right w:val="single" w:sz="2" w:space="0" w:color="auto"/>
            </w:tcBorders>
            <w:shd w:val="clear" w:color="auto" w:fill="E6E9DB"/>
            <w:tcMar>
              <w:top w:w="100" w:type="nil"/>
              <w:right w:w="100" w:type="nil"/>
            </w:tcMar>
          </w:tcPr>
          <w:p w14:paraId="57BB330E" w14:textId="77777777" w:rsidR="00026F2F" w:rsidRPr="00300797" w:rsidRDefault="00026F2F" w:rsidP="003811D3">
            <w:pPr>
              <w:autoSpaceDE w:val="0"/>
              <w:autoSpaceDN w:val="0"/>
              <w:adjustRightInd w:val="0"/>
              <w:spacing w:before="72"/>
              <w:ind w:left="80" w:right="4"/>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Management initiated early retirement/Command initiated transfer to Reserves</w:t>
            </w:r>
          </w:p>
        </w:tc>
        <w:tc>
          <w:tcPr>
            <w:tcW w:w="1843" w:type="dxa"/>
            <w:tcBorders>
              <w:top w:val="single" w:sz="2" w:space="0" w:color="auto"/>
              <w:left w:val="single" w:sz="2" w:space="0" w:color="auto"/>
              <w:bottom w:val="single" w:sz="2" w:space="0" w:color="auto"/>
              <w:right w:val="single" w:sz="6" w:space="0" w:color="BFBFBF"/>
            </w:tcBorders>
            <w:shd w:val="clear" w:color="auto" w:fill="E6E9DB"/>
            <w:tcMar>
              <w:top w:w="100" w:type="nil"/>
              <w:right w:w="100" w:type="nil"/>
            </w:tcMar>
          </w:tcPr>
          <w:p w14:paraId="43A275E1" w14:textId="77777777" w:rsidR="00026F2F" w:rsidRPr="00300797" w:rsidRDefault="00026F2F" w:rsidP="00300797">
            <w:pPr>
              <w:autoSpaceDE w:val="0"/>
              <w:autoSpaceDN w:val="0"/>
              <w:adjustRightInd w:val="0"/>
              <w:spacing w:before="72"/>
              <w:ind w:left="77" w:right="1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479</w:t>
            </w:r>
          </w:p>
        </w:tc>
      </w:tr>
      <w:tr w:rsidR="00026F2F" w:rsidRPr="002400DF" w14:paraId="3D3AC643" w14:textId="77777777" w:rsidTr="00571A0B">
        <w:tblPrEx>
          <w:tblBorders>
            <w:top w:val="none" w:sz="0" w:space="0" w:color="auto"/>
          </w:tblBorders>
        </w:tblPrEx>
        <w:tc>
          <w:tcPr>
            <w:tcW w:w="7621" w:type="dxa"/>
            <w:tcBorders>
              <w:top w:val="single" w:sz="2" w:space="0" w:color="auto"/>
              <w:left w:val="single" w:sz="6" w:space="0" w:color="BFBFBF"/>
              <w:bottom w:val="single" w:sz="2" w:space="0" w:color="auto"/>
              <w:right w:val="single" w:sz="2" w:space="0" w:color="auto"/>
            </w:tcBorders>
            <w:shd w:val="clear" w:color="auto" w:fill="E6E9DB"/>
            <w:tcMar>
              <w:top w:w="100" w:type="nil"/>
              <w:right w:w="100" w:type="nil"/>
            </w:tcMar>
          </w:tcPr>
          <w:p w14:paraId="3A62EADC" w14:textId="77777777" w:rsidR="00026F2F" w:rsidRPr="00300797" w:rsidRDefault="00026F2F" w:rsidP="003811D3">
            <w:pPr>
              <w:autoSpaceDE w:val="0"/>
              <w:autoSpaceDN w:val="0"/>
              <w:adjustRightInd w:val="0"/>
              <w:spacing w:before="72"/>
              <w:ind w:left="80" w:right="4"/>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Compulsory retirement age</w:t>
            </w:r>
          </w:p>
        </w:tc>
        <w:tc>
          <w:tcPr>
            <w:tcW w:w="1843" w:type="dxa"/>
            <w:tcBorders>
              <w:top w:val="single" w:sz="2" w:space="0" w:color="auto"/>
              <w:left w:val="single" w:sz="2" w:space="0" w:color="auto"/>
              <w:bottom w:val="single" w:sz="2" w:space="0" w:color="auto"/>
              <w:right w:val="single" w:sz="6" w:space="0" w:color="BFBFBF"/>
            </w:tcBorders>
            <w:shd w:val="clear" w:color="auto" w:fill="E6E9DB"/>
            <w:tcMar>
              <w:top w:w="100" w:type="nil"/>
              <w:right w:w="100" w:type="nil"/>
            </w:tcMar>
          </w:tcPr>
          <w:p w14:paraId="7FD8DA47" w14:textId="77777777" w:rsidR="00026F2F" w:rsidRPr="00300797" w:rsidRDefault="00026F2F" w:rsidP="00300797">
            <w:pPr>
              <w:autoSpaceDE w:val="0"/>
              <w:autoSpaceDN w:val="0"/>
              <w:adjustRightInd w:val="0"/>
              <w:spacing w:before="72"/>
              <w:ind w:left="77" w:right="1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464</w:t>
            </w:r>
          </w:p>
        </w:tc>
      </w:tr>
      <w:tr w:rsidR="00026F2F" w:rsidRPr="002400DF" w14:paraId="0E5C40E5" w14:textId="77777777" w:rsidTr="00571A0B">
        <w:tblPrEx>
          <w:tblBorders>
            <w:top w:val="none" w:sz="0" w:space="0" w:color="auto"/>
          </w:tblBorders>
        </w:tblPrEx>
        <w:tc>
          <w:tcPr>
            <w:tcW w:w="7621" w:type="dxa"/>
            <w:tcBorders>
              <w:top w:val="single" w:sz="2" w:space="0" w:color="auto"/>
              <w:left w:val="single" w:sz="6" w:space="0" w:color="BFBFBF"/>
              <w:bottom w:val="single" w:sz="2" w:space="0" w:color="auto"/>
              <w:right w:val="single" w:sz="2" w:space="0" w:color="auto"/>
            </w:tcBorders>
            <w:shd w:val="clear" w:color="auto" w:fill="E6E9DB"/>
            <w:tcMar>
              <w:top w:w="100" w:type="nil"/>
              <w:right w:w="100" w:type="nil"/>
            </w:tcMar>
          </w:tcPr>
          <w:p w14:paraId="12D4C48C" w14:textId="77777777" w:rsidR="00026F2F" w:rsidRPr="00300797" w:rsidRDefault="00026F2F" w:rsidP="003811D3">
            <w:pPr>
              <w:autoSpaceDE w:val="0"/>
              <w:autoSpaceDN w:val="0"/>
              <w:adjustRightInd w:val="0"/>
              <w:spacing w:before="72"/>
              <w:ind w:left="80" w:right="4"/>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In absence</w:t>
            </w:r>
          </w:p>
        </w:tc>
        <w:tc>
          <w:tcPr>
            <w:tcW w:w="1843" w:type="dxa"/>
            <w:tcBorders>
              <w:top w:val="single" w:sz="2" w:space="0" w:color="auto"/>
              <w:left w:val="single" w:sz="2" w:space="0" w:color="auto"/>
              <w:bottom w:val="single" w:sz="2" w:space="0" w:color="auto"/>
              <w:right w:val="single" w:sz="6" w:space="0" w:color="BFBFBF"/>
            </w:tcBorders>
            <w:shd w:val="clear" w:color="auto" w:fill="E6E9DB"/>
            <w:tcMar>
              <w:top w:w="100" w:type="nil"/>
              <w:right w:w="100" w:type="nil"/>
            </w:tcMar>
          </w:tcPr>
          <w:p w14:paraId="0784D7ED" w14:textId="77777777" w:rsidR="00026F2F" w:rsidRPr="00300797" w:rsidRDefault="00026F2F" w:rsidP="00300797">
            <w:pPr>
              <w:autoSpaceDE w:val="0"/>
              <w:autoSpaceDN w:val="0"/>
              <w:adjustRightInd w:val="0"/>
              <w:spacing w:before="72"/>
              <w:ind w:left="77" w:right="1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411</w:t>
            </w:r>
          </w:p>
        </w:tc>
      </w:tr>
      <w:tr w:rsidR="00026F2F" w:rsidRPr="002400DF" w14:paraId="274CC09F" w14:textId="77777777" w:rsidTr="00571A0B">
        <w:tblPrEx>
          <w:tblBorders>
            <w:top w:val="none" w:sz="0" w:space="0" w:color="auto"/>
          </w:tblBorders>
        </w:tblPrEx>
        <w:tc>
          <w:tcPr>
            <w:tcW w:w="7621" w:type="dxa"/>
            <w:tcBorders>
              <w:top w:val="single" w:sz="2" w:space="0" w:color="auto"/>
              <w:left w:val="single" w:sz="6" w:space="0" w:color="BFBFBF"/>
              <w:bottom w:val="single" w:sz="2" w:space="0" w:color="auto"/>
              <w:right w:val="single" w:sz="2" w:space="0" w:color="auto"/>
            </w:tcBorders>
            <w:shd w:val="clear" w:color="auto" w:fill="E6E9DB"/>
            <w:tcMar>
              <w:top w:w="100" w:type="nil"/>
              <w:right w:w="100" w:type="nil"/>
            </w:tcMar>
          </w:tcPr>
          <w:p w14:paraId="04324199" w14:textId="77777777" w:rsidR="00026F2F" w:rsidRPr="00300797" w:rsidRDefault="00026F2F" w:rsidP="003811D3">
            <w:pPr>
              <w:autoSpaceDE w:val="0"/>
              <w:autoSpaceDN w:val="0"/>
              <w:adjustRightInd w:val="0"/>
              <w:spacing w:before="72"/>
              <w:ind w:left="80" w:right="4"/>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Below fitness standard</w:t>
            </w:r>
          </w:p>
        </w:tc>
        <w:tc>
          <w:tcPr>
            <w:tcW w:w="1843" w:type="dxa"/>
            <w:tcBorders>
              <w:top w:val="single" w:sz="2" w:space="0" w:color="auto"/>
              <w:left w:val="single" w:sz="2" w:space="0" w:color="auto"/>
              <w:bottom w:val="single" w:sz="2" w:space="0" w:color="auto"/>
              <w:right w:val="single" w:sz="6" w:space="0" w:color="BFBFBF"/>
            </w:tcBorders>
            <w:shd w:val="clear" w:color="auto" w:fill="E6E9DB"/>
            <w:tcMar>
              <w:top w:w="100" w:type="nil"/>
              <w:right w:w="100" w:type="nil"/>
            </w:tcMar>
          </w:tcPr>
          <w:p w14:paraId="170B4B19" w14:textId="77777777" w:rsidR="00026F2F" w:rsidRPr="00300797" w:rsidRDefault="00026F2F" w:rsidP="00300797">
            <w:pPr>
              <w:autoSpaceDE w:val="0"/>
              <w:autoSpaceDN w:val="0"/>
              <w:adjustRightInd w:val="0"/>
              <w:spacing w:before="72"/>
              <w:ind w:left="77" w:right="1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87</w:t>
            </w:r>
          </w:p>
        </w:tc>
      </w:tr>
      <w:tr w:rsidR="00026F2F" w:rsidRPr="002400DF" w14:paraId="292C6427" w14:textId="77777777" w:rsidTr="00571A0B">
        <w:tblPrEx>
          <w:tblBorders>
            <w:top w:val="none" w:sz="0" w:space="0" w:color="auto"/>
          </w:tblBorders>
        </w:tblPrEx>
        <w:tc>
          <w:tcPr>
            <w:tcW w:w="7621" w:type="dxa"/>
            <w:tcBorders>
              <w:top w:val="single" w:sz="2" w:space="0" w:color="auto"/>
              <w:left w:val="single" w:sz="6" w:space="0" w:color="BFBFBF"/>
              <w:bottom w:val="single" w:sz="2" w:space="0" w:color="auto"/>
              <w:right w:val="single" w:sz="2" w:space="0" w:color="auto"/>
            </w:tcBorders>
            <w:shd w:val="clear" w:color="auto" w:fill="E6E9DB"/>
            <w:tcMar>
              <w:top w:w="100" w:type="nil"/>
              <w:right w:w="100" w:type="nil"/>
            </w:tcMar>
          </w:tcPr>
          <w:p w14:paraId="468652A0" w14:textId="77777777" w:rsidR="00026F2F" w:rsidRPr="00300797" w:rsidRDefault="00026F2F" w:rsidP="003811D3">
            <w:pPr>
              <w:autoSpaceDE w:val="0"/>
              <w:autoSpaceDN w:val="0"/>
              <w:adjustRightInd w:val="0"/>
              <w:spacing w:before="72"/>
              <w:ind w:left="80" w:right="4"/>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Disciplinary</w:t>
            </w:r>
          </w:p>
        </w:tc>
        <w:tc>
          <w:tcPr>
            <w:tcW w:w="1843" w:type="dxa"/>
            <w:tcBorders>
              <w:top w:val="single" w:sz="2" w:space="0" w:color="auto"/>
              <w:left w:val="single" w:sz="2" w:space="0" w:color="auto"/>
              <w:bottom w:val="single" w:sz="2" w:space="0" w:color="auto"/>
              <w:right w:val="single" w:sz="6" w:space="0" w:color="BFBFBF"/>
            </w:tcBorders>
            <w:shd w:val="clear" w:color="auto" w:fill="E6E9DB"/>
            <w:tcMar>
              <w:top w:w="100" w:type="nil"/>
              <w:right w:w="100" w:type="nil"/>
            </w:tcMar>
          </w:tcPr>
          <w:p w14:paraId="2A1CAD2D" w14:textId="77777777" w:rsidR="00026F2F" w:rsidRPr="00300797" w:rsidRDefault="00026F2F" w:rsidP="00300797">
            <w:pPr>
              <w:autoSpaceDE w:val="0"/>
              <w:autoSpaceDN w:val="0"/>
              <w:adjustRightInd w:val="0"/>
              <w:spacing w:before="72"/>
              <w:ind w:left="77" w:right="1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46</w:t>
            </w:r>
          </w:p>
        </w:tc>
      </w:tr>
      <w:tr w:rsidR="00026F2F" w:rsidRPr="002400DF" w14:paraId="292A6E42" w14:textId="77777777" w:rsidTr="00571A0B">
        <w:tblPrEx>
          <w:tblBorders>
            <w:top w:val="none" w:sz="0" w:space="0" w:color="auto"/>
          </w:tblBorders>
        </w:tblPrEx>
        <w:tc>
          <w:tcPr>
            <w:tcW w:w="7621" w:type="dxa"/>
            <w:tcBorders>
              <w:top w:val="single" w:sz="2" w:space="0" w:color="auto"/>
              <w:left w:val="single" w:sz="6" w:space="0" w:color="BFBFBF"/>
              <w:bottom w:val="single" w:sz="2" w:space="0" w:color="auto"/>
              <w:right w:val="single" w:sz="2" w:space="0" w:color="auto"/>
            </w:tcBorders>
            <w:shd w:val="clear" w:color="auto" w:fill="E6E9DB"/>
            <w:tcMar>
              <w:top w:w="100" w:type="nil"/>
              <w:right w:w="100" w:type="nil"/>
            </w:tcMar>
          </w:tcPr>
          <w:p w14:paraId="270AE69D" w14:textId="77777777" w:rsidR="00026F2F" w:rsidRPr="00300797" w:rsidRDefault="00026F2F" w:rsidP="003811D3">
            <w:pPr>
              <w:autoSpaceDE w:val="0"/>
              <w:autoSpaceDN w:val="0"/>
              <w:adjustRightInd w:val="0"/>
              <w:spacing w:before="72"/>
              <w:ind w:left="80" w:right="4"/>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False statement on enlistment</w:t>
            </w:r>
          </w:p>
        </w:tc>
        <w:tc>
          <w:tcPr>
            <w:tcW w:w="1843" w:type="dxa"/>
            <w:tcBorders>
              <w:top w:val="single" w:sz="2" w:space="0" w:color="auto"/>
              <w:left w:val="single" w:sz="2" w:space="0" w:color="auto"/>
              <w:bottom w:val="single" w:sz="2" w:space="0" w:color="auto"/>
              <w:right w:val="single" w:sz="6" w:space="0" w:color="BFBFBF"/>
            </w:tcBorders>
            <w:shd w:val="clear" w:color="auto" w:fill="E6E9DB"/>
            <w:tcMar>
              <w:top w:w="100" w:type="nil"/>
              <w:right w:w="100" w:type="nil"/>
            </w:tcMar>
          </w:tcPr>
          <w:p w14:paraId="683DE295" w14:textId="77777777" w:rsidR="00026F2F" w:rsidRPr="00300797" w:rsidRDefault="00026F2F" w:rsidP="00300797">
            <w:pPr>
              <w:autoSpaceDE w:val="0"/>
              <w:autoSpaceDN w:val="0"/>
              <w:adjustRightInd w:val="0"/>
              <w:spacing w:before="72"/>
              <w:ind w:left="77" w:right="1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25</w:t>
            </w:r>
          </w:p>
        </w:tc>
      </w:tr>
      <w:tr w:rsidR="00026F2F" w:rsidRPr="002400DF" w14:paraId="32F67B0F" w14:textId="77777777" w:rsidTr="00571A0B">
        <w:tblPrEx>
          <w:tblBorders>
            <w:top w:val="none" w:sz="0" w:space="0" w:color="auto"/>
          </w:tblBorders>
        </w:tblPrEx>
        <w:tc>
          <w:tcPr>
            <w:tcW w:w="7621" w:type="dxa"/>
            <w:tcBorders>
              <w:top w:val="single" w:sz="2" w:space="0" w:color="auto"/>
              <w:left w:val="single" w:sz="6" w:space="0" w:color="BFBFBF"/>
              <w:bottom w:val="single" w:sz="6" w:space="0" w:color="auto"/>
              <w:right w:val="single" w:sz="2" w:space="0" w:color="auto"/>
            </w:tcBorders>
            <w:shd w:val="clear" w:color="auto" w:fill="E6E9DB"/>
            <w:tcMar>
              <w:top w:w="100" w:type="nil"/>
              <w:right w:w="100" w:type="nil"/>
            </w:tcMar>
          </w:tcPr>
          <w:p w14:paraId="5BD4A4AE" w14:textId="77777777" w:rsidR="00026F2F" w:rsidRPr="00300797" w:rsidRDefault="00026F2F" w:rsidP="003811D3">
            <w:pPr>
              <w:autoSpaceDE w:val="0"/>
              <w:autoSpaceDN w:val="0"/>
              <w:adjustRightInd w:val="0"/>
              <w:spacing w:before="72"/>
              <w:ind w:left="80" w:right="4"/>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Civil offence</w:t>
            </w:r>
          </w:p>
        </w:tc>
        <w:tc>
          <w:tcPr>
            <w:tcW w:w="1843" w:type="dxa"/>
            <w:tcBorders>
              <w:top w:val="single" w:sz="2" w:space="0" w:color="auto"/>
              <w:left w:val="single" w:sz="2" w:space="0" w:color="auto"/>
              <w:bottom w:val="single" w:sz="6" w:space="0" w:color="auto"/>
              <w:right w:val="single" w:sz="6" w:space="0" w:color="BFBFBF"/>
            </w:tcBorders>
            <w:shd w:val="clear" w:color="auto" w:fill="E6E9DB"/>
            <w:tcMar>
              <w:top w:w="100" w:type="nil"/>
              <w:right w:w="100" w:type="nil"/>
            </w:tcMar>
          </w:tcPr>
          <w:p w14:paraId="07BE84BA" w14:textId="77777777" w:rsidR="00026F2F" w:rsidRPr="00300797" w:rsidRDefault="00026F2F" w:rsidP="00300797">
            <w:pPr>
              <w:autoSpaceDE w:val="0"/>
              <w:autoSpaceDN w:val="0"/>
              <w:adjustRightInd w:val="0"/>
              <w:spacing w:before="72"/>
              <w:ind w:left="77" w:right="1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5</w:t>
            </w:r>
          </w:p>
        </w:tc>
      </w:tr>
      <w:tr w:rsidR="00026F2F" w:rsidRPr="00300797" w14:paraId="3DB11E64" w14:textId="77777777" w:rsidTr="00571A0B">
        <w:tc>
          <w:tcPr>
            <w:tcW w:w="7621" w:type="dxa"/>
            <w:tcBorders>
              <w:top w:val="single" w:sz="6" w:space="0" w:color="auto"/>
              <w:left w:val="single" w:sz="6" w:space="0" w:color="BFBFBF"/>
              <w:bottom w:val="single" w:sz="6" w:space="0" w:color="BFBFBF"/>
              <w:right w:val="single" w:sz="2" w:space="0" w:color="auto"/>
            </w:tcBorders>
            <w:shd w:val="clear" w:color="auto" w:fill="809F57"/>
            <w:tcMar>
              <w:top w:w="100" w:type="nil"/>
              <w:right w:w="100" w:type="nil"/>
            </w:tcMar>
          </w:tcPr>
          <w:p w14:paraId="34DBBDB9" w14:textId="77777777" w:rsidR="00026F2F" w:rsidRPr="00300797" w:rsidRDefault="00026F2F" w:rsidP="003811D3">
            <w:pPr>
              <w:autoSpaceDE w:val="0"/>
              <w:autoSpaceDN w:val="0"/>
              <w:adjustRightInd w:val="0"/>
              <w:spacing w:before="105"/>
              <w:ind w:left="80" w:right="4"/>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Grand total</w:t>
            </w:r>
          </w:p>
        </w:tc>
        <w:tc>
          <w:tcPr>
            <w:tcW w:w="1843" w:type="dxa"/>
            <w:tcBorders>
              <w:top w:val="single" w:sz="6" w:space="0" w:color="auto"/>
              <w:left w:val="single" w:sz="2" w:space="0" w:color="auto"/>
              <w:bottom w:val="single" w:sz="6" w:space="0" w:color="BFBFBF"/>
              <w:right w:val="single" w:sz="6" w:space="0" w:color="BFBFBF"/>
            </w:tcBorders>
            <w:shd w:val="clear" w:color="auto" w:fill="809F57"/>
            <w:tcMar>
              <w:top w:w="100" w:type="nil"/>
              <w:right w:w="100" w:type="nil"/>
            </w:tcMar>
          </w:tcPr>
          <w:p w14:paraId="6D0A42CA" w14:textId="77777777" w:rsidR="00026F2F" w:rsidRPr="00300797" w:rsidRDefault="00026F2F" w:rsidP="00300797">
            <w:pPr>
              <w:autoSpaceDE w:val="0"/>
              <w:autoSpaceDN w:val="0"/>
              <w:adjustRightInd w:val="0"/>
              <w:spacing w:before="105"/>
              <w:ind w:left="77" w:right="14"/>
              <w:jc w:val="right"/>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8328</w:t>
            </w:r>
          </w:p>
        </w:tc>
      </w:tr>
    </w:tbl>
    <w:p w14:paraId="4EE7C874" w14:textId="18F77C45" w:rsidR="00026F2F" w:rsidRPr="00026F2F" w:rsidRDefault="00BE7788" w:rsidP="00300797">
      <w:pPr>
        <w:pStyle w:val="Caption"/>
        <w:rPr>
          <w:u w:color="B7C9E1"/>
        </w:rPr>
      </w:pPr>
      <w:r>
        <w:rPr>
          <w:u w:color="B7C9E1"/>
        </w:rPr>
        <w:t>Figure 12</w:t>
      </w:r>
      <w:r w:rsidR="00026F2F" w:rsidRPr="00026F2F">
        <w:rPr>
          <w:u w:color="B7C9E1"/>
        </w:rPr>
        <w:t>: Involuntary Transitions from 1 January 2007 to 31 December 2017.</w:t>
      </w:r>
    </w:p>
    <w:p w14:paraId="3FE3DFB4" w14:textId="77777777" w:rsidR="00026F2F" w:rsidRPr="00026F2F" w:rsidRDefault="00026F2F" w:rsidP="00BE7788">
      <w:pPr>
        <w:pStyle w:val="Heading3"/>
        <w:rPr>
          <w:rFonts w:eastAsia="Arial Unicode MS"/>
          <w:u w:color="B7C9E1"/>
        </w:rPr>
      </w:pPr>
      <w:r w:rsidRPr="00026F2F">
        <w:rPr>
          <w:rFonts w:eastAsia="Arial Unicode MS"/>
          <w:u w:color="B7C9E1"/>
        </w:rPr>
        <w:t>Transition of the Training Force</w:t>
      </w:r>
    </w:p>
    <w:p w14:paraId="2409E1B2" w14:textId="77777777" w:rsidR="00026F2F" w:rsidRPr="00026F2F" w:rsidRDefault="00026F2F" w:rsidP="00BE7788">
      <w:pPr>
        <w:rPr>
          <w:u w:color="B7C9E1"/>
        </w:rPr>
      </w:pPr>
      <w:r w:rsidRPr="00026F2F">
        <w:rPr>
          <w:u w:color="B7C9E1"/>
        </w:rPr>
        <w:t>Recruits and Officers under training made up 12.1% of all separations from 2007–2017, with 61% of separations occurring voluntarily.</w:t>
      </w:r>
    </w:p>
    <w:tbl>
      <w:tblPr>
        <w:tblW w:w="0" w:type="auto"/>
        <w:tblInd w:w="-116" w:type="dxa"/>
        <w:tblBorders>
          <w:top w:val="nil"/>
          <w:left w:val="nil"/>
          <w:right w:val="nil"/>
        </w:tblBorders>
        <w:tblLayout w:type="fixed"/>
        <w:tblLook w:val="06E0" w:firstRow="1" w:lastRow="1" w:firstColumn="1" w:lastColumn="0" w:noHBand="1" w:noVBand="1"/>
      </w:tblPr>
      <w:tblGrid>
        <w:gridCol w:w="2376"/>
        <w:gridCol w:w="1304"/>
        <w:gridCol w:w="1446"/>
        <w:gridCol w:w="1446"/>
        <w:gridCol w:w="1446"/>
        <w:gridCol w:w="1446"/>
      </w:tblGrid>
      <w:tr w:rsidR="00026F2F" w:rsidRPr="00300797" w14:paraId="44B94E7B" w14:textId="77777777" w:rsidTr="00EA2F3B">
        <w:trPr>
          <w:tblHeader/>
        </w:trPr>
        <w:tc>
          <w:tcPr>
            <w:tcW w:w="2376" w:type="dxa"/>
            <w:tcBorders>
              <w:top w:val="single" w:sz="6" w:space="0" w:color="BFBFBF"/>
              <w:left w:val="single" w:sz="6" w:space="0" w:color="BFBFBF"/>
              <w:bottom w:val="single" w:sz="2" w:space="0" w:color="auto"/>
              <w:right w:val="single" w:sz="2" w:space="0" w:color="auto"/>
            </w:tcBorders>
            <w:shd w:val="clear" w:color="auto" w:fill="CDB653"/>
            <w:tcMar>
              <w:top w:w="100" w:type="nil"/>
              <w:right w:w="100" w:type="nil"/>
            </w:tcMar>
            <w:vAlign w:val="center"/>
          </w:tcPr>
          <w:p w14:paraId="2A243352" w14:textId="77777777" w:rsidR="00026F2F" w:rsidRPr="00300797" w:rsidRDefault="00026F2F" w:rsidP="002400DF">
            <w:pPr>
              <w:autoSpaceDE w:val="0"/>
              <w:autoSpaceDN w:val="0"/>
              <w:adjustRightInd w:val="0"/>
              <w:spacing w:before="22"/>
              <w:ind w:left="80" w:right="4"/>
              <w:jc w:val="center"/>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Time served</w:t>
            </w:r>
          </w:p>
        </w:tc>
        <w:tc>
          <w:tcPr>
            <w:tcW w:w="1304" w:type="dxa"/>
            <w:tcBorders>
              <w:top w:val="single" w:sz="6" w:space="0" w:color="BFBFBF"/>
              <w:left w:val="single" w:sz="2" w:space="0" w:color="auto"/>
              <w:bottom w:val="single" w:sz="2" w:space="0" w:color="auto"/>
              <w:right w:val="single" w:sz="2" w:space="0" w:color="auto"/>
            </w:tcBorders>
            <w:shd w:val="clear" w:color="auto" w:fill="CDB653"/>
            <w:tcMar>
              <w:top w:w="100" w:type="nil"/>
              <w:right w:w="100" w:type="nil"/>
            </w:tcMar>
            <w:vAlign w:val="center"/>
          </w:tcPr>
          <w:p w14:paraId="49D19978" w14:textId="77777777" w:rsidR="00026F2F" w:rsidRPr="00300797" w:rsidRDefault="00026F2F" w:rsidP="002400DF">
            <w:pPr>
              <w:autoSpaceDE w:val="0"/>
              <w:autoSpaceDN w:val="0"/>
              <w:adjustRightInd w:val="0"/>
              <w:spacing w:before="22"/>
              <w:ind w:left="77" w:right="4"/>
              <w:jc w:val="center"/>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CFTS</w:t>
            </w:r>
          </w:p>
        </w:tc>
        <w:tc>
          <w:tcPr>
            <w:tcW w:w="1446" w:type="dxa"/>
            <w:tcBorders>
              <w:top w:val="single" w:sz="6" w:space="0" w:color="BFBFBF"/>
              <w:left w:val="single" w:sz="2" w:space="0" w:color="auto"/>
              <w:bottom w:val="single" w:sz="2" w:space="0" w:color="auto"/>
              <w:right w:val="single" w:sz="2" w:space="0" w:color="auto"/>
            </w:tcBorders>
            <w:shd w:val="clear" w:color="auto" w:fill="CDB653"/>
            <w:tcMar>
              <w:top w:w="100" w:type="nil"/>
              <w:right w:w="100" w:type="nil"/>
            </w:tcMar>
            <w:vAlign w:val="center"/>
          </w:tcPr>
          <w:p w14:paraId="08F971C8" w14:textId="77777777" w:rsidR="00026F2F" w:rsidRPr="00300797" w:rsidRDefault="00026F2F" w:rsidP="002400DF">
            <w:pPr>
              <w:autoSpaceDE w:val="0"/>
              <w:autoSpaceDN w:val="0"/>
              <w:adjustRightInd w:val="0"/>
              <w:spacing w:before="22"/>
              <w:ind w:left="76" w:right="4"/>
              <w:jc w:val="center"/>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Involuntary</w:t>
            </w:r>
          </w:p>
        </w:tc>
        <w:tc>
          <w:tcPr>
            <w:tcW w:w="1446" w:type="dxa"/>
            <w:tcBorders>
              <w:top w:val="single" w:sz="6" w:space="0" w:color="BFBFBF"/>
              <w:left w:val="single" w:sz="2" w:space="0" w:color="auto"/>
              <w:bottom w:val="single" w:sz="2" w:space="0" w:color="auto"/>
              <w:right w:val="single" w:sz="2" w:space="0" w:color="auto"/>
            </w:tcBorders>
            <w:shd w:val="clear" w:color="auto" w:fill="CDB653"/>
            <w:tcMar>
              <w:top w:w="100" w:type="nil"/>
              <w:right w:w="100" w:type="nil"/>
            </w:tcMar>
            <w:vAlign w:val="center"/>
          </w:tcPr>
          <w:p w14:paraId="648EA952" w14:textId="77777777" w:rsidR="00026F2F" w:rsidRPr="00300797" w:rsidRDefault="00026F2F" w:rsidP="002400DF">
            <w:pPr>
              <w:autoSpaceDE w:val="0"/>
              <w:autoSpaceDN w:val="0"/>
              <w:adjustRightInd w:val="0"/>
              <w:spacing w:before="22"/>
              <w:ind w:left="75" w:right="4"/>
              <w:jc w:val="center"/>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Medical</w:t>
            </w:r>
          </w:p>
        </w:tc>
        <w:tc>
          <w:tcPr>
            <w:tcW w:w="1446" w:type="dxa"/>
            <w:tcBorders>
              <w:top w:val="single" w:sz="6" w:space="0" w:color="BFBFBF"/>
              <w:left w:val="single" w:sz="2" w:space="0" w:color="auto"/>
              <w:bottom w:val="single" w:sz="2" w:space="0" w:color="auto"/>
              <w:right w:val="single" w:sz="2" w:space="0" w:color="auto"/>
            </w:tcBorders>
            <w:shd w:val="clear" w:color="auto" w:fill="CDB653"/>
            <w:tcMar>
              <w:top w:w="100" w:type="nil"/>
              <w:right w:w="100" w:type="nil"/>
            </w:tcMar>
            <w:vAlign w:val="center"/>
          </w:tcPr>
          <w:p w14:paraId="50029A4F" w14:textId="77777777" w:rsidR="00026F2F" w:rsidRPr="00300797" w:rsidRDefault="00026F2F" w:rsidP="002400DF">
            <w:pPr>
              <w:autoSpaceDE w:val="0"/>
              <w:autoSpaceDN w:val="0"/>
              <w:adjustRightInd w:val="0"/>
              <w:spacing w:before="22"/>
              <w:ind w:left="74" w:right="4"/>
              <w:jc w:val="center"/>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Voluntary</w:t>
            </w:r>
          </w:p>
        </w:tc>
        <w:tc>
          <w:tcPr>
            <w:tcW w:w="1446" w:type="dxa"/>
            <w:tcBorders>
              <w:top w:val="single" w:sz="6" w:space="0" w:color="BFBFBF"/>
              <w:left w:val="single" w:sz="2" w:space="0" w:color="auto"/>
              <w:bottom w:val="single" w:sz="2" w:space="0" w:color="auto"/>
              <w:right w:val="single" w:sz="6" w:space="0" w:color="BFBFBF"/>
            </w:tcBorders>
            <w:shd w:val="clear" w:color="auto" w:fill="CDB653"/>
            <w:tcMar>
              <w:top w:w="100" w:type="nil"/>
              <w:right w:w="100" w:type="nil"/>
            </w:tcMar>
            <w:vAlign w:val="center"/>
          </w:tcPr>
          <w:p w14:paraId="0EE6BBA4" w14:textId="77777777" w:rsidR="00026F2F" w:rsidRPr="00300797" w:rsidRDefault="00026F2F" w:rsidP="002400DF">
            <w:pPr>
              <w:autoSpaceDE w:val="0"/>
              <w:autoSpaceDN w:val="0"/>
              <w:adjustRightInd w:val="0"/>
              <w:spacing w:before="22"/>
              <w:ind w:left="73" w:right="4"/>
              <w:jc w:val="center"/>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Grand Total</w:t>
            </w:r>
          </w:p>
        </w:tc>
      </w:tr>
      <w:tr w:rsidR="00026F2F" w:rsidRPr="002400DF" w14:paraId="7FC6238F" w14:textId="77777777" w:rsidTr="00EA2F3B">
        <w:tblPrEx>
          <w:tblBorders>
            <w:top w:val="none" w:sz="0" w:space="0" w:color="auto"/>
          </w:tblBorders>
        </w:tblPrEx>
        <w:tc>
          <w:tcPr>
            <w:tcW w:w="2376" w:type="dxa"/>
            <w:tcBorders>
              <w:top w:val="single" w:sz="2" w:space="0" w:color="auto"/>
              <w:left w:val="single" w:sz="6" w:space="0" w:color="BFBFBF"/>
              <w:bottom w:val="single" w:sz="2" w:space="0" w:color="auto"/>
              <w:right w:val="single" w:sz="2" w:space="0" w:color="auto"/>
            </w:tcBorders>
            <w:shd w:val="clear" w:color="auto" w:fill="F2ECD7"/>
            <w:tcMar>
              <w:top w:w="100" w:type="nil"/>
              <w:right w:w="100" w:type="nil"/>
            </w:tcMar>
            <w:vAlign w:val="center"/>
          </w:tcPr>
          <w:p w14:paraId="14049E9A" w14:textId="77777777" w:rsidR="00026F2F" w:rsidRPr="00300797" w:rsidRDefault="00026F2F" w:rsidP="002400DF">
            <w:pPr>
              <w:autoSpaceDE w:val="0"/>
              <w:autoSpaceDN w:val="0"/>
              <w:adjustRightInd w:val="0"/>
              <w:spacing w:before="72"/>
              <w:ind w:left="80" w:right="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Less than one month</w:t>
            </w:r>
          </w:p>
        </w:tc>
        <w:tc>
          <w:tcPr>
            <w:tcW w:w="1304"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10452C3A" w14:textId="77777777" w:rsidR="00026F2F" w:rsidRPr="00300797" w:rsidRDefault="00026F2F" w:rsidP="00300797">
            <w:pPr>
              <w:autoSpaceDE w:val="0"/>
              <w:autoSpaceDN w:val="0"/>
              <w:adjustRightInd w:val="0"/>
              <w:spacing w:before="72"/>
              <w:ind w:left="77"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48BE5BFA" w14:textId="77777777" w:rsidR="00026F2F" w:rsidRPr="00300797" w:rsidRDefault="00026F2F" w:rsidP="00300797">
            <w:pPr>
              <w:autoSpaceDE w:val="0"/>
              <w:autoSpaceDN w:val="0"/>
              <w:adjustRightInd w:val="0"/>
              <w:spacing w:before="72"/>
              <w:ind w:left="76"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1099</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49DB546B" w14:textId="77777777" w:rsidR="00026F2F" w:rsidRPr="00300797" w:rsidRDefault="00026F2F" w:rsidP="00300797">
            <w:pPr>
              <w:autoSpaceDE w:val="0"/>
              <w:autoSpaceDN w:val="0"/>
              <w:adjustRightInd w:val="0"/>
              <w:spacing w:before="72"/>
              <w:ind w:left="75"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22</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7E427B76" w14:textId="77777777" w:rsidR="00026F2F" w:rsidRPr="00300797" w:rsidRDefault="00026F2F" w:rsidP="00300797">
            <w:pPr>
              <w:autoSpaceDE w:val="0"/>
              <w:autoSpaceDN w:val="0"/>
              <w:adjustRightInd w:val="0"/>
              <w:spacing w:before="72"/>
              <w:ind w:left="74"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1349</w:t>
            </w:r>
          </w:p>
        </w:tc>
        <w:tc>
          <w:tcPr>
            <w:tcW w:w="1446" w:type="dxa"/>
            <w:tcBorders>
              <w:top w:val="single" w:sz="2" w:space="0" w:color="auto"/>
              <w:left w:val="single" w:sz="2" w:space="0" w:color="auto"/>
              <w:bottom w:val="single" w:sz="2" w:space="0" w:color="auto"/>
              <w:right w:val="single" w:sz="6" w:space="0" w:color="BFBFBF"/>
            </w:tcBorders>
            <w:shd w:val="clear" w:color="auto" w:fill="F2ECD7"/>
            <w:tcMar>
              <w:top w:w="100" w:type="nil"/>
              <w:right w:w="100" w:type="nil"/>
            </w:tcMar>
            <w:vAlign w:val="center"/>
          </w:tcPr>
          <w:p w14:paraId="578761F7" w14:textId="77777777" w:rsidR="00026F2F" w:rsidRPr="00300797" w:rsidRDefault="00026F2F" w:rsidP="00300797">
            <w:pPr>
              <w:autoSpaceDE w:val="0"/>
              <w:autoSpaceDN w:val="0"/>
              <w:adjustRightInd w:val="0"/>
              <w:spacing w:before="72"/>
              <w:ind w:left="73"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2471</w:t>
            </w:r>
          </w:p>
        </w:tc>
      </w:tr>
      <w:tr w:rsidR="00026F2F" w:rsidRPr="002400DF" w14:paraId="6929D556" w14:textId="77777777" w:rsidTr="00EA2F3B">
        <w:tblPrEx>
          <w:tblBorders>
            <w:top w:val="none" w:sz="0" w:space="0" w:color="auto"/>
          </w:tblBorders>
        </w:tblPrEx>
        <w:tc>
          <w:tcPr>
            <w:tcW w:w="2376" w:type="dxa"/>
            <w:tcBorders>
              <w:top w:val="single" w:sz="2" w:space="0" w:color="auto"/>
              <w:left w:val="single" w:sz="6" w:space="0" w:color="BFBFBF"/>
              <w:bottom w:val="single" w:sz="2" w:space="0" w:color="auto"/>
              <w:right w:val="single" w:sz="2" w:space="0" w:color="auto"/>
            </w:tcBorders>
            <w:shd w:val="clear" w:color="auto" w:fill="F2ECD7"/>
            <w:tcMar>
              <w:top w:w="100" w:type="nil"/>
              <w:right w:w="100" w:type="nil"/>
            </w:tcMar>
            <w:vAlign w:val="center"/>
          </w:tcPr>
          <w:p w14:paraId="6F4F1530" w14:textId="77777777" w:rsidR="00026F2F" w:rsidRPr="00300797" w:rsidRDefault="00026F2F" w:rsidP="002400DF">
            <w:pPr>
              <w:autoSpaceDE w:val="0"/>
              <w:autoSpaceDN w:val="0"/>
              <w:adjustRightInd w:val="0"/>
              <w:spacing w:before="72"/>
              <w:ind w:left="79" w:right="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One month</w:t>
            </w:r>
          </w:p>
        </w:tc>
        <w:tc>
          <w:tcPr>
            <w:tcW w:w="1304"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47ECD689" w14:textId="77777777" w:rsidR="00026F2F" w:rsidRPr="00300797" w:rsidRDefault="00026F2F" w:rsidP="00300797">
            <w:pPr>
              <w:autoSpaceDE w:val="0"/>
              <w:autoSpaceDN w:val="0"/>
              <w:adjustRightInd w:val="0"/>
              <w:spacing w:before="72"/>
              <w:ind w:left="76"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7</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63EF2899" w14:textId="77777777" w:rsidR="00026F2F" w:rsidRPr="00300797" w:rsidRDefault="00026F2F" w:rsidP="00300797">
            <w:pPr>
              <w:autoSpaceDE w:val="0"/>
              <w:autoSpaceDN w:val="0"/>
              <w:adjustRightInd w:val="0"/>
              <w:spacing w:before="72"/>
              <w:ind w:left="75"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594</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68F565D3" w14:textId="77777777" w:rsidR="00026F2F" w:rsidRPr="00300797" w:rsidRDefault="00026F2F" w:rsidP="00300797">
            <w:pPr>
              <w:autoSpaceDE w:val="0"/>
              <w:autoSpaceDN w:val="0"/>
              <w:adjustRightInd w:val="0"/>
              <w:spacing w:before="72"/>
              <w:ind w:left="75"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24</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29502D3D" w14:textId="77777777" w:rsidR="00026F2F" w:rsidRPr="00300797" w:rsidRDefault="00026F2F" w:rsidP="00300797">
            <w:pPr>
              <w:autoSpaceDE w:val="0"/>
              <w:autoSpaceDN w:val="0"/>
              <w:adjustRightInd w:val="0"/>
              <w:spacing w:before="72"/>
              <w:ind w:left="74"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1386</w:t>
            </w:r>
          </w:p>
        </w:tc>
        <w:tc>
          <w:tcPr>
            <w:tcW w:w="1446" w:type="dxa"/>
            <w:tcBorders>
              <w:top w:val="single" w:sz="2" w:space="0" w:color="auto"/>
              <w:left w:val="single" w:sz="2" w:space="0" w:color="auto"/>
              <w:bottom w:val="single" w:sz="2" w:space="0" w:color="auto"/>
              <w:right w:val="single" w:sz="6" w:space="0" w:color="BFBFBF"/>
            </w:tcBorders>
            <w:shd w:val="clear" w:color="auto" w:fill="F2ECD7"/>
            <w:tcMar>
              <w:top w:w="100" w:type="nil"/>
              <w:right w:w="100" w:type="nil"/>
            </w:tcMar>
            <w:vAlign w:val="center"/>
          </w:tcPr>
          <w:p w14:paraId="03E451FC" w14:textId="77777777" w:rsidR="00026F2F" w:rsidRPr="00300797" w:rsidRDefault="00026F2F" w:rsidP="00300797">
            <w:pPr>
              <w:autoSpaceDE w:val="0"/>
              <w:autoSpaceDN w:val="0"/>
              <w:adjustRightInd w:val="0"/>
              <w:spacing w:before="72"/>
              <w:ind w:left="73"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2011</w:t>
            </w:r>
          </w:p>
        </w:tc>
      </w:tr>
      <w:tr w:rsidR="00026F2F" w:rsidRPr="002400DF" w14:paraId="68BD56F8" w14:textId="77777777" w:rsidTr="00EA2F3B">
        <w:tblPrEx>
          <w:tblBorders>
            <w:top w:val="none" w:sz="0" w:space="0" w:color="auto"/>
          </w:tblBorders>
        </w:tblPrEx>
        <w:tc>
          <w:tcPr>
            <w:tcW w:w="2376" w:type="dxa"/>
            <w:tcBorders>
              <w:top w:val="single" w:sz="2" w:space="0" w:color="auto"/>
              <w:left w:val="single" w:sz="6" w:space="0" w:color="BFBFBF"/>
              <w:bottom w:val="single" w:sz="2" w:space="0" w:color="auto"/>
              <w:right w:val="single" w:sz="2" w:space="0" w:color="auto"/>
            </w:tcBorders>
            <w:shd w:val="clear" w:color="auto" w:fill="F2ECD7"/>
            <w:tcMar>
              <w:top w:w="100" w:type="nil"/>
              <w:right w:w="100" w:type="nil"/>
            </w:tcMar>
            <w:vAlign w:val="center"/>
          </w:tcPr>
          <w:p w14:paraId="04EA2534" w14:textId="77777777" w:rsidR="00026F2F" w:rsidRPr="00300797" w:rsidRDefault="00026F2F" w:rsidP="002400DF">
            <w:pPr>
              <w:autoSpaceDE w:val="0"/>
              <w:autoSpaceDN w:val="0"/>
              <w:adjustRightInd w:val="0"/>
              <w:spacing w:before="72"/>
              <w:ind w:left="79" w:right="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Two months</w:t>
            </w:r>
          </w:p>
        </w:tc>
        <w:tc>
          <w:tcPr>
            <w:tcW w:w="1304"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25A1F104" w14:textId="77777777" w:rsidR="00026F2F" w:rsidRPr="00300797" w:rsidRDefault="00026F2F" w:rsidP="00300797">
            <w:pPr>
              <w:autoSpaceDE w:val="0"/>
              <w:autoSpaceDN w:val="0"/>
              <w:adjustRightInd w:val="0"/>
              <w:spacing w:before="72"/>
              <w:ind w:left="76"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4</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50A7F7F9" w14:textId="77777777" w:rsidR="00026F2F" w:rsidRPr="00300797" w:rsidRDefault="00026F2F" w:rsidP="00300797">
            <w:pPr>
              <w:autoSpaceDE w:val="0"/>
              <w:autoSpaceDN w:val="0"/>
              <w:adjustRightInd w:val="0"/>
              <w:spacing w:before="72"/>
              <w:ind w:left="75"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192</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56E0FD46" w14:textId="77777777" w:rsidR="00026F2F" w:rsidRPr="00300797" w:rsidRDefault="00026F2F" w:rsidP="00300797">
            <w:pPr>
              <w:autoSpaceDE w:val="0"/>
              <w:autoSpaceDN w:val="0"/>
              <w:adjustRightInd w:val="0"/>
              <w:spacing w:before="72"/>
              <w:ind w:left="74"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23</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10613CE6" w14:textId="77777777" w:rsidR="00026F2F" w:rsidRPr="00300797" w:rsidRDefault="00026F2F" w:rsidP="00300797">
            <w:pPr>
              <w:autoSpaceDE w:val="0"/>
              <w:autoSpaceDN w:val="0"/>
              <w:adjustRightInd w:val="0"/>
              <w:spacing w:before="72"/>
              <w:ind w:left="73"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636</w:t>
            </w:r>
          </w:p>
        </w:tc>
        <w:tc>
          <w:tcPr>
            <w:tcW w:w="1446" w:type="dxa"/>
            <w:tcBorders>
              <w:top w:val="single" w:sz="2" w:space="0" w:color="auto"/>
              <w:left w:val="single" w:sz="2" w:space="0" w:color="auto"/>
              <w:bottom w:val="single" w:sz="2" w:space="0" w:color="auto"/>
              <w:right w:val="single" w:sz="6" w:space="0" w:color="BFBFBF"/>
            </w:tcBorders>
            <w:shd w:val="clear" w:color="auto" w:fill="F2ECD7"/>
            <w:tcMar>
              <w:top w:w="100" w:type="nil"/>
              <w:right w:w="100" w:type="nil"/>
            </w:tcMar>
            <w:vAlign w:val="center"/>
          </w:tcPr>
          <w:p w14:paraId="7D6A0E8E" w14:textId="77777777" w:rsidR="00026F2F" w:rsidRPr="00300797" w:rsidRDefault="00026F2F" w:rsidP="00300797">
            <w:pPr>
              <w:autoSpaceDE w:val="0"/>
              <w:autoSpaceDN w:val="0"/>
              <w:adjustRightInd w:val="0"/>
              <w:spacing w:before="72"/>
              <w:ind w:left="73"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855</w:t>
            </w:r>
          </w:p>
        </w:tc>
      </w:tr>
      <w:tr w:rsidR="00026F2F" w:rsidRPr="002400DF" w14:paraId="71D7BCF9" w14:textId="77777777" w:rsidTr="00EA2F3B">
        <w:tblPrEx>
          <w:tblBorders>
            <w:top w:val="none" w:sz="0" w:space="0" w:color="auto"/>
          </w:tblBorders>
        </w:tblPrEx>
        <w:tc>
          <w:tcPr>
            <w:tcW w:w="2376" w:type="dxa"/>
            <w:tcBorders>
              <w:top w:val="single" w:sz="2" w:space="0" w:color="auto"/>
              <w:left w:val="single" w:sz="6" w:space="0" w:color="BFBFBF"/>
              <w:bottom w:val="single" w:sz="2" w:space="0" w:color="auto"/>
              <w:right w:val="single" w:sz="2" w:space="0" w:color="auto"/>
            </w:tcBorders>
            <w:shd w:val="clear" w:color="auto" w:fill="F2ECD7"/>
            <w:tcMar>
              <w:top w:w="100" w:type="nil"/>
              <w:right w:w="100" w:type="nil"/>
            </w:tcMar>
            <w:vAlign w:val="center"/>
          </w:tcPr>
          <w:p w14:paraId="42BE4BD3" w14:textId="77777777" w:rsidR="00026F2F" w:rsidRPr="00300797" w:rsidRDefault="00026F2F" w:rsidP="002400DF">
            <w:pPr>
              <w:autoSpaceDE w:val="0"/>
              <w:autoSpaceDN w:val="0"/>
              <w:adjustRightInd w:val="0"/>
              <w:spacing w:before="72"/>
              <w:ind w:left="78" w:right="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Three months</w:t>
            </w:r>
          </w:p>
        </w:tc>
        <w:tc>
          <w:tcPr>
            <w:tcW w:w="1304"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196FAE6D" w14:textId="77777777" w:rsidR="00026F2F" w:rsidRPr="00300797" w:rsidRDefault="00026F2F" w:rsidP="00300797">
            <w:pPr>
              <w:autoSpaceDE w:val="0"/>
              <w:autoSpaceDN w:val="0"/>
              <w:adjustRightInd w:val="0"/>
              <w:spacing w:before="72"/>
              <w:ind w:left="75"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0</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6C835E17" w14:textId="77777777" w:rsidR="00026F2F" w:rsidRPr="00300797" w:rsidRDefault="00026F2F" w:rsidP="00300797">
            <w:pPr>
              <w:autoSpaceDE w:val="0"/>
              <w:autoSpaceDN w:val="0"/>
              <w:adjustRightInd w:val="0"/>
              <w:spacing w:before="72"/>
              <w:ind w:left="75"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139</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06BD9809" w14:textId="77777777" w:rsidR="00026F2F" w:rsidRPr="00300797" w:rsidRDefault="00026F2F" w:rsidP="00300797">
            <w:pPr>
              <w:autoSpaceDE w:val="0"/>
              <w:autoSpaceDN w:val="0"/>
              <w:adjustRightInd w:val="0"/>
              <w:spacing w:before="72"/>
              <w:ind w:left="74"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22</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327E5887" w14:textId="77777777" w:rsidR="00026F2F" w:rsidRPr="00300797" w:rsidRDefault="00026F2F" w:rsidP="00300797">
            <w:pPr>
              <w:autoSpaceDE w:val="0"/>
              <w:autoSpaceDN w:val="0"/>
              <w:adjustRightInd w:val="0"/>
              <w:spacing w:before="72"/>
              <w:ind w:left="73"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285</w:t>
            </w:r>
          </w:p>
        </w:tc>
        <w:tc>
          <w:tcPr>
            <w:tcW w:w="1446" w:type="dxa"/>
            <w:tcBorders>
              <w:top w:val="single" w:sz="2" w:space="0" w:color="auto"/>
              <w:left w:val="single" w:sz="2" w:space="0" w:color="auto"/>
              <w:bottom w:val="single" w:sz="2" w:space="0" w:color="auto"/>
              <w:right w:val="single" w:sz="6" w:space="0" w:color="BFBFBF"/>
            </w:tcBorders>
            <w:shd w:val="clear" w:color="auto" w:fill="F2ECD7"/>
            <w:tcMar>
              <w:top w:w="100" w:type="nil"/>
              <w:right w:w="100" w:type="nil"/>
            </w:tcMar>
            <w:vAlign w:val="center"/>
          </w:tcPr>
          <w:p w14:paraId="341702EB" w14:textId="77777777" w:rsidR="00026F2F" w:rsidRPr="00300797" w:rsidRDefault="00026F2F" w:rsidP="00300797">
            <w:pPr>
              <w:autoSpaceDE w:val="0"/>
              <w:autoSpaceDN w:val="0"/>
              <w:adjustRightInd w:val="0"/>
              <w:spacing w:before="72"/>
              <w:ind w:left="72"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446</w:t>
            </w:r>
          </w:p>
        </w:tc>
      </w:tr>
      <w:tr w:rsidR="00026F2F" w:rsidRPr="002400DF" w14:paraId="5A5802D0" w14:textId="77777777" w:rsidTr="00EA2F3B">
        <w:tblPrEx>
          <w:tblBorders>
            <w:top w:val="none" w:sz="0" w:space="0" w:color="auto"/>
          </w:tblBorders>
        </w:tblPrEx>
        <w:tc>
          <w:tcPr>
            <w:tcW w:w="2376" w:type="dxa"/>
            <w:tcBorders>
              <w:top w:val="single" w:sz="2" w:space="0" w:color="auto"/>
              <w:left w:val="single" w:sz="6" w:space="0" w:color="BFBFBF"/>
              <w:bottom w:val="single" w:sz="2" w:space="0" w:color="auto"/>
              <w:right w:val="single" w:sz="2" w:space="0" w:color="auto"/>
            </w:tcBorders>
            <w:shd w:val="clear" w:color="auto" w:fill="F2ECD7"/>
            <w:tcMar>
              <w:top w:w="100" w:type="nil"/>
              <w:right w:w="100" w:type="nil"/>
            </w:tcMar>
            <w:vAlign w:val="center"/>
          </w:tcPr>
          <w:p w14:paraId="7C7980DC" w14:textId="77777777" w:rsidR="00026F2F" w:rsidRPr="00300797" w:rsidRDefault="00026F2F" w:rsidP="002400DF">
            <w:pPr>
              <w:autoSpaceDE w:val="0"/>
              <w:autoSpaceDN w:val="0"/>
              <w:adjustRightInd w:val="0"/>
              <w:spacing w:before="72"/>
              <w:ind w:left="78" w:right="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Four months</w:t>
            </w:r>
          </w:p>
        </w:tc>
        <w:tc>
          <w:tcPr>
            <w:tcW w:w="1304"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5C51610B" w14:textId="77777777" w:rsidR="00026F2F" w:rsidRPr="00300797" w:rsidRDefault="00026F2F" w:rsidP="00300797">
            <w:pPr>
              <w:autoSpaceDE w:val="0"/>
              <w:autoSpaceDN w:val="0"/>
              <w:adjustRightInd w:val="0"/>
              <w:spacing w:before="72"/>
              <w:ind w:left="75"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3904DD34" w14:textId="77777777" w:rsidR="00026F2F" w:rsidRPr="00300797" w:rsidRDefault="00026F2F" w:rsidP="00300797">
            <w:pPr>
              <w:autoSpaceDE w:val="0"/>
              <w:autoSpaceDN w:val="0"/>
              <w:adjustRightInd w:val="0"/>
              <w:spacing w:before="72"/>
              <w:ind w:left="74"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76</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0AA6F78D" w14:textId="77777777" w:rsidR="00026F2F" w:rsidRPr="00300797" w:rsidRDefault="00026F2F" w:rsidP="00300797">
            <w:pPr>
              <w:autoSpaceDE w:val="0"/>
              <w:autoSpaceDN w:val="0"/>
              <w:adjustRightInd w:val="0"/>
              <w:spacing w:before="72"/>
              <w:ind w:left="73"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40</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42737FAA" w14:textId="77777777" w:rsidR="00026F2F" w:rsidRPr="00300797" w:rsidRDefault="00026F2F" w:rsidP="00300797">
            <w:pPr>
              <w:autoSpaceDE w:val="0"/>
              <w:autoSpaceDN w:val="0"/>
              <w:adjustRightInd w:val="0"/>
              <w:spacing w:before="72"/>
              <w:ind w:left="73"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156</w:t>
            </w:r>
          </w:p>
        </w:tc>
        <w:tc>
          <w:tcPr>
            <w:tcW w:w="1446" w:type="dxa"/>
            <w:tcBorders>
              <w:top w:val="single" w:sz="2" w:space="0" w:color="auto"/>
              <w:left w:val="single" w:sz="2" w:space="0" w:color="auto"/>
              <w:bottom w:val="single" w:sz="2" w:space="0" w:color="auto"/>
              <w:right w:val="single" w:sz="6" w:space="0" w:color="BFBFBF"/>
            </w:tcBorders>
            <w:shd w:val="clear" w:color="auto" w:fill="F2ECD7"/>
            <w:tcMar>
              <w:top w:w="100" w:type="nil"/>
              <w:right w:w="100" w:type="nil"/>
            </w:tcMar>
            <w:vAlign w:val="center"/>
          </w:tcPr>
          <w:p w14:paraId="63F57360" w14:textId="77777777" w:rsidR="00026F2F" w:rsidRPr="00300797" w:rsidRDefault="00026F2F" w:rsidP="00300797">
            <w:pPr>
              <w:autoSpaceDE w:val="0"/>
              <w:autoSpaceDN w:val="0"/>
              <w:adjustRightInd w:val="0"/>
              <w:spacing w:before="72"/>
              <w:ind w:left="72"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273</w:t>
            </w:r>
          </w:p>
        </w:tc>
      </w:tr>
      <w:tr w:rsidR="00026F2F" w:rsidRPr="002400DF" w14:paraId="1BFF00EA" w14:textId="77777777" w:rsidTr="00EA2F3B">
        <w:tblPrEx>
          <w:tblBorders>
            <w:top w:val="none" w:sz="0" w:space="0" w:color="auto"/>
          </w:tblBorders>
        </w:tblPrEx>
        <w:tc>
          <w:tcPr>
            <w:tcW w:w="2376" w:type="dxa"/>
            <w:tcBorders>
              <w:top w:val="single" w:sz="2" w:space="0" w:color="auto"/>
              <w:left w:val="single" w:sz="6" w:space="0" w:color="BFBFBF"/>
              <w:bottom w:val="single" w:sz="2" w:space="0" w:color="auto"/>
              <w:right w:val="single" w:sz="2" w:space="0" w:color="auto"/>
            </w:tcBorders>
            <w:shd w:val="clear" w:color="auto" w:fill="F2ECD7"/>
            <w:tcMar>
              <w:top w:w="100" w:type="nil"/>
              <w:right w:w="100" w:type="nil"/>
            </w:tcMar>
            <w:vAlign w:val="center"/>
          </w:tcPr>
          <w:p w14:paraId="7D70D6B3" w14:textId="77777777" w:rsidR="00026F2F" w:rsidRPr="00300797" w:rsidRDefault="00026F2F" w:rsidP="002400DF">
            <w:pPr>
              <w:autoSpaceDE w:val="0"/>
              <w:autoSpaceDN w:val="0"/>
              <w:adjustRightInd w:val="0"/>
              <w:spacing w:before="72"/>
              <w:ind w:left="78" w:right="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Five months</w:t>
            </w:r>
          </w:p>
        </w:tc>
        <w:tc>
          <w:tcPr>
            <w:tcW w:w="1304"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6CE99BDE" w14:textId="77777777" w:rsidR="00026F2F" w:rsidRPr="00300797" w:rsidRDefault="00026F2F" w:rsidP="00300797">
            <w:pPr>
              <w:autoSpaceDE w:val="0"/>
              <w:autoSpaceDN w:val="0"/>
              <w:adjustRightInd w:val="0"/>
              <w:spacing w:before="72"/>
              <w:ind w:left="75"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6</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590D83D1" w14:textId="77777777" w:rsidR="00026F2F" w:rsidRPr="00300797" w:rsidRDefault="00026F2F" w:rsidP="00300797">
            <w:pPr>
              <w:autoSpaceDE w:val="0"/>
              <w:autoSpaceDN w:val="0"/>
              <w:adjustRightInd w:val="0"/>
              <w:spacing w:before="72"/>
              <w:ind w:left="74"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56</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7686BF9D" w14:textId="77777777" w:rsidR="00026F2F" w:rsidRPr="00300797" w:rsidRDefault="00026F2F" w:rsidP="00300797">
            <w:pPr>
              <w:autoSpaceDE w:val="0"/>
              <w:autoSpaceDN w:val="0"/>
              <w:adjustRightInd w:val="0"/>
              <w:spacing w:before="72"/>
              <w:ind w:left="73"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46</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2A71F04F" w14:textId="77777777" w:rsidR="00026F2F" w:rsidRPr="00300797" w:rsidRDefault="00026F2F" w:rsidP="00300797">
            <w:pPr>
              <w:autoSpaceDE w:val="0"/>
              <w:autoSpaceDN w:val="0"/>
              <w:adjustRightInd w:val="0"/>
              <w:spacing w:before="72"/>
              <w:ind w:left="72"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120</w:t>
            </w:r>
          </w:p>
        </w:tc>
        <w:tc>
          <w:tcPr>
            <w:tcW w:w="1446" w:type="dxa"/>
            <w:tcBorders>
              <w:top w:val="single" w:sz="2" w:space="0" w:color="auto"/>
              <w:left w:val="single" w:sz="2" w:space="0" w:color="auto"/>
              <w:bottom w:val="single" w:sz="2" w:space="0" w:color="auto"/>
              <w:right w:val="single" w:sz="6" w:space="0" w:color="BFBFBF"/>
            </w:tcBorders>
            <w:shd w:val="clear" w:color="auto" w:fill="F2ECD7"/>
            <w:tcMar>
              <w:top w:w="100" w:type="nil"/>
              <w:right w:w="100" w:type="nil"/>
            </w:tcMar>
            <w:vAlign w:val="center"/>
          </w:tcPr>
          <w:p w14:paraId="701CCD5B" w14:textId="77777777" w:rsidR="00026F2F" w:rsidRPr="00300797" w:rsidRDefault="00026F2F" w:rsidP="00300797">
            <w:pPr>
              <w:autoSpaceDE w:val="0"/>
              <w:autoSpaceDN w:val="0"/>
              <w:adjustRightInd w:val="0"/>
              <w:spacing w:before="72"/>
              <w:ind w:left="71"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228</w:t>
            </w:r>
          </w:p>
        </w:tc>
      </w:tr>
      <w:tr w:rsidR="00026F2F" w:rsidRPr="002400DF" w14:paraId="2CE61F48" w14:textId="77777777" w:rsidTr="00EA2F3B">
        <w:tblPrEx>
          <w:tblBorders>
            <w:top w:val="none" w:sz="0" w:space="0" w:color="auto"/>
          </w:tblBorders>
        </w:tblPrEx>
        <w:tc>
          <w:tcPr>
            <w:tcW w:w="2376" w:type="dxa"/>
            <w:tcBorders>
              <w:top w:val="single" w:sz="2" w:space="0" w:color="auto"/>
              <w:left w:val="single" w:sz="6" w:space="0" w:color="BFBFBF"/>
              <w:bottom w:val="single" w:sz="2" w:space="0" w:color="auto"/>
              <w:right w:val="single" w:sz="2" w:space="0" w:color="auto"/>
            </w:tcBorders>
            <w:shd w:val="clear" w:color="auto" w:fill="F2ECD7"/>
            <w:tcMar>
              <w:top w:w="100" w:type="nil"/>
              <w:right w:w="100" w:type="nil"/>
            </w:tcMar>
            <w:vAlign w:val="center"/>
          </w:tcPr>
          <w:p w14:paraId="20D2D75E" w14:textId="77777777" w:rsidR="00026F2F" w:rsidRPr="00300797" w:rsidRDefault="00026F2F" w:rsidP="002400DF">
            <w:pPr>
              <w:autoSpaceDE w:val="0"/>
              <w:autoSpaceDN w:val="0"/>
              <w:adjustRightInd w:val="0"/>
              <w:spacing w:before="72"/>
              <w:ind w:left="77" w:right="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Six months</w:t>
            </w:r>
          </w:p>
        </w:tc>
        <w:tc>
          <w:tcPr>
            <w:tcW w:w="1304"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539CFA21" w14:textId="77777777" w:rsidR="00026F2F" w:rsidRPr="00300797" w:rsidRDefault="00026F2F" w:rsidP="00300797">
            <w:pPr>
              <w:autoSpaceDE w:val="0"/>
              <w:autoSpaceDN w:val="0"/>
              <w:adjustRightInd w:val="0"/>
              <w:spacing w:before="72"/>
              <w:ind w:left="74"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48349AAE" w14:textId="77777777" w:rsidR="00026F2F" w:rsidRPr="00300797" w:rsidRDefault="00026F2F" w:rsidP="00300797">
            <w:pPr>
              <w:autoSpaceDE w:val="0"/>
              <w:autoSpaceDN w:val="0"/>
              <w:adjustRightInd w:val="0"/>
              <w:spacing w:before="72"/>
              <w:ind w:left="73"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38</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251EE51F" w14:textId="77777777" w:rsidR="00026F2F" w:rsidRPr="00300797" w:rsidRDefault="00026F2F" w:rsidP="00300797">
            <w:pPr>
              <w:autoSpaceDE w:val="0"/>
              <w:autoSpaceDN w:val="0"/>
              <w:adjustRightInd w:val="0"/>
              <w:spacing w:before="72"/>
              <w:ind w:left="73"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39</w:t>
            </w:r>
          </w:p>
        </w:tc>
        <w:tc>
          <w:tcPr>
            <w:tcW w:w="1446" w:type="dxa"/>
            <w:tcBorders>
              <w:top w:val="single" w:sz="2" w:space="0" w:color="auto"/>
              <w:left w:val="single" w:sz="2" w:space="0" w:color="auto"/>
              <w:bottom w:val="single" w:sz="2" w:space="0" w:color="auto"/>
              <w:right w:val="single" w:sz="2" w:space="0" w:color="auto"/>
            </w:tcBorders>
            <w:shd w:val="clear" w:color="auto" w:fill="F2ECD7"/>
            <w:tcMar>
              <w:top w:w="100" w:type="nil"/>
              <w:right w:w="100" w:type="nil"/>
            </w:tcMar>
            <w:vAlign w:val="center"/>
          </w:tcPr>
          <w:p w14:paraId="2D489CEC" w14:textId="77777777" w:rsidR="00026F2F" w:rsidRPr="00300797" w:rsidRDefault="00026F2F" w:rsidP="00300797">
            <w:pPr>
              <w:autoSpaceDE w:val="0"/>
              <w:autoSpaceDN w:val="0"/>
              <w:adjustRightInd w:val="0"/>
              <w:spacing w:before="72"/>
              <w:ind w:left="72"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93</w:t>
            </w:r>
          </w:p>
        </w:tc>
        <w:tc>
          <w:tcPr>
            <w:tcW w:w="1446" w:type="dxa"/>
            <w:tcBorders>
              <w:top w:val="single" w:sz="2" w:space="0" w:color="auto"/>
              <w:left w:val="single" w:sz="2" w:space="0" w:color="auto"/>
              <w:bottom w:val="single" w:sz="2" w:space="0" w:color="auto"/>
              <w:right w:val="single" w:sz="6" w:space="0" w:color="BFBFBF"/>
            </w:tcBorders>
            <w:shd w:val="clear" w:color="auto" w:fill="F2ECD7"/>
            <w:tcMar>
              <w:top w:w="100" w:type="nil"/>
              <w:right w:w="100" w:type="nil"/>
            </w:tcMar>
            <w:vAlign w:val="center"/>
          </w:tcPr>
          <w:p w14:paraId="55B8C839" w14:textId="77777777" w:rsidR="00026F2F" w:rsidRPr="00300797" w:rsidRDefault="00026F2F" w:rsidP="00300797">
            <w:pPr>
              <w:autoSpaceDE w:val="0"/>
              <w:autoSpaceDN w:val="0"/>
              <w:adjustRightInd w:val="0"/>
              <w:spacing w:before="72"/>
              <w:ind w:left="71"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171</w:t>
            </w:r>
          </w:p>
        </w:tc>
      </w:tr>
      <w:tr w:rsidR="00026F2F" w:rsidRPr="002400DF" w14:paraId="05FD47AB" w14:textId="77777777" w:rsidTr="00EA2F3B">
        <w:tblPrEx>
          <w:tblBorders>
            <w:top w:val="none" w:sz="0" w:space="0" w:color="auto"/>
          </w:tblBorders>
        </w:tblPrEx>
        <w:tc>
          <w:tcPr>
            <w:tcW w:w="2376" w:type="dxa"/>
            <w:tcBorders>
              <w:top w:val="single" w:sz="2" w:space="0" w:color="auto"/>
              <w:left w:val="single" w:sz="6" w:space="0" w:color="BFBFBF"/>
              <w:bottom w:val="single" w:sz="6" w:space="0" w:color="auto"/>
              <w:right w:val="single" w:sz="2" w:space="0" w:color="auto"/>
            </w:tcBorders>
            <w:shd w:val="clear" w:color="auto" w:fill="F2ECD7"/>
            <w:tcMar>
              <w:top w:w="100" w:type="nil"/>
              <w:right w:w="100" w:type="nil"/>
            </w:tcMar>
            <w:vAlign w:val="center"/>
          </w:tcPr>
          <w:p w14:paraId="134AC834" w14:textId="77777777" w:rsidR="00026F2F" w:rsidRPr="00300797" w:rsidRDefault="00026F2F" w:rsidP="002400DF">
            <w:pPr>
              <w:autoSpaceDE w:val="0"/>
              <w:autoSpaceDN w:val="0"/>
              <w:adjustRightInd w:val="0"/>
              <w:spacing w:before="30" w:line="280" w:lineRule="atLeast"/>
              <w:ind w:left="77" w:right="4"/>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Greater than six months</w:t>
            </w:r>
          </w:p>
        </w:tc>
        <w:tc>
          <w:tcPr>
            <w:tcW w:w="1304" w:type="dxa"/>
            <w:tcBorders>
              <w:top w:val="single" w:sz="2" w:space="0" w:color="auto"/>
              <w:left w:val="single" w:sz="2" w:space="0" w:color="auto"/>
              <w:bottom w:val="single" w:sz="6" w:space="0" w:color="auto"/>
              <w:right w:val="single" w:sz="2" w:space="0" w:color="auto"/>
            </w:tcBorders>
            <w:shd w:val="clear" w:color="auto" w:fill="F2ECD7"/>
            <w:tcMar>
              <w:top w:w="100" w:type="nil"/>
              <w:right w:w="100" w:type="nil"/>
            </w:tcMar>
            <w:vAlign w:val="center"/>
          </w:tcPr>
          <w:p w14:paraId="36EF2B76" w14:textId="77777777" w:rsidR="00026F2F" w:rsidRPr="00300797" w:rsidRDefault="00026F2F" w:rsidP="00300797">
            <w:pPr>
              <w:autoSpaceDE w:val="0"/>
              <w:autoSpaceDN w:val="0"/>
              <w:adjustRightInd w:val="0"/>
              <w:spacing w:before="72"/>
              <w:ind w:left="74"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18</w:t>
            </w:r>
          </w:p>
        </w:tc>
        <w:tc>
          <w:tcPr>
            <w:tcW w:w="1446" w:type="dxa"/>
            <w:tcBorders>
              <w:top w:val="single" w:sz="2" w:space="0" w:color="auto"/>
              <w:left w:val="single" w:sz="2" w:space="0" w:color="auto"/>
              <w:bottom w:val="single" w:sz="6" w:space="0" w:color="auto"/>
              <w:right w:val="single" w:sz="2" w:space="0" w:color="auto"/>
            </w:tcBorders>
            <w:shd w:val="clear" w:color="auto" w:fill="F2ECD7"/>
            <w:tcMar>
              <w:top w:w="100" w:type="nil"/>
              <w:right w:w="100" w:type="nil"/>
            </w:tcMar>
            <w:vAlign w:val="center"/>
          </w:tcPr>
          <w:p w14:paraId="10632D08" w14:textId="77777777" w:rsidR="00026F2F" w:rsidRPr="00300797" w:rsidRDefault="00026F2F" w:rsidP="00300797">
            <w:pPr>
              <w:autoSpaceDE w:val="0"/>
              <w:autoSpaceDN w:val="0"/>
              <w:adjustRightInd w:val="0"/>
              <w:spacing w:before="72"/>
              <w:ind w:left="73"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420</w:t>
            </w:r>
          </w:p>
        </w:tc>
        <w:tc>
          <w:tcPr>
            <w:tcW w:w="1446" w:type="dxa"/>
            <w:tcBorders>
              <w:top w:val="single" w:sz="2" w:space="0" w:color="auto"/>
              <w:left w:val="single" w:sz="2" w:space="0" w:color="auto"/>
              <w:bottom w:val="single" w:sz="6" w:space="0" w:color="auto"/>
              <w:right w:val="single" w:sz="2" w:space="0" w:color="auto"/>
            </w:tcBorders>
            <w:shd w:val="clear" w:color="auto" w:fill="F2ECD7"/>
            <w:tcMar>
              <w:top w:w="100" w:type="nil"/>
              <w:right w:w="100" w:type="nil"/>
            </w:tcMar>
            <w:vAlign w:val="center"/>
          </w:tcPr>
          <w:p w14:paraId="47C3333E" w14:textId="77777777" w:rsidR="00026F2F" w:rsidRPr="00300797" w:rsidRDefault="00026F2F" w:rsidP="00300797">
            <w:pPr>
              <w:autoSpaceDE w:val="0"/>
              <w:autoSpaceDN w:val="0"/>
              <w:adjustRightInd w:val="0"/>
              <w:spacing w:before="72"/>
              <w:ind w:left="72"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492</w:t>
            </w:r>
          </w:p>
        </w:tc>
        <w:tc>
          <w:tcPr>
            <w:tcW w:w="1446" w:type="dxa"/>
            <w:tcBorders>
              <w:top w:val="single" w:sz="2" w:space="0" w:color="auto"/>
              <w:left w:val="single" w:sz="2" w:space="0" w:color="auto"/>
              <w:bottom w:val="single" w:sz="6" w:space="0" w:color="auto"/>
              <w:right w:val="single" w:sz="2" w:space="0" w:color="auto"/>
            </w:tcBorders>
            <w:shd w:val="clear" w:color="auto" w:fill="F2ECD7"/>
            <w:tcMar>
              <w:top w:w="100" w:type="nil"/>
              <w:right w:w="100" w:type="nil"/>
            </w:tcMar>
            <w:vAlign w:val="center"/>
          </w:tcPr>
          <w:p w14:paraId="2691B93A" w14:textId="77777777" w:rsidR="00026F2F" w:rsidRPr="00300797" w:rsidRDefault="00026F2F" w:rsidP="00300797">
            <w:pPr>
              <w:autoSpaceDE w:val="0"/>
              <w:autoSpaceDN w:val="0"/>
              <w:adjustRightInd w:val="0"/>
              <w:spacing w:before="72"/>
              <w:ind w:left="71"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1163</w:t>
            </w:r>
          </w:p>
        </w:tc>
        <w:tc>
          <w:tcPr>
            <w:tcW w:w="1446" w:type="dxa"/>
            <w:tcBorders>
              <w:top w:val="single" w:sz="2" w:space="0" w:color="auto"/>
              <w:left w:val="single" w:sz="2" w:space="0" w:color="auto"/>
              <w:bottom w:val="single" w:sz="6" w:space="0" w:color="auto"/>
              <w:right w:val="single" w:sz="6" w:space="0" w:color="BFBFBF"/>
            </w:tcBorders>
            <w:shd w:val="clear" w:color="auto" w:fill="F2ECD7"/>
            <w:tcMar>
              <w:top w:w="100" w:type="nil"/>
              <w:right w:w="100" w:type="nil"/>
            </w:tcMar>
            <w:vAlign w:val="center"/>
          </w:tcPr>
          <w:p w14:paraId="3F7BA888" w14:textId="77777777" w:rsidR="00026F2F" w:rsidRPr="00300797" w:rsidRDefault="00026F2F" w:rsidP="00300797">
            <w:pPr>
              <w:autoSpaceDE w:val="0"/>
              <w:autoSpaceDN w:val="0"/>
              <w:adjustRightInd w:val="0"/>
              <w:spacing w:before="72"/>
              <w:ind w:left="71" w:right="203"/>
              <w:jc w:val="right"/>
              <w:rPr>
                <w:rFonts w:eastAsia="Arial Unicode MS" w:cs="Helvetica Neue"/>
                <w:color w:val="000000" w:themeColor="text1"/>
                <w:kern w:val="1"/>
                <w:sz w:val="20"/>
                <w:szCs w:val="20"/>
                <w:u w:color="B7C9E1"/>
              </w:rPr>
            </w:pPr>
            <w:r w:rsidRPr="00300797">
              <w:rPr>
                <w:rFonts w:eastAsia="Arial Unicode MS" w:cs="Helvetica Neue"/>
                <w:color w:val="000000" w:themeColor="text1"/>
                <w:kern w:val="1"/>
                <w:sz w:val="20"/>
                <w:szCs w:val="20"/>
                <w:u w:color="B7C9E1"/>
              </w:rPr>
              <w:t>2093</w:t>
            </w:r>
          </w:p>
        </w:tc>
      </w:tr>
      <w:tr w:rsidR="00026F2F" w:rsidRPr="00300797" w14:paraId="5F20D0D1" w14:textId="77777777" w:rsidTr="00EA2F3B">
        <w:tc>
          <w:tcPr>
            <w:tcW w:w="2376" w:type="dxa"/>
            <w:tcBorders>
              <w:top w:val="single" w:sz="6" w:space="0" w:color="auto"/>
              <w:left w:val="single" w:sz="6" w:space="0" w:color="BFBFBF"/>
              <w:bottom w:val="single" w:sz="6" w:space="0" w:color="BFBFBF"/>
              <w:right w:val="single" w:sz="2" w:space="0" w:color="auto"/>
            </w:tcBorders>
            <w:shd w:val="clear" w:color="auto" w:fill="CDB653"/>
            <w:tcMar>
              <w:top w:w="100" w:type="nil"/>
              <w:right w:w="100" w:type="nil"/>
            </w:tcMar>
            <w:vAlign w:val="center"/>
          </w:tcPr>
          <w:p w14:paraId="60B331ED" w14:textId="77777777" w:rsidR="00026F2F" w:rsidRPr="00300797" w:rsidRDefault="00026F2F" w:rsidP="002400DF">
            <w:pPr>
              <w:autoSpaceDE w:val="0"/>
              <w:autoSpaceDN w:val="0"/>
              <w:adjustRightInd w:val="0"/>
              <w:spacing w:before="15"/>
              <w:ind w:left="80" w:right="4"/>
              <w:jc w:val="right"/>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Grand total</w:t>
            </w:r>
          </w:p>
        </w:tc>
        <w:tc>
          <w:tcPr>
            <w:tcW w:w="1304" w:type="dxa"/>
            <w:tcBorders>
              <w:top w:val="single" w:sz="6" w:space="0" w:color="auto"/>
              <w:left w:val="single" w:sz="2" w:space="0" w:color="auto"/>
              <w:bottom w:val="single" w:sz="6" w:space="0" w:color="BFBFBF"/>
              <w:right w:val="single" w:sz="2" w:space="0" w:color="auto"/>
            </w:tcBorders>
            <w:shd w:val="clear" w:color="auto" w:fill="CDB653"/>
            <w:tcMar>
              <w:top w:w="100" w:type="nil"/>
              <w:right w:w="100" w:type="nil"/>
            </w:tcMar>
            <w:vAlign w:val="center"/>
          </w:tcPr>
          <w:p w14:paraId="558F43E3" w14:textId="77777777" w:rsidR="00026F2F" w:rsidRPr="00300797" w:rsidRDefault="00026F2F" w:rsidP="00300797">
            <w:pPr>
              <w:autoSpaceDE w:val="0"/>
              <w:autoSpaceDN w:val="0"/>
              <w:adjustRightInd w:val="0"/>
              <w:spacing w:before="15"/>
              <w:ind w:left="77" w:right="203"/>
              <w:jc w:val="right"/>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38</w:t>
            </w:r>
          </w:p>
        </w:tc>
        <w:tc>
          <w:tcPr>
            <w:tcW w:w="1446" w:type="dxa"/>
            <w:tcBorders>
              <w:top w:val="single" w:sz="6" w:space="0" w:color="auto"/>
              <w:left w:val="single" w:sz="2" w:space="0" w:color="auto"/>
              <w:bottom w:val="single" w:sz="6" w:space="0" w:color="BFBFBF"/>
              <w:right w:val="single" w:sz="2" w:space="0" w:color="auto"/>
            </w:tcBorders>
            <w:shd w:val="clear" w:color="auto" w:fill="CDB653"/>
            <w:tcMar>
              <w:top w:w="100" w:type="nil"/>
              <w:right w:w="100" w:type="nil"/>
            </w:tcMar>
            <w:vAlign w:val="center"/>
          </w:tcPr>
          <w:p w14:paraId="742C3FCA" w14:textId="77777777" w:rsidR="00026F2F" w:rsidRPr="00300797" w:rsidRDefault="00026F2F" w:rsidP="00300797">
            <w:pPr>
              <w:autoSpaceDE w:val="0"/>
              <w:autoSpaceDN w:val="0"/>
              <w:adjustRightInd w:val="0"/>
              <w:spacing w:before="15"/>
              <w:ind w:left="76" w:right="203"/>
              <w:jc w:val="right"/>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2614</w:t>
            </w:r>
          </w:p>
        </w:tc>
        <w:tc>
          <w:tcPr>
            <w:tcW w:w="1446" w:type="dxa"/>
            <w:tcBorders>
              <w:top w:val="single" w:sz="6" w:space="0" w:color="auto"/>
              <w:left w:val="single" w:sz="2" w:space="0" w:color="auto"/>
              <w:bottom w:val="single" w:sz="6" w:space="0" w:color="BFBFBF"/>
              <w:right w:val="single" w:sz="2" w:space="0" w:color="auto"/>
            </w:tcBorders>
            <w:shd w:val="clear" w:color="auto" w:fill="CDB653"/>
            <w:tcMar>
              <w:top w:w="100" w:type="nil"/>
              <w:right w:w="100" w:type="nil"/>
            </w:tcMar>
            <w:vAlign w:val="center"/>
          </w:tcPr>
          <w:p w14:paraId="609830E7" w14:textId="77777777" w:rsidR="00026F2F" w:rsidRPr="00300797" w:rsidRDefault="00026F2F" w:rsidP="00300797">
            <w:pPr>
              <w:autoSpaceDE w:val="0"/>
              <w:autoSpaceDN w:val="0"/>
              <w:adjustRightInd w:val="0"/>
              <w:spacing w:before="15"/>
              <w:ind w:left="75" w:right="203"/>
              <w:jc w:val="right"/>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708</w:t>
            </w:r>
          </w:p>
        </w:tc>
        <w:tc>
          <w:tcPr>
            <w:tcW w:w="1446" w:type="dxa"/>
            <w:tcBorders>
              <w:top w:val="single" w:sz="6" w:space="0" w:color="auto"/>
              <w:left w:val="single" w:sz="2" w:space="0" w:color="auto"/>
              <w:bottom w:val="single" w:sz="6" w:space="0" w:color="BFBFBF"/>
              <w:right w:val="single" w:sz="2" w:space="0" w:color="auto"/>
            </w:tcBorders>
            <w:shd w:val="clear" w:color="auto" w:fill="CDB653"/>
            <w:tcMar>
              <w:top w:w="100" w:type="nil"/>
              <w:right w:w="100" w:type="nil"/>
            </w:tcMar>
            <w:vAlign w:val="center"/>
          </w:tcPr>
          <w:p w14:paraId="4998E5F5" w14:textId="77777777" w:rsidR="00026F2F" w:rsidRPr="00300797" w:rsidRDefault="00026F2F" w:rsidP="00300797">
            <w:pPr>
              <w:autoSpaceDE w:val="0"/>
              <w:autoSpaceDN w:val="0"/>
              <w:adjustRightInd w:val="0"/>
              <w:spacing w:before="15"/>
              <w:ind w:left="74" w:right="203"/>
              <w:jc w:val="right"/>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5188</w:t>
            </w:r>
          </w:p>
        </w:tc>
        <w:tc>
          <w:tcPr>
            <w:tcW w:w="1446" w:type="dxa"/>
            <w:tcBorders>
              <w:top w:val="single" w:sz="6" w:space="0" w:color="auto"/>
              <w:left w:val="single" w:sz="2" w:space="0" w:color="auto"/>
              <w:bottom w:val="single" w:sz="6" w:space="0" w:color="BFBFBF"/>
              <w:right w:val="single" w:sz="6" w:space="0" w:color="BFBFBF"/>
            </w:tcBorders>
            <w:shd w:val="clear" w:color="auto" w:fill="CDB653"/>
            <w:tcMar>
              <w:top w:w="100" w:type="nil"/>
              <w:right w:w="100" w:type="nil"/>
            </w:tcMar>
            <w:vAlign w:val="center"/>
          </w:tcPr>
          <w:p w14:paraId="09BAD242" w14:textId="77777777" w:rsidR="00026F2F" w:rsidRPr="00300797" w:rsidRDefault="00026F2F" w:rsidP="00300797">
            <w:pPr>
              <w:autoSpaceDE w:val="0"/>
              <w:autoSpaceDN w:val="0"/>
              <w:adjustRightInd w:val="0"/>
              <w:spacing w:before="15"/>
              <w:ind w:left="73" w:right="203"/>
              <w:jc w:val="right"/>
              <w:rPr>
                <w:rFonts w:eastAsia="Arial Unicode MS" w:cs="Dax Offc Medium"/>
                <w:b/>
                <w:color w:val="000000" w:themeColor="text1"/>
                <w:kern w:val="1"/>
                <w:sz w:val="20"/>
                <w:szCs w:val="20"/>
                <w:u w:color="B7C9E1"/>
              </w:rPr>
            </w:pPr>
            <w:r w:rsidRPr="00300797">
              <w:rPr>
                <w:rFonts w:eastAsia="Arial Unicode MS" w:cs="Dax Offc Medium"/>
                <w:b/>
                <w:color w:val="000000" w:themeColor="text1"/>
                <w:kern w:val="1"/>
                <w:sz w:val="20"/>
                <w:szCs w:val="20"/>
                <w:u w:color="B7C9E1"/>
              </w:rPr>
              <w:t>8548</w:t>
            </w:r>
          </w:p>
        </w:tc>
      </w:tr>
    </w:tbl>
    <w:p w14:paraId="08F7CD87" w14:textId="302A3AC6" w:rsidR="00026F2F" w:rsidRPr="00026F2F" w:rsidRDefault="00BE7788" w:rsidP="00300797">
      <w:pPr>
        <w:pStyle w:val="Caption"/>
        <w:rPr>
          <w:u w:color="B7C9E1"/>
        </w:rPr>
      </w:pPr>
      <w:r>
        <w:rPr>
          <w:u w:color="B7C9E1"/>
        </w:rPr>
        <w:t>Figure 13</w:t>
      </w:r>
      <w:r w:rsidR="00026F2F" w:rsidRPr="00026F2F">
        <w:rPr>
          <w:u w:color="B7C9E1"/>
        </w:rPr>
        <w:t>: Recruit and Officer under training transitions from 1 January 2007 to 31 December 2017.</w:t>
      </w:r>
    </w:p>
    <w:p w14:paraId="2594613A" w14:textId="77777777" w:rsidR="00026F2F" w:rsidRPr="00026F2F" w:rsidRDefault="00026F2F" w:rsidP="000A41F2">
      <w:pPr>
        <w:pStyle w:val="Heading1"/>
        <w:rPr>
          <w:rFonts w:eastAsia="Arial Unicode MS"/>
          <w:u w:color="B7C9E1"/>
        </w:rPr>
      </w:pPr>
      <w:bookmarkStart w:id="18" w:name="_Toc512518908"/>
      <w:r w:rsidRPr="00026F2F">
        <w:rPr>
          <w:rFonts w:eastAsia="Arial Unicode MS"/>
          <w:u w:color="B7C9E1"/>
        </w:rPr>
        <w:t>5.</w:t>
      </w:r>
      <w:r w:rsidRPr="00026F2F">
        <w:rPr>
          <w:rFonts w:eastAsia="Arial Unicode MS"/>
          <w:u w:color="B7C9E1"/>
        </w:rPr>
        <w:tab/>
        <w:t xml:space="preserve">BARRIERS </w:t>
      </w:r>
      <w:r w:rsidRPr="00026F2F">
        <w:rPr>
          <w:rFonts w:eastAsia="Arial Unicode MS"/>
          <w:spacing w:val="-3"/>
          <w:u w:color="B7C9E1"/>
        </w:rPr>
        <w:t xml:space="preserve">TO </w:t>
      </w:r>
      <w:r w:rsidRPr="00026F2F">
        <w:rPr>
          <w:rFonts w:eastAsia="Arial Unicode MS"/>
          <w:u w:color="B7C9E1"/>
        </w:rPr>
        <w:t>EFFECTIVE</w:t>
      </w:r>
      <w:r w:rsidRPr="00026F2F">
        <w:rPr>
          <w:rFonts w:eastAsia="Arial Unicode MS"/>
          <w:spacing w:val="-21"/>
          <w:u w:color="B7C9E1"/>
        </w:rPr>
        <w:t xml:space="preserve"> </w:t>
      </w:r>
      <w:r w:rsidRPr="00026F2F">
        <w:rPr>
          <w:rFonts w:eastAsia="Arial Unicode MS"/>
          <w:u w:color="B7C9E1"/>
        </w:rPr>
        <w:t>TRANSITION</w:t>
      </w:r>
      <w:bookmarkEnd w:id="18"/>
    </w:p>
    <w:p w14:paraId="60A8EB5F" w14:textId="4B2F5229" w:rsidR="00670EE0" w:rsidRDefault="00026F2F" w:rsidP="00BE7788">
      <w:pPr>
        <w:rPr>
          <w:u w:color="B7C9E1"/>
        </w:rPr>
      </w:pPr>
      <w:r w:rsidRPr="00026F2F">
        <w:rPr>
          <w:u w:color="B7C9E1"/>
        </w:rPr>
        <w:t xml:space="preserve">The barriers to effective transition provide insight into why some transitioning ADF members and their families experience difficulty when they separate from the </w:t>
      </w:r>
      <w:r w:rsidRPr="00026F2F">
        <w:rPr>
          <w:spacing w:val="-8"/>
          <w:u w:color="B7C9E1"/>
        </w:rPr>
        <w:t xml:space="preserve">ADF, </w:t>
      </w:r>
      <w:r w:rsidRPr="00026F2F">
        <w:rPr>
          <w:u w:color="B7C9E1"/>
        </w:rPr>
        <w:t xml:space="preserve">and have informed the development of </w:t>
      </w:r>
      <w:r w:rsidRPr="00026F2F">
        <w:rPr>
          <w:spacing w:val="-3"/>
          <w:u w:color="B7C9E1"/>
        </w:rPr>
        <w:t xml:space="preserve">Taskforce </w:t>
      </w:r>
      <w:r w:rsidRPr="00026F2F">
        <w:rPr>
          <w:u w:color="B7C9E1"/>
        </w:rPr>
        <w:t xml:space="preserve">recommendations. The most commonly reflected barriers to effective transition identified by </w:t>
      </w:r>
      <w:r w:rsidRPr="00026F2F">
        <w:rPr>
          <w:spacing w:val="-3"/>
          <w:u w:color="B7C9E1"/>
        </w:rPr>
        <w:t xml:space="preserve">Taskforce </w:t>
      </w:r>
      <w:r w:rsidRPr="00026F2F">
        <w:rPr>
          <w:u w:color="B7C9E1"/>
        </w:rPr>
        <w:t>engagement participants were</w:t>
      </w:r>
      <w:r w:rsidR="00670EE0">
        <w:rPr>
          <w:u w:color="B7C9E1"/>
        </w:rPr>
        <w:t>:</w:t>
      </w:r>
      <w:r w:rsidR="00670EE0">
        <w:rPr>
          <w:rStyle w:val="FootnoteReference"/>
          <w:u w:color="B7C9E1"/>
        </w:rPr>
        <w:footnoteReference w:id="12"/>
      </w:r>
    </w:p>
    <w:p w14:paraId="0DE7467D" w14:textId="77777777" w:rsidR="00026F2F" w:rsidRPr="00EA2F3B" w:rsidRDefault="00026F2F" w:rsidP="00EA2F3B">
      <w:pPr>
        <w:pStyle w:val="ListParagraph"/>
        <w:numPr>
          <w:ilvl w:val="0"/>
          <w:numId w:val="22"/>
        </w:numPr>
        <w:ind w:left="567" w:hanging="567"/>
      </w:pPr>
      <w:r w:rsidRPr="00EA2F3B">
        <w:t>Prolonged periods of instability and uncertainty</w:t>
      </w:r>
    </w:p>
    <w:p w14:paraId="7C87D829" w14:textId="77777777" w:rsidR="00026F2F" w:rsidRPr="008B74A7" w:rsidRDefault="00026F2F" w:rsidP="00571A0B">
      <w:pPr>
        <w:ind w:left="567" w:right="454"/>
        <w:rPr>
          <w:u w:color="B7C9E1"/>
        </w:rPr>
      </w:pPr>
      <w:r w:rsidRPr="008B74A7">
        <w:rPr>
          <w:u w:color="B7C9E1"/>
        </w:rPr>
        <w:t>Effective transition can be undermined by prolonged periods of instability and uncertainty when members are in the process of separating or have separated from the ADF. Uncertainty can relate to social, financial, employment and wellbeing challenges.</w:t>
      </w:r>
    </w:p>
    <w:p w14:paraId="027CAA4A" w14:textId="77777777" w:rsidR="00026F2F" w:rsidRPr="00BE7788" w:rsidRDefault="00026F2F" w:rsidP="00EA2F3B">
      <w:pPr>
        <w:pStyle w:val="ListParagraph"/>
      </w:pPr>
      <w:r w:rsidRPr="00BE7788">
        <w:t>Inability to engage in or manage the transition</w:t>
      </w:r>
      <w:r w:rsidRPr="006257C2">
        <w:t xml:space="preserve"> </w:t>
      </w:r>
      <w:r w:rsidRPr="00BE7788">
        <w:t>processes</w:t>
      </w:r>
    </w:p>
    <w:p w14:paraId="039D8312" w14:textId="77777777" w:rsidR="00026F2F" w:rsidRPr="008B74A7" w:rsidRDefault="00026F2F" w:rsidP="00571A0B">
      <w:pPr>
        <w:ind w:left="567" w:right="454"/>
        <w:rPr>
          <w:u w:color="B7C9E1"/>
        </w:rPr>
      </w:pPr>
      <w:r w:rsidRPr="008B74A7">
        <w:rPr>
          <w:u w:color="B7C9E1"/>
        </w:rPr>
        <w:t>Some members and their families are unable to engage in, or manage, transition processes due to wellness, personal resilience or individual circumstances.</w:t>
      </w:r>
    </w:p>
    <w:p w14:paraId="4CBA0722" w14:textId="77777777" w:rsidR="00026F2F" w:rsidRPr="00BE7788" w:rsidRDefault="00026F2F" w:rsidP="00EA2F3B">
      <w:pPr>
        <w:pStyle w:val="ListParagraph"/>
      </w:pPr>
      <w:r w:rsidRPr="00BE7788">
        <w:t>Inaccessible transition information</w:t>
      </w:r>
    </w:p>
    <w:p w14:paraId="17B079AA" w14:textId="77777777" w:rsidR="00026F2F" w:rsidRPr="008B74A7" w:rsidRDefault="00026F2F" w:rsidP="00571A0B">
      <w:pPr>
        <w:ind w:left="567" w:right="454"/>
        <w:rPr>
          <w:u w:color="B7C9E1"/>
        </w:rPr>
      </w:pPr>
      <w:r w:rsidRPr="008B74A7">
        <w:rPr>
          <w:u w:color="B7C9E1"/>
        </w:rPr>
        <w:t>Transition information can be hard to access and/or understand.</w:t>
      </w:r>
    </w:p>
    <w:p w14:paraId="4BABB34C" w14:textId="77777777" w:rsidR="00026F2F" w:rsidRPr="00BE7788" w:rsidRDefault="00026F2F" w:rsidP="00EA2F3B">
      <w:pPr>
        <w:pStyle w:val="ListParagraph"/>
      </w:pPr>
      <w:r w:rsidRPr="00BE7788">
        <w:t>Complex and fragmented government agency</w:t>
      </w:r>
      <w:r w:rsidRPr="006257C2">
        <w:t xml:space="preserve"> </w:t>
      </w:r>
      <w:r w:rsidRPr="00BE7788">
        <w:t>processes</w:t>
      </w:r>
    </w:p>
    <w:p w14:paraId="150A4A4C" w14:textId="77777777" w:rsidR="00026F2F" w:rsidRPr="008B74A7" w:rsidRDefault="00026F2F" w:rsidP="00571A0B">
      <w:pPr>
        <w:ind w:left="567" w:right="454"/>
        <w:rPr>
          <w:u w:color="B7C9E1"/>
        </w:rPr>
      </w:pPr>
      <w:r w:rsidRPr="008B74A7">
        <w:rPr>
          <w:u w:color="B7C9E1"/>
        </w:rPr>
        <w:t>The complexity, duplication and fragmentation of transition processes across government agencies can make separation difficult.</w:t>
      </w:r>
    </w:p>
    <w:p w14:paraId="46D0F75D" w14:textId="3351E762" w:rsidR="00026F2F" w:rsidRPr="00BE7788" w:rsidRDefault="00026F2F" w:rsidP="00EA2F3B">
      <w:pPr>
        <w:pStyle w:val="ListParagraph"/>
      </w:pPr>
      <w:r w:rsidRPr="00BE7788">
        <w:t>Service delivery timeframes do not always meet members</w:t>
      </w:r>
      <w:r w:rsidR="00D75BB2">
        <w:t>’</w:t>
      </w:r>
      <w:r w:rsidRPr="00BE7788">
        <w:t xml:space="preserve"> immediate needs</w:t>
      </w:r>
    </w:p>
    <w:p w14:paraId="59AE75A3" w14:textId="77777777" w:rsidR="00026F2F" w:rsidRPr="008B74A7" w:rsidRDefault="00026F2F" w:rsidP="00571A0B">
      <w:pPr>
        <w:ind w:left="567" w:right="454"/>
        <w:rPr>
          <w:u w:color="B7C9E1"/>
        </w:rPr>
      </w:pPr>
      <w:r w:rsidRPr="008B74A7">
        <w:rPr>
          <w:u w:color="B7C9E1"/>
        </w:rPr>
        <w:t>Some members experience delays in accessing entitlements and support services as a result of organisational timeframes and processes.</w:t>
      </w:r>
    </w:p>
    <w:p w14:paraId="14E3D9AA" w14:textId="77777777" w:rsidR="00026F2F" w:rsidRPr="00BE7788" w:rsidRDefault="00026F2F" w:rsidP="00EA2F3B">
      <w:pPr>
        <w:pStyle w:val="ListParagraph"/>
      </w:pPr>
      <w:r w:rsidRPr="00BE7788">
        <w:t>Varying levels of trust in</w:t>
      </w:r>
      <w:r w:rsidRPr="006257C2">
        <w:t xml:space="preserve"> </w:t>
      </w:r>
      <w:r w:rsidRPr="00BE7788">
        <w:t>government</w:t>
      </w:r>
    </w:p>
    <w:p w14:paraId="0422145F" w14:textId="77777777" w:rsidR="00026F2F" w:rsidRPr="008B74A7" w:rsidRDefault="00026F2F" w:rsidP="00571A0B">
      <w:pPr>
        <w:ind w:left="567" w:right="454"/>
        <w:rPr>
          <w:u w:color="B7C9E1"/>
        </w:rPr>
      </w:pPr>
      <w:r w:rsidRPr="008B74A7">
        <w:rPr>
          <w:u w:color="B7C9E1"/>
        </w:rPr>
        <w:t>Many members do not trust Defence, DVA and CSC to act in their individual best interest. Consequently, some members delay seeking entitlements and assistance. This mistrust is based on their own experiences or perceptions in dealing with the various agencies.</w:t>
      </w:r>
    </w:p>
    <w:p w14:paraId="2A742A2C" w14:textId="77777777" w:rsidR="00026F2F" w:rsidRPr="00BE7788" w:rsidRDefault="00026F2F" w:rsidP="00EA2F3B">
      <w:pPr>
        <w:pStyle w:val="ListParagraph"/>
      </w:pPr>
      <w:r w:rsidRPr="00BE7788">
        <w:t>Low confidence in employability</w:t>
      </w:r>
    </w:p>
    <w:p w14:paraId="4582B386" w14:textId="77777777" w:rsidR="00026F2F" w:rsidRPr="008B74A7" w:rsidRDefault="00026F2F" w:rsidP="00571A0B">
      <w:pPr>
        <w:ind w:left="567" w:right="454"/>
        <w:rPr>
          <w:u w:color="B7C9E1"/>
        </w:rPr>
      </w:pPr>
      <w:r w:rsidRPr="008B74A7">
        <w:rPr>
          <w:u w:color="B7C9E1"/>
        </w:rPr>
        <w:t>In comparison to their military career, some members experience limited success in securing meaningful post ADF employment.</w:t>
      </w:r>
    </w:p>
    <w:p w14:paraId="422DF7D7" w14:textId="77777777" w:rsidR="00026F2F" w:rsidRPr="00BE7788" w:rsidRDefault="00026F2F" w:rsidP="00EA2F3B">
      <w:pPr>
        <w:pStyle w:val="ListParagraph"/>
      </w:pPr>
      <w:r w:rsidRPr="00BE7788">
        <w:t>Limited support for readjustment</w:t>
      </w:r>
      <w:r w:rsidRPr="006257C2">
        <w:t xml:space="preserve"> </w:t>
      </w:r>
      <w:r w:rsidRPr="00BE7788">
        <w:t>challenges</w:t>
      </w:r>
    </w:p>
    <w:p w14:paraId="7889DCFA" w14:textId="77777777" w:rsidR="00026F2F" w:rsidRPr="008B74A7" w:rsidRDefault="00026F2F" w:rsidP="00571A0B">
      <w:pPr>
        <w:ind w:left="567" w:right="454"/>
        <w:rPr>
          <w:u w:color="B7C9E1"/>
        </w:rPr>
      </w:pPr>
      <w:r w:rsidRPr="008B74A7">
        <w:rPr>
          <w:u w:color="B7C9E1"/>
        </w:rPr>
        <w:t>Some members are not well prepared or equipped to manage the differences between the military environment and civilian life.</w:t>
      </w:r>
    </w:p>
    <w:p w14:paraId="5BEF55E9" w14:textId="77777777" w:rsidR="00026F2F" w:rsidRPr="00BE7788" w:rsidRDefault="00026F2F" w:rsidP="00EA2F3B">
      <w:pPr>
        <w:pStyle w:val="ListParagraph"/>
      </w:pPr>
      <w:r w:rsidRPr="00BE7788">
        <w:t>Unpreparedness for loss of</w:t>
      </w:r>
      <w:r w:rsidRPr="006257C2">
        <w:t xml:space="preserve"> </w:t>
      </w:r>
      <w:r w:rsidRPr="00BE7788">
        <w:t>identity</w:t>
      </w:r>
    </w:p>
    <w:p w14:paraId="07BFA57D" w14:textId="77777777" w:rsidR="00026F2F" w:rsidRPr="008B74A7" w:rsidRDefault="00026F2F" w:rsidP="00571A0B">
      <w:pPr>
        <w:ind w:left="567" w:right="454"/>
        <w:rPr>
          <w:u w:color="B7C9E1"/>
        </w:rPr>
      </w:pPr>
      <w:r w:rsidRPr="008B74A7">
        <w:rPr>
          <w:u w:color="B7C9E1"/>
        </w:rPr>
        <w:t>Many members are unprepared for, and unsure of how to respond to, the significant loss of military identity which is often experienced when separating from the ADF.</w:t>
      </w:r>
    </w:p>
    <w:p w14:paraId="5E3C57B8" w14:textId="77777777" w:rsidR="00026F2F" w:rsidRPr="00BE7788" w:rsidRDefault="00026F2F" w:rsidP="00EA2F3B">
      <w:pPr>
        <w:pStyle w:val="ListParagraph"/>
      </w:pPr>
      <w:r w:rsidRPr="00BE7788">
        <w:t>Unrecognised impact on</w:t>
      </w:r>
      <w:r w:rsidRPr="006257C2">
        <w:t xml:space="preserve"> </w:t>
      </w:r>
      <w:r w:rsidRPr="00BE7788">
        <w:t>families</w:t>
      </w:r>
    </w:p>
    <w:p w14:paraId="4BFE073C" w14:textId="77777777" w:rsidR="00026F2F" w:rsidRPr="008B74A7" w:rsidRDefault="00026F2F" w:rsidP="00571A0B">
      <w:pPr>
        <w:ind w:left="567" w:right="454"/>
        <w:rPr>
          <w:u w:color="B7C9E1"/>
        </w:rPr>
      </w:pPr>
      <w:r w:rsidRPr="008B74A7">
        <w:rPr>
          <w:u w:color="B7C9E1"/>
        </w:rPr>
        <w:t>Many family members feel unprepared and unsupported for the impact of transition and the consequent establishment of their lives in a civilian context.</w:t>
      </w:r>
    </w:p>
    <w:p w14:paraId="1CDF4CEF" w14:textId="77777777" w:rsidR="00026F2F" w:rsidRPr="00026F2F" w:rsidRDefault="00026F2F" w:rsidP="003811D3">
      <w:pPr>
        <w:autoSpaceDE w:val="0"/>
        <w:autoSpaceDN w:val="0"/>
        <w:adjustRightInd w:val="0"/>
        <w:ind w:right="4"/>
        <w:rPr>
          <w:rFonts w:ascii="Times New Roman" w:eastAsia="Arial Unicode MS" w:hAnsi="Times New Roman" w:cs="Times New Roman"/>
          <w:color w:val="000000" w:themeColor="text1"/>
          <w:kern w:val="1"/>
          <w:sz w:val="20"/>
          <w:szCs w:val="20"/>
          <w:u w:color="B7C9E1"/>
        </w:rPr>
      </w:pPr>
    </w:p>
    <w:p w14:paraId="3D9738E0" w14:textId="77777777" w:rsidR="00026F2F" w:rsidRPr="00026F2F" w:rsidRDefault="00026F2F" w:rsidP="000A41F2">
      <w:pPr>
        <w:pStyle w:val="Heading1"/>
        <w:rPr>
          <w:rFonts w:eastAsia="Arial Unicode MS"/>
          <w:u w:color="B7C9E1"/>
        </w:rPr>
      </w:pPr>
      <w:bookmarkStart w:id="19" w:name="_Toc512518909"/>
      <w:r w:rsidRPr="00026F2F">
        <w:rPr>
          <w:rFonts w:eastAsia="Arial Unicode MS"/>
          <w:u w:color="B7C9E1"/>
        </w:rPr>
        <w:t>6</w:t>
      </w:r>
      <w:r w:rsidRPr="00026F2F">
        <w:rPr>
          <w:rFonts w:eastAsia="Arial Unicode MS"/>
          <w:u w:color="B7C9E1"/>
        </w:rPr>
        <w:tab/>
        <w:t>TRANSITION BARRIER INSIGHTS</w:t>
      </w:r>
      <w:bookmarkEnd w:id="19"/>
    </w:p>
    <w:p w14:paraId="6D6DD139" w14:textId="1D7F9C52" w:rsidR="00026F2F" w:rsidRPr="00026F2F" w:rsidRDefault="00571A0B" w:rsidP="00571A0B">
      <w:pPr>
        <w:pStyle w:val="Heading2"/>
      </w:pPr>
      <w:bookmarkStart w:id="20" w:name="_Toc512518910"/>
      <w:r w:rsidRPr="00026F2F">
        <w:t>Prolonged periods of instability and uncertainty</w:t>
      </w:r>
      <w:bookmarkEnd w:id="20"/>
    </w:p>
    <w:p w14:paraId="29006E78" w14:textId="77777777" w:rsidR="00026F2F" w:rsidRPr="00026F2F" w:rsidRDefault="00026F2F" w:rsidP="00BE7788">
      <w:pPr>
        <w:rPr>
          <w:u w:color="B7C9E1"/>
        </w:rPr>
      </w:pPr>
      <w:r w:rsidRPr="00026F2F">
        <w:rPr>
          <w:u w:color="B7C9E1"/>
        </w:rPr>
        <w:t xml:space="preserve">Effective transition can be undermined by prolonged periods of instability and uncertainty when members are in the process of separating, or have separated from the </w:t>
      </w:r>
      <w:r w:rsidRPr="00026F2F">
        <w:rPr>
          <w:spacing w:val="-8"/>
          <w:u w:color="B7C9E1"/>
        </w:rPr>
        <w:t xml:space="preserve">ADF. </w:t>
      </w:r>
      <w:r w:rsidRPr="00026F2F">
        <w:rPr>
          <w:u w:color="B7C9E1"/>
        </w:rPr>
        <w:t>Uncertainty can relate to significant social, financial, employment and wellbeing challenges. Serving ADF members receive a range of entitlements and supports that contribute to their physical and personal security. ADF members transitioning from the military to civilian life are often required to re-establish</w:t>
      </w:r>
      <w:r w:rsidRPr="00026F2F">
        <w:rPr>
          <w:spacing w:val="-10"/>
          <w:u w:color="B7C9E1"/>
        </w:rPr>
        <w:t xml:space="preserve"> </w:t>
      </w:r>
      <w:r w:rsidR="00EB79AE">
        <w:rPr>
          <w:u w:color="B7C9E1"/>
        </w:rPr>
        <w:t xml:space="preserve">and </w:t>
      </w:r>
      <w:r w:rsidRPr="00026F2F">
        <w:rPr>
          <w:u w:color="B7C9E1"/>
        </w:rPr>
        <w:t>self-manage these supports, which may include:</w:t>
      </w:r>
    </w:p>
    <w:p w14:paraId="109AC7B1" w14:textId="77777777" w:rsidR="00026F2F" w:rsidRPr="00BE7788" w:rsidRDefault="00026F2F" w:rsidP="0097575D">
      <w:pPr>
        <w:pStyle w:val="ListParagraphBullet"/>
      </w:pPr>
      <w:r w:rsidRPr="00BE7788">
        <w:t>Housing or accommodation</w:t>
      </w:r>
    </w:p>
    <w:p w14:paraId="1CEB7977" w14:textId="77777777" w:rsidR="00026F2F" w:rsidRPr="00BE7788" w:rsidRDefault="00026F2F" w:rsidP="0097575D">
      <w:pPr>
        <w:pStyle w:val="ListParagraphBullet"/>
      </w:pPr>
      <w:r w:rsidRPr="00BE7788">
        <w:t>Health, including health costs and insurance</w:t>
      </w:r>
    </w:p>
    <w:p w14:paraId="109F8B7F" w14:textId="77777777" w:rsidR="00026F2F" w:rsidRPr="00BE7788" w:rsidRDefault="00026F2F" w:rsidP="0097575D">
      <w:pPr>
        <w:pStyle w:val="ListParagraphBullet"/>
      </w:pPr>
      <w:r w:rsidRPr="00BE7788">
        <w:t>Secure</w:t>
      </w:r>
      <w:r w:rsidRPr="00BE7788">
        <w:rPr>
          <w:spacing w:val="-1"/>
        </w:rPr>
        <w:t xml:space="preserve"> </w:t>
      </w:r>
      <w:r w:rsidRPr="00BE7788">
        <w:t>employment</w:t>
      </w:r>
    </w:p>
    <w:p w14:paraId="53B742A1" w14:textId="77777777" w:rsidR="00026F2F" w:rsidRPr="00BE7788" w:rsidRDefault="00026F2F" w:rsidP="0097575D">
      <w:pPr>
        <w:pStyle w:val="ListParagraphBullet"/>
      </w:pPr>
      <w:r w:rsidRPr="00BE7788">
        <w:t>Income security</w:t>
      </w:r>
    </w:p>
    <w:p w14:paraId="3883FCDF" w14:textId="77777777" w:rsidR="00026F2F" w:rsidRDefault="00026F2F" w:rsidP="0041569D">
      <w:pPr>
        <w:rPr>
          <w:u w:color="B7C9E1"/>
        </w:rPr>
      </w:pPr>
      <w:r w:rsidRPr="00026F2F">
        <w:rPr>
          <w:u w:color="B7C9E1"/>
        </w:rPr>
        <w:t>Restoring physical and personal security can take time. Until this is achieved, members may experience continuing uncertainty and associated stress.</w:t>
      </w:r>
    </w:p>
    <w:p w14:paraId="399FAB84" w14:textId="77777777" w:rsidR="00571A0B" w:rsidRPr="00026F2F" w:rsidRDefault="00571A0B" w:rsidP="0041569D">
      <w:pPr>
        <w:rPr>
          <w:u w:color="B7C9E1"/>
        </w:rPr>
      </w:pPr>
    </w:p>
    <w:p w14:paraId="3A88BD72" w14:textId="77777777" w:rsidR="00026F2F" w:rsidRPr="00026F2F" w:rsidRDefault="00026F2F" w:rsidP="0041569D">
      <w:pPr>
        <w:rPr>
          <w:u w:color="B7C9E1"/>
        </w:rPr>
      </w:pPr>
      <w:r w:rsidRPr="00026F2F">
        <w:rPr>
          <w:u w:color="B7C9E1"/>
        </w:rPr>
        <w:t>Prolonged instability and uncertainty can place significant stress</w:t>
      </w:r>
      <w:r w:rsidRPr="00026F2F">
        <w:rPr>
          <w:spacing w:val="-3"/>
          <w:u w:color="B7C9E1"/>
        </w:rPr>
        <w:t xml:space="preserve"> </w:t>
      </w:r>
      <w:r w:rsidRPr="00026F2F">
        <w:rPr>
          <w:u w:color="B7C9E1"/>
        </w:rPr>
        <w:t>on</w:t>
      </w:r>
      <w:r w:rsidRPr="00026F2F">
        <w:rPr>
          <w:spacing w:val="-2"/>
          <w:u w:color="B7C9E1"/>
        </w:rPr>
        <w:t xml:space="preserve"> </w:t>
      </w:r>
      <w:r w:rsidRPr="00026F2F">
        <w:rPr>
          <w:u w:color="B7C9E1"/>
        </w:rPr>
        <w:t>members and their families</w:t>
      </w:r>
    </w:p>
    <w:p w14:paraId="2AD88E5D" w14:textId="6925FDA4" w:rsidR="00026F2F" w:rsidRPr="00026F2F" w:rsidRDefault="00D75BB2" w:rsidP="0041569D">
      <w:pPr>
        <w:pStyle w:val="Quote"/>
        <w:rPr>
          <w:u w:color="B7C9E1"/>
        </w:rPr>
      </w:pPr>
      <w:r>
        <w:rPr>
          <w:u w:color="B7C9E1"/>
        </w:rPr>
        <w:t>‘</w:t>
      </w:r>
      <w:r w:rsidR="00026F2F" w:rsidRPr="00026F2F">
        <w:rPr>
          <w:u w:color="B7C9E1"/>
        </w:rPr>
        <w:t>The uncertainty going through the process… that nearly brought my wife down. Being out? Fine. But the uncertainty… all those things were horrendous.</w:t>
      </w:r>
      <w:r>
        <w:rPr>
          <w:u w:color="B7C9E1"/>
        </w:rPr>
        <w:t>’</w:t>
      </w:r>
    </w:p>
    <w:p w14:paraId="50DA585B" w14:textId="5982C25E" w:rsidR="00026F2F" w:rsidRPr="00026F2F" w:rsidRDefault="00D75BB2" w:rsidP="0041569D">
      <w:pPr>
        <w:pStyle w:val="Quote"/>
        <w:rPr>
          <w:u w:color="B7C9E1"/>
        </w:rPr>
      </w:pPr>
      <w:r>
        <w:rPr>
          <w:u w:color="B7C9E1"/>
        </w:rPr>
        <w:t>‘</w:t>
      </w:r>
      <w:r w:rsidR="00026F2F" w:rsidRPr="00026F2F">
        <w:rPr>
          <w:u w:color="B7C9E1"/>
        </w:rPr>
        <w:t>It</w:t>
      </w:r>
      <w:r>
        <w:rPr>
          <w:u w:color="B7C9E1"/>
        </w:rPr>
        <w:t>’</w:t>
      </w:r>
      <w:r w:rsidR="00026F2F" w:rsidRPr="00026F2F">
        <w:rPr>
          <w:u w:color="B7C9E1"/>
        </w:rPr>
        <w:t>s the unknown that</w:t>
      </w:r>
      <w:r>
        <w:rPr>
          <w:u w:color="B7C9E1"/>
        </w:rPr>
        <w:t>’</w:t>
      </w:r>
      <w:r w:rsidR="00026F2F" w:rsidRPr="00026F2F">
        <w:rPr>
          <w:u w:color="B7C9E1"/>
        </w:rPr>
        <w:t>s hard… not knowing if you</w:t>
      </w:r>
      <w:r>
        <w:rPr>
          <w:u w:color="B7C9E1"/>
        </w:rPr>
        <w:t>’</w:t>
      </w:r>
      <w:r w:rsidR="00026F2F" w:rsidRPr="00026F2F">
        <w:rPr>
          <w:u w:color="B7C9E1"/>
        </w:rPr>
        <w:t>ll find a job or get enough money to support your family.</w:t>
      </w:r>
      <w:r>
        <w:rPr>
          <w:u w:color="B7C9E1"/>
        </w:rPr>
        <w:t>’</w:t>
      </w:r>
    </w:p>
    <w:p w14:paraId="637C7B57" w14:textId="1BA9075A" w:rsidR="008B74A7" w:rsidRPr="008B74A7" w:rsidRDefault="00D75BB2" w:rsidP="0041569D">
      <w:pPr>
        <w:pStyle w:val="Quote"/>
        <w:rPr>
          <w:u w:color="B7C9E1"/>
        </w:rPr>
      </w:pPr>
      <w:r>
        <w:rPr>
          <w:u w:color="B7C9E1"/>
        </w:rPr>
        <w:t>‘</w:t>
      </w:r>
      <w:r w:rsidR="00026F2F" w:rsidRPr="00026F2F">
        <w:rPr>
          <w:u w:color="B7C9E1"/>
        </w:rPr>
        <w:t>One of the bigg</w:t>
      </w:r>
      <w:r w:rsidR="008B74A7">
        <w:rPr>
          <w:u w:color="B7C9E1"/>
        </w:rPr>
        <w:t>est challenges is the unknown.</w:t>
      </w:r>
      <w:r>
        <w:rPr>
          <w:u w:color="B7C9E1"/>
        </w:rPr>
        <w:t>’</w:t>
      </w:r>
    </w:p>
    <w:p w14:paraId="3994A21B" w14:textId="13A7D0EE" w:rsidR="00026F2F" w:rsidRPr="008B74A7" w:rsidRDefault="00026F2F" w:rsidP="0041569D">
      <w:pPr>
        <w:rPr>
          <w:u w:color="B7C9E1"/>
        </w:rPr>
      </w:pPr>
      <w:r w:rsidRPr="00026F2F">
        <w:rPr>
          <w:u w:color="B7C9E1"/>
        </w:rPr>
        <w:t xml:space="preserve">Government agency processes and service delivery timeframes are not always responsive </w:t>
      </w:r>
      <w:r w:rsidR="008B74A7">
        <w:rPr>
          <w:u w:color="B7C9E1"/>
        </w:rPr>
        <w:t>to peoples</w:t>
      </w:r>
      <w:r w:rsidR="00D75BB2">
        <w:rPr>
          <w:u w:color="B7C9E1"/>
        </w:rPr>
        <w:t>’</w:t>
      </w:r>
      <w:r w:rsidR="008B74A7">
        <w:rPr>
          <w:u w:color="B7C9E1"/>
        </w:rPr>
        <w:t xml:space="preserve"> immediate needs</w:t>
      </w:r>
    </w:p>
    <w:p w14:paraId="161BB60F" w14:textId="69BB59F8" w:rsidR="00026F2F" w:rsidRPr="008B74A7" w:rsidRDefault="00D75BB2" w:rsidP="0041569D">
      <w:pPr>
        <w:pStyle w:val="Quote"/>
        <w:rPr>
          <w:u w:color="B7C9E1"/>
        </w:rPr>
      </w:pPr>
      <w:r>
        <w:rPr>
          <w:u w:color="B7C9E1"/>
        </w:rPr>
        <w:t>‘</w:t>
      </w:r>
      <w:r w:rsidR="00026F2F" w:rsidRPr="00026F2F">
        <w:rPr>
          <w:u w:color="B7C9E1"/>
        </w:rPr>
        <w:t>I burnt $22,000 of my own money until I</w:t>
      </w:r>
      <w:r w:rsidR="008B74A7">
        <w:rPr>
          <w:u w:color="B7C9E1"/>
        </w:rPr>
        <w:t xml:space="preserve"> could get something from DVA.</w:t>
      </w:r>
      <w:r>
        <w:rPr>
          <w:u w:color="B7C9E1"/>
        </w:rPr>
        <w:t>’</w:t>
      </w:r>
    </w:p>
    <w:p w14:paraId="40242588" w14:textId="77777777" w:rsidR="00026F2F" w:rsidRPr="00026F2F" w:rsidRDefault="00026F2F" w:rsidP="0041569D">
      <w:pPr>
        <w:rPr>
          <w:u w:color="B7C9E1"/>
        </w:rPr>
      </w:pPr>
      <w:r w:rsidRPr="00026F2F">
        <w:rPr>
          <w:u w:color="B7C9E1"/>
        </w:rPr>
        <w:t>Uncertainty can be heightened in situations when members are provided limited transition preparation time</w:t>
      </w:r>
    </w:p>
    <w:p w14:paraId="45C0A234" w14:textId="585A2831" w:rsidR="00026F2F" w:rsidRPr="00026F2F" w:rsidRDefault="00D75BB2" w:rsidP="0041569D">
      <w:pPr>
        <w:pStyle w:val="Quote"/>
        <w:rPr>
          <w:u w:color="B7C9E1"/>
        </w:rPr>
      </w:pPr>
      <w:r>
        <w:rPr>
          <w:u w:color="B7C9E1"/>
        </w:rPr>
        <w:t>‘</w:t>
      </w:r>
      <w:r w:rsidR="00026F2F" w:rsidRPr="00026F2F">
        <w:rPr>
          <w:u w:color="B7C9E1"/>
        </w:rPr>
        <w:t>I was supposed to do an extra year before they medically discharged me, but they brought it up early. They really pushed me in the deep end, I wasn</w:t>
      </w:r>
      <w:r>
        <w:rPr>
          <w:u w:color="B7C9E1"/>
        </w:rPr>
        <w:t>’</w:t>
      </w:r>
      <w:r w:rsidR="00026F2F" w:rsidRPr="00026F2F">
        <w:rPr>
          <w:u w:color="B7C9E1"/>
        </w:rPr>
        <w:t>t ready and everything ended up as a huge mess.</w:t>
      </w:r>
      <w:r>
        <w:rPr>
          <w:u w:color="B7C9E1"/>
        </w:rPr>
        <w:t>’</w:t>
      </w:r>
    </w:p>
    <w:p w14:paraId="0A1B8FE4" w14:textId="369CBF8E" w:rsidR="00026F2F" w:rsidRPr="00026F2F" w:rsidRDefault="00D75BB2" w:rsidP="0041569D">
      <w:pPr>
        <w:pStyle w:val="Quote"/>
        <w:rPr>
          <w:u w:color="B7C9E1"/>
        </w:rPr>
      </w:pPr>
      <w:r>
        <w:rPr>
          <w:u w:color="B7C9E1"/>
        </w:rPr>
        <w:t>‘</w:t>
      </w:r>
      <w:r w:rsidR="00026F2F" w:rsidRPr="00026F2F">
        <w:rPr>
          <w:u w:color="B7C9E1"/>
        </w:rPr>
        <w:t>Basically it was taken out of my hands. I was medically discharged,</w:t>
      </w:r>
    </w:p>
    <w:p w14:paraId="5E6BDFFD" w14:textId="183E9A44" w:rsidR="00026F2F" w:rsidRPr="00026F2F" w:rsidRDefault="00026F2F" w:rsidP="0041569D">
      <w:pPr>
        <w:pStyle w:val="Quote"/>
        <w:rPr>
          <w:u w:color="B7C9E1"/>
        </w:rPr>
      </w:pPr>
      <w:r w:rsidRPr="00026F2F">
        <w:rPr>
          <w:u w:color="B7C9E1"/>
        </w:rPr>
        <w:t>I went to the doctors one day and they said “we</w:t>
      </w:r>
      <w:r w:rsidR="00D75BB2">
        <w:rPr>
          <w:u w:color="B7C9E1"/>
        </w:rPr>
        <w:t>’</w:t>
      </w:r>
      <w:r w:rsidRPr="00026F2F">
        <w:rPr>
          <w:u w:color="B7C9E1"/>
        </w:rPr>
        <w:t>re medically discharging you”. It wasn</w:t>
      </w:r>
      <w:r w:rsidR="00D75BB2">
        <w:rPr>
          <w:u w:color="B7C9E1"/>
        </w:rPr>
        <w:t>’</w:t>
      </w:r>
      <w:r w:rsidRPr="00026F2F">
        <w:rPr>
          <w:u w:color="B7C9E1"/>
        </w:rPr>
        <w:t>t my decision to get out, it was taken away from me. I didn</w:t>
      </w:r>
      <w:r w:rsidR="00D75BB2">
        <w:rPr>
          <w:u w:color="B7C9E1"/>
        </w:rPr>
        <w:t>’</w:t>
      </w:r>
      <w:r w:rsidRPr="00026F2F">
        <w:rPr>
          <w:u w:color="B7C9E1"/>
        </w:rPr>
        <w:t>t have time to look for another job before I was out.</w:t>
      </w:r>
      <w:r w:rsidR="00D75BB2">
        <w:rPr>
          <w:u w:color="B7C9E1"/>
        </w:rPr>
        <w:t>’</w:t>
      </w:r>
    </w:p>
    <w:p w14:paraId="6B7CD5A8" w14:textId="77777777" w:rsidR="00026F2F" w:rsidRPr="00026F2F" w:rsidRDefault="00026F2F" w:rsidP="0041569D">
      <w:pPr>
        <w:rPr>
          <w:u w:color="B7C9E1"/>
        </w:rPr>
      </w:pPr>
      <w:r w:rsidRPr="00026F2F">
        <w:rPr>
          <w:u w:color="B7C9E1"/>
        </w:rPr>
        <w:t>Uncertainty can</w:t>
      </w:r>
      <w:r w:rsidRPr="00026F2F">
        <w:rPr>
          <w:spacing w:val="-3"/>
          <w:u w:color="B7C9E1"/>
        </w:rPr>
        <w:t xml:space="preserve"> </w:t>
      </w:r>
      <w:r w:rsidRPr="00026F2F">
        <w:rPr>
          <w:u w:color="B7C9E1"/>
        </w:rPr>
        <w:t>be</w:t>
      </w:r>
      <w:r w:rsidRPr="00026F2F">
        <w:rPr>
          <w:spacing w:val="-2"/>
          <w:u w:color="B7C9E1"/>
        </w:rPr>
        <w:t xml:space="preserve"> </w:t>
      </w:r>
      <w:r w:rsidRPr="00026F2F">
        <w:rPr>
          <w:u w:color="B7C9E1"/>
        </w:rPr>
        <w:t xml:space="preserve">reduced when </w:t>
      </w:r>
      <w:r w:rsidRPr="00026F2F">
        <w:rPr>
          <w:spacing w:val="-4"/>
          <w:u w:color="B7C9E1"/>
        </w:rPr>
        <w:t xml:space="preserve">DVA </w:t>
      </w:r>
      <w:r w:rsidRPr="00026F2F">
        <w:rPr>
          <w:u w:color="B7C9E1"/>
        </w:rPr>
        <w:t>and CSC determinations are finalised prior to separation</w:t>
      </w:r>
    </w:p>
    <w:p w14:paraId="2F1D8BB0" w14:textId="567AB495" w:rsidR="00026F2F" w:rsidRPr="00026F2F" w:rsidRDefault="00D75BB2" w:rsidP="0041569D">
      <w:pPr>
        <w:pStyle w:val="Quote"/>
        <w:rPr>
          <w:u w:color="B7C9E1"/>
        </w:rPr>
      </w:pPr>
      <w:r>
        <w:rPr>
          <w:u w:color="B7C9E1"/>
        </w:rPr>
        <w:t>‘</w:t>
      </w:r>
      <w:r w:rsidR="00026F2F" w:rsidRPr="00026F2F">
        <w:rPr>
          <w:u w:color="B7C9E1"/>
        </w:rPr>
        <w:t>My separation was extended, it was great. I had time to work through all the information and get myself sorted.</w:t>
      </w:r>
      <w:r>
        <w:rPr>
          <w:u w:color="B7C9E1"/>
        </w:rPr>
        <w:t>’</w:t>
      </w:r>
    </w:p>
    <w:p w14:paraId="1B84A9F1" w14:textId="77777777" w:rsidR="00026F2F" w:rsidRPr="00026F2F" w:rsidRDefault="00026F2F" w:rsidP="0041569D">
      <w:pPr>
        <w:rPr>
          <w:u w:color="B7C9E1"/>
        </w:rPr>
      </w:pPr>
      <w:r w:rsidRPr="00026F2F">
        <w:rPr>
          <w:u w:color="B7C9E1"/>
        </w:rPr>
        <w:t>Meaningful,</w:t>
      </w:r>
      <w:r w:rsidRPr="00026F2F">
        <w:rPr>
          <w:spacing w:val="-8"/>
          <w:u w:color="B7C9E1"/>
        </w:rPr>
        <w:t xml:space="preserve"> </w:t>
      </w:r>
      <w:r w:rsidRPr="00026F2F">
        <w:rPr>
          <w:u w:color="B7C9E1"/>
        </w:rPr>
        <w:t>secure</w:t>
      </w:r>
      <w:r w:rsidRPr="00026F2F">
        <w:rPr>
          <w:spacing w:val="-8"/>
          <w:u w:color="B7C9E1"/>
        </w:rPr>
        <w:t xml:space="preserve"> </w:t>
      </w:r>
      <w:r w:rsidRPr="00026F2F">
        <w:rPr>
          <w:u w:color="B7C9E1"/>
        </w:rPr>
        <w:t>employment can reduce uncertainty for those transitioning members who seek to be employed</w:t>
      </w:r>
    </w:p>
    <w:p w14:paraId="4B785592" w14:textId="79478E05" w:rsidR="00026F2F" w:rsidRPr="00026F2F" w:rsidRDefault="00D75BB2" w:rsidP="0041569D">
      <w:pPr>
        <w:pStyle w:val="Quote"/>
        <w:rPr>
          <w:u w:color="B7C9E1"/>
        </w:rPr>
      </w:pPr>
      <w:r>
        <w:rPr>
          <w:spacing w:val="-3"/>
          <w:u w:color="B7C9E1"/>
        </w:rPr>
        <w:t>‘</w:t>
      </w:r>
      <w:r w:rsidR="00026F2F" w:rsidRPr="00026F2F">
        <w:rPr>
          <w:spacing w:val="-3"/>
          <w:u w:color="B7C9E1"/>
        </w:rPr>
        <w:t>Transition</w:t>
      </w:r>
      <w:r>
        <w:rPr>
          <w:spacing w:val="-3"/>
          <w:u w:color="B7C9E1"/>
        </w:rPr>
        <w:t>’</w:t>
      </w:r>
      <w:r w:rsidR="00026F2F" w:rsidRPr="00026F2F">
        <w:rPr>
          <w:spacing w:val="-3"/>
          <w:u w:color="B7C9E1"/>
        </w:rPr>
        <w:t xml:space="preserve">s </w:t>
      </w:r>
      <w:r w:rsidR="00026F2F" w:rsidRPr="00026F2F">
        <w:rPr>
          <w:u w:color="B7C9E1"/>
        </w:rPr>
        <w:t xml:space="preserve">going to be </w:t>
      </w:r>
      <w:r w:rsidR="00026F2F" w:rsidRPr="00026F2F">
        <w:rPr>
          <w:spacing w:val="-3"/>
          <w:u w:color="B7C9E1"/>
        </w:rPr>
        <w:t xml:space="preserve">easy. </w:t>
      </w:r>
      <w:r w:rsidR="00026F2F" w:rsidRPr="00026F2F">
        <w:rPr>
          <w:u w:color="B7C9E1"/>
        </w:rPr>
        <w:t>I</w:t>
      </w:r>
      <w:r>
        <w:rPr>
          <w:u w:color="B7C9E1"/>
        </w:rPr>
        <w:t>’</w:t>
      </w:r>
      <w:r w:rsidR="00026F2F" w:rsidRPr="00026F2F">
        <w:rPr>
          <w:u w:color="B7C9E1"/>
        </w:rPr>
        <w:t>m going to a civilian role, but I</w:t>
      </w:r>
      <w:r>
        <w:rPr>
          <w:u w:color="B7C9E1"/>
        </w:rPr>
        <w:t>’</w:t>
      </w:r>
      <w:r w:rsidR="00026F2F" w:rsidRPr="00026F2F">
        <w:rPr>
          <w:u w:color="B7C9E1"/>
        </w:rPr>
        <w:t>ll be doing the same thing. Already having employment makes it easier because I know what to expect.</w:t>
      </w:r>
      <w:r>
        <w:rPr>
          <w:u w:color="B7C9E1"/>
        </w:rPr>
        <w:t>’</w:t>
      </w:r>
    </w:p>
    <w:p w14:paraId="01E9E489" w14:textId="77777777" w:rsidR="00571A0B" w:rsidRDefault="00026F2F" w:rsidP="00571A0B">
      <w:pPr>
        <w:pStyle w:val="Heading3"/>
        <w:rPr>
          <w:rFonts w:ascii="Wayfarer Regular" w:hAnsi="Wayfarer Regular" w:cs="Wayfarer Regular"/>
          <w:u w:color="B7C9E1"/>
        </w:rPr>
      </w:pPr>
      <w:r w:rsidRPr="00026F2F">
        <w:rPr>
          <w:u w:color="B7C9E1"/>
        </w:rPr>
        <w:t>IDEA</w:t>
      </w:r>
    </w:p>
    <w:p w14:paraId="231F4757" w14:textId="04F10B47" w:rsidR="00026F2F" w:rsidRPr="00253C13" w:rsidRDefault="00026F2F" w:rsidP="0041569D">
      <w:pPr>
        <w:rPr>
          <w:u w:color="B7C9E1"/>
        </w:rPr>
      </w:pPr>
      <w:r w:rsidRPr="00026F2F">
        <w:rPr>
          <w:u w:color="B7C9E1"/>
        </w:rPr>
        <w:t>Engagement participants identified that transition services and support should be re-focused to centre on the needs of the member and their family, which would help address this instability and uncertainty.</w:t>
      </w:r>
    </w:p>
    <w:p w14:paraId="6E1769C2" w14:textId="5A5C24EB" w:rsidR="00026F2F" w:rsidRPr="00026F2F" w:rsidRDefault="00571A0B" w:rsidP="00571A0B">
      <w:pPr>
        <w:pStyle w:val="Heading2"/>
      </w:pPr>
      <w:bookmarkStart w:id="21" w:name="_Toc512518911"/>
      <w:r w:rsidRPr="00026F2F">
        <w:t>Inability to engage in, or manage, transition processes</w:t>
      </w:r>
      <w:bookmarkEnd w:id="21"/>
    </w:p>
    <w:p w14:paraId="1341251A" w14:textId="76CAA3FE" w:rsidR="00026F2F" w:rsidRPr="00026F2F" w:rsidRDefault="00026F2F" w:rsidP="0041569D">
      <w:pPr>
        <w:rPr>
          <w:u w:color="B7C9E1"/>
        </w:rPr>
      </w:pPr>
      <w:r w:rsidRPr="00026F2F">
        <w:rPr>
          <w:u w:color="B7C9E1"/>
        </w:rPr>
        <w:t>Some members and their families are unable to engage in, or manage, transition processes due to personal wellness and resilience, or individual circumstances. Individual factors that may impact a member</w:t>
      </w:r>
      <w:r w:rsidR="00D75BB2">
        <w:rPr>
          <w:u w:color="B7C9E1"/>
        </w:rPr>
        <w:t>’</w:t>
      </w:r>
      <w:r w:rsidRPr="00026F2F">
        <w:rPr>
          <w:u w:color="B7C9E1"/>
        </w:rPr>
        <w:t>s need for help are complex and interconnected.</w:t>
      </w:r>
    </w:p>
    <w:p w14:paraId="3A329DE7" w14:textId="77777777" w:rsidR="00026F2F" w:rsidRPr="00026F2F" w:rsidRDefault="00026F2F" w:rsidP="0041569D">
      <w:pPr>
        <w:rPr>
          <w:u w:color="B7C9E1"/>
        </w:rPr>
      </w:pPr>
      <w:r w:rsidRPr="00026F2F">
        <w:rPr>
          <w:u w:color="B7C9E1"/>
        </w:rPr>
        <w:t>These include:</w:t>
      </w:r>
    </w:p>
    <w:p w14:paraId="42E08C25" w14:textId="77777777" w:rsidR="00026F2F" w:rsidRPr="0041569D" w:rsidRDefault="00026F2F" w:rsidP="0097575D">
      <w:pPr>
        <w:pStyle w:val="ListParagraphBullet"/>
      </w:pPr>
      <w:r w:rsidRPr="0041569D">
        <w:t>Health</w:t>
      </w:r>
    </w:p>
    <w:p w14:paraId="3B6D507E" w14:textId="77777777" w:rsidR="00026F2F" w:rsidRPr="0041569D" w:rsidRDefault="00026F2F" w:rsidP="0097575D">
      <w:pPr>
        <w:pStyle w:val="ListParagraphBullet"/>
      </w:pPr>
      <w:r w:rsidRPr="0041569D">
        <w:t>The reason for discharge (e.g. voluntary, involuntary,</w:t>
      </w:r>
      <w:r w:rsidRPr="00670EE0">
        <w:t xml:space="preserve"> </w:t>
      </w:r>
      <w:r w:rsidRPr="0041569D">
        <w:t>medical)</w:t>
      </w:r>
    </w:p>
    <w:p w14:paraId="6BB5BE93" w14:textId="77777777" w:rsidR="00026F2F" w:rsidRPr="0041569D" w:rsidRDefault="00026F2F" w:rsidP="0097575D">
      <w:pPr>
        <w:pStyle w:val="ListParagraphBullet"/>
      </w:pPr>
      <w:r w:rsidRPr="0041569D">
        <w:t>Financial</w:t>
      </w:r>
      <w:r w:rsidRPr="00670EE0">
        <w:t xml:space="preserve"> </w:t>
      </w:r>
      <w:r w:rsidRPr="0041569D">
        <w:t>circumstances</w:t>
      </w:r>
    </w:p>
    <w:p w14:paraId="365CEE36" w14:textId="77777777" w:rsidR="00026F2F" w:rsidRPr="0041569D" w:rsidRDefault="00026F2F" w:rsidP="0097575D">
      <w:pPr>
        <w:pStyle w:val="ListParagraphBullet"/>
      </w:pPr>
      <w:r w:rsidRPr="0041569D">
        <w:t>Education</w:t>
      </w:r>
    </w:p>
    <w:p w14:paraId="262B5B2B" w14:textId="77777777" w:rsidR="00026F2F" w:rsidRPr="0041569D" w:rsidRDefault="00026F2F" w:rsidP="0097575D">
      <w:pPr>
        <w:pStyle w:val="ListParagraphBullet"/>
      </w:pPr>
      <w:r w:rsidRPr="0041569D">
        <w:t>Social support networks</w:t>
      </w:r>
    </w:p>
    <w:p w14:paraId="68555A62" w14:textId="77777777" w:rsidR="00026F2F" w:rsidRPr="0041569D" w:rsidRDefault="00026F2F" w:rsidP="0097575D">
      <w:pPr>
        <w:pStyle w:val="ListParagraphBullet"/>
      </w:pPr>
      <w:r w:rsidRPr="0041569D">
        <w:t>Personal</w:t>
      </w:r>
      <w:r w:rsidRPr="00670EE0">
        <w:t xml:space="preserve"> </w:t>
      </w:r>
      <w:r w:rsidRPr="0041569D">
        <w:t>resilience</w:t>
      </w:r>
    </w:p>
    <w:p w14:paraId="2D7952AB" w14:textId="77777777" w:rsidR="00026F2F" w:rsidRPr="00026F2F" w:rsidRDefault="00026F2F" w:rsidP="0041569D">
      <w:pPr>
        <w:rPr>
          <w:u w:color="B7C9E1"/>
        </w:rPr>
      </w:pPr>
      <w:r w:rsidRPr="00026F2F">
        <w:rPr>
          <w:u w:color="B7C9E1"/>
        </w:rPr>
        <w:t>Some members need more assistance to transition than others</w:t>
      </w:r>
    </w:p>
    <w:p w14:paraId="226547A2" w14:textId="5E7D3CDB" w:rsidR="00253C13" w:rsidRPr="00026F2F" w:rsidRDefault="00D75BB2" w:rsidP="0041569D">
      <w:pPr>
        <w:pStyle w:val="Quote"/>
        <w:rPr>
          <w:u w:color="B7C9E1"/>
        </w:rPr>
      </w:pPr>
      <w:r>
        <w:rPr>
          <w:u w:color="B7C9E1"/>
        </w:rPr>
        <w:t>‘</w:t>
      </w:r>
      <w:r w:rsidR="00253C13" w:rsidRPr="00026F2F">
        <w:rPr>
          <w:u w:color="B7C9E1"/>
        </w:rPr>
        <w:t>I felt like I</w:t>
      </w:r>
      <w:r>
        <w:rPr>
          <w:u w:color="B7C9E1"/>
        </w:rPr>
        <w:t>’</w:t>
      </w:r>
      <w:r w:rsidR="00253C13" w:rsidRPr="00026F2F">
        <w:rPr>
          <w:u w:color="B7C9E1"/>
        </w:rPr>
        <w:t>d been running and running and that I</w:t>
      </w:r>
      <w:r>
        <w:rPr>
          <w:u w:color="B7C9E1"/>
        </w:rPr>
        <w:t>’</w:t>
      </w:r>
      <w:r w:rsidR="00253C13" w:rsidRPr="00026F2F">
        <w:rPr>
          <w:u w:color="B7C9E1"/>
        </w:rPr>
        <w:t>d been spat out on the other end at my discharge date. I didn</w:t>
      </w:r>
      <w:r>
        <w:rPr>
          <w:u w:color="B7C9E1"/>
        </w:rPr>
        <w:t>’</w:t>
      </w:r>
      <w:r w:rsidR="00253C13" w:rsidRPr="00026F2F">
        <w:rPr>
          <w:u w:color="B7C9E1"/>
        </w:rPr>
        <w:t>t feel like I was able to make decisions when I needed to… I had no idea what I needed to do. Totally no idea.</w:t>
      </w:r>
      <w:r>
        <w:rPr>
          <w:u w:color="B7C9E1"/>
        </w:rPr>
        <w:t>’</w:t>
      </w:r>
    </w:p>
    <w:p w14:paraId="2279DFB4" w14:textId="145136F0" w:rsidR="00253C13" w:rsidRPr="00026F2F" w:rsidRDefault="00D75BB2" w:rsidP="0041569D">
      <w:pPr>
        <w:pStyle w:val="Quote"/>
        <w:rPr>
          <w:u w:color="B7C9E1"/>
        </w:rPr>
      </w:pPr>
      <w:r>
        <w:rPr>
          <w:u w:color="B7C9E1"/>
        </w:rPr>
        <w:t>‘</w:t>
      </w:r>
      <w:r w:rsidR="00253C13" w:rsidRPr="00026F2F">
        <w:rPr>
          <w:u w:color="B7C9E1"/>
        </w:rPr>
        <w:t>Things would cause me so much stress that my wife started calling DVA for me.</w:t>
      </w:r>
      <w:r>
        <w:rPr>
          <w:u w:color="B7C9E1"/>
        </w:rPr>
        <w:t>’</w:t>
      </w:r>
    </w:p>
    <w:p w14:paraId="3887CBAA" w14:textId="77777777" w:rsidR="00026F2F" w:rsidRDefault="00026F2F" w:rsidP="0041569D">
      <w:pPr>
        <w:rPr>
          <w:u w:color="B7C9E1"/>
        </w:rPr>
      </w:pPr>
      <w:r w:rsidRPr="00026F2F">
        <w:rPr>
          <w:u w:color="B7C9E1"/>
        </w:rPr>
        <w:t>Members who medically discharge are not always able to navigate complex processes independently, and require higher levels of</w:t>
      </w:r>
      <w:r w:rsidRPr="00026F2F">
        <w:rPr>
          <w:spacing w:val="-8"/>
          <w:u w:color="B7C9E1"/>
        </w:rPr>
        <w:t xml:space="preserve"> </w:t>
      </w:r>
      <w:r w:rsidRPr="00026F2F">
        <w:rPr>
          <w:u w:color="B7C9E1"/>
        </w:rPr>
        <w:t>support</w:t>
      </w:r>
    </w:p>
    <w:p w14:paraId="4C9D1957" w14:textId="3537AD72" w:rsidR="00253C13" w:rsidRPr="00026F2F" w:rsidRDefault="00D75BB2" w:rsidP="0041569D">
      <w:pPr>
        <w:pStyle w:val="Quote"/>
        <w:rPr>
          <w:u w:color="B7C9E1"/>
        </w:rPr>
      </w:pPr>
      <w:r>
        <w:rPr>
          <w:u w:color="B7C9E1"/>
        </w:rPr>
        <w:t>‘</w:t>
      </w:r>
      <w:r w:rsidR="00253C13" w:rsidRPr="00026F2F">
        <w:rPr>
          <w:u w:color="B7C9E1"/>
        </w:rPr>
        <w:t>I suffer from chronic PTSD and anxiety and everything else. Trying to work out in your brain, because it</w:t>
      </w:r>
      <w:r>
        <w:rPr>
          <w:u w:color="B7C9E1"/>
        </w:rPr>
        <w:t>’</w:t>
      </w:r>
      <w:r w:rsidR="00253C13" w:rsidRPr="00026F2F">
        <w:rPr>
          <w:u w:color="B7C9E1"/>
        </w:rPr>
        <w:t>s now foggy, it</w:t>
      </w:r>
      <w:r>
        <w:rPr>
          <w:u w:color="B7C9E1"/>
        </w:rPr>
        <w:t>’</w:t>
      </w:r>
      <w:r w:rsidR="00253C13" w:rsidRPr="00026F2F">
        <w:rPr>
          <w:u w:color="B7C9E1"/>
        </w:rPr>
        <w:t>s hard to figure out what</w:t>
      </w:r>
      <w:r>
        <w:rPr>
          <w:u w:color="B7C9E1"/>
        </w:rPr>
        <w:t>’</w:t>
      </w:r>
      <w:r w:rsidR="00253C13" w:rsidRPr="00026F2F">
        <w:rPr>
          <w:u w:color="B7C9E1"/>
        </w:rPr>
        <w:t>s important.</w:t>
      </w:r>
      <w:r>
        <w:rPr>
          <w:u w:color="B7C9E1"/>
        </w:rPr>
        <w:t>’</w:t>
      </w:r>
    </w:p>
    <w:p w14:paraId="41E1FD9D" w14:textId="718CF33C" w:rsidR="00253C13" w:rsidRPr="00026F2F" w:rsidRDefault="00D75BB2" w:rsidP="0041569D">
      <w:pPr>
        <w:pStyle w:val="Quote"/>
        <w:rPr>
          <w:u w:color="B7C9E1"/>
        </w:rPr>
      </w:pPr>
      <w:r>
        <w:rPr>
          <w:u w:color="B7C9E1"/>
        </w:rPr>
        <w:t>‘</w:t>
      </w:r>
      <w:r w:rsidR="00253C13" w:rsidRPr="00026F2F">
        <w:rPr>
          <w:u w:color="B7C9E1"/>
        </w:rPr>
        <w:t>The medication is affecting me, everything has side effects. I need someone to explain things to me because I don</w:t>
      </w:r>
      <w:r>
        <w:rPr>
          <w:u w:color="B7C9E1"/>
        </w:rPr>
        <w:t>’</w:t>
      </w:r>
      <w:r w:rsidR="00253C13" w:rsidRPr="00026F2F">
        <w:rPr>
          <w:u w:color="B7C9E1"/>
        </w:rPr>
        <w:t>t understand.</w:t>
      </w:r>
      <w:r>
        <w:rPr>
          <w:u w:color="B7C9E1"/>
        </w:rPr>
        <w:t>’</w:t>
      </w:r>
    </w:p>
    <w:p w14:paraId="15CB562A" w14:textId="366BC9CE" w:rsidR="00026F2F" w:rsidRDefault="00026F2F" w:rsidP="0041569D">
      <w:pPr>
        <w:rPr>
          <w:u w:color="B7C9E1"/>
        </w:rPr>
      </w:pPr>
      <w:r w:rsidRPr="00026F2F">
        <w:rPr>
          <w:u w:color="B7C9E1"/>
        </w:rPr>
        <w:t>Resilience during transition can be impacted by a member</w:t>
      </w:r>
      <w:r w:rsidR="00D75BB2">
        <w:rPr>
          <w:u w:color="B7C9E1"/>
        </w:rPr>
        <w:t>’</w:t>
      </w:r>
      <w:r w:rsidRPr="00026F2F">
        <w:rPr>
          <w:u w:color="B7C9E1"/>
        </w:rPr>
        <w:t>s level of ownership in the decision to separate</w:t>
      </w:r>
    </w:p>
    <w:p w14:paraId="34B552D7" w14:textId="5135B3E6" w:rsidR="00253C13" w:rsidRPr="00026F2F" w:rsidRDefault="00D75BB2" w:rsidP="0041569D">
      <w:pPr>
        <w:pStyle w:val="Quote"/>
        <w:rPr>
          <w:u w:color="B7C9E1"/>
        </w:rPr>
      </w:pPr>
      <w:r>
        <w:rPr>
          <w:u w:color="B7C9E1"/>
        </w:rPr>
        <w:t>‘</w:t>
      </w:r>
      <w:r w:rsidR="00253C13" w:rsidRPr="00026F2F">
        <w:rPr>
          <w:u w:color="B7C9E1"/>
        </w:rPr>
        <w:t>I didn</w:t>
      </w:r>
      <w:r>
        <w:rPr>
          <w:u w:color="B7C9E1"/>
        </w:rPr>
        <w:t>’</w:t>
      </w:r>
      <w:r w:rsidR="00253C13" w:rsidRPr="00026F2F">
        <w:rPr>
          <w:u w:color="B7C9E1"/>
        </w:rPr>
        <w:t>t want to leave the Army. In my mind I was there until retirement. It was a change I didn</w:t>
      </w:r>
      <w:r>
        <w:rPr>
          <w:u w:color="B7C9E1"/>
        </w:rPr>
        <w:t>’</w:t>
      </w:r>
      <w:r w:rsidR="00253C13" w:rsidRPr="00026F2F">
        <w:rPr>
          <w:u w:color="B7C9E1"/>
        </w:rPr>
        <w:t>t want to happen. I resisted as long as I could but the day came anyway.</w:t>
      </w:r>
      <w:r>
        <w:rPr>
          <w:u w:color="B7C9E1"/>
        </w:rPr>
        <w:t>’</w:t>
      </w:r>
    </w:p>
    <w:p w14:paraId="2B37C3D2" w14:textId="77777777" w:rsidR="00026F2F" w:rsidRPr="00026F2F" w:rsidRDefault="00026F2F" w:rsidP="0041569D">
      <w:pPr>
        <w:rPr>
          <w:u w:color="B7C9E1"/>
        </w:rPr>
      </w:pPr>
      <w:r w:rsidRPr="00026F2F">
        <w:rPr>
          <w:u w:color="B7C9E1"/>
        </w:rPr>
        <w:t>Transition experiences are more likely to be positive when members have prepared</w:t>
      </w:r>
    </w:p>
    <w:p w14:paraId="15600E3B" w14:textId="70CD8058" w:rsidR="00026F2F" w:rsidRPr="00026F2F" w:rsidRDefault="00253C13" w:rsidP="0041569D">
      <w:pPr>
        <w:pStyle w:val="Quote"/>
        <w:rPr>
          <w:u w:color="B7C9E1"/>
        </w:rPr>
      </w:pPr>
      <w:r w:rsidRPr="00026F2F">
        <w:rPr>
          <w:u w:color="B7C9E1"/>
        </w:rPr>
        <w:t xml:space="preserve"> </w:t>
      </w:r>
      <w:r w:rsidR="00D75BB2">
        <w:rPr>
          <w:u w:color="B7C9E1"/>
        </w:rPr>
        <w:t>‘</w:t>
      </w:r>
      <w:r w:rsidR="00026F2F" w:rsidRPr="00026F2F">
        <w:rPr>
          <w:u w:color="B7C9E1"/>
        </w:rPr>
        <w:t>I worked myself through it for the last six months. It</w:t>
      </w:r>
      <w:r w:rsidR="00D75BB2">
        <w:rPr>
          <w:u w:color="B7C9E1"/>
        </w:rPr>
        <w:t>’</w:t>
      </w:r>
      <w:r w:rsidR="00026F2F" w:rsidRPr="00026F2F">
        <w:rPr>
          <w:u w:color="B7C9E1"/>
        </w:rPr>
        <w:t>s been relatively easy. I</w:t>
      </w:r>
      <w:r w:rsidR="00D75BB2">
        <w:rPr>
          <w:u w:color="B7C9E1"/>
        </w:rPr>
        <w:t>’</w:t>
      </w:r>
      <w:r w:rsidR="00026F2F" w:rsidRPr="00026F2F">
        <w:rPr>
          <w:u w:color="B7C9E1"/>
        </w:rPr>
        <w:t>ve been well supported and engaged with my command chain—it makes a difference.</w:t>
      </w:r>
      <w:r w:rsidR="00D75BB2">
        <w:rPr>
          <w:u w:color="B7C9E1"/>
        </w:rPr>
        <w:t>’</w:t>
      </w:r>
    </w:p>
    <w:p w14:paraId="210EB717" w14:textId="22450A74" w:rsidR="00026F2F" w:rsidRPr="00026F2F" w:rsidRDefault="00D75BB2" w:rsidP="0041569D">
      <w:pPr>
        <w:pStyle w:val="Quote"/>
        <w:rPr>
          <w:u w:color="B7C9E1"/>
        </w:rPr>
      </w:pPr>
      <w:r>
        <w:rPr>
          <w:u w:color="B7C9E1"/>
        </w:rPr>
        <w:t>‘</w:t>
      </w:r>
      <w:r w:rsidR="00026F2F" w:rsidRPr="00026F2F">
        <w:rPr>
          <w:u w:color="B7C9E1"/>
        </w:rPr>
        <w:t>I</w:t>
      </w:r>
      <w:r>
        <w:rPr>
          <w:u w:color="B7C9E1"/>
        </w:rPr>
        <w:t>’</w:t>
      </w:r>
      <w:r w:rsidR="00026F2F" w:rsidRPr="00026F2F">
        <w:rPr>
          <w:u w:color="B7C9E1"/>
        </w:rPr>
        <w:t>ve known for the last 18 months that I</w:t>
      </w:r>
      <w:r>
        <w:rPr>
          <w:u w:color="B7C9E1"/>
        </w:rPr>
        <w:t>’</w:t>
      </w:r>
      <w:r w:rsidR="00026F2F" w:rsidRPr="00026F2F">
        <w:rPr>
          <w:u w:color="B7C9E1"/>
        </w:rPr>
        <w:t>m leaving, so I</w:t>
      </w:r>
      <w:r>
        <w:rPr>
          <w:u w:color="B7C9E1"/>
        </w:rPr>
        <w:t>’</w:t>
      </w:r>
      <w:r w:rsidR="00026F2F" w:rsidRPr="00026F2F">
        <w:rPr>
          <w:u w:color="B7C9E1"/>
        </w:rPr>
        <w:t>ve been studying and getting lots of CV training. I think I</w:t>
      </w:r>
      <w:r>
        <w:rPr>
          <w:u w:color="B7C9E1"/>
        </w:rPr>
        <w:t>’</w:t>
      </w:r>
      <w:r w:rsidR="00026F2F" w:rsidRPr="00026F2F">
        <w:rPr>
          <w:u w:color="B7C9E1"/>
        </w:rPr>
        <w:t>m walking away well set up.</w:t>
      </w:r>
      <w:r>
        <w:rPr>
          <w:u w:color="B7C9E1"/>
        </w:rPr>
        <w:t>’</w:t>
      </w:r>
    </w:p>
    <w:p w14:paraId="4C92B609" w14:textId="77777777" w:rsidR="00026F2F" w:rsidRDefault="00026F2F" w:rsidP="0041569D">
      <w:pPr>
        <w:rPr>
          <w:u w:color="B7C9E1"/>
        </w:rPr>
      </w:pPr>
      <w:r w:rsidRPr="00026F2F">
        <w:rPr>
          <w:spacing w:val="-4"/>
          <w:u w:color="B7C9E1"/>
        </w:rPr>
        <w:t xml:space="preserve">Tailored </w:t>
      </w:r>
      <w:r w:rsidRPr="00026F2F">
        <w:rPr>
          <w:u w:color="B7C9E1"/>
        </w:rPr>
        <w:t>support programs help transitioning members</w:t>
      </w:r>
      <w:r w:rsidRPr="00026F2F">
        <w:rPr>
          <w:spacing w:val="-3"/>
          <w:u w:color="B7C9E1"/>
        </w:rPr>
        <w:t xml:space="preserve"> </w:t>
      </w:r>
      <w:r w:rsidRPr="00026F2F">
        <w:rPr>
          <w:u w:color="B7C9E1"/>
        </w:rPr>
        <w:t>with</w:t>
      </w:r>
      <w:r w:rsidRPr="00026F2F">
        <w:rPr>
          <w:spacing w:val="-2"/>
          <w:u w:color="B7C9E1"/>
        </w:rPr>
        <w:t xml:space="preserve"> </w:t>
      </w:r>
      <w:r w:rsidRPr="00026F2F">
        <w:rPr>
          <w:u w:color="B7C9E1"/>
        </w:rPr>
        <w:t>more complex needs</w:t>
      </w:r>
    </w:p>
    <w:p w14:paraId="335E5874" w14:textId="0CC051AB" w:rsidR="00253C13" w:rsidRPr="00026F2F" w:rsidRDefault="00D75BB2" w:rsidP="0041569D">
      <w:pPr>
        <w:pStyle w:val="Quote"/>
        <w:rPr>
          <w:u w:color="B7C9E1"/>
        </w:rPr>
      </w:pPr>
      <w:r>
        <w:rPr>
          <w:u w:color="B7C9E1"/>
        </w:rPr>
        <w:t>‘</w:t>
      </w:r>
      <w:r w:rsidR="00253C13" w:rsidRPr="00026F2F">
        <w:rPr>
          <w:u w:color="B7C9E1"/>
        </w:rPr>
        <w:t>I didn</w:t>
      </w:r>
      <w:r>
        <w:rPr>
          <w:u w:color="B7C9E1"/>
        </w:rPr>
        <w:t>’</w:t>
      </w:r>
      <w:r w:rsidR="00253C13" w:rsidRPr="00026F2F">
        <w:rPr>
          <w:u w:color="B7C9E1"/>
        </w:rPr>
        <w:t>t have to fill out the paperwork by myself, which was great. I was posted to the Soldier Recovery Centre.</w:t>
      </w:r>
      <w:r>
        <w:rPr>
          <w:u w:color="B7C9E1"/>
        </w:rPr>
        <w:t>’</w:t>
      </w:r>
    </w:p>
    <w:p w14:paraId="4574242B" w14:textId="5CB1167D" w:rsidR="00253C13" w:rsidRPr="00026F2F" w:rsidRDefault="00D75BB2" w:rsidP="0041569D">
      <w:pPr>
        <w:pStyle w:val="Quote"/>
        <w:rPr>
          <w:u w:color="B7C9E1"/>
        </w:rPr>
      </w:pPr>
      <w:r>
        <w:rPr>
          <w:u w:color="B7C9E1"/>
        </w:rPr>
        <w:t>‘</w:t>
      </w:r>
      <w:r w:rsidR="00253C13" w:rsidRPr="00026F2F">
        <w:rPr>
          <w:u w:color="B7C9E1"/>
        </w:rPr>
        <w:t>I</w:t>
      </w:r>
      <w:r>
        <w:rPr>
          <w:u w:color="B7C9E1"/>
        </w:rPr>
        <w:t>’</w:t>
      </w:r>
      <w:r w:rsidR="00253C13" w:rsidRPr="00026F2F">
        <w:rPr>
          <w:u w:color="B7C9E1"/>
        </w:rPr>
        <w:t>ve got nothing but praise for case coordination. They really help when I get muddled. I would have given up if I didn</w:t>
      </w:r>
      <w:r>
        <w:rPr>
          <w:u w:color="B7C9E1"/>
        </w:rPr>
        <w:t>’</w:t>
      </w:r>
      <w:r w:rsidR="00253C13" w:rsidRPr="00026F2F">
        <w:rPr>
          <w:u w:color="B7C9E1"/>
        </w:rPr>
        <w:t>t have a case-coordinator. Having a single person to help you navigate is really important when you are unwell.</w:t>
      </w:r>
      <w:r>
        <w:rPr>
          <w:u w:color="B7C9E1"/>
        </w:rPr>
        <w:t>’</w:t>
      </w:r>
    </w:p>
    <w:p w14:paraId="139C7125" w14:textId="179C05E5" w:rsidR="00026F2F" w:rsidRPr="00026F2F" w:rsidRDefault="00026F2F" w:rsidP="0041569D">
      <w:pPr>
        <w:rPr>
          <w:u w:color="B7C9E1"/>
        </w:rPr>
      </w:pPr>
      <w:r w:rsidRPr="00026F2F">
        <w:rPr>
          <w:u w:color="B7C9E1"/>
        </w:rPr>
        <w:t>It</w:t>
      </w:r>
      <w:r w:rsidR="00D75BB2">
        <w:rPr>
          <w:u w:color="B7C9E1"/>
        </w:rPr>
        <w:t>’</w:t>
      </w:r>
      <w:r w:rsidRPr="00026F2F">
        <w:rPr>
          <w:u w:color="B7C9E1"/>
        </w:rPr>
        <w:t>s not always supported, practical or realistic for the administrative processes of transition to be completed when members are still working</w:t>
      </w:r>
    </w:p>
    <w:p w14:paraId="73AD6504" w14:textId="23B237DA" w:rsidR="00026F2F" w:rsidRPr="00026F2F" w:rsidRDefault="00D75BB2" w:rsidP="0041569D">
      <w:pPr>
        <w:pStyle w:val="Quote"/>
        <w:rPr>
          <w:u w:color="B7C9E1"/>
        </w:rPr>
      </w:pPr>
      <w:r>
        <w:rPr>
          <w:u w:color="B7C9E1"/>
        </w:rPr>
        <w:t>‘</w:t>
      </w:r>
      <w:r w:rsidR="00026F2F" w:rsidRPr="00026F2F">
        <w:rPr>
          <w:u w:color="B7C9E1"/>
        </w:rPr>
        <w:t>All the admin… layer on top of that applying for a job. We were short staffed, I was getting pummeled at work. I had a job to do and was getting paid to do that. You have to juggle a lot.</w:t>
      </w:r>
      <w:r>
        <w:rPr>
          <w:u w:color="B7C9E1"/>
        </w:rPr>
        <w:t>’</w:t>
      </w:r>
    </w:p>
    <w:p w14:paraId="5E093CB8" w14:textId="2AD87258" w:rsidR="00026F2F" w:rsidRPr="00026F2F" w:rsidRDefault="00D75BB2" w:rsidP="0041569D">
      <w:pPr>
        <w:pStyle w:val="Quote"/>
        <w:rPr>
          <w:u w:color="B7C9E1"/>
        </w:rPr>
      </w:pPr>
      <w:r>
        <w:rPr>
          <w:u w:color="B7C9E1"/>
        </w:rPr>
        <w:t>‘</w:t>
      </w:r>
      <w:r w:rsidR="00026F2F" w:rsidRPr="00026F2F">
        <w:rPr>
          <w:u w:color="B7C9E1"/>
        </w:rPr>
        <w:t>When you tell your CO you</w:t>
      </w:r>
      <w:r>
        <w:rPr>
          <w:u w:color="B7C9E1"/>
        </w:rPr>
        <w:t>’</w:t>
      </w:r>
      <w:r w:rsidR="00026F2F" w:rsidRPr="00026F2F">
        <w:rPr>
          <w:u w:color="B7C9E1"/>
        </w:rPr>
        <w:t>re leaving, they say “that</w:t>
      </w:r>
      <w:r>
        <w:rPr>
          <w:u w:color="B7C9E1"/>
        </w:rPr>
        <w:t>’</w:t>
      </w:r>
      <w:r w:rsidR="00026F2F" w:rsidRPr="00026F2F">
        <w:rPr>
          <w:u w:color="B7C9E1"/>
        </w:rPr>
        <w:t>s great, but you need to get on with your job—we</w:t>
      </w:r>
      <w:r>
        <w:rPr>
          <w:u w:color="B7C9E1"/>
        </w:rPr>
        <w:t>’</w:t>
      </w:r>
      <w:r w:rsidR="00026F2F" w:rsidRPr="00026F2F">
        <w:rPr>
          <w:u w:color="B7C9E1"/>
        </w:rPr>
        <w:t>re not paying you to arrange your discharge”.</w:t>
      </w:r>
      <w:r>
        <w:rPr>
          <w:u w:color="B7C9E1"/>
        </w:rPr>
        <w:t>’</w:t>
      </w:r>
    </w:p>
    <w:p w14:paraId="67000EDE" w14:textId="77777777" w:rsidR="00571A0B" w:rsidRDefault="00571A0B" w:rsidP="00571A0B">
      <w:pPr>
        <w:pStyle w:val="Heading3"/>
        <w:rPr>
          <w:rFonts w:ascii="Wayfarer Regular" w:hAnsi="Wayfarer Regular" w:cs="Wayfarer Regular"/>
          <w:u w:color="B7C9E1"/>
        </w:rPr>
      </w:pPr>
      <w:r w:rsidRPr="00026F2F">
        <w:rPr>
          <w:u w:color="B7C9E1"/>
        </w:rPr>
        <w:t>IDEA</w:t>
      </w:r>
    </w:p>
    <w:p w14:paraId="236B38D6" w14:textId="1C5E4169" w:rsidR="00026F2F" w:rsidRPr="00026F2F" w:rsidRDefault="00026F2F" w:rsidP="0041569D">
      <w:pPr>
        <w:rPr>
          <w:u w:color="B7C9E1"/>
        </w:rPr>
      </w:pPr>
      <w:r w:rsidRPr="00026F2F">
        <w:rPr>
          <w:u w:color="B7C9E1"/>
        </w:rPr>
        <w:t>Engagement participants</w:t>
      </w:r>
      <w:r w:rsidR="00D75BB2">
        <w:rPr>
          <w:u w:color="B7C9E1"/>
        </w:rPr>
        <w:t>’</w:t>
      </w:r>
      <w:r w:rsidRPr="00026F2F">
        <w:rPr>
          <w:u w:color="B7C9E1"/>
        </w:rPr>
        <w:t xml:space="preserve"> identified that:</w:t>
      </w:r>
    </w:p>
    <w:p w14:paraId="637022FC" w14:textId="77777777" w:rsidR="00026F2F" w:rsidRPr="0041569D" w:rsidRDefault="00026F2F" w:rsidP="00EA2F3B">
      <w:pPr>
        <w:pStyle w:val="ListParagraph"/>
        <w:numPr>
          <w:ilvl w:val="0"/>
          <w:numId w:val="3"/>
        </w:numPr>
      </w:pPr>
      <w:r w:rsidRPr="0041569D">
        <w:t>Providing proactive and tailored support centred on individual needs, particularly where the</w:t>
      </w:r>
      <w:r w:rsidRPr="00670EE0">
        <w:t xml:space="preserve"> </w:t>
      </w:r>
      <w:r w:rsidRPr="0041569D">
        <w:t xml:space="preserve">member is less able to manage transition due to </w:t>
      </w:r>
      <w:r w:rsidRPr="00670EE0">
        <w:t xml:space="preserve">injury, </w:t>
      </w:r>
      <w:r w:rsidRPr="0041569D">
        <w:t>illness or complexity of need, was</w:t>
      </w:r>
      <w:r w:rsidRPr="00670EE0">
        <w:t xml:space="preserve"> </w:t>
      </w:r>
      <w:r w:rsidRPr="0041569D">
        <w:t>important.</w:t>
      </w:r>
    </w:p>
    <w:p w14:paraId="5FFB150E" w14:textId="77777777" w:rsidR="00026F2F" w:rsidRPr="0041569D" w:rsidRDefault="00026F2F" w:rsidP="00EA2F3B">
      <w:pPr>
        <w:pStyle w:val="ListParagraph"/>
        <w:numPr>
          <w:ilvl w:val="0"/>
          <w:numId w:val="3"/>
        </w:numPr>
      </w:pPr>
      <w:r w:rsidRPr="0041569D">
        <w:t xml:space="preserve">Better information sharing between Defence, </w:t>
      </w:r>
      <w:r w:rsidRPr="00670EE0">
        <w:t xml:space="preserve">DVA </w:t>
      </w:r>
      <w:r w:rsidRPr="0041569D">
        <w:t>and CSC to deliver an integrated approach to transition and reduce the burden on the member during and after transition would help</w:t>
      </w:r>
      <w:r w:rsidRPr="00670EE0">
        <w:t xml:space="preserve"> </w:t>
      </w:r>
      <w:r w:rsidRPr="0041569D">
        <w:t>them.</w:t>
      </w:r>
    </w:p>
    <w:p w14:paraId="3E63AF6D" w14:textId="77777777" w:rsidR="00253C13" w:rsidRDefault="00253C13" w:rsidP="00253C13">
      <w:pPr>
        <w:autoSpaceDE w:val="0"/>
        <w:autoSpaceDN w:val="0"/>
        <w:adjustRightInd w:val="0"/>
        <w:spacing w:before="100"/>
        <w:ind w:right="4"/>
        <w:rPr>
          <w:rFonts w:ascii="Helvetica Neue" w:eastAsia="Arial Unicode MS" w:hAnsi="Helvetica Neue" w:cs="Helvetica Neue"/>
          <w:color w:val="000000" w:themeColor="text1"/>
          <w:kern w:val="1"/>
          <w:sz w:val="20"/>
          <w:szCs w:val="20"/>
          <w:u w:color="B7C9E1"/>
        </w:rPr>
      </w:pPr>
    </w:p>
    <w:p w14:paraId="114DAD4F" w14:textId="531F5AC4" w:rsidR="00026F2F" w:rsidRPr="00026F2F" w:rsidRDefault="00571A0B" w:rsidP="00571A0B">
      <w:pPr>
        <w:pStyle w:val="Heading2"/>
      </w:pPr>
      <w:bookmarkStart w:id="22" w:name="_Toc512518912"/>
      <w:r w:rsidRPr="00026F2F">
        <w:t>Inaccessible transition information</w:t>
      </w:r>
      <w:bookmarkEnd w:id="22"/>
    </w:p>
    <w:p w14:paraId="6BFE78D4" w14:textId="77777777" w:rsidR="00026F2F" w:rsidRPr="00026F2F" w:rsidRDefault="00026F2F" w:rsidP="009340B7">
      <w:pPr>
        <w:rPr>
          <w:u w:color="B7C9E1"/>
        </w:rPr>
      </w:pPr>
      <w:r w:rsidRPr="00026F2F">
        <w:rPr>
          <w:u w:color="B7C9E1"/>
        </w:rPr>
        <w:t>Transition information can be hard to access and/or understand for many members. ADF members rely on accurate information to understand the transition process, the supports that are available</w:t>
      </w:r>
      <w:r w:rsidRPr="00026F2F">
        <w:rPr>
          <w:spacing w:val="-12"/>
          <w:u w:color="B7C9E1"/>
        </w:rPr>
        <w:t xml:space="preserve"> </w:t>
      </w:r>
      <w:r w:rsidRPr="00026F2F">
        <w:rPr>
          <w:u w:color="B7C9E1"/>
        </w:rPr>
        <w:t>to them and their entitlements.</w:t>
      </w:r>
    </w:p>
    <w:p w14:paraId="1C6E41A6" w14:textId="77777777" w:rsidR="00026F2F" w:rsidRPr="00026F2F" w:rsidRDefault="00026F2F" w:rsidP="009340B7">
      <w:pPr>
        <w:rPr>
          <w:sz w:val="19"/>
          <w:szCs w:val="19"/>
          <w:u w:color="B7C9E1"/>
        </w:rPr>
      </w:pPr>
    </w:p>
    <w:p w14:paraId="4CD92EAF" w14:textId="77777777" w:rsidR="00026F2F" w:rsidRPr="00026F2F" w:rsidRDefault="00026F2F" w:rsidP="009340B7">
      <w:pPr>
        <w:rPr>
          <w:u w:color="B7C9E1"/>
        </w:rPr>
      </w:pPr>
      <w:r w:rsidRPr="00026F2F">
        <w:rPr>
          <w:u w:color="B7C9E1"/>
        </w:rPr>
        <w:t>Accessible and easy to understand information can empower members to effectively manage their separation from the ADF. Participants reflected that they can receive a high volume of information but it is not often tailored, understandable, consistent or complete across government.</w:t>
      </w:r>
    </w:p>
    <w:p w14:paraId="42E0BDF3" w14:textId="17CE5487" w:rsidR="00026F2F" w:rsidRPr="00026F2F" w:rsidRDefault="00026F2F" w:rsidP="009340B7">
      <w:pPr>
        <w:rPr>
          <w:u w:color="B7C9E1"/>
        </w:rPr>
      </w:pPr>
      <w:r w:rsidRPr="00026F2F">
        <w:rPr>
          <w:u w:color="B7C9E1"/>
        </w:rPr>
        <w:t>Transition information is not</w:t>
      </w:r>
      <w:r w:rsidRPr="00026F2F">
        <w:rPr>
          <w:spacing w:val="-16"/>
          <w:u w:color="B7C9E1"/>
        </w:rPr>
        <w:t xml:space="preserve"> </w:t>
      </w:r>
      <w:r w:rsidRPr="00026F2F">
        <w:rPr>
          <w:u w:color="B7C9E1"/>
        </w:rPr>
        <w:t>always</w:t>
      </w:r>
      <w:r w:rsidRPr="00026F2F">
        <w:rPr>
          <w:spacing w:val="-4"/>
          <w:u w:color="B7C9E1"/>
        </w:rPr>
        <w:t xml:space="preserve"> </w:t>
      </w:r>
      <w:r w:rsidRPr="00026F2F">
        <w:rPr>
          <w:u w:color="B7C9E1"/>
        </w:rPr>
        <w:t>accessible in a way that meets members</w:t>
      </w:r>
      <w:r w:rsidR="00D75BB2">
        <w:rPr>
          <w:u w:color="B7C9E1"/>
        </w:rPr>
        <w:t>’</w:t>
      </w:r>
      <w:r w:rsidRPr="00026F2F">
        <w:rPr>
          <w:u w:color="B7C9E1"/>
        </w:rPr>
        <w:t xml:space="preserve"> needs</w:t>
      </w:r>
    </w:p>
    <w:p w14:paraId="42E3ECF7" w14:textId="3A0F4C36" w:rsidR="00026F2F" w:rsidRPr="00026F2F" w:rsidRDefault="00D75BB2" w:rsidP="009340B7">
      <w:pPr>
        <w:pStyle w:val="Quote"/>
        <w:rPr>
          <w:u w:color="B7C9E1"/>
        </w:rPr>
      </w:pPr>
      <w:r>
        <w:rPr>
          <w:u w:color="B7C9E1"/>
        </w:rPr>
        <w:t>‘</w:t>
      </w:r>
      <w:r w:rsidR="00026F2F" w:rsidRPr="00026F2F">
        <w:rPr>
          <w:u w:color="B7C9E1"/>
        </w:rPr>
        <w:t>In the middle of the ocean, you don</w:t>
      </w:r>
      <w:r>
        <w:rPr>
          <w:u w:color="B7C9E1"/>
        </w:rPr>
        <w:t>’</w:t>
      </w:r>
      <w:r w:rsidR="00026F2F" w:rsidRPr="00026F2F">
        <w:rPr>
          <w:u w:color="B7C9E1"/>
        </w:rPr>
        <w:t>t have time to go see the Transition Centre.</w:t>
      </w:r>
      <w:r>
        <w:rPr>
          <w:u w:color="B7C9E1"/>
        </w:rPr>
        <w:t>’</w:t>
      </w:r>
    </w:p>
    <w:p w14:paraId="3D06A9D4" w14:textId="780140ED" w:rsidR="00026F2F" w:rsidRPr="00026F2F" w:rsidRDefault="00D75BB2" w:rsidP="009340B7">
      <w:pPr>
        <w:pStyle w:val="Quote"/>
        <w:rPr>
          <w:u w:color="B7C9E1"/>
        </w:rPr>
      </w:pPr>
      <w:r>
        <w:rPr>
          <w:u w:color="B7C9E1"/>
        </w:rPr>
        <w:t>‘</w:t>
      </w:r>
      <w:r w:rsidR="00026F2F" w:rsidRPr="00026F2F">
        <w:rPr>
          <w:u w:color="B7C9E1"/>
        </w:rPr>
        <w:t>Getting to a Transition Seminar is hard. They don</w:t>
      </w:r>
      <w:r>
        <w:rPr>
          <w:u w:color="B7C9E1"/>
        </w:rPr>
        <w:t>’</w:t>
      </w:r>
      <w:r w:rsidR="00026F2F" w:rsidRPr="00026F2F">
        <w:rPr>
          <w:u w:color="B7C9E1"/>
        </w:rPr>
        <w:t>t happen every week, only so many times a year. If you happen to be in that area you do it, but if you</w:t>
      </w:r>
      <w:r>
        <w:rPr>
          <w:u w:color="B7C9E1"/>
        </w:rPr>
        <w:t>’</w:t>
      </w:r>
      <w:r w:rsidR="00026F2F" w:rsidRPr="00026F2F">
        <w:rPr>
          <w:u w:color="B7C9E1"/>
        </w:rPr>
        <w:t>re having a quick transition then you</w:t>
      </w:r>
      <w:r>
        <w:rPr>
          <w:u w:color="B7C9E1"/>
        </w:rPr>
        <w:t>’</w:t>
      </w:r>
      <w:r w:rsidR="00026F2F" w:rsidRPr="00026F2F">
        <w:rPr>
          <w:u w:color="B7C9E1"/>
        </w:rPr>
        <w:t>re out of luck.</w:t>
      </w:r>
      <w:r>
        <w:rPr>
          <w:u w:color="B7C9E1"/>
        </w:rPr>
        <w:t>’</w:t>
      </w:r>
    </w:p>
    <w:p w14:paraId="43AE0BA6" w14:textId="5DB4E743" w:rsidR="00026F2F" w:rsidRPr="00026F2F" w:rsidRDefault="00D75BB2" w:rsidP="009340B7">
      <w:pPr>
        <w:pStyle w:val="Quote"/>
        <w:rPr>
          <w:u w:color="B7C9E1"/>
        </w:rPr>
      </w:pPr>
      <w:r>
        <w:rPr>
          <w:u w:color="B7C9E1"/>
        </w:rPr>
        <w:t>‘</w:t>
      </w:r>
      <w:r w:rsidR="00026F2F" w:rsidRPr="00026F2F">
        <w:rPr>
          <w:u w:color="B7C9E1"/>
        </w:rPr>
        <w:t>The Transition Seminar wasn</w:t>
      </w:r>
      <w:r>
        <w:rPr>
          <w:u w:color="B7C9E1"/>
        </w:rPr>
        <w:t>’</w:t>
      </w:r>
      <w:r w:rsidR="00026F2F" w:rsidRPr="00026F2F">
        <w:rPr>
          <w:u w:color="B7C9E1"/>
        </w:rPr>
        <w:t>t relevant to me. It needs to be more tailored. I</w:t>
      </w:r>
      <w:r>
        <w:rPr>
          <w:u w:color="B7C9E1"/>
        </w:rPr>
        <w:t>’</w:t>
      </w:r>
      <w:r w:rsidR="00026F2F" w:rsidRPr="00026F2F">
        <w:rPr>
          <w:u w:color="B7C9E1"/>
        </w:rPr>
        <w:t>m retiring, I don</w:t>
      </w:r>
      <w:r>
        <w:rPr>
          <w:u w:color="B7C9E1"/>
        </w:rPr>
        <w:t>’</w:t>
      </w:r>
      <w:r w:rsidR="00026F2F" w:rsidRPr="00026F2F">
        <w:rPr>
          <w:u w:color="B7C9E1"/>
        </w:rPr>
        <w:t>t need a day on CVs and job interviews.</w:t>
      </w:r>
      <w:r>
        <w:rPr>
          <w:u w:color="B7C9E1"/>
        </w:rPr>
        <w:t>’</w:t>
      </w:r>
    </w:p>
    <w:p w14:paraId="0701ACC9" w14:textId="77777777" w:rsidR="00026F2F" w:rsidRPr="00026F2F" w:rsidRDefault="00026F2F" w:rsidP="009340B7">
      <w:pPr>
        <w:rPr>
          <w:u w:color="B7C9E1"/>
        </w:rPr>
      </w:pPr>
      <w:r w:rsidRPr="00026F2F">
        <w:rPr>
          <w:u w:color="B7C9E1"/>
        </w:rPr>
        <w:t>Transition information is not always understandable</w:t>
      </w:r>
    </w:p>
    <w:p w14:paraId="664E4773" w14:textId="49E23B0F" w:rsidR="00026F2F" w:rsidRPr="00026F2F" w:rsidRDefault="00D75BB2" w:rsidP="009340B7">
      <w:pPr>
        <w:pStyle w:val="Quote"/>
        <w:rPr>
          <w:u w:color="B7C9E1"/>
        </w:rPr>
      </w:pPr>
      <w:r>
        <w:rPr>
          <w:u w:color="B7C9E1"/>
        </w:rPr>
        <w:t>‘</w:t>
      </w:r>
      <w:r w:rsidR="00026F2F" w:rsidRPr="00026F2F">
        <w:rPr>
          <w:u w:color="B7C9E1"/>
        </w:rPr>
        <w:t>I</w:t>
      </w:r>
      <w:r>
        <w:rPr>
          <w:u w:color="B7C9E1"/>
        </w:rPr>
        <w:t>’</w:t>
      </w:r>
      <w:r w:rsidR="00026F2F" w:rsidRPr="00026F2F">
        <w:rPr>
          <w:u w:color="B7C9E1"/>
        </w:rPr>
        <w:t>d like one policy for everything—that</w:t>
      </w:r>
      <w:r>
        <w:rPr>
          <w:u w:color="B7C9E1"/>
        </w:rPr>
        <w:t>’</w:t>
      </w:r>
      <w:r w:rsidR="00026F2F" w:rsidRPr="00026F2F">
        <w:rPr>
          <w:u w:color="B7C9E1"/>
        </w:rPr>
        <w:t>s in English and doesn</w:t>
      </w:r>
      <w:r>
        <w:rPr>
          <w:u w:color="B7C9E1"/>
        </w:rPr>
        <w:t>’</w:t>
      </w:r>
      <w:r w:rsidR="00026F2F" w:rsidRPr="00026F2F">
        <w:rPr>
          <w:u w:color="B7C9E1"/>
        </w:rPr>
        <w:t>t require a lawyer.</w:t>
      </w:r>
      <w:r>
        <w:rPr>
          <w:u w:color="B7C9E1"/>
        </w:rPr>
        <w:t>’</w:t>
      </w:r>
    </w:p>
    <w:p w14:paraId="6417FBF7" w14:textId="7FFA7292" w:rsidR="00026F2F" w:rsidRPr="00026F2F" w:rsidRDefault="00D75BB2" w:rsidP="009340B7">
      <w:pPr>
        <w:pStyle w:val="Quote"/>
        <w:rPr>
          <w:u w:color="B7C9E1"/>
        </w:rPr>
      </w:pPr>
      <w:r>
        <w:rPr>
          <w:u w:color="B7C9E1"/>
        </w:rPr>
        <w:t>‘</w:t>
      </w:r>
      <w:r w:rsidR="00026F2F" w:rsidRPr="00026F2F">
        <w:rPr>
          <w:u w:color="B7C9E1"/>
        </w:rPr>
        <w:t>We need a Defence interpreter—someone who can understand and communicate everything in a way you can understand.</w:t>
      </w:r>
      <w:r>
        <w:rPr>
          <w:u w:color="B7C9E1"/>
        </w:rPr>
        <w:t>’</w:t>
      </w:r>
    </w:p>
    <w:p w14:paraId="072A0FDF" w14:textId="77777777" w:rsidR="00026F2F" w:rsidRPr="00026F2F" w:rsidRDefault="00026F2F" w:rsidP="009340B7">
      <w:pPr>
        <w:rPr>
          <w:u w:color="B7C9E1"/>
        </w:rPr>
      </w:pPr>
      <w:r w:rsidRPr="00026F2F">
        <w:rPr>
          <w:u w:color="B7C9E1"/>
        </w:rPr>
        <w:t>The burden is on members to</w:t>
      </w:r>
      <w:r w:rsidRPr="00026F2F">
        <w:rPr>
          <w:spacing w:val="-4"/>
          <w:u w:color="B7C9E1"/>
        </w:rPr>
        <w:t xml:space="preserve"> </w:t>
      </w:r>
      <w:r w:rsidRPr="00026F2F">
        <w:rPr>
          <w:u w:color="B7C9E1"/>
        </w:rPr>
        <w:t>know</w:t>
      </w:r>
      <w:r w:rsidRPr="00026F2F">
        <w:rPr>
          <w:spacing w:val="-1"/>
          <w:u w:color="B7C9E1"/>
        </w:rPr>
        <w:t xml:space="preserve"> </w:t>
      </w:r>
      <w:r w:rsidRPr="00026F2F">
        <w:rPr>
          <w:u w:color="B7C9E1"/>
        </w:rPr>
        <w:t>what information they need</w:t>
      </w:r>
    </w:p>
    <w:p w14:paraId="73AF8905" w14:textId="13908423" w:rsidR="00026F2F" w:rsidRPr="00026F2F" w:rsidRDefault="00D75BB2" w:rsidP="009340B7">
      <w:pPr>
        <w:pStyle w:val="Quote"/>
        <w:rPr>
          <w:u w:color="B7C9E1"/>
        </w:rPr>
      </w:pPr>
      <w:r>
        <w:rPr>
          <w:u w:color="B7C9E1"/>
        </w:rPr>
        <w:t>‘</w:t>
      </w:r>
      <w:r w:rsidR="00026F2F" w:rsidRPr="00026F2F">
        <w:rPr>
          <w:u w:color="B7C9E1"/>
        </w:rPr>
        <w:t>You don</w:t>
      </w:r>
      <w:r>
        <w:rPr>
          <w:u w:color="B7C9E1"/>
        </w:rPr>
        <w:t>’</w:t>
      </w:r>
      <w:r w:rsidR="00026F2F" w:rsidRPr="00026F2F">
        <w:rPr>
          <w:u w:color="B7C9E1"/>
        </w:rPr>
        <w:t>t know what you need and people don</w:t>
      </w:r>
      <w:r>
        <w:rPr>
          <w:u w:color="B7C9E1"/>
        </w:rPr>
        <w:t>’</w:t>
      </w:r>
      <w:r w:rsidR="00026F2F" w:rsidRPr="00026F2F">
        <w:rPr>
          <w:u w:color="B7C9E1"/>
        </w:rPr>
        <w:t>t tell you.</w:t>
      </w:r>
      <w:r>
        <w:rPr>
          <w:u w:color="B7C9E1"/>
        </w:rPr>
        <w:t>’</w:t>
      </w:r>
    </w:p>
    <w:p w14:paraId="302868B2" w14:textId="6F422184" w:rsidR="00026F2F" w:rsidRPr="00026F2F" w:rsidRDefault="00D75BB2" w:rsidP="009340B7">
      <w:pPr>
        <w:pStyle w:val="Quote"/>
        <w:rPr>
          <w:u w:color="B7C9E1"/>
        </w:rPr>
      </w:pPr>
      <w:r>
        <w:rPr>
          <w:u w:color="B7C9E1"/>
        </w:rPr>
        <w:t>‘</w:t>
      </w:r>
      <w:r w:rsidR="00026F2F" w:rsidRPr="00026F2F">
        <w:rPr>
          <w:u w:color="B7C9E1"/>
        </w:rPr>
        <w:t>The information</w:t>
      </w:r>
      <w:r>
        <w:rPr>
          <w:u w:color="B7C9E1"/>
        </w:rPr>
        <w:t>’</w:t>
      </w:r>
      <w:r w:rsidR="00026F2F" w:rsidRPr="00026F2F">
        <w:rPr>
          <w:u w:color="B7C9E1"/>
        </w:rPr>
        <w:t>s there but it</w:t>
      </w:r>
      <w:r>
        <w:rPr>
          <w:u w:color="B7C9E1"/>
        </w:rPr>
        <w:t>’</w:t>
      </w:r>
      <w:r w:rsidR="00026F2F" w:rsidRPr="00026F2F">
        <w:rPr>
          <w:u w:color="B7C9E1"/>
        </w:rPr>
        <w:t>s not easy to find. It</w:t>
      </w:r>
      <w:r>
        <w:rPr>
          <w:u w:color="B7C9E1"/>
        </w:rPr>
        <w:t>’</w:t>
      </w:r>
      <w:r w:rsidR="00026F2F" w:rsidRPr="00026F2F">
        <w:rPr>
          <w:u w:color="B7C9E1"/>
        </w:rPr>
        <w:t>s like a labyrinth.</w:t>
      </w:r>
      <w:r>
        <w:rPr>
          <w:u w:color="B7C9E1"/>
        </w:rPr>
        <w:t>’</w:t>
      </w:r>
    </w:p>
    <w:p w14:paraId="210818CA" w14:textId="77777777" w:rsidR="00571A0B" w:rsidRDefault="00571A0B" w:rsidP="00571A0B">
      <w:pPr>
        <w:pStyle w:val="Heading3"/>
        <w:rPr>
          <w:rFonts w:ascii="Wayfarer Regular" w:hAnsi="Wayfarer Regular" w:cs="Wayfarer Regular"/>
          <w:u w:color="B7C9E1"/>
        </w:rPr>
      </w:pPr>
      <w:r w:rsidRPr="00026F2F">
        <w:rPr>
          <w:u w:color="B7C9E1"/>
        </w:rPr>
        <w:t>IDEA</w:t>
      </w:r>
    </w:p>
    <w:p w14:paraId="139F3401" w14:textId="3011416F" w:rsidR="00026F2F" w:rsidRPr="00026F2F" w:rsidRDefault="00026F2F" w:rsidP="009340B7">
      <w:pPr>
        <w:rPr>
          <w:u w:color="B7C9E1"/>
        </w:rPr>
      </w:pPr>
      <w:r w:rsidRPr="00026F2F">
        <w:rPr>
          <w:u w:color="B7C9E1"/>
        </w:rPr>
        <w:t>Engagement participants</w:t>
      </w:r>
      <w:r w:rsidR="00D75BB2">
        <w:rPr>
          <w:u w:color="B7C9E1"/>
        </w:rPr>
        <w:t>’</w:t>
      </w:r>
      <w:r w:rsidRPr="00026F2F">
        <w:rPr>
          <w:u w:color="B7C9E1"/>
        </w:rPr>
        <w:t xml:space="preserve"> ideas include:</w:t>
      </w:r>
    </w:p>
    <w:p w14:paraId="5D9AB9F1" w14:textId="77777777" w:rsidR="00026F2F" w:rsidRPr="009340B7" w:rsidRDefault="00026F2F" w:rsidP="0097575D">
      <w:pPr>
        <w:pStyle w:val="ListParagraphBullet"/>
      </w:pPr>
      <w:r w:rsidRPr="009340B7">
        <w:t>Bringing together the transition related information and tools provided by the</w:t>
      </w:r>
      <w:r w:rsidRPr="00670EE0">
        <w:t xml:space="preserve"> ADF, DVA </w:t>
      </w:r>
      <w:r w:rsidRPr="009340B7">
        <w:t>and CSC would assist</w:t>
      </w:r>
      <w:r w:rsidRPr="00670EE0">
        <w:t xml:space="preserve"> </w:t>
      </w:r>
      <w:r w:rsidRPr="009340B7">
        <w:t>members.</w:t>
      </w:r>
    </w:p>
    <w:p w14:paraId="13DC3981" w14:textId="77777777" w:rsidR="00026F2F" w:rsidRPr="009340B7" w:rsidRDefault="00026F2F" w:rsidP="0097575D">
      <w:pPr>
        <w:pStyle w:val="ListParagraphBullet"/>
      </w:pPr>
      <w:r w:rsidRPr="009340B7">
        <w:t>Delivering transition information in more effective and engaging ways, such as making</w:t>
      </w:r>
      <w:r w:rsidRPr="00670EE0">
        <w:t xml:space="preserve"> </w:t>
      </w:r>
      <w:r w:rsidRPr="009340B7">
        <w:t>it consistent and available across different service channels would be</w:t>
      </w:r>
      <w:r w:rsidRPr="00670EE0">
        <w:t xml:space="preserve"> </w:t>
      </w:r>
      <w:r w:rsidRPr="009340B7">
        <w:t>beneficial.</w:t>
      </w:r>
    </w:p>
    <w:p w14:paraId="6F379E41" w14:textId="405B8137" w:rsidR="00026F2F" w:rsidRPr="00026F2F" w:rsidRDefault="00571A0B" w:rsidP="00571A0B">
      <w:pPr>
        <w:pStyle w:val="Heading2"/>
      </w:pPr>
      <w:bookmarkStart w:id="23" w:name="_Toc512518913"/>
      <w:r w:rsidRPr="00026F2F">
        <w:t>Complex and fragmented government agency processes</w:t>
      </w:r>
      <w:bookmarkEnd w:id="23"/>
    </w:p>
    <w:p w14:paraId="43BF0D0A" w14:textId="77777777" w:rsidR="00026F2F" w:rsidRPr="00026F2F" w:rsidRDefault="00026F2F" w:rsidP="009340B7">
      <w:pPr>
        <w:rPr>
          <w:u w:color="B7C9E1"/>
        </w:rPr>
      </w:pPr>
      <w:r w:rsidRPr="00026F2F">
        <w:rPr>
          <w:u w:color="B7C9E1"/>
        </w:rPr>
        <w:t>The complexity, duplication and fragmentation of transition processes across Defence, DVA and CSC can make separation difficult.</w:t>
      </w:r>
    </w:p>
    <w:p w14:paraId="136418EB" w14:textId="77777777" w:rsidR="00026F2F" w:rsidRPr="00026F2F" w:rsidRDefault="00026F2F" w:rsidP="009340B7">
      <w:pPr>
        <w:rPr>
          <w:sz w:val="19"/>
          <w:szCs w:val="19"/>
          <w:u w:color="B7C9E1"/>
        </w:rPr>
      </w:pPr>
    </w:p>
    <w:p w14:paraId="021CB283" w14:textId="77777777" w:rsidR="00026F2F" w:rsidRPr="00026F2F" w:rsidRDefault="00026F2F" w:rsidP="009340B7">
      <w:pPr>
        <w:rPr>
          <w:u w:color="B7C9E1"/>
        </w:rPr>
      </w:pPr>
      <w:r w:rsidRPr="00026F2F">
        <w:rPr>
          <w:u w:color="B7C9E1"/>
        </w:rPr>
        <w:t>Many participants experienced government processes as difficult, duplicative and fragmented. Access to services and entitlements can require members to complete complex paperwork and evidence gathering for multiple government agencies. This places a burden on individuals to navigate the process, and involves duplication of effort. This can be particularly hard to manage for members who are wounded, ill or injured.</w:t>
      </w:r>
    </w:p>
    <w:p w14:paraId="21F8F57A" w14:textId="77777777" w:rsidR="00026F2F" w:rsidRPr="00026F2F" w:rsidRDefault="00026F2F" w:rsidP="009340B7">
      <w:pPr>
        <w:rPr>
          <w:sz w:val="19"/>
          <w:szCs w:val="19"/>
          <w:u w:color="B7C9E1"/>
        </w:rPr>
      </w:pPr>
    </w:p>
    <w:p w14:paraId="66EE1167" w14:textId="20492871" w:rsidR="00026F2F" w:rsidRPr="00026F2F" w:rsidRDefault="00026F2F" w:rsidP="009340B7">
      <w:pPr>
        <w:rPr>
          <w:u w:color="B7C9E1"/>
        </w:rPr>
      </w:pPr>
      <w:r w:rsidRPr="00026F2F">
        <w:rPr>
          <w:u w:color="B7C9E1"/>
        </w:rPr>
        <w:t>A depiction of the complexity of the current transition process and how it looks from</w:t>
      </w:r>
      <w:r w:rsidRPr="00026F2F">
        <w:rPr>
          <w:spacing w:val="-12"/>
          <w:u w:color="B7C9E1"/>
        </w:rPr>
        <w:t xml:space="preserve"> </w:t>
      </w:r>
      <w:r w:rsidRPr="00026F2F">
        <w:rPr>
          <w:u w:color="B7C9E1"/>
        </w:rPr>
        <w:t>a member</w:t>
      </w:r>
      <w:r w:rsidR="00D75BB2">
        <w:rPr>
          <w:u w:color="B7C9E1"/>
        </w:rPr>
        <w:t>’</w:t>
      </w:r>
      <w:r w:rsidRPr="00026F2F">
        <w:rPr>
          <w:u w:color="B7C9E1"/>
        </w:rPr>
        <w:t xml:space="preserve">s perspective is at </w:t>
      </w:r>
      <w:hyperlink w:anchor="_ATTACHMENT_D" w:history="1">
        <w:r w:rsidRPr="00571A0B">
          <w:rPr>
            <w:rStyle w:val="Hyperlink"/>
            <w:u w:color="B7C9E1"/>
          </w:rPr>
          <w:t>Attachment D</w:t>
        </w:r>
      </w:hyperlink>
      <w:r w:rsidRPr="00026F2F">
        <w:rPr>
          <w:u w:color="B7C9E1"/>
        </w:rPr>
        <w:t xml:space="preserve">. </w:t>
      </w:r>
      <w:r w:rsidRPr="00026F2F">
        <w:rPr>
          <w:spacing w:val="-3"/>
          <w:u w:color="B7C9E1"/>
        </w:rPr>
        <w:t xml:space="preserve">Further, </w:t>
      </w:r>
      <w:r w:rsidRPr="00026F2F">
        <w:rPr>
          <w:u w:color="B7C9E1"/>
        </w:rPr>
        <w:t>a depiction of the complexity of an individual</w:t>
      </w:r>
      <w:r w:rsidR="00D75BB2">
        <w:rPr>
          <w:u w:color="B7C9E1"/>
        </w:rPr>
        <w:t>’</w:t>
      </w:r>
      <w:r w:rsidRPr="00026F2F">
        <w:rPr>
          <w:u w:color="B7C9E1"/>
        </w:rPr>
        <w:t xml:space="preserve">s interactions during transition is at </w:t>
      </w:r>
      <w:hyperlink w:anchor="_ATTACHMENT_E" w:history="1">
        <w:r w:rsidRPr="00571A0B">
          <w:rPr>
            <w:rStyle w:val="Hyperlink"/>
            <w:u w:color="B7C9E1"/>
          </w:rPr>
          <w:t>Attachment</w:t>
        </w:r>
        <w:r w:rsidRPr="00571A0B">
          <w:rPr>
            <w:rStyle w:val="Hyperlink"/>
            <w:spacing w:val="-3"/>
            <w:u w:color="B7C9E1"/>
          </w:rPr>
          <w:t xml:space="preserve"> </w:t>
        </w:r>
        <w:r w:rsidRPr="00571A0B">
          <w:rPr>
            <w:rStyle w:val="Hyperlink"/>
            <w:u w:color="B7C9E1"/>
          </w:rPr>
          <w:t>E</w:t>
        </w:r>
      </w:hyperlink>
      <w:r w:rsidRPr="00026F2F">
        <w:rPr>
          <w:u w:color="B7C9E1"/>
        </w:rPr>
        <w:t>.</w:t>
      </w:r>
    </w:p>
    <w:p w14:paraId="561E8338" w14:textId="77777777" w:rsidR="00026F2F" w:rsidRPr="00026F2F" w:rsidRDefault="00026F2F" w:rsidP="009340B7">
      <w:pPr>
        <w:rPr>
          <w:sz w:val="21"/>
          <w:szCs w:val="21"/>
          <w:u w:color="B7C9E1"/>
        </w:rPr>
      </w:pPr>
    </w:p>
    <w:p w14:paraId="6B9CDD46" w14:textId="77777777" w:rsidR="00026F2F" w:rsidRPr="00026F2F" w:rsidRDefault="00026F2F" w:rsidP="009340B7">
      <w:pPr>
        <w:rPr>
          <w:u w:color="B7C9E1"/>
        </w:rPr>
      </w:pPr>
      <w:r w:rsidRPr="00026F2F">
        <w:rPr>
          <w:u w:color="B7C9E1"/>
        </w:rPr>
        <w:t>DVA and CSC processes can act as a disincentive and discourage some members from accessing supports and services</w:t>
      </w:r>
    </w:p>
    <w:p w14:paraId="7BE1AFC7" w14:textId="6BEB6925" w:rsidR="00253C13" w:rsidRPr="00026F2F" w:rsidRDefault="00D75BB2" w:rsidP="009340B7">
      <w:pPr>
        <w:pStyle w:val="Quote"/>
        <w:rPr>
          <w:u w:color="B7C9E1"/>
        </w:rPr>
      </w:pPr>
      <w:r>
        <w:rPr>
          <w:u w:color="B7C9E1"/>
        </w:rPr>
        <w:t>‘</w:t>
      </w:r>
      <w:r w:rsidR="00253C13" w:rsidRPr="00026F2F">
        <w:rPr>
          <w:u w:color="B7C9E1"/>
        </w:rPr>
        <w:t>I</w:t>
      </w:r>
      <w:r>
        <w:rPr>
          <w:u w:color="B7C9E1"/>
        </w:rPr>
        <w:t>’</w:t>
      </w:r>
      <w:r w:rsidR="00253C13" w:rsidRPr="00026F2F">
        <w:rPr>
          <w:u w:color="B7C9E1"/>
        </w:rPr>
        <w:t>ll suffer rather than go through the agony and pain of proving to DVA that I am broken.</w:t>
      </w:r>
      <w:r>
        <w:rPr>
          <w:u w:color="B7C9E1"/>
        </w:rPr>
        <w:t>’</w:t>
      </w:r>
    </w:p>
    <w:p w14:paraId="1C214E1F" w14:textId="04926863" w:rsidR="00253C13" w:rsidRPr="00026F2F" w:rsidRDefault="00D75BB2" w:rsidP="009340B7">
      <w:pPr>
        <w:pStyle w:val="Quote"/>
        <w:rPr>
          <w:u w:color="B7C9E1"/>
        </w:rPr>
      </w:pPr>
      <w:r>
        <w:rPr>
          <w:u w:color="B7C9E1"/>
        </w:rPr>
        <w:t>‘</w:t>
      </w:r>
      <w:r w:rsidR="00253C13" w:rsidRPr="00026F2F">
        <w:rPr>
          <w:u w:color="B7C9E1"/>
        </w:rPr>
        <w:t>You have to jump through a million hoops to get any assistance.</w:t>
      </w:r>
      <w:r>
        <w:rPr>
          <w:u w:color="B7C9E1"/>
        </w:rPr>
        <w:t>’</w:t>
      </w:r>
    </w:p>
    <w:p w14:paraId="44BEB33C" w14:textId="77777777" w:rsidR="00253C13" w:rsidRPr="00026F2F" w:rsidRDefault="00253C13" w:rsidP="009340B7">
      <w:pPr>
        <w:pStyle w:val="Quote"/>
        <w:rPr>
          <w:u w:color="B7C9E1"/>
        </w:rPr>
      </w:pPr>
    </w:p>
    <w:p w14:paraId="62EED292" w14:textId="0FBE7F66" w:rsidR="00253C13" w:rsidRPr="00026F2F" w:rsidRDefault="00D75BB2" w:rsidP="009340B7">
      <w:pPr>
        <w:pStyle w:val="Quote"/>
        <w:rPr>
          <w:u w:color="B7C9E1"/>
        </w:rPr>
      </w:pPr>
      <w:r>
        <w:rPr>
          <w:u w:color="B7C9E1"/>
        </w:rPr>
        <w:t>‘</w:t>
      </w:r>
      <w:r w:rsidR="00253C13" w:rsidRPr="00026F2F">
        <w:rPr>
          <w:u w:color="B7C9E1"/>
        </w:rPr>
        <w:t>I don</w:t>
      </w:r>
      <w:r>
        <w:rPr>
          <w:u w:color="B7C9E1"/>
        </w:rPr>
        <w:t>’</w:t>
      </w:r>
      <w:r w:rsidR="00253C13" w:rsidRPr="00026F2F">
        <w:rPr>
          <w:u w:color="B7C9E1"/>
        </w:rPr>
        <w:t>t want to put in my paperwork until I have an appropriate way to submit my claim that</w:t>
      </w:r>
      <w:r>
        <w:rPr>
          <w:u w:color="B7C9E1"/>
        </w:rPr>
        <w:t>’</w:t>
      </w:r>
      <w:r w:rsidR="00253C13" w:rsidRPr="00026F2F">
        <w:rPr>
          <w:u w:color="B7C9E1"/>
        </w:rPr>
        <w:t>s going to make it easier for me, and for them to understand the repercussions my service has entailed. I</w:t>
      </w:r>
      <w:r>
        <w:rPr>
          <w:u w:color="B7C9E1"/>
        </w:rPr>
        <w:t>’</w:t>
      </w:r>
      <w:r w:rsidR="00253C13" w:rsidRPr="00026F2F">
        <w:rPr>
          <w:u w:color="B7C9E1"/>
        </w:rPr>
        <w:t>m not very good at writing. If I</w:t>
      </w:r>
      <w:r>
        <w:rPr>
          <w:u w:color="B7C9E1"/>
        </w:rPr>
        <w:t>’</w:t>
      </w:r>
      <w:r w:rsidR="00253C13" w:rsidRPr="00026F2F">
        <w:rPr>
          <w:u w:color="B7C9E1"/>
        </w:rPr>
        <w:t>m going to write something I want to be honest but I can</w:t>
      </w:r>
      <w:r>
        <w:rPr>
          <w:u w:color="B7C9E1"/>
        </w:rPr>
        <w:t>’</w:t>
      </w:r>
      <w:r w:rsidR="00253C13" w:rsidRPr="00026F2F">
        <w:rPr>
          <w:u w:color="B7C9E1"/>
        </w:rPr>
        <w:t>t articulate it. Writing a three page thing is beyond my capabilities.</w:t>
      </w:r>
      <w:r>
        <w:rPr>
          <w:u w:color="B7C9E1"/>
        </w:rPr>
        <w:t>’</w:t>
      </w:r>
    </w:p>
    <w:p w14:paraId="7F1119B4" w14:textId="77777777" w:rsidR="00026F2F" w:rsidRPr="00026F2F" w:rsidRDefault="00026F2F" w:rsidP="009340B7">
      <w:pPr>
        <w:rPr>
          <w:u w:color="B7C9E1"/>
        </w:rPr>
      </w:pPr>
      <w:r w:rsidRPr="00026F2F">
        <w:rPr>
          <w:u w:color="B7C9E1"/>
        </w:rPr>
        <w:t>Government processes can be hard to understand and complete</w:t>
      </w:r>
    </w:p>
    <w:p w14:paraId="4E141975" w14:textId="1F2E7CEC" w:rsidR="00253C13" w:rsidRPr="00026F2F" w:rsidRDefault="00D75BB2" w:rsidP="009340B7">
      <w:pPr>
        <w:pStyle w:val="Quote"/>
        <w:rPr>
          <w:u w:color="B7C9E1"/>
        </w:rPr>
      </w:pPr>
      <w:r>
        <w:rPr>
          <w:u w:color="B7C9E1"/>
        </w:rPr>
        <w:t>‘</w:t>
      </w:r>
      <w:r w:rsidR="00253C13" w:rsidRPr="00026F2F">
        <w:rPr>
          <w:u w:color="B7C9E1"/>
        </w:rPr>
        <w:t>It wasn</w:t>
      </w:r>
      <w:r>
        <w:rPr>
          <w:u w:color="B7C9E1"/>
        </w:rPr>
        <w:t>’</w:t>
      </w:r>
      <w:r w:rsidR="00253C13" w:rsidRPr="00026F2F">
        <w:rPr>
          <w:u w:color="B7C9E1"/>
        </w:rPr>
        <w:t>t intuitive… there was no instructions. The way the forms are set out you can</w:t>
      </w:r>
      <w:r>
        <w:rPr>
          <w:u w:color="B7C9E1"/>
        </w:rPr>
        <w:t>’</w:t>
      </w:r>
      <w:r w:rsidR="00253C13" w:rsidRPr="00026F2F">
        <w:rPr>
          <w:u w:color="B7C9E1"/>
        </w:rPr>
        <w:t>t put the right information in there. There</w:t>
      </w:r>
      <w:r>
        <w:rPr>
          <w:u w:color="B7C9E1"/>
        </w:rPr>
        <w:t>’</w:t>
      </w:r>
      <w:r w:rsidR="00253C13" w:rsidRPr="00026F2F">
        <w:rPr>
          <w:u w:color="B7C9E1"/>
        </w:rPr>
        <w:t>s no example or guidance on how it should be done.</w:t>
      </w:r>
      <w:r>
        <w:rPr>
          <w:u w:color="B7C9E1"/>
        </w:rPr>
        <w:t>’</w:t>
      </w:r>
    </w:p>
    <w:p w14:paraId="74217C23" w14:textId="3226B3F1" w:rsidR="00253C13" w:rsidRPr="00026F2F" w:rsidRDefault="00D75BB2" w:rsidP="009340B7">
      <w:pPr>
        <w:pStyle w:val="Quote"/>
        <w:rPr>
          <w:u w:color="B7C9E1"/>
        </w:rPr>
      </w:pPr>
      <w:r>
        <w:rPr>
          <w:u w:color="B7C9E1"/>
        </w:rPr>
        <w:t>‘</w:t>
      </w:r>
      <w:r w:rsidR="00253C13" w:rsidRPr="00026F2F">
        <w:rPr>
          <w:u w:color="B7C9E1"/>
        </w:rPr>
        <w:t>I needed to get a lawyer to help me with my claim.</w:t>
      </w:r>
      <w:r>
        <w:rPr>
          <w:u w:color="B7C9E1"/>
        </w:rPr>
        <w:t>’</w:t>
      </w:r>
    </w:p>
    <w:p w14:paraId="43A4345D" w14:textId="5DFE46FD" w:rsidR="00253C13" w:rsidRPr="00026F2F" w:rsidRDefault="00D75BB2" w:rsidP="009340B7">
      <w:pPr>
        <w:pStyle w:val="Quote"/>
        <w:rPr>
          <w:u w:color="B7C9E1"/>
        </w:rPr>
      </w:pPr>
      <w:r>
        <w:rPr>
          <w:u w:color="B7C9E1"/>
        </w:rPr>
        <w:t>‘</w:t>
      </w:r>
      <w:r w:rsidR="00253C13" w:rsidRPr="00026F2F">
        <w:rPr>
          <w:u w:color="B7C9E1"/>
        </w:rPr>
        <w:t>My claims just keep getting rejected because I don</w:t>
      </w:r>
      <w:r>
        <w:rPr>
          <w:u w:color="B7C9E1"/>
        </w:rPr>
        <w:t>’</w:t>
      </w:r>
      <w:r w:rsidR="00253C13" w:rsidRPr="00026F2F">
        <w:rPr>
          <w:u w:color="B7C9E1"/>
        </w:rPr>
        <w:t>t know what I</w:t>
      </w:r>
      <w:r>
        <w:rPr>
          <w:u w:color="B7C9E1"/>
        </w:rPr>
        <w:t>’</w:t>
      </w:r>
      <w:r w:rsidR="00253C13" w:rsidRPr="00026F2F">
        <w:rPr>
          <w:u w:color="B7C9E1"/>
        </w:rPr>
        <w:t>m doing.</w:t>
      </w:r>
      <w:r>
        <w:rPr>
          <w:u w:color="B7C9E1"/>
        </w:rPr>
        <w:t>’</w:t>
      </w:r>
    </w:p>
    <w:p w14:paraId="0D79B220" w14:textId="77777777" w:rsidR="00026F2F" w:rsidRPr="00026F2F" w:rsidRDefault="00026F2F" w:rsidP="009340B7">
      <w:pPr>
        <w:rPr>
          <w:u w:color="B7C9E1"/>
        </w:rPr>
      </w:pPr>
      <w:r w:rsidRPr="00026F2F">
        <w:rPr>
          <w:u w:color="B7C9E1"/>
        </w:rPr>
        <w:t>The onus in on members to coordinate government processes during</w:t>
      </w:r>
      <w:r w:rsidRPr="00026F2F">
        <w:rPr>
          <w:spacing w:val="-4"/>
          <w:u w:color="B7C9E1"/>
        </w:rPr>
        <w:t xml:space="preserve"> </w:t>
      </w:r>
      <w:r w:rsidRPr="00026F2F">
        <w:rPr>
          <w:u w:color="B7C9E1"/>
        </w:rPr>
        <w:t>transition</w:t>
      </w:r>
    </w:p>
    <w:p w14:paraId="10B31D0A" w14:textId="3B52F42B" w:rsidR="00026F2F" w:rsidRPr="00026F2F" w:rsidRDefault="00D75BB2" w:rsidP="009340B7">
      <w:pPr>
        <w:pStyle w:val="Quote"/>
        <w:rPr>
          <w:u w:color="B7C9E1"/>
        </w:rPr>
      </w:pPr>
      <w:r>
        <w:rPr>
          <w:u w:color="B7C9E1"/>
        </w:rPr>
        <w:t>‘</w:t>
      </w:r>
      <w:r w:rsidR="00026F2F" w:rsidRPr="00026F2F">
        <w:rPr>
          <w:u w:color="B7C9E1"/>
        </w:rPr>
        <w:t>The current system needs the individual to take the baton from Defence and hand it over to DVA. Why should the member have to be the central point?</w:t>
      </w:r>
      <w:r>
        <w:rPr>
          <w:u w:color="B7C9E1"/>
        </w:rPr>
        <w:t>’</w:t>
      </w:r>
    </w:p>
    <w:p w14:paraId="426DD0F0" w14:textId="66941F3E" w:rsidR="00026F2F" w:rsidRPr="00026F2F" w:rsidRDefault="00D75BB2" w:rsidP="009340B7">
      <w:pPr>
        <w:pStyle w:val="Quote"/>
        <w:rPr>
          <w:u w:color="B7C9E1"/>
        </w:rPr>
      </w:pPr>
      <w:r>
        <w:rPr>
          <w:u w:color="B7C9E1"/>
        </w:rPr>
        <w:t>‘</w:t>
      </w:r>
      <w:r w:rsidR="00026F2F" w:rsidRPr="00026F2F">
        <w:rPr>
          <w:u w:color="B7C9E1"/>
        </w:rPr>
        <w:t>Defence know you</w:t>
      </w:r>
      <w:r>
        <w:rPr>
          <w:u w:color="B7C9E1"/>
        </w:rPr>
        <w:t>’</w:t>
      </w:r>
      <w:r w:rsidR="00026F2F" w:rsidRPr="00026F2F">
        <w:rPr>
          <w:u w:color="B7C9E1"/>
        </w:rPr>
        <w:t>re getting out. They even tell you to get out. They should have everything ready to go for DVA and ComSuper.</w:t>
      </w:r>
      <w:r>
        <w:rPr>
          <w:u w:color="B7C9E1"/>
        </w:rPr>
        <w:t>’</w:t>
      </w:r>
    </w:p>
    <w:p w14:paraId="09F56BE5" w14:textId="3DF6BD70" w:rsidR="00026F2F" w:rsidRPr="00026F2F" w:rsidRDefault="00D75BB2" w:rsidP="009340B7">
      <w:pPr>
        <w:pStyle w:val="Quote"/>
        <w:rPr>
          <w:u w:color="B7C9E1"/>
        </w:rPr>
      </w:pPr>
      <w:r>
        <w:rPr>
          <w:u w:color="B7C9E1"/>
        </w:rPr>
        <w:t>‘</w:t>
      </w:r>
      <w:r w:rsidR="00026F2F" w:rsidRPr="00026F2F">
        <w:rPr>
          <w:u w:color="B7C9E1"/>
        </w:rPr>
        <w:t>I</w:t>
      </w:r>
      <w:r>
        <w:rPr>
          <w:u w:color="B7C9E1"/>
        </w:rPr>
        <w:t>’</w:t>
      </w:r>
      <w:r w:rsidR="00026F2F" w:rsidRPr="00026F2F">
        <w:rPr>
          <w:u w:color="B7C9E1"/>
        </w:rPr>
        <w:t>ve had to have every individual injury assessed again.</w:t>
      </w:r>
      <w:r>
        <w:rPr>
          <w:u w:color="B7C9E1"/>
        </w:rPr>
        <w:t>’</w:t>
      </w:r>
    </w:p>
    <w:p w14:paraId="715CADA8" w14:textId="77777777" w:rsidR="00A01017" w:rsidRDefault="00A01017" w:rsidP="00A01017">
      <w:pPr>
        <w:pStyle w:val="Heading3"/>
        <w:rPr>
          <w:rFonts w:ascii="Wayfarer Regular" w:hAnsi="Wayfarer Regular" w:cs="Wayfarer Regular"/>
          <w:u w:color="B7C9E1"/>
        </w:rPr>
      </w:pPr>
      <w:r w:rsidRPr="00026F2F">
        <w:rPr>
          <w:u w:color="B7C9E1"/>
        </w:rPr>
        <w:t>IDEA</w:t>
      </w:r>
    </w:p>
    <w:p w14:paraId="4D3AE084" w14:textId="731E6D86" w:rsidR="00026F2F" w:rsidRPr="00026F2F" w:rsidRDefault="00026F2F" w:rsidP="009340B7">
      <w:pPr>
        <w:rPr>
          <w:u w:color="B7C9E1"/>
        </w:rPr>
      </w:pPr>
      <w:r w:rsidRPr="00026F2F">
        <w:rPr>
          <w:u w:color="B7C9E1"/>
        </w:rPr>
        <w:t>Engagement participants identified that transition service delivery should be integrated across Defence, DVA and CSC.</w:t>
      </w:r>
    </w:p>
    <w:p w14:paraId="092C52EC" w14:textId="1872854C" w:rsidR="00026F2F" w:rsidRPr="00026F2F" w:rsidRDefault="00A01017" w:rsidP="00A01017">
      <w:pPr>
        <w:pStyle w:val="Heading2"/>
      </w:pPr>
      <w:bookmarkStart w:id="24" w:name="_Toc512518914"/>
      <w:r w:rsidRPr="00026F2F">
        <w:t>Service delivery timeframes do not always meet members</w:t>
      </w:r>
      <w:r w:rsidR="00D75BB2">
        <w:t>’</w:t>
      </w:r>
      <w:r w:rsidRPr="00026F2F">
        <w:t xml:space="preserve"> immediate needs</w:t>
      </w:r>
      <w:bookmarkEnd w:id="24"/>
    </w:p>
    <w:p w14:paraId="0475D1EC" w14:textId="24531349" w:rsidR="00026F2F" w:rsidRPr="00026F2F" w:rsidRDefault="00026F2F" w:rsidP="009340B7">
      <w:pPr>
        <w:rPr>
          <w:u w:color="B7C9E1"/>
        </w:rPr>
      </w:pPr>
      <w:r w:rsidRPr="00026F2F">
        <w:rPr>
          <w:u w:color="B7C9E1"/>
        </w:rPr>
        <w:t>Some members experience delays in accessing entitlements and support services as a result of organisational timeframes and processes. This can impact wellness management and may result in members independently sourcing and/or paying for services that they are entitled to, when they have the capacity to do so. In some cases delays can impact members</w:t>
      </w:r>
      <w:r w:rsidR="00D75BB2">
        <w:rPr>
          <w:u w:color="B7C9E1"/>
        </w:rPr>
        <w:t>’</w:t>
      </w:r>
      <w:r w:rsidRPr="00026F2F">
        <w:rPr>
          <w:u w:color="B7C9E1"/>
        </w:rPr>
        <w:t xml:space="preserve"> financial management.</w:t>
      </w:r>
    </w:p>
    <w:p w14:paraId="37030854" w14:textId="77777777" w:rsidR="00026F2F" w:rsidRPr="00026F2F" w:rsidRDefault="00026F2F" w:rsidP="009340B7">
      <w:pPr>
        <w:rPr>
          <w:sz w:val="21"/>
          <w:szCs w:val="21"/>
          <w:u w:color="B7C9E1"/>
        </w:rPr>
      </w:pPr>
    </w:p>
    <w:p w14:paraId="0A633DD5" w14:textId="7E6F90F5" w:rsidR="00026F2F" w:rsidRPr="00026F2F" w:rsidRDefault="00026F2F" w:rsidP="009340B7">
      <w:pPr>
        <w:rPr>
          <w:u w:color="B7C9E1"/>
        </w:rPr>
      </w:pPr>
      <w:r w:rsidRPr="00026F2F">
        <w:rPr>
          <w:u w:color="B7C9E1"/>
        </w:rPr>
        <w:t>Barriers to accessing health services can impact members</w:t>
      </w:r>
      <w:r w:rsidR="00D75BB2">
        <w:rPr>
          <w:u w:color="B7C9E1"/>
        </w:rPr>
        <w:t>’</w:t>
      </w:r>
      <w:r w:rsidRPr="00026F2F">
        <w:rPr>
          <w:u w:color="B7C9E1"/>
        </w:rPr>
        <w:t xml:space="preserve"> management of wellness</w:t>
      </w:r>
    </w:p>
    <w:p w14:paraId="1C47DA84" w14:textId="4C1E8AA2" w:rsidR="00026F2F" w:rsidRPr="00026F2F" w:rsidRDefault="00D75BB2" w:rsidP="009340B7">
      <w:pPr>
        <w:pStyle w:val="Quote"/>
        <w:rPr>
          <w:u w:color="B7C9E1"/>
        </w:rPr>
      </w:pPr>
      <w:r>
        <w:rPr>
          <w:u w:color="B7C9E1"/>
        </w:rPr>
        <w:t>‘</w:t>
      </w:r>
      <w:r w:rsidR="00026F2F" w:rsidRPr="00026F2F">
        <w:rPr>
          <w:u w:color="B7C9E1"/>
        </w:rPr>
        <w:t>To be able to manage my injuries I needed to fork out money of my own pocket to get rehab until the injuries got accepted.</w:t>
      </w:r>
      <w:r>
        <w:rPr>
          <w:u w:color="B7C9E1"/>
        </w:rPr>
        <w:t>’</w:t>
      </w:r>
    </w:p>
    <w:p w14:paraId="0B96AE08" w14:textId="5DCE893A" w:rsidR="00026F2F" w:rsidRPr="00026F2F" w:rsidRDefault="00D75BB2" w:rsidP="009340B7">
      <w:pPr>
        <w:pStyle w:val="Quote"/>
        <w:rPr>
          <w:u w:color="B7C9E1"/>
        </w:rPr>
      </w:pPr>
      <w:r>
        <w:rPr>
          <w:u w:color="B7C9E1"/>
        </w:rPr>
        <w:t>‘</w:t>
      </w:r>
      <w:r w:rsidR="00026F2F" w:rsidRPr="00026F2F">
        <w:rPr>
          <w:u w:color="B7C9E1"/>
        </w:rPr>
        <w:t>I went to the ADF medical centre and asked for a separation medical appointment with three months</w:t>
      </w:r>
      <w:r>
        <w:rPr>
          <w:u w:color="B7C9E1"/>
        </w:rPr>
        <w:t>’</w:t>
      </w:r>
      <w:r w:rsidR="00026F2F" w:rsidRPr="00026F2F">
        <w:rPr>
          <w:u w:color="B7C9E1"/>
        </w:rPr>
        <w:t xml:space="preserve"> notice, they said wait a bit longer. I came in at six weeks and they said we won</w:t>
      </w:r>
      <w:r>
        <w:rPr>
          <w:u w:color="B7C9E1"/>
        </w:rPr>
        <w:t>’</w:t>
      </w:r>
      <w:r w:rsidR="00026F2F" w:rsidRPr="00026F2F">
        <w:rPr>
          <w:u w:color="B7C9E1"/>
        </w:rPr>
        <w:t>t be able to fit you in.</w:t>
      </w:r>
      <w:r>
        <w:rPr>
          <w:u w:color="B7C9E1"/>
        </w:rPr>
        <w:t>’</w:t>
      </w:r>
    </w:p>
    <w:p w14:paraId="2E9F2599" w14:textId="77777777" w:rsidR="00026F2F" w:rsidRPr="00026F2F" w:rsidRDefault="00026F2F" w:rsidP="009340B7">
      <w:pPr>
        <w:rPr>
          <w:u w:color="B7C9E1"/>
        </w:rPr>
      </w:pPr>
      <w:r w:rsidRPr="00026F2F">
        <w:rPr>
          <w:u w:color="B7C9E1"/>
        </w:rPr>
        <w:t>Delays in</w:t>
      </w:r>
      <w:r w:rsidRPr="00026F2F">
        <w:rPr>
          <w:spacing w:val="-8"/>
          <w:u w:color="B7C9E1"/>
        </w:rPr>
        <w:t xml:space="preserve"> </w:t>
      </w:r>
      <w:r w:rsidRPr="00026F2F">
        <w:rPr>
          <w:u w:color="B7C9E1"/>
        </w:rPr>
        <w:t>monetary</w:t>
      </w:r>
      <w:r w:rsidRPr="00026F2F">
        <w:rPr>
          <w:spacing w:val="-4"/>
          <w:u w:color="B7C9E1"/>
        </w:rPr>
        <w:t xml:space="preserve"> </w:t>
      </w:r>
      <w:r w:rsidRPr="00026F2F">
        <w:rPr>
          <w:u w:color="B7C9E1"/>
        </w:rPr>
        <w:t>entitlements can cause uncertainty and financial</w:t>
      </w:r>
      <w:r w:rsidRPr="00026F2F">
        <w:rPr>
          <w:spacing w:val="-1"/>
          <w:u w:color="B7C9E1"/>
        </w:rPr>
        <w:t xml:space="preserve"> </w:t>
      </w:r>
      <w:r w:rsidRPr="00026F2F">
        <w:rPr>
          <w:u w:color="B7C9E1"/>
        </w:rPr>
        <w:t>stress</w:t>
      </w:r>
    </w:p>
    <w:p w14:paraId="2A723D5E" w14:textId="0D8E8BF9" w:rsidR="00026F2F" w:rsidRPr="00026F2F" w:rsidRDefault="00D75BB2" w:rsidP="009340B7">
      <w:pPr>
        <w:pStyle w:val="Quote"/>
        <w:rPr>
          <w:u w:color="B7C9E1"/>
        </w:rPr>
      </w:pPr>
      <w:r>
        <w:rPr>
          <w:u w:color="B7C9E1"/>
        </w:rPr>
        <w:t>‘</w:t>
      </w:r>
      <w:r w:rsidR="00026F2F" w:rsidRPr="00026F2F">
        <w:rPr>
          <w:u w:color="B7C9E1"/>
        </w:rPr>
        <w:t>CSC still haven</w:t>
      </w:r>
      <w:r>
        <w:rPr>
          <w:u w:color="B7C9E1"/>
        </w:rPr>
        <w:t>’</w:t>
      </w:r>
      <w:r w:rsidR="00026F2F" w:rsidRPr="00026F2F">
        <w:rPr>
          <w:u w:color="B7C9E1"/>
        </w:rPr>
        <w:t>t contacted me. I rang them in January saying “what</w:t>
      </w:r>
      <w:r>
        <w:rPr>
          <w:u w:color="B7C9E1"/>
        </w:rPr>
        <w:t>’</w:t>
      </w:r>
      <w:r w:rsidR="00026F2F" w:rsidRPr="00026F2F">
        <w:rPr>
          <w:u w:color="B7C9E1"/>
        </w:rPr>
        <w:t>s going on?” they said “we</w:t>
      </w:r>
      <w:r>
        <w:rPr>
          <w:u w:color="B7C9E1"/>
        </w:rPr>
        <w:t>’</w:t>
      </w:r>
      <w:r w:rsidR="00026F2F" w:rsidRPr="00026F2F">
        <w:rPr>
          <w:u w:color="B7C9E1"/>
        </w:rPr>
        <w:t>re waiting for your case it</w:t>
      </w:r>
      <w:r>
        <w:rPr>
          <w:u w:color="B7C9E1"/>
        </w:rPr>
        <w:t>’</w:t>
      </w:r>
      <w:r w:rsidR="00026F2F" w:rsidRPr="00026F2F">
        <w:rPr>
          <w:u w:color="B7C9E1"/>
        </w:rPr>
        <w:t>s coming up the line”.</w:t>
      </w:r>
      <w:r>
        <w:rPr>
          <w:u w:color="B7C9E1"/>
        </w:rPr>
        <w:t>’</w:t>
      </w:r>
    </w:p>
    <w:p w14:paraId="7BA9105E" w14:textId="47FAD1CF" w:rsidR="00026F2F" w:rsidRPr="00253C13" w:rsidRDefault="00D75BB2" w:rsidP="009340B7">
      <w:pPr>
        <w:pStyle w:val="Quote"/>
        <w:rPr>
          <w:u w:color="B7C9E1"/>
        </w:rPr>
      </w:pPr>
      <w:r>
        <w:rPr>
          <w:u w:color="B7C9E1"/>
        </w:rPr>
        <w:t>‘</w:t>
      </w:r>
      <w:r w:rsidR="00026F2F" w:rsidRPr="00026F2F">
        <w:rPr>
          <w:u w:color="B7C9E1"/>
        </w:rPr>
        <w:t>Getting a simple answer from DVA would</w:t>
      </w:r>
      <w:r>
        <w:rPr>
          <w:u w:color="B7C9E1"/>
        </w:rPr>
        <w:t>’</w:t>
      </w:r>
      <w:r w:rsidR="00026F2F" w:rsidRPr="00026F2F">
        <w:rPr>
          <w:u w:color="B7C9E1"/>
        </w:rPr>
        <w:t xml:space="preserve">ve helped. Not taking a year and a half </w:t>
      </w:r>
      <w:r w:rsidR="00253C13">
        <w:rPr>
          <w:u w:color="B7C9E1"/>
        </w:rPr>
        <w:t>and still getting no answer.</w:t>
      </w:r>
      <w:r>
        <w:rPr>
          <w:u w:color="B7C9E1"/>
        </w:rPr>
        <w:t>’</w:t>
      </w:r>
    </w:p>
    <w:p w14:paraId="7D940305" w14:textId="77777777" w:rsidR="00A01017" w:rsidRDefault="00A01017" w:rsidP="00A01017">
      <w:pPr>
        <w:pStyle w:val="Heading3"/>
        <w:rPr>
          <w:rFonts w:ascii="Wayfarer Regular" w:hAnsi="Wayfarer Regular" w:cs="Wayfarer Regular"/>
          <w:u w:color="B7C9E1"/>
        </w:rPr>
      </w:pPr>
      <w:r w:rsidRPr="00026F2F">
        <w:rPr>
          <w:u w:color="B7C9E1"/>
        </w:rPr>
        <w:t>IDEA</w:t>
      </w:r>
    </w:p>
    <w:p w14:paraId="1FE5E275" w14:textId="00E573B1" w:rsidR="00026F2F" w:rsidRPr="00026F2F" w:rsidRDefault="00026F2F" w:rsidP="009340B7">
      <w:pPr>
        <w:rPr>
          <w:u w:color="B7C9E1"/>
        </w:rPr>
      </w:pPr>
      <w:r w:rsidRPr="00026F2F">
        <w:rPr>
          <w:u w:color="B7C9E1"/>
        </w:rPr>
        <w:t>Engagement participants</w:t>
      </w:r>
      <w:r w:rsidR="00D75BB2">
        <w:rPr>
          <w:u w:color="B7C9E1"/>
        </w:rPr>
        <w:t>’</w:t>
      </w:r>
      <w:r w:rsidRPr="00026F2F">
        <w:rPr>
          <w:u w:color="B7C9E1"/>
        </w:rPr>
        <w:t xml:space="preserve"> ideas included:</w:t>
      </w:r>
    </w:p>
    <w:p w14:paraId="512D632B" w14:textId="77777777" w:rsidR="00026F2F" w:rsidRPr="009340B7" w:rsidRDefault="00026F2F" w:rsidP="0097575D">
      <w:pPr>
        <w:pStyle w:val="ListParagraphBullet"/>
      </w:pPr>
      <w:r w:rsidRPr="009340B7">
        <w:t>Reducing the complexity and enhancing the flexibility of government processes would be beneficial.</w:t>
      </w:r>
    </w:p>
    <w:p w14:paraId="55423918" w14:textId="77777777" w:rsidR="00026F2F" w:rsidRPr="009340B7" w:rsidRDefault="00026F2F" w:rsidP="0097575D">
      <w:pPr>
        <w:pStyle w:val="ListParagraphBullet"/>
      </w:pPr>
      <w:r w:rsidRPr="009340B7">
        <w:t>Providing proactive help when access to services is delayed would assist</w:t>
      </w:r>
      <w:r w:rsidRPr="00670EE0">
        <w:t xml:space="preserve"> </w:t>
      </w:r>
      <w:r w:rsidRPr="009340B7">
        <w:t>members.</w:t>
      </w:r>
    </w:p>
    <w:p w14:paraId="3D942531" w14:textId="29823D8D" w:rsidR="00026F2F" w:rsidRPr="009340B7" w:rsidRDefault="00A01017" w:rsidP="00A01017">
      <w:pPr>
        <w:pStyle w:val="Heading2"/>
      </w:pPr>
      <w:bookmarkStart w:id="25" w:name="_Toc512518915"/>
      <w:r w:rsidRPr="009340B7">
        <w:t>Varying levels of trust in government</w:t>
      </w:r>
      <w:bookmarkEnd w:id="25"/>
    </w:p>
    <w:p w14:paraId="77638E8E" w14:textId="77777777" w:rsidR="00026F2F" w:rsidRPr="00026F2F" w:rsidRDefault="00026F2F" w:rsidP="009340B7">
      <w:pPr>
        <w:rPr>
          <w:u w:color="B7C9E1"/>
        </w:rPr>
      </w:pPr>
      <w:r w:rsidRPr="00026F2F">
        <w:rPr>
          <w:u w:color="B7C9E1"/>
        </w:rPr>
        <w:t>Many members do not trust Defence, DVA and CSC to act in their individual best interest. Consequently, some members delay seeking entitlements and assistance. This mistrust is based on their own experiences or perceptions in dealing with the various agencies.</w:t>
      </w:r>
    </w:p>
    <w:p w14:paraId="4160E1E9" w14:textId="77777777" w:rsidR="00026F2F" w:rsidRPr="00026F2F" w:rsidRDefault="00026F2F" w:rsidP="009340B7">
      <w:pPr>
        <w:rPr>
          <w:sz w:val="19"/>
          <w:szCs w:val="19"/>
          <w:u w:color="B7C9E1"/>
        </w:rPr>
      </w:pPr>
    </w:p>
    <w:p w14:paraId="3CC77918" w14:textId="5B6BC38B" w:rsidR="00026F2F" w:rsidRPr="00026F2F" w:rsidRDefault="00026F2F" w:rsidP="009340B7">
      <w:pPr>
        <w:rPr>
          <w:u w:color="B7C9E1"/>
        </w:rPr>
      </w:pPr>
      <w:r w:rsidRPr="00026F2F">
        <w:rPr>
          <w:u w:color="B7C9E1"/>
        </w:rPr>
        <w:t xml:space="preserve">Many participants described their interactions with Defence, DVA and CSC as adversarial in nature, which led them to believe that accessing their entitlements is a </w:t>
      </w:r>
      <w:r w:rsidR="00D75BB2">
        <w:rPr>
          <w:u w:color="B7C9E1"/>
        </w:rPr>
        <w:t>‘</w:t>
      </w:r>
      <w:r w:rsidRPr="00026F2F">
        <w:rPr>
          <w:u w:color="B7C9E1"/>
        </w:rPr>
        <w:t>fight</w:t>
      </w:r>
      <w:r w:rsidR="00D75BB2">
        <w:rPr>
          <w:u w:color="B7C9E1"/>
        </w:rPr>
        <w:t>’</w:t>
      </w:r>
      <w:r w:rsidRPr="00026F2F">
        <w:rPr>
          <w:u w:color="B7C9E1"/>
        </w:rPr>
        <w:t>. As current or former serving members of the ADF, they expected to be trusted by government and are surprised if/when their interactions do not reflect this trust.</w:t>
      </w:r>
    </w:p>
    <w:p w14:paraId="4B7D5234" w14:textId="77777777" w:rsidR="00026F2F" w:rsidRPr="00026F2F" w:rsidRDefault="00026F2F" w:rsidP="009340B7">
      <w:pPr>
        <w:rPr>
          <w:sz w:val="21"/>
          <w:szCs w:val="21"/>
          <w:u w:color="B7C9E1"/>
        </w:rPr>
      </w:pPr>
    </w:p>
    <w:p w14:paraId="21C76F7B" w14:textId="77777777" w:rsidR="00026F2F" w:rsidRPr="00253C13" w:rsidRDefault="00026F2F" w:rsidP="009340B7">
      <w:pPr>
        <w:rPr>
          <w:u w:color="B7C9E1"/>
        </w:rPr>
      </w:pPr>
      <w:r w:rsidRPr="00026F2F">
        <w:rPr>
          <w:u w:color="B7C9E1"/>
        </w:rPr>
        <w:t>Negative experiences with government agencies can discourage members from seeking their entitlements or re</w:t>
      </w:r>
      <w:r w:rsidR="00253C13">
        <w:rPr>
          <w:u w:color="B7C9E1"/>
        </w:rPr>
        <w:t>questing help</w:t>
      </w:r>
    </w:p>
    <w:p w14:paraId="2B6FAF9B" w14:textId="50816A7F" w:rsidR="00026F2F" w:rsidRPr="00026F2F" w:rsidRDefault="00D75BB2" w:rsidP="009340B7">
      <w:pPr>
        <w:pStyle w:val="Quote"/>
        <w:rPr>
          <w:u w:color="B7C9E1"/>
        </w:rPr>
      </w:pPr>
      <w:r>
        <w:rPr>
          <w:u w:color="B7C9E1"/>
        </w:rPr>
        <w:t>‘</w:t>
      </w:r>
      <w:r w:rsidR="00026F2F" w:rsidRPr="00026F2F">
        <w:rPr>
          <w:u w:color="B7C9E1"/>
        </w:rPr>
        <w:t>Staff just try to palm you off to someone else. They say “we</w:t>
      </w:r>
      <w:r>
        <w:rPr>
          <w:u w:color="B7C9E1"/>
        </w:rPr>
        <w:t>’</w:t>
      </w:r>
      <w:r w:rsidR="00026F2F" w:rsidRPr="00026F2F">
        <w:rPr>
          <w:u w:color="B7C9E1"/>
        </w:rPr>
        <w:t>re busy</w:t>
      </w:r>
      <w:r w:rsidR="0098754C">
        <w:rPr>
          <w:u w:color="B7C9E1"/>
        </w:rPr>
        <w:br/>
      </w:r>
      <w:r w:rsidR="00026F2F" w:rsidRPr="00026F2F">
        <w:rPr>
          <w:u w:color="B7C9E1"/>
        </w:rPr>
        <w:t>at the moment, we</w:t>
      </w:r>
      <w:r>
        <w:rPr>
          <w:u w:color="B7C9E1"/>
        </w:rPr>
        <w:t>’</w:t>
      </w:r>
      <w:r w:rsidR="00026F2F" w:rsidRPr="00026F2F">
        <w:rPr>
          <w:u w:color="B7C9E1"/>
        </w:rPr>
        <w:t>ll call you back”—and they never do.</w:t>
      </w:r>
      <w:r>
        <w:rPr>
          <w:u w:color="B7C9E1"/>
        </w:rPr>
        <w:t>’</w:t>
      </w:r>
    </w:p>
    <w:p w14:paraId="76B09F5A" w14:textId="60D44CF2" w:rsidR="00026F2F" w:rsidRPr="00026F2F" w:rsidRDefault="00D75BB2" w:rsidP="009340B7">
      <w:pPr>
        <w:pStyle w:val="Quote"/>
        <w:rPr>
          <w:u w:color="B7C9E1"/>
        </w:rPr>
      </w:pPr>
      <w:r>
        <w:rPr>
          <w:u w:color="B7C9E1"/>
        </w:rPr>
        <w:t>‘</w:t>
      </w:r>
      <w:r w:rsidR="00026F2F" w:rsidRPr="00026F2F">
        <w:rPr>
          <w:u w:color="B7C9E1"/>
        </w:rPr>
        <w:t>They always start from the position that you</w:t>
      </w:r>
      <w:r>
        <w:rPr>
          <w:u w:color="B7C9E1"/>
        </w:rPr>
        <w:t>’</w:t>
      </w:r>
      <w:r w:rsidR="00026F2F" w:rsidRPr="00026F2F">
        <w:rPr>
          <w:u w:color="B7C9E1"/>
        </w:rPr>
        <w:t>re lying.</w:t>
      </w:r>
      <w:r>
        <w:rPr>
          <w:u w:color="B7C9E1"/>
        </w:rPr>
        <w:t>’</w:t>
      </w:r>
    </w:p>
    <w:p w14:paraId="70DE3BEC" w14:textId="77777777" w:rsidR="00026F2F" w:rsidRPr="00026F2F" w:rsidRDefault="00026F2F" w:rsidP="009340B7">
      <w:pPr>
        <w:rPr>
          <w:u w:color="B7C9E1"/>
        </w:rPr>
      </w:pPr>
      <w:r w:rsidRPr="00026F2F">
        <w:rPr>
          <w:u w:color="B7C9E1"/>
        </w:rPr>
        <w:t>Negative service delivery experiences can be de-valuing for members</w:t>
      </w:r>
    </w:p>
    <w:p w14:paraId="18ADD33C" w14:textId="0733A932" w:rsidR="00026F2F" w:rsidRPr="00026F2F" w:rsidRDefault="00D75BB2" w:rsidP="009340B7">
      <w:pPr>
        <w:pStyle w:val="Quote"/>
        <w:rPr>
          <w:u w:color="B7C9E1"/>
        </w:rPr>
      </w:pPr>
      <w:r>
        <w:rPr>
          <w:u w:color="B7C9E1"/>
        </w:rPr>
        <w:t>‘</w:t>
      </w:r>
      <w:r w:rsidR="00026F2F" w:rsidRPr="00026F2F">
        <w:rPr>
          <w:u w:color="B7C9E1"/>
        </w:rPr>
        <w:t>I feel like they</w:t>
      </w:r>
      <w:r>
        <w:rPr>
          <w:u w:color="B7C9E1"/>
        </w:rPr>
        <w:t>’</w:t>
      </w:r>
      <w:r w:rsidR="00026F2F" w:rsidRPr="00026F2F">
        <w:rPr>
          <w:u w:color="B7C9E1"/>
        </w:rPr>
        <w:t>re doing me favours—but it</w:t>
      </w:r>
      <w:r>
        <w:rPr>
          <w:u w:color="B7C9E1"/>
        </w:rPr>
        <w:t>’</w:t>
      </w:r>
      <w:r w:rsidR="00026F2F" w:rsidRPr="00026F2F">
        <w:rPr>
          <w:u w:color="B7C9E1"/>
        </w:rPr>
        <w:t>s an entitlement.</w:t>
      </w:r>
      <w:r w:rsidR="0098754C">
        <w:rPr>
          <w:u w:color="B7C9E1"/>
        </w:rPr>
        <w:br/>
      </w:r>
      <w:r w:rsidR="00026F2F" w:rsidRPr="00026F2F">
        <w:rPr>
          <w:u w:color="B7C9E1"/>
        </w:rPr>
        <w:t>It</w:t>
      </w:r>
      <w:r>
        <w:rPr>
          <w:u w:color="B7C9E1"/>
        </w:rPr>
        <w:t>’</w:t>
      </w:r>
      <w:r w:rsidR="00026F2F" w:rsidRPr="00026F2F">
        <w:rPr>
          <w:u w:color="B7C9E1"/>
        </w:rPr>
        <w:t>s dehumanising to have to go through the process.</w:t>
      </w:r>
      <w:r>
        <w:rPr>
          <w:u w:color="B7C9E1"/>
        </w:rPr>
        <w:t>’</w:t>
      </w:r>
    </w:p>
    <w:p w14:paraId="5F8D5A12" w14:textId="58DD58CF" w:rsidR="00026F2F" w:rsidRPr="00026F2F" w:rsidRDefault="00D75BB2" w:rsidP="009340B7">
      <w:pPr>
        <w:pStyle w:val="Quote"/>
        <w:rPr>
          <w:u w:color="B7C9E1"/>
        </w:rPr>
      </w:pPr>
      <w:r>
        <w:rPr>
          <w:u w:color="B7C9E1"/>
        </w:rPr>
        <w:t>‘</w:t>
      </w:r>
      <w:r w:rsidR="00026F2F" w:rsidRPr="00026F2F">
        <w:rPr>
          <w:u w:color="B7C9E1"/>
        </w:rPr>
        <w:t>You spent all this time trying to chase people… no one cares…</w:t>
      </w:r>
      <w:r>
        <w:rPr>
          <w:u w:color="B7C9E1"/>
        </w:rPr>
        <w:t>’</w:t>
      </w:r>
    </w:p>
    <w:p w14:paraId="4CC543FF" w14:textId="53ACA026" w:rsidR="00026F2F" w:rsidRPr="00026F2F" w:rsidRDefault="00D75BB2" w:rsidP="009340B7">
      <w:pPr>
        <w:pStyle w:val="Quote"/>
        <w:rPr>
          <w:u w:color="B7C9E1"/>
        </w:rPr>
      </w:pPr>
      <w:r>
        <w:rPr>
          <w:u w:color="B7C9E1"/>
        </w:rPr>
        <w:t>‘</w:t>
      </w:r>
      <w:r w:rsidR="00026F2F" w:rsidRPr="00026F2F">
        <w:rPr>
          <w:u w:color="B7C9E1"/>
        </w:rPr>
        <w:t>People say they</w:t>
      </w:r>
      <w:r>
        <w:rPr>
          <w:u w:color="B7C9E1"/>
        </w:rPr>
        <w:t>’</w:t>
      </w:r>
      <w:r w:rsidR="00026F2F" w:rsidRPr="00026F2F">
        <w:rPr>
          <w:u w:color="B7C9E1"/>
        </w:rPr>
        <w:t>ll return a phone call but they don</w:t>
      </w:r>
      <w:r>
        <w:rPr>
          <w:u w:color="B7C9E1"/>
        </w:rPr>
        <w:t>’</w:t>
      </w:r>
      <w:r w:rsidR="00026F2F" w:rsidRPr="00026F2F">
        <w:rPr>
          <w:u w:color="B7C9E1"/>
        </w:rPr>
        <w:t>t do that or</w:t>
      </w:r>
      <w:r w:rsidR="0098754C">
        <w:rPr>
          <w:u w:color="B7C9E1"/>
        </w:rPr>
        <w:br/>
      </w:r>
      <w:r w:rsidR="00026F2F" w:rsidRPr="00026F2F">
        <w:rPr>
          <w:u w:color="B7C9E1"/>
        </w:rPr>
        <w:t>not in a timeframe I</w:t>
      </w:r>
      <w:r>
        <w:rPr>
          <w:u w:color="B7C9E1"/>
        </w:rPr>
        <w:t>’</w:t>
      </w:r>
      <w:r w:rsidR="00026F2F" w:rsidRPr="00026F2F">
        <w:rPr>
          <w:u w:color="B7C9E1"/>
        </w:rPr>
        <w:t>d expect. It</w:t>
      </w:r>
      <w:r>
        <w:rPr>
          <w:u w:color="B7C9E1"/>
        </w:rPr>
        <w:t>’</w:t>
      </w:r>
      <w:r w:rsidR="0098754C">
        <w:rPr>
          <w:u w:color="B7C9E1"/>
        </w:rPr>
        <w:t>s upsetting, particularly when</w:t>
      </w:r>
      <w:r w:rsidR="0098754C">
        <w:rPr>
          <w:u w:color="B7C9E1"/>
        </w:rPr>
        <w:br/>
      </w:r>
      <w:r w:rsidR="00026F2F" w:rsidRPr="00026F2F">
        <w:rPr>
          <w:u w:color="B7C9E1"/>
        </w:rPr>
        <w:t>we</w:t>
      </w:r>
      <w:r>
        <w:rPr>
          <w:u w:color="B7C9E1"/>
        </w:rPr>
        <w:t>’</w:t>
      </w:r>
      <w:r w:rsidR="00026F2F" w:rsidRPr="00026F2F">
        <w:rPr>
          <w:u w:color="B7C9E1"/>
        </w:rPr>
        <w:t>re vulnerable.</w:t>
      </w:r>
      <w:r>
        <w:rPr>
          <w:u w:color="B7C9E1"/>
        </w:rPr>
        <w:t>’</w:t>
      </w:r>
    </w:p>
    <w:p w14:paraId="475DC9A7" w14:textId="77777777" w:rsidR="00A01017" w:rsidRDefault="00A01017" w:rsidP="00A01017">
      <w:pPr>
        <w:pStyle w:val="Heading3"/>
        <w:rPr>
          <w:rFonts w:ascii="Wayfarer Regular" w:hAnsi="Wayfarer Regular" w:cs="Wayfarer Regular"/>
          <w:u w:color="B7C9E1"/>
        </w:rPr>
      </w:pPr>
      <w:r w:rsidRPr="00026F2F">
        <w:rPr>
          <w:u w:color="B7C9E1"/>
        </w:rPr>
        <w:t>IDEA</w:t>
      </w:r>
    </w:p>
    <w:p w14:paraId="79C029D5" w14:textId="17558862" w:rsidR="00026F2F" w:rsidRPr="00026F2F" w:rsidRDefault="00026F2F" w:rsidP="009340B7">
      <w:pPr>
        <w:rPr>
          <w:u w:color="B7C9E1"/>
        </w:rPr>
      </w:pPr>
      <w:r w:rsidRPr="00026F2F">
        <w:rPr>
          <w:u w:color="B7C9E1"/>
        </w:rPr>
        <w:t>Engagement participants</w:t>
      </w:r>
      <w:r w:rsidR="00D75BB2">
        <w:rPr>
          <w:u w:color="B7C9E1"/>
        </w:rPr>
        <w:t>’</w:t>
      </w:r>
      <w:r w:rsidRPr="00026F2F">
        <w:rPr>
          <w:u w:color="B7C9E1"/>
        </w:rPr>
        <w:t xml:space="preserve"> ideas include:</w:t>
      </w:r>
    </w:p>
    <w:p w14:paraId="5C11BAB3" w14:textId="77777777" w:rsidR="00026F2F" w:rsidRPr="009340B7" w:rsidRDefault="00026F2F" w:rsidP="0097575D">
      <w:pPr>
        <w:pStyle w:val="ListParagraphBullet"/>
      </w:pPr>
      <w:r w:rsidRPr="009340B7">
        <w:t>Implementing government processes that demonstrate trust would be</w:t>
      </w:r>
      <w:r w:rsidRPr="00670EE0">
        <w:t xml:space="preserve"> </w:t>
      </w:r>
      <w:r w:rsidRPr="009340B7">
        <w:t>beneficial.</w:t>
      </w:r>
    </w:p>
    <w:p w14:paraId="2F345BA4" w14:textId="77777777" w:rsidR="00026F2F" w:rsidRPr="009340B7" w:rsidRDefault="00026F2F" w:rsidP="0097575D">
      <w:pPr>
        <w:pStyle w:val="ListParagraphBullet"/>
      </w:pPr>
      <w:r w:rsidRPr="009340B7">
        <w:t>Ensuring government service interactions are respectful and timely would assist</w:t>
      </w:r>
      <w:r w:rsidRPr="00670EE0">
        <w:t xml:space="preserve"> </w:t>
      </w:r>
      <w:r w:rsidRPr="009340B7">
        <w:t>members.</w:t>
      </w:r>
    </w:p>
    <w:p w14:paraId="06AC6AAA" w14:textId="77777777" w:rsidR="00026F2F" w:rsidRPr="009340B7" w:rsidRDefault="00026F2F" w:rsidP="0097575D">
      <w:pPr>
        <w:pStyle w:val="ListParagraphBullet"/>
      </w:pPr>
      <w:r w:rsidRPr="009340B7">
        <w:t>Investigating ways that government could better identify and respond to the</w:t>
      </w:r>
      <w:r w:rsidRPr="00670EE0">
        <w:t xml:space="preserve"> </w:t>
      </w:r>
      <w:r w:rsidRPr="009340B7">
        <w:t>emerging needs of members.</w:t>
      </w:r>
    </w:p>
    <w:p w14:paraId="3EC233CC" w14:textId="6F31E9C1" w:rsidR="00026F2F" w:rsidRPr="00026F2F" w:rsidRDefault="00A01017" w:rsidP="00A01017">
      <w:pPr>
        <w:pStyle w:val="Heading2"/>
      </w:pPr>
      <w:bookmarkStart w:id="26" w:name="_Toc512518916"/>
      <w:r w:rsidRPr="00026F2F">
        <w:t>Low confidence in employability</w:t>
      </w:r>
      <w:bookmarkEnd w:id="26"/>
    </w:p>
    <w:p w14:paraId="3B4A01A3" w14:textId="77777777" w:rsidR="00026F2F" w:rsidRPr="00026F2F" w:rsidRDefault="00026F2F" w:rsidP="009340B7">
      <w:pPr>
        <w:rPr>
          <w:u w:color="B7C9E1"/>
        </w:rPr>
      </w:pPr>
      <w:r w:rsidRPr="00026F2F">
        <w:rPr>
          <w:u w:color="B7C9E1"/>
        </w:rPr>
        <w:t>In comparison to their military careers, some members experience limited success in securing meaningful post ADF employment.</w:t>
      </w:r>
    </w:p>
    <w:p w14:paraId="212D8C9B" w14:textId="77777777" w:rsidR="00026F2F" w:rsidRPr="00026F2F" w:rsidRDefault="00026F2F" w:rsidP="009340B7">
      <w:pPr>
        <w:rPr>
          <w:sz w:val="19"/>
          <w:szCs w:val="19"/>
          <w:u w:color="B7C9E1"/>
        </w:rPr>
      </w:pPr>
    </w:p>
    <w:p w14:paraId="6B77C73C" w14:textId="77777777" w:rsidR="00026F2F" w:rsidRPr="00026F2F" w:rsidRDefault="00026F2F" w:rsidP="009340B7">
      <w:pPr>
        <w:rPr>
          <w:u w:color="B7C9E1"/>
        </w:rPr>
      </w:pPr>
      <w:r w:rsidRPr="00026F2F">
        <w:rPr>
          <w:u w:color="B7C9E1"/>
        </w:rPr>
        <w:t>Many participants considered secure post-ADF employment to be an extremely important aspect of their transition. The majority of participants identified a successful employment outcome to be a job that offered comparable remuneration to their ADF role and provided an individual sense of meaning or purpose.</w:t>
      </w:r>
    </w:p>
    <w:p w14:paraId="6D233A16" w14:textId="77777777" w:rsidR="00026F2F" w:rsidRPr="00026F2F" w:rsidRDefault="00026F2F" w:rsidP="009340B7">
      <w:pPr>
        <w:rPr>
          <w:u w:color="B7C9E1"/>
        </w:rPr>
      </w:pPr>
      <w:r w:rsidRPr="00026F2F">
        <w:rPr>
          <w:u w:color="B7C9E1"/>
        </w:rPr>
        <w:t>Translating ADF qualifications and skills for civilian employment can be difficult</w:t>
      </w:r>
    </w:p>
    <w:p w14:paraId="38DCABB5" w14:textId="77777777" w:rsidR="0098754C" w:rsidRDefault="00D75BB2" w:rsidP="009340B7">
      <w:pPr>
        <w:pStyle w:val="Quote"/>
        <w:rPr>
          <w:u w:color="B7C9E1"/>
        </w:rPr>
      </w:pPr>
      <w:r>
        <w:rPr>
          <w:u w:color="B7C9E1"/>
        </w:rPr>
        <w:t>‘</w:t>
      </w:r>
      <w:r w:rsidR="00D57204" w:rsidRPr="00026F2F">
        <w:rPr>
          <w:u w:color="B7C9E1"/>
        </w:rPr>
        <w:t>I don</w:t>
      </w:r>
      <w:r>
        <w:rPr>
          <w:u w:color="B7C9E1"/>
        </w:rPr>
        <w:t>’</w:t>
      </w:r>
      <w:r w:rsidR="00D57204" w:rsidRPr="00026F2F">
        <w:rPr>
          <w:u w:color="B7C9E1"/>
        </w:rPr>
        <w:t>t know what jobs I</w:t>
      </w:r>
      <w:r>
        <w:rPr>
          <w:u w:color="B7C9E1"/>
        </w:rPr>
        <w:t>’</w:t>
      </w:r>
      <w:r w:rsidR="00D57204" w:rsidRPr="00026F2F">
        <w:rPr>
          <w:u w:color="B7C9E1"/>
        </w:rPr>
        <w:t>m going to be qualified for in the real world.</w:t>
      </w:r>
      <w:r>
        <w:rPr>
          <w:u w:color="B7C9E1"/>
        </w:rPr>
        <w:t>’</w:t>
      </w:r>
    </w:p>
    <w:p w14:paraId="7B785068" w14:textId="04B3FE4C" w:rsidR="00D57204" w:rsidRPr="00026F2F" w:rsidRDefault="00D75BB2" w:rsidP="009340B7">
      <w:pPr>
        <w:pStyle w:val="Quote"/>
        <w:rPr>
          <w:u w:color="B7C9E1"/>
        </w:rPr>
      </w:pPr>
      <w:r>
        <w:rPr>
          <w:u w:color="B7C9E1"/>
        </w:rPr>
        <w:t>‘</w:t>
      </w:r>
      <w:r w:rsidR="00D57204" w:rsidRPr="00026F2F">
        <w:rPr>
          <w:u w:color="B7C9E1"/>
        </w:rPr>
        <w:t>My training and skills aren</w:t>
      </w:r>
      <w:r>
        <w:rPr>
          <w:u w:color="B7C9E1"/>
        </w:rPr>
        <w:t>’</w:t>
      </w:r>
      <w:r w:rsidR="00D57204" w:rsidRPr="00026F2F">
        <w:rPr>
          <w:u w:color="B7C9E1"/>
        </w:rPr>
        <w:t>t well matched to the civilian world.</w:t>
      </w:r>
      <w:r>
        <w:rPr>
          <w:u w:color="B7C9E1"/>
        </w:rPr>
        <w:t>’</w:t>
      </w:r>
    </w:p>
    <w:p w14:paraId="51B18DB5" w14:textId="4724FE9F" w:rsidR="00D57204" w:rsidRPr="00026F2F" w:rsidRDefault="00D75BB2" w:rsidP="009340B7">
      <w:pPr>
        <w:pStyle w:val="Quote"/>
        <w:rPr>
          <w:u w:color="B7C9E1"/>
        </w:rPr>
      </w:pPr>
      <w:r>
        <w:rPr>
          <w:u w:color="B7C9E1"/>
        </w:rPr>
        <w:t>‘</w:t>
      </w:r>
      <w:r w:rsidR="00D57204" w:rsidRPr="00026F2F">
        <w:rPr>
          <w:u w:color="B7C9E1"/>
        </w:rPr>
        <w:t>I had to take my CV to someone to translate it into civvy speak.</w:t>
      </w:r>
      <w:r>
        <w:rPr>
          <w:u w:color="B7C9E1"/>
        </w:rPr>
        <w:t>’</w:t>
      </w:r>
    </w:p>
    <w:p w14:paraId="23963033" w14:textId="77777777" w:rsidR="00026F2F" w:rsidRPr="00026F2F" w:rsidRDefault="00026F2F" w:rsidP="009340B7">
      <w:pPr>
        <w:rPr>
          <w:u w:color="B7C9E1"/>
        </w:rPr>
      </w:pPr>
      <w:r w:rsidRPr="00026F2F">
        <w:rPr>
          <w:u w:color="B7C9E1"/>
        </w:rPr>
        <w:t>Study or retraining entitlements do not always fully support members to obtain meaningful post- separation employment</w:t>
      </w:r>
    </w:p>
    <w:p w14:paraId="53C3C707" w14:textId="75BA4045" w:rsidR="00D57204" w:rsidRPr="00026F2F" w:rsidRDefault="00D75BB2" w:rsidP="009340B7">
      <w:pPr>
        <w:pStyle w:val="Quote"/>
        <w:rPr>
          <w:u w:color="B7C9E1"/>
        </w:rPr>
      </w:pPr>
      <w:r>
        <w:rPr>
          <w:u w:color="B7C9E1"/>
        </w:rPr>
        <w:t>‘</w:t>
      </w:r>
      <w:r w:rsidR="00D57204" w:rsidRPr="00026F2F">
        <w:rPr>
          <w:u w:color="B7C9E1"/>
        </w:rPr>
        <w:t>My son felt trapped I suppose. He</w:t>
      </w:r>
      <w:r>
        <w:rPr>
          <w:u w:color="B7C9E1"/>
        </w:rPr>
        <w:t>’</w:t>
      </w:r>
      <w:r w:rsidR="00D57204" w:rsidRPr="00026F2F">
        <w:rPr>
          <w:u w:color="B7C9E1"/>
        </w:rPr>
        <w:t>d finished high school and gone straight into</w:t>
      </w:r>
      <w:r w:rsidR="0098754C">
        <w:rPr>
          <w:u w:color="B7C9E1"/>
        </w:rPr>
        <w:br/>
      </w:r>
      <w:r w:rsidR="00D57204" w:rsidRPr="00026F2F">
        <w:rPr>
          <w:u w:color="B7C9E1"/>
        </w:rPr>
        <w:t>the military. He had no other trade to fall back on and that was scary… was he</w:t>
      </w:r>
      <w:r w:rsidR="0098754C">
        <w:rPr>
          <w:u w:color="B7C9E1"/>
        </w:rPr>
        <w:br/>
      </w:r>
      <w:r w:rsidR="00D57204" w:rsidRPr="00026F2F">
        <w:rPr>
          <w:u w:color="B7C9E1"/>
        </w:rPr>
        <w:t>employable? He didn</w:t>
      </w:r>
      <w:r>
        <w:rPr>
          <w:u w:color="B7C9E1"/>
        </w:rPr>
        <w:t>’</w:t>
      </w:r>
      <w:r w:rsidR="00D57204" w:rsidRPr="00026F2F">
        <w:rPr>
          <w:u w:color="B7C9E1"/>
        </w:rPr>
        <w:t>t feel that he was.</w:t>
      </w:r>
      <w:r>
        <w:rPr>
          <w:u w:color="B7C9E1"/>
        </w:rPr>
        <w:t>’</w:t>
      </w:r>
    </w:p>
    <w:p w14:paraId="18B741B8" w14:textId="69A7734A" w:rsidR="00D57204" w:rsidRPr="00026F2F" w:rsidRDefault="00D75BB2" w:rsidP="009340B7">
      <w:pPr>
        <w:pStyle w:val="Quote"/>
        <w:rPr>
          <w:u w:color="B7C9E1"/>
        </w:rPr>
      </w:pPr>
      <w:r>
        <w:rPr>
          <w:u w:color="B7C9E1"/>
        </w:rPr>
        <w:t>‘</w:t>
      </w:r>
      <w:r w:rsidR="00D57204" w:rsidRPr="00026F2F">
        <w:rPr>
          <w:u w:color="B7C9E1"/>
        </w:rPr>
        <w:t>Leaving and realising that you have no qualifications—that</w:t>
      </w:r>
      <w:r>
        <w:rPr>
          <w:u w:color="B7C9E1"/>
        </w:rPr>
        <w:t>’</w:t>
      </w:r>
      <w:r w:rsidR="00D57204" w:rsidRPr="00026F2F">
        <w:rPr>
          <w:u w:color="B7C9E1"/>
        </w:rPr>
        <w:t>s the hardest thing.</w:t>
      </w:r>
      <w:r>
        <w:rPr>
          <w:u w:color="B7C9E1"/>
        </w:rPr>
        <w:t>’</w:t>
      </w:r>
    </w:p>
    <w:p w14:paraId="4960F215" w14:textId="2A298609" w:rsidR="00D57204" w:rsidRPr="00026F2F" w:rsidRDefault="00D75BB2" w:rsidP="009340B7">
      <w:pPr>
        <w:pStyle w:val="Quote"/>
        <w:rPr>
          <w:u w:color="B7C9E1"/>
        </w:rPr>
      </w:pPr>
      <w:r>
        <w:rPr>
          <w:u w:color="B7C9E1"/>
        </w:rPr>
        <w:t>‘</w:t>
      </w:r>
      <w:r w:rsidR="00D57204" w:rsidRPr="00026F2F">
        <w:rPr>
          <w:u w:color="B7C9E1"/>
        </w:rPr>
        <w:t>In certain parts of the Navy there are no transferable skills. Admittedly, the</w:t>
      </w:r>
      <w:r w:rsidR="0098754C">
        <w:rPr>
          <w:u w:color="B7C9E1"/>
        </w:rPr>
        <w:br/>
      </w:r>
      <w:r w:rsidR="00D57204" w:rsidRPr="00026F2F">
        <w:rPr>
          <w:u w:color="B7C9E1"/>
        </w:rPr>
        <w:t>ADF is not there as a civilian training authority, but that</w:t>
      </w:r>
      <w:r>
        <w:rPr>
          <w:u w:color="B7C9E1"/>
        </w:rPr>
        <w:t>’</w:t>
      </w:r>
      <w:r w:rsidR="00D57204" w:rsidRPr="00026F2F">
        <w:rPr>
          <w:u w:color="B7C9E1"/>
        </w:rPr>
        <w:t>s where transition</w:t>
      </w:r>
      <w:r w:rsidR="0098754C">
        <w:rPr>
          <w:u w:color="B7C9E1"/>
        </w:rPr>
        <w:br/>
      </w:r>
      <w:r w:rsidR="00D57204" w:rsidRPr="00026F2F">
        <w:rPr>
          <w:u w:color="B7C9E1"/>
        </w:rPr>
        <w:t>should come in.</w:t>
      </w:r>
      <w:r>
        <w:rPr>
          <w:u w:color="B7C9E1"/>
        </w:rPr>
        <w:t>’</w:t>
      </w:r>
    </w:p>
    <w:p w14:paraId="2733D8FC" w14:textId="44150638" w:rsidR="00D57204" w:rsidRPr="00026F2F" w:rsidRDefault="00D75BB2" w:rsidP="009340B7">
      <w:pPr>
        <w:pStyle w:val="Quote"/>
        <w:rPr>
          <w:u w:color="B7C9E1"/>
        </w:rPr>
      </w:pPr>
      <w:r>
        <w:rPr>
          <w:u w:color="B7C9E1"/>
        </w:rPr>
        <w:t>‘</w:t>
      </w:r>
      <w:r w:rsidR="00D57204" w:rsidRPr="00026F2F">
        <w:rPr>
          <w:u w:color="B7C9E1"/>
        </w:rPr>
        <w:t>They say “I</w:t>
      </w:r>
      <w:r>
        <w:rPr>
          <w:u w:color="B7C9E1"/>
        </w:rPr>
        <w:t>’</w:t>
      </w:r>
      <w:r w:rsidR="00D57204" w:rsidRPr="00026F2F">
        <w:rPr>
          <w:u w:color="B7C9E1"/>
        </w:rPr>
        <w:t>m going to give you a Certificate I because that</w:t>
      </w:r>
      <w:r>
        <w:rPr>
          <w:u w:color="B7C9E1"/>
        </w:rPr>
        <w:t>’</w:t>
      </w:r>
      <w:r w:rsidR="00D57204" w:rsidRPr="00026F2F">
        <w:rPr>
          <w:u w:color="B7C9E1"/>
        </w:rPr>
        <w:t>s what you</w:t>
      </w:r>
      <w:r w:rsidR="0098754C">
        <w:rPr>
          <w:u w:color="B7C9E1"/>
        </w:rPr>
        <w:br/>
      </w:r>
      <w:r w:rsidR="00D57204" w:rsidRPr="00026F2F">
        <w:rPr>
          <w:u w:color="B7C9E1"/>
        </w:rPr>
        <w:t>need”—but it</w:t>
      </w:r>
      <w:r>
        <w:rPr>
          <w:u w:color="B7C9E1"/>
        </w:rPr>
        <w:t>’</w:t>
      </w:r>
      <w:r w:rsidR="00D57204" w:rsidRPr="00026F2F">
        <w:rPr>
          <w:u w:color="B7C9E1"/>
        </w:rPr>
        <w:t>s not what you want!</w:t>
      </w:r>
      <w:r>
        <w:rPr>
          <w:u w:color="B7C9E1"/>
        </w:rPr>
        <w:t>’</w:t>
      </w:r>
    </w:p>
    <w:p w14:paraId="0B180EB9" w14:textId="77777777" w:rsidR="00026F2F" w:rsidRPr="00026F2F" w:rsidRDefault="00026F2F" w:rsidP="009340B7">
      <w:pPr>
        <w:rPr>
          <w:u w:color="B7C9E1"/>
        </w:rPr>
      </w:pPr>
      <w:r w:rsidRPr="00026F2F">
        <w:rPr>
          <w:u w:color="B7C9E1"/>
        </w:rPr>
        <w:t>Compulsory or management initiated retirement can cause hardship for members</w:t>
      </w:r>
    </w:p>
    <w:p w14:paraId="34F97426" w14:textId="4899E7AB" w:rsidR="00D57204" w:rsidRPr="00026F2F" w:rsidRDefault="00D75BB2" w:rsidP="009340B7">
      <w:pPr>
        <w:pStyle w:val="Quote"/>
        <w:rPr>
          <w:u w:color="B7C9E1"/>
        </w:rPr>
      </w:pPr>
      <w:r>
        <w:rPr>
          <w:u w:color="B7C9E1"/>
        </w:rPr>
        <w:t>‘</w:t>
      </w:r>
      <w:r w:rsidR="00D57204" w:rsidRPr="00026F2F">
        <w:rPr>
          <w:u w:color="B7C9E1"/>
        </w:rPr>
        <w:t>Noting my age, there will likely be age discrimination. Failing getting a job, I will seek reservists work for the minimum 20 days, as it will slowly assist with life after death.</w:t>
      </w:r>
      <w:r>
        <w:rPr>
          <w:u w:color="B7C9E1"/>
        </w:rPr>
        <w:t>’</w:t>
      </w:r>
    </w:p>
    <w:p w14:paraId="60E99E55" w14:textId="10A6252F" w:rsidR="00D57204" w:rsidRPr="00026F2F" w:rsidRDefault="00D75BB2" w:rsidP="009340B7">
      <w:pPr>
        <w:pStyle w:val="Quote"/>
        <w:rPr>
          <w:u w:color="B7C9E1"/>
        </w:rPr>
      </w:pPr>
      <w:r>
        <w:rPr>
          <w:u w:color="B7C9E1"/>
        </w:rPr>
        <w:t>‘</w:t>
      </w:r>
      <w:r w:rsidR="00D57204" w:rsidRPr="00026F2F">
        <w:rPr>
          <w:u w:color="B7C9E1"/>
        </w:rPr>
        <w:t>You must retire at 60 years, but there</w:t>
      </w:r>
      <w:r>
        <w:rPr>
          <w:u w:color="B7C9E1"/>
        </w:rPr>
        <w:t>’</w:t>
      </w:r>
      <w:r w:rsidR="00D57204" w:rsidRPr="00026F2F">
        <w:rPr>
          <w:u w:color="B7C9E1"/>
        </w:rPr>
        <w:t>s no support for me until I turn 67.</w:t>
      </w:r>
    </w:p>
    <w:p w14:paraId="7D6C1C7C" w14:textId="34F2D528" w:rsidR="00D57204" w:rsidRPr="00026F2F" w:rsidRDefault="00D57204" w:rsidP="009340B7">
      <w:pPr>
        <w:pStyle w:val="Quote"/>
        <w:rPr>
          <w:u w:color="B7C9E1"/>
        </w:rPr>
      </w:pPr>
      <w:r w:rsidRPr="00026F2F">
        <w:rPr>
          <w:u w:color="B7C9E1"/>
        </w:rPr>
        <w:t>Even if I spend another five years in the reserves, that still only gets me to 65. It leaves me on my own for two years flapping around.</w:t>
      </w:r>
      <w:r w:rsidR="00D75BB2">
        <w:rPr>
          <w:u w:color="B7C9E1"/>
        </w:rPr>
        <w:t>’</w:t>
      </w:r>
    </w:p>
    <w:p w14:paraId="378DB9AF" w14:textId="77777777" w:rsidR="00026F2F" w:rsidRPr="00026F2F" w:rsidRDefault="00026F2F" w:rsidP="009340B7">
      <w:pPr>
        <w:rPr>
          <w:u w:color="B7C9E1"/>
        </w:rPr>
      </w:pPr>
      <w:r w:rsidRPr="00026F2F">
        <w:rPr>
          <w:u w:color="B7C9E1"/>
        </w:rPr>
        <w:t>It can be difficult to undertake job search activities, prior to separation, due to the requirements of ADF employment</w:t>
      </w:r>
    </w:p>
    <w:p w14:paraId="53193322" w14:textId="378FAFA8" w:rsidR="00026F2F" w:rsidRPr="00026F2F" w:rsidRDefault="00D75BB2" w:rsidP="009340B7">
      <w:pPr>
        <w:pStyle w:val="Quote"/>
        <w:rPr>
          <w:u w:color="B7C9E1"/>
        </w:rPr>
      </w:pPr>
      <w:r>
        <w:rPr>
          <w:u w:color="B7C9E1"/>
        </w:rPr>
        <w:t>‘</w:t>
      </w:r>
      <w:r w:rsidR="00026F2F" w:rsidRPr="00026F2F">
        <w:rPr>
          <w:u w:color="B7C9E1"/>
        </w:rPr>
        <w:t>What would help me is being able to take more than six weeks long service leave at a time… access to long periods of long service leave would give a buffer to guarantee a new employer a start date.</w:t>
      </w:r>
      <w:r>
        <w:rPr>
          <w:u w:color="B7C9E1"/>
        </w:rPr>
        <w:t>’</w:t>
      </w:r>
    </w:p>
    <w:p w14:paraId="08CB80E9" w14:textId="0F282F24" w:rsidR="00026F2F" w:rsidRPr="00026F2F" w:rsidRDefault="00D75BB2" w:rsidP="009340B7">
      <w:pPr>
        <w:pStyle w:val="Quote"/>
        <w:rPr>
          <w:u w:color="B7C9E1"/>
        </w:rPr>
      </w:pPr>
      <w:r>
        <w:rPr>
          <w:u w:color="B7C9E1"/>
        </w:rPr>
        <w:t>‘</w:t>
      </w:r>
      <w:r w:rsidR="00026F2F" w:rsidRPr="00026F2F">
        <w:rPr>
          <w:u w:color="B7C9E1"/>
        </w:rPr>
        <w:t>I was looking for employment without jeopardising my job in the Army—so I can</w:t>
      </w:r>
      <w:r>
        <w:rPr>
          <w:u w:color="B7C9E1"/>
        </w:rPr>
        <w:t>’</w:t>
      </w:r>
      <w:r w:rsidR="00026F2F" w:rsidRPr="00026F2F">
        <w:rPr>
          <w:u w:color="B7C9E1"/>
        </w:rPr>
        <w:t>t access resume help because I didn</w:t>
      </w:r>
      <w:r>
        <w:rPr>
          <w:u w:color="B7C9E1"/>
        </w:rPr>
        <w:t>’</w:t>
      </w:r>
      <w:r w:rsidR="00026F2F" w:rsidRPr="00026F2F">
        <w:rPr>
          <w:u w:color="B7C9E1"/>
        </w:rPr>
        <w:t>t want to draw too much attention to myself, there</w:t>
      </w:r>
      <w:r>
        <w:rPr>
          <w:u w:color="B7C9E1"/>
        </w:rPr>
        <w:t>’</w:t>
      </w:r>
      <w:r w:rsidR="00026F2F" w:rsidRPr="00026F2F">
        <w:rPr>
          <w:u w:color="B7C9E1"/>
        </w:rPr>
        <w:t>s no point in jeopardising my current job if it doesn</w:t>
      </w:r>
      <w:r>
        <w:rPr>
          <w:u w:color="B7C9E1"/>
        </w:rPr>
        <w:t>’</w:t>
      </w:r>
      <w:r w:rsidR="00026F2F" w:rsidRPr="00026F2F">
        <w:rPr>
          <w:u w:color="B7C9E1"/>
        </w:rPr>
        <w:t>t work out.</w:t>
      </w:r>
      <w:r>
        <w:rPr>
          <w:u w:color="B7C9E1"/>
        </w:rPr>
        <w:t>’</w:t>
      </w:r>
    </w:p>
    <w:p w14:paraId="021D3128" w14:textId="77777777" w:rsidR="00D57204" w:rsidRDefault="00D57204" w:rsidP="00D57204">
      <w:pPr>
        <w:autoSpaceDE w:val="0"/>
        <w:autoSpaceDN w:val="0"/>
        <w:adjustRightInd w:val="0"/>
        <w:spacing w:before="100" w:line="273" w:lineRule="auto"/>
        <w:ind w:right="4"/>
        <w:rPr>
          <w:rFonts w:ascii="Wayfarer Heavy" w:eastAsia="Arial Unicode MS" w:hAnsi="Wayfarer Heavy" w:cs="Wayfarer Heavy"/>
          <w:b/>
          <w:bCs/>
          <w:color w:val="000000" w:themeColor="text1"/>
          <w:kern w:val="1"/>
          <w:sz w:val="20"/>
          <w:szCs w:val="20"/>
          <w:u w:color="B7C9E1"/>
        </w:rPr>
      </w:pPr>
    </w:p>
    <w:p w14:paraId="34F37C16" w14:textId="77777777" w:rsidR="00026F2F" w:rsidRPr="00026F2F" w:rsidRDefault="00026F2F" w:rsidP="009340B7">
      <w:pPr>
        <w:rPr>
          <w:u w:color="B7C9E1"/>
        </w:rPr>
      </w:pPr>
      <w:r w:rsidRPr="00026F2F">
        <w:rPr>
          <w:rFonts w:ascii="Wayfarer Heavy" w:hAnsi="Wayfarer Heavy" w:cs="Wayfarer Heavy"/>
          <w:b/>
          <w:bCs/>
          <w:u w:color="B7C9E1"/>
        </w:rPr>
        <w:t>IDEA</w:t>
      </w:r>
      <w:r w:rsidRPr="00026F2F">
        <w:rPr>
          <w:u w:color="B7C9E1"/>
        </w:rPr>
        <w:t>: Engagement participants identified that enhancing the career assistance and development capabilities provided by Defence and DVA would support members to secure post-ADF employment.</w:t>
      </w:r>
    </w:p>
    <w:p w14:paraId="7BEC2671" w14:textId="77777777" w:rsidR="00026F2F" w:rsidRPr="00026F2F" w:rsidRDefault="00026F2F" w:rsidP="003811D3">
      <w:pPr>
        <w:autoSpaceDE w:val="0"/>
        <w:autoSpaceDN w:val="0"/>
        <w:adjustRightInd w:val="0"/>
        <w:spacing w:before="11"/>
        <w:ind w:right="4"/>
        <w:rPr>
          <w:rFonts w:ascii="Helvetica Neue" w:eastAsia="Arial Unicode MS" w:hAnsi="Helvetica Neue" w:cs="Helvetica Neue"/>
          <w:b/>
          <w:bCs/>
          <w:color w:val="000000" w:themeColor="text1"/>
          <w:kern w:val="1"/>
          <w:sz w:val="20"/>
          <w:szCs w:val="20"/>
          <w:u w:color="B7C9E1"/>
        </w:rPr>
      </w:pPr>
    </w:p>
    <w:p w14:paraId="2D8BB4B6" w14:textId="7A5D8441" w:rsidR="00026F2F" w:rsidRPr="00026F2F" w:rsidRDefault="00A01017" w:rsidP="00A01017">
      <w:pPr>
        <w:pStyle w:val="Heading2"/>
      </w:pPr>
      <w:bookmarkStart w:id="27" w:name="_Toc512518917"/>
      <w:r w:rsidRPr="00026F2F">
        <w:t>Limited support for readjustment challenges</w:t>
      </w:r>
      <w:bookmarkEnd w:id="27"/>
    </w:p>
    <w:p w14:paraId="63A0871A" w14:textId="77777777" w:rsidR="00026F2F" w:rsidRPr="00026F2F" w:rsidRDefault="00026F2F" w:rsidP="009340B7">
      <w:pPr>
        <w:rPr>
          <w:u w:color="B7C9E1"/>
        </w:rPr>
      </w:pPr>
      <w:r w:rsidRPr="00026F2F">
        <w:rPr>
          <w:u w:color="B7C9E1"/>
        </w:rPr>
        <w:t>Some transitioning members are not well prepared for or equipped to manage the differences between the military environment and civilian life.</w:t>
      </w:r>
    </w:p>
    <w:p w14:paraId="206BDA3F" w14:textId="77777777" w:rsidR="00026F2F" w:rsidRPr="00026F2F" w:rsidRDefault="00026F2F" w:rsidP="009340B7">
      <w:pPr>
        <w:rPr>
          <w:sz w:val="19"/>
          <w:szCs w:val="19"/>
          <w:u w:color="B7C9E1"/>
        </w:rPr>
      </w:pPr>
    </w:p>
    <w:p w14:paraId="64A068A5" w14:textId="77777777" w:rsidR="00026F2F" w:rsidRPr="00026F2F" w:rsidRDefault="00026F2F" w:rsidP="009340B7">
      <w:pPr>
        <w:rPr>
          <w:u w:color="B7C9E1"/>
        </w:rPr>
      </w:pPr>
      <w:r w:rsidRPr="00026F2F">
        <w:rPr>
          <w:u w:color="B7C9E1"/>
        </w:rPr>
        <w:t xml:space="preserve">The </w:t>
      </w:r>
      <w:r w:rsidRPr="00026F2F">
        <w:rPr>
          <w:i/>
          <w:iCs/>
          <w:u w:color="B7C9E1"/>
        </w:rPr>
        <w:t xml:space="preserve">Transition Taskforce Online Survey 2017 </w:t>
      </w:r>
      <w:r w:rsidRPr="00026F2F">
        <w:rPr>
          <w:u w:color="B7C9E1"/>
        </w:rPr>
        <w:t>found that 40% of respondents did not feel/felt prepared for civilian life. Additionally, 45% felt that adjusting to civilian life had not been easy.</w:t>
      </w:r>
    </w:p>
    <w:p w14:paraId="78DB5FE6" w14:textId="77777777" w:rsidR="00026F2F" w:rsidRPr="00026F2F" w:rsidRDefault="00026F2F" w:rsidP="009340B7">
      <w:pPr>
        <w:rPr>
          <w:sz w:val="19"/>
          <w:szCs w:val="19"/>
          <w:u w:color="B7C9E1"/>
        </w:rPr>
      </w:pPr>
    </w:p>
    <w:p w14:paraId="12FAF238" w14:textId="77777777" w:rsidR="00026F2F" w:rsidRPr="00026F2F" w:rsidRDefault="00026F2F" w:rsidP="009340B7">
      <w:pPr>
        <w:rPr>
          <w:u w:color="B7C9E1"/>
        </w:rPr>
      </w:pPr>
      <w:r w:rsidRPr="00026F2F">
        <w:rPr>
          <w:u w:color="B7C9E1"/>
        </w:rPr>
        <w:t>Many members spend little time preparing to leave the ADF environment, compared to the significant period of time invested in training to be members of the ADF. The adjustments required to transition from the military to civilian environment can be complex.</w:t>
      </w:r>
    </w:p>
    <w:p w14:paraId="402B04F7" w14:textId="77777777" w:rsidR="00026F2F" w:rsidRPr="00026F2F" w:rsidRDefault="00026F2F" w:rsidP="009340B7">
      <w:pPr>
        <w:rPr>
          <w:u w:color="B7C9E1"/>
        </w:rPr>
      </w:pPr>
      <w:r w:rsidRPr="00026F2F">
        <w:rPr>
          <w:u w:color="B7C9E1"/>
        </w:rPr>
        <w:t>Operating outside of the ADF culture can be difficult for some members</w:t>
      </w:r>
    </w:p>
    <w:p w14:paraId="4D6A6187" w14:textId="089DDE3C" w:rsidR="00D57204" w:rsidRPr="00026F2F" w:rsidRDefault="00D75BB2" w:rsidP="009340B7">
      <w:pPr>
        <w:pStyle w:val="Quote"/>
        <w:rPr>
          <w:u w:color="B7C9E1"/>
        </w:rPr>
      </w:pPr>
      <w:r>
        <w:rPr>
          <w:u w:color="B7C9E1"/>
        </w:rPr>
        <w:t>‘</w:t>
      </w:r>
      <w:r w:rsidR="00D57204" w:rsidRPr="00026F2F">
        <w:rPr>
          <w:u w:color="B7C9E1"/>
        </w:rPr>
        <w:t>We may not like each other in the military, but we respect each other. Outside they wave and smile, but they don</w:t>
      </w:r>
      <w:r>
        <w:rPr>
          <w:u w:color="B7C9E1"/>
        </w:rPr>
        <w:t>’</w:t>
      </w:r>
      <w:r w:rsidR="00D57204" w:rsidRPr="00026F2F">
        <w:rPr>
          <w:u w:color="B7C9E1"/>
        </w:rPr>
        <w:t>t actually care like the military does. None of that is covered off in the Transition Seminars, it only comes out if you know someone who has left.</w:t>
      </w:r>
      <w:r>
        <w:rPr>
          <w:u w:color="B7C9E1"/>
        </w:rPr>
        <w:t>’</w:t>
      </w:r>
    </w:p>
    <w:p w14:paraId="052C642B" w14:textId="27A62288" w:rsidR="00D57204" w:rsidRPr="00026F2F" w:rsidRDefault="00D75BB2" w:rsidP="009340B7">
      <w:pPr>
        <w:pStyle w:val="Quote"/>
        <w:rPr>
          <w:u w:color="B7C9E1"/>
        </w:rPr>
      </w:pPr>
      <w:r>
        <w:rPr>
          <w:u w:color="B7C9E1"/>
        </w:rPr>
        <w:t>‘</w:t>
      </w:r>
      <w:r w:rsidR="00D57204" w:rsidRPr="00026F2F">
        <w:rPr>
          <w:u w:color="B7C9E1"/>
        </w:rPr>
        <w:t>You can</w:t>
      </w:r>
      <w:r>
        <w:rPr>
          <w:u w:color="B7C9E1"/>
        </w:rPr>
        <w:t>’</w:t>
      </w:r>
      <w:r w:rsidR="00D57204" w:rsidRPr="00026F2F">
        <w:rPr>
          <w:u w:color="B7C9E1"/>
        </w:rPr>
        <w:t>t take the Army out of someone, you still wake up early even though you</w:t>
      </w:r>
      <w:r>
        <w:rPr>
          <w:u w:color="B7C9E1"/>
        </w:rPr>
        <w:t>’</w:t>
      </w:r>
      <w:r w:rsidR="00D57204" w:rsidRPr="00026F2F">
        <w:rPr>
          <w:u w:color="B7C9E1"/>
        </w:rPr>
        <w:t>re not out in the field. You</w:t>
      </w:r>
      <w:r>
        <w:rPr>
          <w:u w:color="B7C9E1"/>
        </w:rPr>
        <w:t>’</w:t>
      </w:r>
      <w:r w:rsidR="00D57204" w:rsidRPr="00026F2F">
        <w:rPr>
          <w:u w:color="B7C9E1"/>
        </w:rPr>
        <w:t>re institutionalised. I expect things to be like the military. Structure. I miss that.</w:t>
      </w:r>
      <w:r>
        <w:rPr>
          <w:u w:color="B7C9E1"/>
        </w:rPr>
        <w:t>’</w:t>
      </w:r>
    </w:p>
    <w:p w14:paraId="130B7D39" w14:textId="77777777" w:rsidR="00026F2F" w:rsidRPr="00026F2F" w:rsidRDefault="00026F2F" w:rsidP="00791A61">
      <w:pPr>
        <w:rPr>
          <w:u w:color="B7C9E1"/>
        </w:rPr>
      </w:pPr>
      <w:r w:rsidRPr="00026F2F">
        <w:rPr>
          <w:u w:color="B7C9E1"/>
        </w:rPr>
        <w:t>Re-connecting with the civilian community can be hard</w:t>
      </w:r>
    </w:p>
    <w:p w14:paraId="3ACF9EA4" w14:textId="197D399C" w:rsidR="00D57204" w:rsidRPr="00026F2F" w:rsidRDefault="00D75BB2" w:rsidP="00791A61">
      <w:pPr>
        <w:pStyle w:val="Quote"/>
        <w:rPr>
          <w:u w:color="B7C9E1"/>
        </w:rPr>
      </w:pPr>
      <w:r>
        <w:rPr>
          <w:u w:color="B7C9E1"/>
        </w:rPr>
        <w:t>‘</w:t>
      </w:r>
      <w:r w:rsidR="00D57204" w:rsidRPr="00026F2F">
        <w:rPr>
          <w:u w:color="B7C9E1"/>
        </w:rPr>
        <w:t>When you get out and you actually realise you are a civilian. It</w:t>
      </w:r>
      <w:r>
        <w:rPr>
          <w:u w:color="B7C9E1"/>
        </w:rPr>
        <w:t>’</w:t>
      </w:r>
      <w:r w:rsidR="00D57204" w:rsidRPr="00026F2F">
        <w:rPr>
          <w:u w:color="B7C9E1"/>
        </w:rPr>
        <w:t>s quite a shock to now be one.</w:t>
      </w:r>
      <w:r>
        <w:rPr>
          <w:u w:color="B7C9E1"/>
        </w:rPr>
        <w:t>’</w:t>
      </w:r>
    </w:p>
    <w:p w14:paraId="4A05D67D" w14:textId="285FDD34" w:rsidR="00D57204" w:rsidRPr="00026F2F" w:rsidRDefault="00D75BB2" w:rsidP="00791A61">
      <w:pPr>
        <w:pStyle w:val="Quote"/>
        <w:rPr>
          <w:u w:color="B7C9E1"/>
        </w:rPr>
      </w:pPr>
      <w:r>
        <w:rPr>
          <w:u w:color="B7C9E1"/>
        </w:rPr>
        <w:t>‘</w:t>
      </w:r>
      <w:r w:rsidR="00D57204" w:rsidRPr="00026F2F">
        <w:rPr>
          <w:u w:color="B7C9E1"/>
        </w:rPr>
        <w:t>I get frustrated with my friends and family when it comes to timings and what not… They say “it</w:t>
      </w:r>
      <w:r>
        <w:rPr>
          <w:u w:color="B7C9E1"/>
        </w:rPr>
        <w:t>’</w:t>
      </w:r>
      <w:r w:rsidR="00D57204" w:rsidRPr="00026F2F">
        <w:rPr>
          <w:u w:color="B7C9E1"/>
        </w:rPr>
        <w:t>s ok, you</w:t>
      </w:r>
      <w:r>
        <w:rPr>
          <w:u w:color="B7C9E1"/>
        </w:rPr>
        <w:t>’</w:t>
      </w:r>
      <w:r w:rsidR="00D57204" w:rsidRPr="00026F2F">
        <w:rPr>
          <w:u w:color="B7C9E1"/>
        </w:rPr>
        <w:t>ve got nowhere to be”, but it</w:t>
      </w:r>
      <w:r>
        <w:rPr>
          <w:u w:color="B7C9E1"/>
        </w:rPr>
        <w:t>’</w:t>
      </w:r>
      <w:r w:rsidR="00D57204" w:rsidRPr="00026F2F">
        <w:rPr>
          <w:u w:color="B7C9E1"/>
        </w:rPr>
        <w:t>s not ok. They said it</w:t>
      </w:r>
      <w:r>
        <w:rPr>
          <w:u w:color="B7C9E1"/>
        </w:rPr>
        <w:t>’</w:t>
      </w:r>
      <w:r w:rsidR="00D57204" w:rsidRPr="00026F2F">
        <w:rPr>
          <w:u w:color="B7C9E1"/>
        </w:rPr>
        <w:t>d be five minutes.</w:t>
      </w:r>
      <w:r>
        <w:rPr>
          <w:u w:color="B7C9E1"/>
        </w:rPr>
        <w:t>’</w:t>
      </w:r>
    </w:p>
    <w:p w14:paraId="5D025C3D" w14:textId="724B77AE" w:rsidR="00D57204" w:rsidRPr="00026F2F" w:rsidRDefault="00D75BB2" w:rsidP="00791A61">
      <w:pPr>
        <w:pStyle w:val="Quote"/>
        <w:rPr>
          <w:u w:color="B7C9E1"/>
        </w:rPr>
      </w:pPr>
      <w:r>
        <w:rPr>
          <w:u w:color="B7C9E1"/>
        </w:rPr>
        <w:t>‘</w:t>
      </w:r>
      <w:r w:rsidR="00D57204" w:rsidRPr="00026F2F">
        <w:rPr>
          <w:u w:color="B7C9E1"/>
        </w:rPr>
        <w:t>When you get out of the military, no one cares that you</w:t>
      </w:r>
      <w:r>
        <w:rPr>
          <w:u w:color="B7C9E1"/>
        </w:rPr>
        <w:t>’</w:t>
      </w:r>
      <w:r w:rsidR="00D57204" w:rsidRPr="00026F2F">
        <w:rPr>
          <w:u w:color="B7C9E1"/>
        </w:rPr>
        <w:t>ve been overseas and been shot at. They</w:t>
      </w:r>
      <w:r>
        <w:rPr>
          <w:u w:color="B7C9E1"/>
        </w:rPr>
        <w:t>’</w:t>
      </w:r>
      <w:r w:rsidR="00D57204" w:rsidRPr="00026F2F">
        <w:rPr>
          <w:u w:color="B7C9E1"/>
        </w:rPr>
        <w:t>re going to whinge about the fact that the coffee shop downstairs didn</w:t>
      </w:r>
      <w:r>
        <w:rPr>
          <w:u w:color="B7C9E1"/>
        </w:rPr>
        <w:t>’</w:t>
      </w:r>
      <w:r w:rsidR="00D57204" w:rsidRPr="00026F2F">
        <w:rPr>
          <w:u w:color="B7C9E1"/>
        </w:rPr>
        <w:t>t have any vanilla to put in their latte, because that might be the hardest thing they have faced in a long time.</w:t>
      </w:r>
      <w:r>
        <w:rPr>
          <w:u w:color="B7C9E1"/>
        </w:rPr>
        <w:t>’</w:t>
      </w:r>
    </w:p>
    <w:p w14:paraId="3E998067" w14:textId="77777777" w:rsidR="00026F2F" w:rsidRPr="00026F2F" w:rsidRDefault="00026F2F" w:rsidP="00791A61">
      <w:pPr>
        <w:rPr>
          <w:u w:color="B7C9E1"/>
        </w:rPr>
      </w:pPr>
      <w:r w:rsidRPr="00026F2F">
        <w:rPr>
          <w:u w:color="B7C9E1"/>
        </w:rPr>
        <w:t>Connecting with other transitioned or transitioning ADF members can help</w:t>
      </w:r>
    </w:p>
    <w:p w14:paraId="21DFCD01" w14:textId="750D1465" w:rsidR="00026F2F" w:rsidRPr="00026F2F" w:rsidRDefault="00D75BB2" w:rsidP="00791A61">
      <w:pPr>
        <w:pStyle w:val="Quote"/>
        <w:rPr>
          <w:u w:color="B7C9E1"/>
        </w:rPr>
      </w:pPr>
      <w:r>
        <w:rPr>
          <w:u w:color="B7C9E1"/>
        </w:rPr>
        <w:t>‘</w:t>
      </w:r>
      <w:r w:rsidR="00026F2F" w:rsidRPr="00026F2F">
        <w:rPr>
          <w:u w:color="B7C9E1"/>
        </w:rPr>
        <w:t>I did go back to my workplace, met my friend at the coffee truck. We had a long spiel about different aspects of what was happening… I realised I didn</w:t>
      </w:r>
      <w:r>
        <w:rPr>
          <w:u w:color="B7C9E1"/>
        </w:rPr>
        <w:t>’</w:t>
      </w:r>
      <w:r w:rsidR="00026F2F" w:rsidRPr="00026F2F">
        <w:rPr>
          <w:u w:color="B7C9E1"/>
        </w:rPr>
        <w:t>t miss the job so much, but I did miss the culture… and I was surprised.</w:t>
      </w:r>
      <w:r>
        <w:rPr>
          <w:u w:color="B7C9E1"/>
        </w:rPr>
        <w:t>’</w:t>
      </w:r>
    </w:p>
    <w:p w14:paraId="21C8742F" w14:textId="1D889D81" w:rsidR="00026F2F" w:rsidRPr="00026F2F" w:rsidRDefault="00D75BB2" w:rsidP="00791A61">
      <w:pPr>
        <w:pStyle w:val="Quote"/>
        <w:rPr>
          <w:u w:color="B7C9E1"/>
        </w:rPr>
      </w:pPr>
      <w:r>
        <w:rPr>
          <w:u w:color="B7C9E1"/>
        </w:rPr>
        <w:t>‘</w:t>
      </w:r>
      <w:r w:rsidR="00026F2F" w:rsidRPr="00026F2F">
        <w:rPr>
          <w:u w:color="B7C9E1"/>
        </w:rPr>
        <w:t>There</w:t>
      </w:r>
      <w:r>
        <w:rPr>
          <w:u w:color="B7C9E1"/>
        </w:rPr>
        <w:t>’</w:t>
      </w:r>
      <w:r w:rsidR="00026F2F" w:rsidRPr="00026F2F">
        <w:rPr>
          <w:u w:color="B7C9E1"/>
        </w:rPr>
        <w:t>s so much commonality between experiences, whether they</w:t>
      </w:r>
      <w:r>
        <w:rPr>
          <w:u w:color="B7C9E1"/>
        </w:rPr>
        <w:t>’</w:t>
      </w:r>
      <w:r w:rsidR="00026F2F" w:rsidRPr="00026F2F">
        <w:rPr>
          <w:u w:color="B7C9E1"/>
        </w:rPr>
        <w:t>re generationally different or different service, the problems were similar.</w:t>
      </w:r>
      <w:r>
        <w:rPr>
          <w:u w:color="B7C9E1"/>
        </w:rPr>
        <w:t>’</w:t>
      </w:r>
    </w:p>
    <w:p w14:paraId="221DFA3B" w14:textId="77777777" w:rsidR="00026F2F" w:rsidRPr="00026F2F" w:rsidRDefault="00026F2F" w:rsidP="003811D3">
      <w:pPr>
        <w:autoSpaceDE w:val="0"/>
        <w:autoSpaceDN w:val="0"/>
        <w:adjustRightInd w:val="0"/>
        <w:spacing w:before="7"/>
        <w:ind w:right="4"/>
        <w:rPr>
          <w:rFonts w:ascii="Helvetica Neue" w:eastAsia="Arial Unicode MS" w:hAnsi="Helvetica Neue" w:cs="Helvetica Neue"/>
          <w:i/>
          <w:iCs/>
          <w:color w:val="000000" w:themeColor="text1"/>
          <w:kern w:val="1"/>
          <w:sz w:val="19"/>
          <w:szCs w:val="19"/>
          <w:u w:color="B7C9E1"/>
        </w:rPr>
      </w:pPr>
    </w:p>
    <w:p w14:paraId="73156406" w14:textId="6888CC36" w:rsidR="00026F2F" w:rsidRPr="00026F2F" w:rsidRDefault="00026F2F" w:rsidP="00791A61">
      <w:pPr>
        <w:rPr>
          <w:u w:color="B7C9E1"/>
        </w:rPr>
      </w:pPr>
      <w:r w:rsidRPr="00026F2F">
        <w:rPr>
          <w:rFonts w:ascii="Wayfarer Heavy" w:hAnsi="Wayfarer Heavy" w:cs="Wayfarer Heavy"/>
          <w:b/>
          <w:bCs/>
          <w:u w:color="B7C9E1"/>
        </w:rPr>
        <w:t>IDEA</w:t>
      </w:r>
      <w:r w:rsidRPr="00026F2F">
        <w:rPr>
          <w:u w:color="B7C9E1"/>
        </w:rPr>
        <w:t>: Engagement participants</w:t>
      </w:r>
      <w:r w:rsidR="00D75BB2">
        <w:rPr>
          <w:u w:color="B7C9E1"/>
        </w:rPr>
        <w:t>’</w:t>
      </w:r>
      <w:r w:rsidRPr="00026F2F">
        <w:rPr>
          <w:u w:color="B7C9E1"/>
        </w:rPr>
        <w:t xml:space="preserve"> ideas include:</w:t>
      </w:r>
    </w:p>
    <w:p w14:paraId="16AB3C09" w14:textId="77777777" w:rsidR="00026F2F" w:rsidRPr="00791A61" w:rsidRDefault="00026F2F" w:rsidP="00EA2F3B">
      <w:pPr>
        <w:pStyle w:val="ListParagraph"/>
        <w:numPr>
          <w:ilvl w:val="0"/>
          <w:numId w:val="3"/>
        </w:numPr>
      </w:pPr>
      <w:r w:rsidRPr="00791A61">
        <w:t>Better support to help transitioning members reintegrate back into civilian</w:t>
      </w:r>
      <w:r w:rsidRPr="00670EE0">
        <w:t xml:space="preserve"> </w:t>
      </w:r>
      <w:r w:rsidRPr="00791A61">
        <w:t>life.</w:t>
      </w:r>
    </w:p>
    <w:p w14:paraId="422AD081" w14:textId="5769864C" w:rsidR="00026F2F" w:rsidRPr="00791A61" w:rsidRDefault="00026F2F" w:rsidP="00EA2F3B">
      <w:pPr>
        <w:pStyle w:val="ListParagraph"/>
        <w:numPr>
          <w:ilvl w:val="0"/>
          <w:numId w:val="3"/>
        </w:numPr>
      </w:pPr>
      <w:r w:rsidRPr="00791A61">
        <w:t>Opportunities to gain awareness of transition processes and supports throughout</w:t>
      </w:r>
      <w:r w:rsidRPr="00670EE0">
        <w:t xml:space="preserve"> </w:t>
      </w:r>
      <w:r w:rsidRPr="00791A61">
        <w:t>a member</w:t>
      </w:r>
      <w:r w:rsidR="00D75BB2">
        <w:t>’</w:t>
      </w:r>
      <w:r w:rsidRPr="00791A61">
        <w:t>s career to help prepare them for post-ADF</w:t>
      </w:r>
      <w:r w:rsidRPr="00670EE0">
        <w:t xml:space="preserve"> </w:t>
      </w:r>
      <w:r w:rsidRPr="00791A61">
        <w:t>life.</w:t>
      </w:r>
    </w:p>
    <w:p w14:paraId="7F8DB748" w14:textId="77777777" w:rsidR="00026F2F" w:rsidRPr="00026F2F" w:rsidRDefault="00026F2F" w:rsidP="003811D3">
      <w:pPr>
        <w:autoSpaceDE w:val="0"/>
        <w:autoSpaceDN w:val="0"/>
        <w:adjustRightInd w:val="0"/>
        <w:spacing w:before="5"/>
        <w:ind w:right="4"/>
        <w:rPr>
          <w:rFonts w:ascii="Helvetica Neue" w:eastAsia="Arial Unicode MS" w:hAnsi="Helvetica Neue" w:cs="Helvetica Neue"/>
          <w:b/>
          <w:bCs/>
          <w:color w:val="000000" w:themeColor="text1"/>
          <w:kern w:val="1"/>
          <w:sz w:val="22"/>
          <w:szCs w:val="22"/>
          <w:u w:color="B7C9E1"/>
        </w:rPr>
      </w:pPr>
    </w:p>
    <w:p w14:paraId="7ABD3DDD" w14:textId="3B08A65F" w:rsidR="00026F2F" w:rsidRPr="00026F2F" w:rsidRDefault="00A01017" w:rsidP="00A01017">
      <w:pPr>
        <w:pStyle w:val="Heading2"/>
      </w:pPr>
      <w:bookmarkStart w:id="28" w:name="_Toc512518918"/>
      <w:r w:rsidRPr="00026F2F">
        <w:t>Unpreparedness for loss of identity</w:t>
      </w:r>
      <w:bookmarkEnd w:id="28"/>
    </w:p>
    <w:p w14:paraId="48FB391A" w14:textId="77777777" w:rsidR="00026F2F" w:rsidRPr="00026F2F" w:rsidRDefault="00026F2F" w:rsidP="00791A61">
      <w:pPr>
        <w:rPr>
          <w:u w:color="B7C9E1"/>
        </w:rPr>
      </w:pPr>
      <w:r w:rsidRPr="00026F2F">
        <w:rPr>
          <w:u w:color="B7C9E1"/>
        </w:rPr>
        <w:t>Many members are unprepared for, and unsure of how to respond to, the significant loss of military identity which is often experienced when separating from the ADF.</w:t>
      </w:r>
    </w:p>
    <w:p w14:paraId="68CA70FC" w14:textId="77777777" w:rsidR="00026F2F" w:rsidRPr="00026F2F" w:rsidRDefault="00026F2F" w:rsidP="00791A61">
      <w:pPr>
        <w:rPr>
          <w:sz w:val="19"/>
          <w:szCs w:val="19"/>
          <w:u w:color="B7C9E1"/>
        </w:rPr>
      </w:pPr>
    </w:p>
    <w:p w14:paraId="395D6BE2" w14:textId="77777777" w:rsidR="00026F2F" w:rsidRPr="00026F2F" w:rsidRDefault="00026F2F" w:rsidP="00791A61">
      <w:pPr>
        <w:rPr>
          <w:u w:color="B7C9E1"/>
        </w:rPr>
      </w:pPr>
      <w:r w:rsidRPr="00026F2F">
        <w:rPr>
          <w:u w:color="B7C9E1"/>
        </w:rPr>
        <w:t>Members reflected that transition had significantly impacted their personal identity, sense of community and feelings of belonging. Transition often requires members to re-establish their sense of purpose and sense of belonging. This can be particularly difficult for injured, ill or wounded</w:t>
      </w:r>
      <w:r w:rsidRPr="00026F2F">
        <w:rPr>
          <w:spacing w:val="-7"/>
          <w:u w:color="B7C9E1"/>
        </w:rPr>
        <w:t xml:space="preserve"> </w:t>
      </w:r>
      <w:r w:rsidRPr="00026F2F">
        <w:rPr>
          <w:u w:color="B7C9E1"/>
        </w:rPr>
        <w:t xml:space="preserve">service men and women, who have experienced a loss of wellness. </w:t>
      </w:r>
      <w:r w:rsidRPr="00026F2F">
        <w:rPr>
          <w:spacing w:val="-12"/>
          <w:u w:color="B7C9E1"/>
        </w:rPr>
        <w:t xml:space="preserve">To </w:t>
      </w:r>
      <w:r w:rsidRPr="00026F2F">
        <w:rPr>
          <w:u w:color="B7C9E1"/>
        </w:rPr>
        <w:t>many members, the military is more than just a job.</w:t>
      </w:r>
    </w:p>
    <w:p w14:paraId="50008C00" w14:textId="77777777" w:rsidR="00026F2F" w:rsidRPr="00026F2F" w:rsidRDefault="00026F2F" w:rsidP="00791A61">
      <w:pPr>
        <w:rPr>
          <w:sz w:val="19"/>
          <w:szCs w:val="19"/>
          <w:u w:color="B7C9E1"/>
        </w:rPr>
      </w:pPr>
    </w:p>
    <w:p w14:paraId="4007C01B" w14:textId="77777777" w:rsidR="00026F2F" w:rsidRPr="00026F2F" w:rsidRDefault="00026F2F" w:rsidP="00791A61">
      <w:pPr>
        <w:rPr>
          <w:u w:color="B7C9E1"/>
        </w:rPr>
      </w:pPr>
      <w:r w:rsidRPr="00026F2F">
        <w:rPr>
          <w:u w:color="B7C9E1"/>
        </w:rPr>
        <w:t xml:space="preserve">The </w:t>
      </w:r>
      <w:r w:rsidRPr="00026F2F">
        <w:rPr>
          <w:i/>
          <w:iCs/>
          <w:u w:color="B7C9E1"/>
        </w:rPr>
        <w:t xml:space="preserve">Transition Taskforce Online Survey 2017 </w:t>
      </w:r>
      <w:r w:rsidRPr="00026F2F">
        <w:rPr>
          <w:u w:color="B7C9E1"/>
        </w:rPr>
        <w:t>found that 44% of respondents did not find it easy to find a sense of purpose after leaving the ADF.</w:t>
      </w:r>
    </w:p>
    <w:p w14:paraId="04619910" w14:textId="77777777" w:rsidR="00026F2F" w:rsidRPr="00026F2F" w:rsidRDefault="00026F2F" w:rsidP="00791A61">
      <w:pPr>
        <w:rPr>
          <w:u w:color="B7C9E1"/>
        </w:rPr>
      </w:pPr>
      <w:r w:rsidRPr="00026F2F">
        <w:rPr>
          <w:u w:color="B7C9E1"/>
        </w:rPr>
        <w:t>Members are unsure how to resolve the significant impact ADF separation can have on identity and sense of purpose</w:t>
      </w:r>
    </w:p>
    <w:p w14:paraId="2F39B8B4" w14:textId="1D5006DC" w:rsidR="00026F2F" w:rsidRPr="00026F2F" w:rsidRDefault="00D75BB2" w:rsidP="00791A61">
      <w:pPr>
        <w:pStyle w:val="Quote"/>
        <w:rPr>
          <w:u w:color="B7C9E1"/>
        </w:rPr>
      </w:pPr>
      <w:r>
        <w:rPr>
          <w:u w:color="B7C9E1"/>
        </w:rPr>
        <w:t>‘</w:t>
      </w:r>
      <w:r w:rsidR="00026F2F" w:rsidRPr="00026F2F">
        <w:rPr>
          <w:u w:color="B7C9E1"/>
        </w:rPr>
        <w:t>He didn</w:t>
      </w:r>
      <w:r>
        <w:rPr>
          <w:u w:color="B7C9E1"/>
        </w:rPr>
        <w:t>’</w:t>
      </w:r>
      <w:r w:rsidR="00026F2F" w:rsidRPr="00026F2F">
        <w:rPr>
          <w:u w:color="B7C9E1"/>
        </w:rPr>
        <w:t>t ever think of anything else. It was his identity. His professional identity was his personal identity.</w:t>
      </w:r>
    </w:p>
    <w:p w14:paraId="546FAC94" w14:textId="5376D7F9" w:rsidR="00026F2F" w:rsidRPr="00026F2F" w:rsidRDefault="00026F2F" w:rsidP="00791A61">
      <w:pPr>
        <w:pStyle w:val="Quote"/>
        <w:rPr>
          <w:u w:color="B7C9E1"/>
        </w:rPr>
      </w:pPr>
      <w:r w:rsidRPr="00026F2F">
        <w:rPr>
          <w:u w:color="B7C9E1"/>
        </w:rPr>
        <w:t>He didn</w:t>
      </w:r>
      <w:r w:rsidR="00D75BB2">
        <w:rPr>
          <w:u w:color="B7C9E1"/>
        </w:rPr>
        <w:t>’</w:t>
      </w:r>
      <w:r w:rsidRPr="00026F2F">
        <w:rPr>
          <w:u w:color="B7C9E1"/>
        </w:rPr>
        <w:t>t know who he was.</w:t>
      </w:r>
      <w:r w:rsidR="00D75BB2">
        <w:rPr>
          <w:u w:color="B7C9E1"/>
        </w:rPr>
        <w:t>’</w:t>
      </w:r>
    </w:p>
    <w:p w14:paraId="5B3C85C7" w14:textId="1A0211B3" w:rsidR="00026F2F" w:rsidRPr="00026F2F" w:rsidRDefault="00D75BB2" w:rsidP="00791A61">
      <w:pPr>
        <w:pStyle w:val="Quote"/>
        <w:rPr>
          <w:u w:color="B7C9E1"/>
        </w:rPr>
      </w:pPr>
      <w:r>
        <w:rPr>
          <w:u w:color="B7C9E1"/>
        </w:rPr>
        <w:t>‘</w:t>
      </w:r>
      <w:r w:rsidR="00026F2F" w:rsidRPr="00026F2F">
        <w:rPr>
          <w:u w:color="B7C9E1"/>
        </w:rPr>
        <w:t>You go from being something to being nothing.</w:t>
      </w:r>
      <w:r>
        <w:rPr>
          <w:u w:color="B7C9E1"/>
        </w:rPr>
        <w:t>’</w:t>
      </w:r>
    </w:p>
    <w:p w14:paraId="3BE4FF3B" w14:textId="77777777" w:rsidR="00026F2F" w:rsidRPr="00026F2F" w:rsidRDefault="00026F2F" w:rsidP="00791A61">
      <w:pPr>
        <w:rPr>
          <w:u w:color="B7C9E1"/>
        </w:rPr>
      </w:pPr>
      <w:r w:rsidRPr="00026F2F">
        <w:rPr>
          <w:u w:color="B7C9E1"/>
        </w:rPr>
        <w:t>Acknowledgement of service when separating from</w:t>
      </w:r>
      <w:r w:rsidRPr="00026F2F">
        <w:rPr>
          <w:spacing w:val="-3"/>
          <w:u w:color="B7C9E1"/>
        </w:rPr>
        <w:t xml:space="preserve"> </w:t>
      </w:r>
      <w:r w:rsidRPr="00026F2F">
        <w:rPr>
          <w:u w:color="B7C9E1"/>
        </w:rPr>
        <w:t>the</w:t>
      </w:r>
      <w:r w:rsidRPr="00026F2F">
        <w:rPr>
          <w:spacing w:val="-1"/>
          <w:u w:color="B7C9E1"/>
        </w:rPr>
        <w:t xml:space="preserve"> </w:t>
      </w:r>
      <w:r w:rsidRPr="00026F2F">
        <w:rPr>
          <w:u w:color="B7C9E1"/>
        </w:rPr>
        <w:t>ADF is important to members</w:t>
      </w:r>
    </w:p>
    <w:p w14:paraId="5B204F67" w14:textId="1840E81C" w:rsidR="00026F2F" w:rsidRPr="00026F2F" w:rsidRDefault="00D75BB2" w:rsidP="00791A61">
      <w:pPr>
        <w:pStyle w:val="Quote"/>
        <w:rPr>
          <w:u w:color="B7C9E1"/>
        </w:rPr>
      </w:pPr>
      <w:r>
        <w:rPr>
          <w:u w:color="B7C9E1"/>
        </w:rPr>
        <w:t>‘</w:t>
      </w:r>
      <w:r w:rsidR="00026F2F" w:rsidRPr="00026F2F">
        <w:rPr>
          <w:u w:color="B7C9E1"/>
        </w:rPr>
        <w:t>For my seven years of service, and my operational deployment, I received no formal farewell whatsoever.</w:t>
      </w:r>
      <w:r>
        <w:rPr>
          <w:u w:color="B7C9E1"/>
        </w:rPr>
        <w:t>’</w:t>
      </w:r>
    </w:p>
    <w:p w14:paraId="0192FB83" w14:textId="3A79F4C1" w:rsidR="00026F2F" w:rsidRPr="00026F2F" w:rsidRDefault="00D75BB2" w:rsidP="00791A61">
      <w:pPr>
        <w:pStyle w:val="Quote"/>
        <w:rPr>
          <w:u w:color="B7C9E1"/>
        </w:rPr>
      </w:pPr>
      <w:r>
        <w:rPr>
          <w:u w:color="B7C9E1"/>
        </w:rPr>
        <w:t>‘</w:t>
      </w:r>
      <w:r w:rsidR="00026F2F" w:rsidRPr="00026F2F">
        <w:rPr>
          <w:u w:color="B7C9E1"/>
        </w:rPr>
        <w:t>When we</w:t>
      </w:r>
      <w:r>
        <w:rPr>
          <w:u w:color="B7C9E1"/>
        </w:rPr>
        <w:t>’</w:t>
      </w:r>
      <w:r w:rsidR="00026F2F" w:rsidRPr="00026F2F">
        <w:rPr>
          <w:u w:color="B7C9E1"/>
        </w:rPr>
        <w:t xml:space="preserve">re talking about transitioning with </w:t>
      </w:r>
      <w:r>
        <w:rPr>
          <w:u w:color="B7C9E1"/>
        </w:rPr>
        <w:t>‘</w:t>
      </w:r>
      <w:r w:rsidR="00026F2F" w:rsidRPr="00026F2F">
        <w:rPr>
          <w:u w:color="B7C9E1"/>
        </w:rPr>
        <w:t>dignity</w:t>
      </w:r>
      <w:r>
        <w:rPr>
          <w:u w:color="B7C9E1"/>
        </w:rPr>
        <w:t>’</w:t>
      </w:r>
      <w:r w:rsidR="00026F2F" w:rsidRPr="00026F2F">
        <w:rPr>
          <w:u w:color="B7C9E1"/>
        </w:rPr>
        <w:t xml:space="preserve"> it means: do those things that make us believe our service meant something.</w:t>
      </w:r>
      <w:r>
        <w:rPr>
          <w:u w:color="B7C9E1"/>
        </w:rPr>
        <w:t>’</w:t>
      </w:r>
    </w:p>
    <w:p w14:paraId="7EC782F0" w14:textId="478A3A2F" w:rsidR="00026F2F" w:rsidRPr="00026F2F" w:rsidRDefault="00D75BB2" w:rsidP="00791A61">
      <w:pPr>
        <w:pStyle w:val="Quote"/>
        <w:rPr>
          <w:u w:color="B7C9E1"/>
        </w:rPr>
      </w:pPr>
      <w:r>
        <w:rPr>
          <w:u w:color="B7C9E1"/>
        </w:rPr>
        <w:t>‘</w:t>
      </w:r>
      <w:r w:rsidR="00026F2F" w:rsidRPr="00026F2F">
        <w:rPr>
          <w:u w:color="B7C9E1"/>
        </w:rPr>
        <w:t xml:space="preserve">I thought I better go in and say goodbye to my supervisor, </w:t>
      </w:r>
      <w:r w:rsidR="00026F2F" w:rsidRPr="00026F2F">
        <w:rPr>
          <w:spacing w:val="-3"/>
          <w:u w:color="B7C9E1"/>
        </w:rPr>
        <w:t>it</w:t>
      </w:r>
      <w:r>
        <w:rPr>
          <w:spacing w:val="-3"/>
          <w:u w:color="B7C9E1"/>
        </w:rPr>
        <w:t>’</w:t>
      </w:r>
      <w:r w:rsidR="00026F2F" w:rsidRPr="00026F2F">
        <w:rPr>
          <w:spacing w:val="-3"/>
          <w:u w:color="B7C9E1"/>
        </w:rPr>
        <w:t xml:space="preserve">s </w:t>
      </w:r>
      <w:r w:rsidR="00026F2F" w:rsidRPr="00026F2F">
        <w:rPr>
          <w:u w:color="B7C9E1"/>
        </w:rPr>
        <w:t>my last day—he</w:t>
      </w:r>
      <w:r>
        <w:rPr>
          <w:u w:color="B7C9E1"/>
        </w:rPr>
        <w:t>’</w:t>
      </w:r>
      <w:r w:rsidR="00026F2F" w:rsidRPr="00026F2F">
        <w:rPr>
          <w:u w:color="B7C9E1"/>
        </w:rPr>
        <w:t xml:space="preserve">d already left </w:t>
      </w:r>
      <w:r w:rsidR="00026F2F" w:rsidRPr="00026F2F">
        <w:rPr>
          <w:spacing w:val="-3"/>
          <w:u w:color="B7C9E1"/>
        </w:rPr>
        <w:t xml:space="preserve">early. </w:t>
      </w:r>
      <w:r w:rsidR="00026F2F" w:rsidRPr="00026F2F">
        <w:rPr>
          <w:u w:color="B7C9E1"/>
        </w:rPr>
        <w:t>I felt just discarded. I had put ADF needs ahead of my needs, ADF needs ahead of my family</w:t>
      </w:r>
      <w:r>
        <w:rPr>
          <w:u w:color="B7C9E1"/>
        </w:rPr>
        <w:t>’</w:t>
      </w:r>
      <w:r w:rsidR="00026F2F" w:rsidRPr="00026F2F">
        <w:rPr>
          <w:u w:color="B7C9E1"/>
        </w:rPr>
        <w:t>s needs.</w:t>
      </w:r>
      <w:r>
        <w:rPr>
          <w:u w:color="B7C9E1"/>
        </w:rPr>
        <w:t>’</w:t>
      </w:r>
    </w:p>
    <w:p w14:paraId="46F733CA" w14:textId="77777777" w:rsidR="00026F2F" w:rsidRPr="00026F2F" w:rsidRDefault="00026F2F" w:rsidP="00791A61">
      <w:pPr>
        <w:rPr>
          <w:u w:color="B7C9E1"/>
        </w:rPr>
      </w:pPr>
      <w:r w:rsidRPr="00026F2F">
        <w:rPr>
          <w:u w:color="B7C9E1"/>
        </w:rPr>
        <w:t>Demonstrating understanding for military values in government service transactions makes members feel</w:t>
      </w:r>
      <w:r w:rsidRPr="00026F2F">
        <w:rPr>
          <w:spacing w:val="-1"/>
          <w:u w:color="B7C9E1"/>
        </w:rPr>
        <w:t xml:space="preserve"> </w:t>
      </w:r>
      <w:r w:rsidRPr="00026F2F">
        <w:rPr>
          <w:u w:color="B7C9E1"/>
        </w:rPr>
        <w:t>respected</w:t>
      </w:r>
    </w:p>
    <w:p w14:paraId="5408D374" w14:textId="1FF7992C" w:rsidR="00EC2EB8" w:rsidRDefault="00D75BB2" w:rsidP="00791A61">
      <w:pPr>
        <w:pStyle w:val="Quote"/>
        <w:rPr>
          <w:u w:color="B7C9E1"/>
        </w:rPr>
      </w:pPr>
      <w:r>
        <w:rPr>
          <w:u w:color="B7C9E1"/>
        </w:rPr>
        <w:t>‘</w:t>
      </w:r>
      <w:r w:rsidR="00026F2F" w:rsidRPr="00026F2F">
        <w:rPr>
          <w:u w:color="B7C9E1"/>
        </w:rPr>
        <w:t>When you</w:t>
      </w:r>
      <w:r>
        <w:rPr>
          <w:u w:color="B7C9E1"/>
        </w:rPr>
        <w:t>’</w:t>
      </w:r>
      <w:r w:rsidR="00026F2F" w:rsidRPr="00026F2F">
        <w:rPr>
          <w:u w:color="B7C9E1"/>
        </w:rPr>
        <w:t>re in the military you</w:t>
      </w:r>
      <w:r>
        <w:rPr>
          <w:u w:color="B7C9E1"/>
        </w:rPr>
        <w:t>’</w:t>
      </w:r>
      <w:r w:rsidR="00026F2F" w:rsidRPr="00026F2F">
        <w:rPr>
          <w:u w:color="B7C9E1"/>
        </w:rPr>
        <w:t>re taught to turn up on time, to dress appropriately. When you get out, the organisations who are supposed to support you don</w:t>
      </w:r>
      <w:r>
        <w:rPr>
          <w:u w:color="B7C9E1"/>
        </w:rPr>
        <w:t>’</w:t>
      </w:r>
      <w:r w:rsidR="00026F2F" w:rsidRPr="00026F2F">
        <w:rPr>
          <w:u w:color="B7C9E1"/>
        </w:rPr>
        <w:t>t show those skills and you automatically feel t</w:t>
      </w:r>
      <w:r w:rsidR="00EC2EB8">
        <w:rPr>
          <w:u w:color="B7C9E1"/>
        </w:rPr>
        <w:t>hat they don</w:t>
      </w:r>
      <w:r>
        <w:rPr>
          <w:u w:color="B7C9E1"/>
        </w:rPr>
        <w:t>’</w:t>
      </w:r>
      <w:r w:rsidR="00EC2EB8">
        <w:rPr>
          <w:u w:color="B7C9E1"/>
        </w:rPr>
        <w:t>t understand you.</w:t>
      </w:r>
      <w:r>
        <w:rPr>
          <w:u w:color="B7C9E1"/>
        </w:rPr>
        <w:t>’</w:t>
      </w:r>
    </w:p>
    <w:p w14:paraId="5FCC7006" w14:textId="77777777" w:rsidR="00EC2EB8" w:rsidRDefault="00EC2EB8" w:rsidP="00EC2EB8">
      <w:pPr>
        <w:autoSpaceDE w:val="0"/>
        <w:autoSpaceDN w:val="0"/>
        <w:adjustRightInd w:val="0"/>
        <w:spacing w:before="95" w:line="304" w:lineRule="auto"/>
        <w:ind w:right="4"/>
        <w:rPr>
          <w:rFonts w:ascii="Helvetica Neue" w:eastAsia="Arial Unicode MS" w:hAnsi="Helvetica Neue" w:cs="Helvetica Neue"/>
          <w:i/>
          <w:iCs/>
          <w:color w:val="000000" w:themeColor="text1"/>
          <w:kern w:val="1"/>
          <w:sz w:val="18"/>
          <w:szCs w:val="18"/>
          <w:u w:color="B7C9E1"/>
        </w:rPr>
      </w:pPr>
    </w:p>
    <w:p w14:paraId="6B2F7618" w14:textId="5ED1F02B" w:rsidR="00026F2F" w:rsidRPr="00D57204" w:rsidRDefault="00026F2F" w:rsidP="00791A61">
      <w:pPr>
        <w:rPr>
          <w:i/>
          <w:iCs/>
          <w:sz w:val="18"/>
          <w:szCs w:val="18"/>
          <w:u w:color="B7C9E1"/>
        </w:rPr>
      </w:pPr>
      <w:r w:rsidRPr="00026F2F">
        <w:rPr>
          <w:rFonts w:ascii="Wayfarer Heavy" w:hAnsi="Wayfarer Heavy" w:cs="Wayfarer Heavy"/>
          <w:b/>
          <w:bCs/>
          <w:u w:color="B7C9E1"/>
        </w:rPr>
        <w:t>IDEA</w:t>
      </w:r>
      <w:r w:rsidRPr="00026F2F">
        <w:rPr>
          <w:u w:color="B7C9E1"/>
        </w:rPr>
        <w:t>: Engagement participants</w:t>
      </w:r>
      <w:r w:rsidR="00D75BB2">
        <w:rPr>
          <w:u w:color="B7C9E1"/>
        </w:rPr>
        <w:t>’</w:t>
      </w:r>
      <w:r w:rsidRPr="00026F2F">
        <w:rPr>
          <w:u w:color="B7C9E1"/>
        </w:rPr>
        <w:t xml:space="preserve"> ideas include:</w:t>
      </w:r>
    </w:p>
    <w:p w14:paraId="16D25894" w14:textId="77777777" w:rsidR="00026F2F" w:rsidRPr="00791A61" w:rsidRDefault="00026F2F" w:rsidP="00EA2F3B">
      <w:pPr>
        <w:pStyle w:val="ListParagraph"/>
        <w:numPr>
          <w:ilvl w:val="0"/>
          <w:numId w:val="3"/>
        </w:numPr>
      </w:pPr>
      <w:r w:rsidRPr="00791A61">
        <w:t>Members and their families should be provided with information and practical ideas early to prepare them for and help reduce a loss of identity after</w:t>
      </w:r>
      <w:r w:rsidRPr="00670EE0">
        <w:t xml:space="preserve"> </w:t>
      </w:r>
      <w:r w:rsidRPr="00791A61">
        <w:t>service.</w:t>
      </w:r>
    </w:p>
    <w:p w14:paraId="1E9CE1EF" w14:textId="53F3F9BD" w:rsidR="00026F2F" w:rsidRPr="00791A61" w:rsidRDefault="00026F2F" w:rsidP="00EA2F3B">
      <w:pPr>
        <w:pStyle w:val="ListParagraph"/>
        <w:numPr>
          <w:ilvl w:val="0"/>
          <w:numId w:val="3"/>
        </w:numPr>
      </w:pPr>
      <w:r w:rsidRPr="00791A61">
        <w:t>Recognising their military service, prior to separation, in a way that acknowledges (and values) their contribution would assist members</w:t>
      </w:r>
      <w:r w:rsidR="00D75BB2">
        <w:t>’</w:t>
      </w:r>
      <w:r w:rsidRPr="00791A61">
        <w:t xml:space="preserve"> transition.</w:t>
      </w:r>
    </w:p>
    <w:p w14:paraId="03946233" w14:textId="77777777" w:rsidR="00D57204" w:rsidRDefault="00D57204" w:rsidP="003811D3">
      <w:pPr>
        <w:autoSpaceDE w:val="0"/>
        <w:autoSpaceDN w:val="0"/>
        <w:adjustRightInd w:val="0"/>
        <w:spacing w:before="100"/>
        <w:ind w:left="1424" w:right="4"/>
        <w:rPr>
          <w:rFonts w:ascii="Wayfarer Heavy" w:eastAsia="Arial Unicode MS" w:hAnsi="Wayfarer Heavy" w:cs="Wayfarer Heavy"/>
          <w:b/>
          <w:bCs/>
          <w:color w:val="000000" w:themeColor="text1"/>
          <w:kern w:val="1"/>
          <w:sz w:val="30"/>
          <w:szCs w:val="30"/>
          <w:u w:color="B7C9E1"/>
        </w:rPr>
      </w:pPr>
    </w:p>
    <w:p w14:paraId="6E87DFDE" w14:textId="135F90A1" w:rsidR="00026F2F" w:rsidRPr="00026F2F" w:rsidRDefault="00A01017" w:rsidP="00A01017">
      <w:pPr>
        <w:pStyle w:val="Heading2"/>
      </w:pPr>
      <w:bookmarkStart w:id="29" w:name="_Toc512518919"/>
      <w:r w:rsidRPr="00026F2F">
        <w:t>Unrecognised impact on families</w:t>
      </w:r>
      <w:bookmarkEnd w:id="29"/>
    </w:p>
    <w:p w14:paraId="6DA44154" w14:textId="77777777" w:rsidR="00026F2F" w:rsidRPr="00026F2F" w:rsidRDefault="00026F2F" w:rsidP="00791A61">
      <w:pPr>
        <w:rPr>
          <w:u w:color="B7C9E1"/>
        </w:rPr>
      </w:pPr>
      <w:r w:rsidRPr="00026F2F">
        <w:rPr>
          <w:u w:color="B7C9E1"/>
        </w:rPr>
        <w:t>Many family members feel unprepared and unsupported for the impact of transition and the consequent establishment of their lives in a civilian context.</w:t>
      </w:r>
    </w:p>
    <w:p w14:paraId="516B331E" w14:textId="77777777" w:rsidR="00026F2F" w:rsidRPr="00026F2F" w:rsidRDefault="00026F2F" w:rsidP="00791A61">
      <w:pPr>
        <w:rPr>
          <w:sz w:val="19"/>
          <w:szCs w:val="19"/>
          <w:u w:color="B7C9E1"/>
        </w:rPr>
      </w:pPr>
    </w:p>
    <w:p w14:paraId="1894ECA1" w14:textId="77777777" w:rsidR="00026F2F" w:rsidRPr="00026F2F" w:rsidRDefault="00026F2F" w:rsidP="00791A61">
      <w:pPr>
        <w:rPr>
          <w:u w:color="B7C9E1"/>
        </w:rPr>
      </w:pPr>
      <w:r w:rsidRPr="00026F2F">
        <w:rPr>
          <w:u w:color="B7C9E1"/>
        </w:rPr>
        <w:t>Transition can be a stressful and uncertain time for families, and some members reflected that their personal relationships were less stable during the transition period. Sometimes, family dynamics change during transition, as a result of changes to working arrangements, financial stability and relocating the family home. In these instances, families may require support in addition to the support available to the transitioning member.</w:t>
      </w:r>
    </w:p>
    <w:p w14:paraId="24469117" w14:textId="77777777" w:rsidR="00026F2F" w:rsidRPr="00026F2F" w:rsidRDefault="00026F2F" w:rsidP="00791A61">
      <w:pPr>
        <w:rPr>
          <w:sz w:val="19"/>
          <w:szCs w:val="19"/>
          <w:u w:color="B7C9E1"/>
        </w:rPr>
      </w:pPr>
    </w:p>
    <w:p w14:paraId="4238E676" w14:textId="77777777" w:rsidR="00026F2F" w:rsidRPr="00026F2F" w:rsidRDefault="00026F2F" w:rsidP="00791A61">
      <w:pPr>
        <w:rPr>
          <w:u w:color="B7C9E1"/>
        </w:rPr>
      </w:pPr>
      <w:r w:rsidRPr="00026F2F">
        <w:rPr>
          <w:u w:color="B7C9E1"/>
        </w:rPr>
        <w:t>Sometimes families cannot or do not support the member with their transition.</w:t>
      </w:r>
    </w:p>
    <w:p w14:paraId="1BEE252B" w14:textId="67BB2941" w:rsidR="00026F2F" w:rsidRPr="00026F2F" w:rsidRDefault="00026F2F" w:rsidP="00791A61">
      <w:pPr>
        <w:rPr>
          <w:u w:color="B7C9E1"/>
        </w:rPr>
      </w:pPr>
      <w:r w:rsidRPr="00026F2F">
        <w:rPr>
          <w:u w:color="B7C9E1"/>
        </w:rPr>
        <w:t>Transition can impact the stability of some members</w:t>
      </w:r>
      <w:r w:rsidR="00D75BB2">
        <w:rPr>
          <w:u w:color="B7C9E1"/>
        </w:rPr>
        <w:t>’</w:t>
      </w:r>
      <w:r w:rsidRPr="00026F2F">
        <w:rPr>
          <w:u w:color="B7C9E1"/>
        </w:rPr>
        <w:t xml:space="preserve"> personal relationships</w:t>
      </w:r>
    </w:p>
    <w:p w14:paraId="1A14B678" w14:textId="55CFB818" w:rsidR="00026F2F" w:rsidRPr="00026F2F" w:rsidRDefault="00D75BB2" w:rsidP="00791A61">
      <w:pPr>
        <w:pStyle w:val="Quote"/>
        <w:rPr>
          <w:u w:color="B7C9E1"/>
        </w:rPr>
      </w:pPr>
      <w:r>
        <w:rPr>
          <w:u w:color="B7C9E1"/>
        </w:rPr>
        <w:t>‘</w:t>
      </w:r>
      <w:r w:rsidR="00026F2F" w:rsidRPr="00026F2F">
        <w:rPr>
          <w:u w:color="B7C9E1"/>
        </w:rPr>
        <w:t>After leaving the ADF, to my kids, I was just the angry guy who sits at the end of the couch.</w:t>
      </w:r>
      <w:r>
        <w:rPr>
          <w:u w:color="B7C9E1"/>
        </w:rPr>
        <w:t>’</w:t>
      </w:r>
    </w:p>
    <w:p w14:paraId="27A8D6E3" w14:textId="1BCA3164" w:rsidR="00026F2F" w:rsidRPr="00026F2F" w:rsidRDefault="00D75BB2" w:rsidP="00791A61">
      <w:pPr>
        <w:pStyle w:val="Quote"/>
        <w:rPr>
          <w:u w:color="B7C9E1"/>
        </w:rPr>
      </w:pPr>
      <w:r>
        <w:rPr>
          <w:u w:color="B7C9E1"/>
        </w:rPr>
        <w:t>‘</w:t>
      </w:r>
      <w:r w:rsidR="00026F2F" w:rsidRPr="00026F2F">
        <w:rPr>
          <w:u w:color="B7C9E1"/>
        </w:rPr>
        <w:t>Transition will probably split me and my partner up.</w:t>
      </w:r>
      <w:r>
        <w:rPr>
          <w:u w:color="B7C9E1"/>
        </w:rPr>
        <w:t>’</w:t>
      </w:r>
    </w:p>
    <w:p w14:paraId="13488C46" w14:textId="77777777" w:rsidR="00026F2F" w:rsidRPr="00026F2F" w:rsidRDefault="00026F2F" w:rsidP="00791A61">
      <w:pPr>
        <w:rPr>
          <w:u w:color="B7C9E1"/>
        </w:rPr>
      </w:pPr>
      <w:r w:rsidRPr="00026F2F">
        <w:rPr>
          <w:u w:color="B7C9E1"/>
        </w:rPr>
        <w:t>Some families need more targeted</w:t>
      </w:r>
      <w:r w:rsidRPr="00026F2F">
        <w:rPr>
          <w:spacing w:val="-3"/>
          <w:u w:color="B7C9E1"/>
        </w:rPr>
        <w:t xml:space="preserve"> </w:t>
      </w:r>
      <w:r w:rsidRPr="00026F2F">
        <w:rPr>
          <w:u w:color="B7C9E1"/>
        </w:rPr>
        <w:t>transition</w:t>
      </w:r>
      <w:r w:rsidRPr="00026F2F">
        <w:rPr>
          <w:spacing w:val="-3"/>
          <w:u w:color="B7C9E1"/>
        </w:rPr>
        <w:t xml:space="preserve"> </w:t>
      </w:r>
      <w:r w:rsidRPr="00026F2F">
        <w:rPr>
          <w:u w:color="B7C9E1"/>
        </w:rPr>
        <w:t>information and support</w:t>
      </w:r>
    </w:p>
    <w:p w14:paraId="613A09AF" w14:textId="1655A13D" w:rsidR="00026F2F" w:rsidRPr="00026F2F" w:rsidRDefault="00D75BB2" w:rsidP="00791A61">
      <w:pPr>
        <w:pStyle w:val="Quote"/>
        <w:rPr>
          <w:u w:color="B7C9E1"/>
        </w:rPr>
      </w:pPr>
      <w:r>
        <w:rPr>
          <w:u w:color="B7C9E1"/>
        </w:rPr>
        <w:t>‘</w:t>
      </w:r>
      <w:r w:rsidR="00026F2F" w:rsidRPr="00026F2F">
        <w:rPr>
          <w:u w:color="B7C9E1"/>
        </w:rPr>
        <w:t>A lot of the time we forget there</w:t>
      </w:r>
      <w:r>
        <w:rPr>
          <w:u w:color="B7C9E1"/>
        </w:rPr>
        <w:t>’</w:t>
      </w:r>
      <w:r w:rsidR="00026F2F" w:rsidRPr="00026F2F">
        <w:rPr>
          <w:u w:color="B7C9E1"/>
        </w:rPr>
        <w:t>s a family behind the soldier. The family</w:t>
      </w:r>
      <w:r>
        <w:rPr>
          <w:u w:color="B7C9E1"/>
        </w:rPr>
        <w:t>’</w:t>
      </w:r>
      <w:r w:rsidR="00026F2F" w:rsidRPr="00026F2F">
        <w:rPr>
          <w:u w:color="B7C9E1"/>
        </w:rPr>
        <w:t>s been part of the ADF for the same amount of time.</w:t>
      </w:r>
      <w:r>
        <w:rPr>
          <w:u w:color="B7C9E1"/>
        </w:rPr>
        <w:t>’</w:t>
      </w:r>
    </w:p>
    <w:p w14:paraId="0A925785" w14:textId="1BB4520C" w:rsidR="00026F2F" w:rsidRPr="00026F2F" w:rsidRDefault="00D75BB2" w:rsidP="00791A61">
      <w:pPr>
        <w:pStyle w:val="Quote"/>
        <w:rPr>
          <w:u w:color="B7C9E1"/>
        </w:rPr>
      </w:pPr>
      <w:r>
        <w:rPr>
          <w:u w:color="B7C9E1"/>
        </w:rPr>
        <w:t>‘</w:t>
      </w:r>
      <w:r w:rsidR="00026F2F" w:rsidRPr="00026F2F">
        <w:rPr>
          <w:u w:color="B7C9E1"/>
        </w:rPr>
        <w:t>At no point does Defence proactively contact the partner and say “you are going to carry a great weight. We are going to keep you up to date with opportunities, where you can find this community”. At this time, the only time Defence proactively contacts families is a knock on the door. That great weight is all they know.</w:t>
      </w:r>
      <w:r>
        <w:rPr>
          <w:u w:color="B7C9E1"/>
        </w:rPr>
        <w:t>’</w:t>
      </w:r>
    </w:p>
    <w:p w14:paraId="2B342DBC" w14:textId="77777777" w:rsidR="00026F2F" w:rsidRPr="00026F2F" w:rsidRDefault="00026F2F" w:rsidP="00791A61">
      <w:pPr>
        <w:rPr>
          <w:u w:color="B7C9E1"/>
        </w:rPr>
      </w:pPr>
      <w:r w:rsidRPr="00026F2F">
        <w:rPr>
          <w:u w:color="B7C9E1"/>
        </w:rPr>
        <w:t>Family can be a significant support to transitioning members</w:t>
      </w:r>
    </w:p>
    <w:p w14:paraId="0BCB436A" w14:textId="564B69AA" w:rsidR="00026F2F" w:rsidRPr="00026F2F" w:rsidRDefault="00D75BB2" w:rsidP="00791A61">
      <w:pPr>
        <w:pStyle w:val="Quote"/>
        <w:rPr>
          <w:u w:color="B7C9E1"/>
        </w:rPr>
      </w:pPr>
      <w:r>
        <w:rPr>
          <w:u w:color="B7C9E1"/>
        </w:rPr>
        <w:t>‘</w:t>
      </w:r>
      <w:r w:rsidR="00026F2F" w:rsidRPr="00026F2F">
        <w:rPr>
          <w:u w:color="B7C9E1"/>
        </w:rPr>
        <w:t>What happens after someone</w:t>
      </w:r>
      <w:r>
        <w:rPr>
          <w:u w:color="B7C9E1"/>
        </w:rPr>
        <w:t>’</w:t>
      </w:r>
      <w:r w:rsidR="00026F2F" w:rsidRPr="00026F2F">
        <w:rPr>
          <w:u w:color="B7C9E1"/>
        </w:rPr>
        <w:t>s actually injured. The extent to which I had to be an advocate for my husband… the amount of problems I had to fix because he was too fearful of rocking the boat. In many ways I didn</w:t>
      </w:r>
      <w:r>
        <w:rPr>
          <w:u w:color="B7C9E1"/>
        </w:rPr>
        <w:t>’</w:t>
      </w:r>
      <w:r w:rsidR="00026F2F" w:rsidRPr="00026F2F">
        <w:rPr>
          <w:u w:color="B7C9E1"/>
        </w:rPr>
        <w:t>t expect to be an advocate.</w:t>
      </w:r>
      <w:r>
        <w:rPr>
          <w:u w:color="B7C9E1"/>
        </w:rPr>
        <w:t>’</w:t>
      </w:r>
    </w:p>
    <w:p w14:paraId="0FE6033E" w14:textId="625CA85B" w:rsidR="00026F2F" w:rsidRPr="00026F2F" w:rsidRDefault="00D75BB2" w:rsidP="00791A61">
      <w:pPr>
        <w:pStyle w:val="Quote"/>
        <w:rPr>
          <w:u w:color="B7C9E1"/>
        </w:rPr>
      </w:pPr>
      <w:r>
        <w:rPr>
          <w:u w:color="B7C9E1"/>
        </w:rPr>
        <w:t>‘</w:t>
      </w:r>
      <w:r w:rsidR="00026F2F" w:rsidRPr="00026F2F">
        <w:rPr>
          <w:u w:color="B7C9E1"/>
        </w:rPr>
        <w:t>If something has not gone right, I am giving a tremendous amount of support to that person… families are trying to say that there is effort in being a part of this life. Even for those who have transitioned out, there is effort in this life after service.</w:t>
      </w:r>
      <w:r>
        <w:rPr>
          <w:u w:color="B7C9E1"/>
        </w:rPr>
        <w:t>’</w:t>
      </w:r>
    </w:p>
    <w:p w14:paraId="06170AD0" w14:textId="77777777" w:rsidR="00026F2F" w:rsidRPr="00026F2F" w:rsidRDefault="00026F2F" w:rsidP="00791A61">
      <w:pPr>
        <w:rPr>
          <w:u w:color="B7C9E1"/>
        </w:rPr>
      </w:pPr>
      <w:r w:rsidRPr="00026F2F">
        <w:rPr>
          <w:u w:color="B7C9E1"/>
        </w:rPr>
        <w:t>People who do not have family support during their transition may need different forms of assistance from government</w:t>
      </w:r>
    </w:p>
    <w:p w14:paraId="3D068443" w14:textId="6848614E" w:rsidR="00026F2F" w:rsidRPr="00026F2F" w:rsidRDefault="00D75BB2" w:rsidP="00791A61">
      <w:pPr>
        <w:pStyle w:val="Quote"/>
        <w:rPr>
          <w:spacing w:val="-2"/>
          <w:u w:color="B7C9E1"/>
        </w:rPr>
      </w:pPr>
      <w:r>
        <w:rPr>
          <w:u w:color="B7C9E1"/>
        </w:rPr>
        <w:t>‘</w:t>
      </w:r>
      <w:r w:rsidR="00026F2F" w:rsidRPr="00026F2F">
        <w:rPr>
          <w:u w:color="B7C9E1"/>
        </w:rPr>
        <w:t>I</w:t>
      </w:r>
      <w:r>
        <w:rPr>
          <w:u w:color="B7C9E1"/>
        </w:rPr>
        <w:t>’</w:t>
      </w:r>
      <w:r w:rsidR="00026F2F" w:rsidRPr="00026F2F">
        <w:rPr>
          <w:u w:color="B7C9E1"/>
        </w:rPr>
        <w:t>m</w:t>
      </w:r>
      <w:r w:rsidR="00026F2F" w:rsidRPr="00026F2F">
        <w:rPr>
          <w:spacing w:val="-13"/>
          <w:u w:color="B7C9E1"/>
        </w:rPr>
        <w:t xml:space="preserve"> </w:t>
      </w:r>
      <w:r w:rsidR="00026F2F" w:rsidRPr="00026F2F">
        <w:rPr>
          <w:u w:color="B7C9E1"/>
        </w:rPr>
        <w:t>basically</w:t>
      </w:r>
      <w:r w:rsidR="00026F2F" w:rsidRPr="00026F2F">
        <w:rPr>
          <w:spacing w:val="-13"/>
          <w:u w:color="B7C9E1"/>
        </w:rPr>
        <w:t xml:space="preserve"> </w:t>
      </w:r>
      <w:r w:rsidR="00026F2F" w:rsidRPr="00026F2F">
        <w:rPr>
          <w:u w:color="B7C9E1"/>
        </w:rPr>
        <w:t>doing</w:t>
      </w:r>
      <w:r w:rsidR="00026F2F" w:rsidRPr="00026F2F">
        <w:rPr>
          <w:spacing w:val="-13"/>
          <w:u w:color="B7C9E1"/>
        </w:rPr>
        <w:t xml:space="preserve"> </w:t>
      </w:r>
      <w:r w:rsidR="00026F2F" w:rsidRPr="00026F2F">
        <w:rPr>
          <w:u w:color="B7C9E1"/>
        </w:rPr>
        <w:t>it</w:t>
      </w:r>
      <w:r w:rsidR="00026F2F" w:rsidRPr="00026F2F">
        <w:rPr>
          <w:spacing w:val="-13"/>
          <w:u w:color="B7C9E1"/>
        </w:rPr>
        <w:t xml:space="preserve"> </w:t>
      </w:r>
      <w:r w:rsidR="00026F2F" w:rsidRPr="00026F2F">
        <w:rPr>
          <w:u w:color="B7C9E1"/>
        </w:rPr>
        <w:t>by</w:t>
      </w:r>
      <w:r w:rsidR="00026F2F" w:rsidRPr="00026F2F">
        <w:rPr>
          <w:spacing w:val="-13"/>
          <w:u w:color="B7C9E1"/>
        </w:rPr>
        <w:t xml:space="preserve"> </w:t>
      </w:r>
      <w:r w:rsidR="00026F2F" w:rsidRPr="00026F2F">
        <w:rPr>
          <w:u w:color="B7C9E1"/>
        </w:rPr>
        <w:t>myself…</w:t>
      </w:r>
      <w:r w:rsidR="00026F2F" w:rsidRPr="00026F2F">
        <w:rPr>
          <w:spacing w:val="-13"/>
          <w:u w:color="B7C9E1"/>
        </w:rPr>
        <w:t xml:space="preserve"> </w:t>
      </w:r>
      <w:r w:rsidR="00026F2F" w:rsidRPr="00026F2F">
        <w:rPr>
          <w:u w:color="B7C9E1"/>
        </w:rPr>
        <w:t>what</w:t>
      </w:r>
      <w:r w:rsidR="00026F2F" w:rsidRPr="00026F2F">
        <w:rPr>
          <w:spacing w:val="-13"/>
          <w:u w:color="B7C9E1"/>
        </w:rPr>
        <w:t xml:space="preserve"> </w:t>
      </w:r>
      <w:r w:rsidR="00026F2F" w:rsidRPr="00026F2F">
        <w:rPr>
          <w:spacing w:val="-3"/>
          <w:u w:color="B7C9E1"/>
        </w:rPr>
        <w:t>isn</w:t>
      </w:r>
      <w:r>
        <w:rPr>
          <w:spacing w:val="-3"/>
          <w:u w:color="B7C9E1"/>
        </w:rPr>
        <w:t>’</w:t>
      </w:r>
      <w:r w:rsidR="00026F2F" w:rsidRPr="00026F2F">
        <w:rPr>
          <w:spacing w:val="-3"/>
          <w:u w:color="B7C9E1"/>
        </w:rPr>
        <w:t>t</w:t>
      </w:r>
      <w:r w:rsidR="00026F2F" w:rsidRPr="00026F2F">
        <w:rPr>
          <w:spacing w:val="-13"/>
          <w:u w:color="B7C9E1"/>
        </w:rPr>
        <w:t xml:space="preserve"> </w:t>
      </w:r>
      <w:r w:rsidR="00026F2F" w:rsidRPr="00026F2F">
        <w:rPr>
          <w:u w:color="B7C9E1"/>
        </w:rPr>
        <w:t>considered</w:t>
      </w:r>
      <w:r w:rsidR="00026F2F" w:rsidRPr="00026F2F">
        <w:rPr>
          <w:spacing w:val="-13"/>
          <w:u w:color="B7C9E1"/>
        </w:rPr>
        <w:t xml:space="preserve"> </w:t>
      </w:r>
      <w:r w:rsidR="00026F2F" w:rsidRPr="00026F2F">
        <w:rPr>
          <w:u w:color="B7C9E1"/>
        </w:rPr>
        <w:t>during</w:t>
      </w:r>
      <w:r w:rsidR="00026F2F" w:rsidRPr="00026F2F">
        <w:rPr>
          <w:spacing w:val="-13"/>
          <w:u w:color="B7C9E1"/>
        </w:rPr>
        <w:t xml:space="preserve"> </w:t>
      </w:r>
      <w:r w:rsidR="00026F2F" w:rsidRPr="00026F2F">
        <w:rPr>
          <w:u w:color="B7C9E1"/>
        </w:rPr>
        <w:t>transition</w:t>
      </w:r>
      <w:r w:rsidR="00026F2F" w:rsidRPr="00026F2F">
        <w:rPr>
          <w:spacing w:val="-13"/>
          <w:u w:color="B7C9E1"/>
        </w:rPr>
        <w:t xml:space="preserve"> </w:t>
      </w:r>
      <w:r w:rsidR="00026F2F" w:rsidRPr="00026F2F">
        <w:rPr>
          <w:u w:color="B7C9E1"/>
        </w:rPr>
        <w:t>is what</w:t>
      </w:r>
      <w:r w:rsidR="00026F2F" w:rsidRPr="00026F2F">
        <w:rPr>
          <w:spacing w:val="-6"/>
          <w:u w:color="B7C9E1"/>
        </w:rPr>
        <w:t xml:space="preserve"> </w:t>
      </w:r>
      <w:r w:rsidR="00026F2F" w:rsidRPr="00026F2F">
        <w:rPr>
          <w:u w:color="B7C9E1"/>
        </w:rPr>
        <w:t>else</w:t>
      </w:r>
      <w:r w:rsidR="00026F2F" w:rsidRPr="00026F2F">
        <w:rPr>
          <w:spacing w:val="-6"/>
          <w:u w:color="B7C9E1"/>
        </w:rPr>
        <w:t xml:space="preserve"> </w:t>
      </w:r>
      <w:r w:rsidR="00026F2F" w:rsidRPr="00026F2F">
        <w:rPr>
          <w:u w:color="B7C9E1"/>
        </w:rPr>
        <w:t>are</w:t>
      </w:r>
      <w:r w:rsidR="00026F2F" w:rsidRPr="00026F2F">
        <w:rPr>
          <w:spacing w:val="-6"/>
          <w:u w:color="B7C9E1"/>
        </w:rPr>
        <w:t xml:space="preserve"> </w:t>
      </w:r>
      <w:r w:rsidR="00026F2F" w:rsidRPr="00026F2F">
        <w:rPr>
          <w:u w:color="B7C9E1"/>
        </w:rPr>
        <w:t>you</w:t>
      </w:r>
      <w:r w:rsidR="00026F2F" w:rsidRPr="00026F2F">
        <w:rPr>
          <w:spacing w:val="-6"/>
          <w:u w:color="B7C9E1"/>
        </w:rPr>
        <w:t xml:space="preserve"> </w:t>
      </w:r>
      <w:r w:rsidR="00026F2F" w:rsidRPr="00026F2F">
        <w:rPr>
          <w:u w:color="B7C9E1"/>
        </w:rPr>
        <w:t>trying</w:t>
      </w:r>
      <w:r w:rsidR="00026F2F" w:rsidRPr="00026F2F">
        <w:rPr>
          <w:spacing w:val="-6"/>
          <w:u w:color="B7C9E1"/>
        </w:rPr>
        <w:t xml:space="preserve"> </w:t>
      </w:r>
      <w:r w:rsidR="00026F2F" w:rsidRPr="00026F2F">
        <w:rPr>
          <w:u w:color="B7C9E1"/>
        </w:rPr>
        <w:t>to</w:t>
      </w:r>
      <w:r w:rsidR="00026F2F" w:rsidRPr="00026F2F">
        <w:rPr>
          <w:spacing w:val="-6"/>
          <w:u w:color="B7C9E1"/>
        </w:rPr>
        <w:t xml:space="preserve"> </w:t>
      </w:r>
      <w:r w:rsidR="00026F2F" w:rsidRPr="00026F2F">
        <w:rPr>
          <w:u w:color="B7C9E1"/>
        </w:rPr>
        <w:t>deal</w:t>
      </w:r>
      <w:r w:rsidR="00026F2F" w:rsidRPr="00026F2F">
        <w:rPr>
          <w:spacing w:val="-6"/>
          <w:u w:color="B7C9E1"/>
        </w:rPr>
        <w:t xml:space="preserve"> </w:t>
      </w:r>
      <w:r w:rsidR="00026F2F" w:rsidRPr="00026F2F">
        <w:rPr>
          <w:u w:color="B7C9E1"/>
        </w:rPr>
        <w:t>with</w:t>
      </w:r>
      <w:r w:rsidR="00026F2F" w:rsidRPr="00026F2F">
        <w:rPr>
          <w:spacing w:val="-6"/>
          <w:u w:color="B7C9E1"/>
        </w:rPr>
        <w:t xml:space="preserve"> </w:t>
      </w:r>
      <w:r w:rsidR="00026F2F" w:rsidRPr="00026F2F">
        <w:rPr>
          <w:u w:color="B7C9E1"/>
        </w:rPr>
        <w:t>outside</w:t>
      </w:r>
      <w:r w:rsidR="00026F2F" w:rsidRPr="00026F2F">
        <w:rPr>
          <w:spacing w:val="-6"/>
          <w:u w:color="B7C9E1"/>
        </w:rPr>
        <w:t xml:space="preserve"> </w:t>
      </w:r>
      <w:r w:rsidR="00026F2F" w:rsidRPr="00026F2F">
        <w:rPr>
          <w:u w:color="B7C9E1"/>
        </w:rPr>
        <w:t>of</w:t>
      </w:r>
      <w:r w:rsidR="00026F2F" w:rsidRPr="00026F2F">
        <w:rPr>
          <w:spacing w:val="-6"/>
          <w:u w:color="B7C9E1"/>
        </w:rPr>
        <w:t xml:space="preserve"> </w:t>
      </w:r>
      <w:r w:rsidR="00026F2F" w:rsidRPr="00026F2F">
        <w:rPr>
          <w:u w:color="B7C9E1"/>
        </w:rPr>
        <w:t>that</w:t>
      </w:r>
      <w:r w:rsidR="00026F2F" w:rsidRPr="00026F2F">
        <w:rPr>
          <w:spacing w:val="-6"/>
          <w:u w:color="B7C9E1"/>
        </w:rPr>
        <w:t xml:space="preserve"> </w:t>
      </w:r>
      <w:r w:rsidR="00026F2F" w:rsidRPr="00026F2F">
        <w:rPr>
          <w:spacing w:val="-2"/>
          <w:u w:color="B7C9E1"/>
        </w:rPr>
        <w:t>transition.</w:t>
      </w:r>
      <w:r>
        <w:rPr>
          <w:spacing w:val="-2"/>
          <w:u w:color="B7C9E1"/>
        </w:rPr>
        <w:t>’</w:t>
      </w:r>
    </w:p>
    <w:p w14:paraId="3E0CC8BE" w14:textId="219761A7" w:rsidR="00026F2F" w:rsidRPr="00026F2F" w:rsidRDefault="00D75BB2" w:rsidP="00791A61">
      <w:pPr>
        <w:pStyle w:val="Quote"/>
        <w:rPr>
          <w:spacing w:val="-2"/>
          <w:u w:color="B7C9E1"/>
        </w:rPr>
      </w:pPr>
      <w:r>
        <w:rPr>
          <w:u w:color="B7C9E1"/>
        </w:rPr>
        <w:t>‘</w:t>
      </w:r>
      <w:r w:rsidR="00026F2F" w:rsidRPr="00026F2F">
        <w:rPr>
          <w:u w:color="B7C9E1"/>
        </w:rPr>
        <w:t>I</w:t>
      </w:r>
      <w:r w:rsidR="00026F2F" w:rsidRPr="00026F2F">
        <w:rPr>
          <w:spacing w:val="-11"/>
          <w:u w:color="B7C9E1"/>
        </w:rPr>
        <w:t xml:space="preserve"> </w:t>
      </w:r>
      <w:r w:rsidR="00026F2F" w:rsidRPr="00026F2F">
        <w:rPr>
          <w:spacing w:val="-3"/>
          <w:u w:color="B7C9E1"/>
        </w:rPr>
        <w:t>didn</w:t>
      </w:r>
      <w:r>
        <w:rPr>
          <w:spacing w:val="-3"/>
          <w:u w:color="B7C9E1"/>
        </w:rPr>
        <w:t>’</w:t>
      </w:r>
      <w:r w:rsidR="00026F2F" w:rsidRPr="00026F2F">
        <w:rPr>
          <w:spacing w:val="-3"/>
          <w:u w:color="B7C9E1"/>
        </w:rPr>
        <w:t>t</w:t>
      </w:r>
      <w:r w:rsidR="00026F2F" w:rsidRPr="00026F2F">
        <w:rPr>
          <w:spacing w:val="-11"/>
          <w:u w:color="B7C9E1"/>
        </w:rPr>
        <w:t xml:space="preserve"> </w:t>
      </w:r>
      <w:r w:rsidR="00026F2F" w:rsidRPr="00026F2F">
        <w:rPr>
          <w:u w:color="B7C9E1"/>
        </w:rPr>
        <w:t>tell</w:t>
      </w:r>
      <w:r w:rsidR="00026F2F" w:rsidRPr="00026F2F">
        <w:rPr>
          <w:spacing w:val="-11"/>
          <w:u w:color="B7C9E1"/>
        </w:rPr>
        <w:t xml:space="preserve"> </w:t>
      </w:r>
      <w:r w:rsidR="00026F2F" w:rsidRPr="00026F2F">
        <w:rPr>
          <w:u w:color="B7C9E1"/>
        </w:rPr>
        <w:t>my</w:t>
      </w:r>
      <w:r w:rsidR="00026F2F" w:rsidRPr="00026F2F">
        <w:rPr>
          <w:spacing w:val="-11"/>
          <w:u w:color="B7C9E1"/>
        </w:rPr>
        <w:t xml:space="preserve"> </w:t>
      </w:r>
      <w:r w:rsidR="00026F2F" w:rsidRPr="00026F2F">
        <w:rPr>
          <w:u w:color="B7C9E1"/>
        </w:rPr>
        <w:t>family</w:t>
      </w:r>
      <w:r w:rsidR="00026F2F" w:rsidRPr="00026F2F">
        <w:rPr>
          <w:spacing w:val="-11"/>
          <w:u w:color="B7C9E1"/>
        </w:rPr>
        <w:t xml:space="preserve"> </w:t>
      </w:r>
      <w:r w:rsidR="00026F2F" w:rsidRPr="00026F2F">
        <w:rPr>
          <w:u w:color="B7C9E1"/>
        </w:rPr>
        <w:t>what</w:t>
      </w:r>
      <w:r w:rsidR="00026F2F" w:rsidRPr="00026F2F">
        <w:rPr>
          <w:spacing w:val="-11"/>
          <w:u w:color="B7C9E1"/>
        </w:rPr>
        <w:t xml:space="preserve"> </w:t>
      </w:r>
      <w:r w:rsidR="00026F2F" w:rsidRPr="00026F2F">
        <w:rPr>
          <w:u w:color="B7C9E1"/>
        </w:rPr>
        <w:t>was</w:t>
      </w:r>
      <w:r w:rsidR="00026F2F" w:rsidRPr="00026F2F">
        <w:rPr>
          <w:spacing w:val="-11"/>
          <w:u w:color="B7C9E1"/>
        </w:rPr>
        <w:t xml:space="preserve"> </w:t>
      </w:r>
      <w:r w:rsidR="00026F2F" w:rsidRPr="00026F2F">
        <w:rPr>
          <w:u w:color="B7C9E1"/>
        </w:rPr>
        <w:t>happening</w:t>
      </w:r>
      <w:r w:rsidR="00026F2F" w:rsidRPr="00026F2F">
        <w:rPr>
          <w:spacing w:val="-11"/>
          <w:u w:color="B7C9E1"/>
        </w:rPr>
        <w:t xml:space="preserve"> </w:t>
      </w:r>
      <w:r w:rsidR="00026F2F" w:rsidRPr="00026F2F">
        <w:rPr>
          <w:u w:color="B7C9E1"/>
        </w:rPr>
        <w:t>with</w:t>
      </w:r>
      <w:r w:rsidR="00026F2F" w:rsidRPr="00026F2F">
        <w:rPr>
          <w:spacing w:val="-11"/>
          <w:u w:color="B7C9E1"/>
        </w:rPr>
        <w:t xml:space="preserve"> </w:t>
      </w:r>
      <w:r w:rsidR="00026F2F" w:rsidRPr="00026F2F">
        <w:rPr>
          <w:u w:color="B7C9E1"/>
        </w:rPr>
        <w:t>my</w:t>
      </w:r>
      <w:r w:rsidR="00026F2F" w:rsidRPr="00026F2F">
        <w:rPr>
          <w:spacing w:val="-11"/>
          <w:u w:color="B7C9E1"/>
        </w:rPr>
        <w:t xml:space="preserve"> </w:t>
      </w:r>
      <w:r w:rsidR="00026F2F" w:rsidRPr="00026F2F">
        <w:rPr>
          <w:u w:color="B7C9E1"/>
        </w:rPr>
        <w:t>transition.</w:t>
      </w:r>
      <w:r w:rsidR="00026F2F" w:rsidRPr="00026F2F">
        <w:rPr>
          <w:spacing w:val="-11"/>
          <w:u w:color="B7C9E1"/>
        </w:rPr>
        <w:t xml:space="preserve"> </w:t>
      </w:r>
      <w:r w:rsidR="00026F2F" w:rsidRPr="00026F2F">
        <w:rPr>
          <w:u w:color="B7C9E1"/>
        </w:rPr>
        <w:t>They</w:t>
      </w:r>
      <w:r w:rsidR="00026F2F" w:rsidRPr="00026F2F">
        <w:rPr>
          <w:spacing w:val="-11"/>
          <w:u w:color="B7C9E1"/>
        </w:rPr>
        <w:t xml:space="preserve"> </w:t>
      </w:r>
      <w:r w:rsidR="00026F2F" w:rsidRPr="00026F2F">
        <w:rPr>
          <w:spacing w:val="-2"/>
          <w:u w:color="B7C9E1"/>
        </w:rPr>
        <w:t xml:space="preserve">had </w:t>
      </w:r>
      <w:r w:rsidR="00026F2F" w:rsidRPr="00026F2F">
        <w:rPr>
          <w:u w:color="B7C9E1"/>
        </w:rPr>
        <w:t>enough to deal</w:t>
      </w:r>
      <w:r w:rsidR="00026F2F" w:rsidRPr="00026F2F">
        <w:rPr>
          <w:spacing w:val="-13"/>
          <w:u w:color="B7C9E1"/>
        </w:rPr>
        <w:t xml:space="preserve"> </w:t>
      </w:r>
      <w:r w:rsidR="00026F2F" w:rsidRPr="00026F2F">
        <w:rPr>
          <w:spacing w:val="-2"/>
          <w:u w:color="B7C9E1"/>
        </w:rPr>
        <w:t>with.</w:t>
      </w:r>
      <w:r>
        <w:rPr>
          <w:spacing w:val="-2"/>
          <w:u w:color="B7C9E1"/>
        </w:rPr>
        <w:t>’</w:t>
      </w:r>
    </w:p>
    <w:p w14:paraId="0B7E0907" w14:textId="77777777" w:rsidR="00026F2F" w:rsidRPr="00026F2F" w:rsidRDefault="00026F2F" w:rsidP="003811D3">
      <w:pPr>
        <w:autoSpaceDE w:val="0"/>
        <w:autoSpaceDN w:val="0"/>
        <w:adjustRightInd w:val="0"/>
        <w:spacing w:before="2"/>
        <w:ind w:right="4"/>
        <w:rPr>
          <w:rFonts w:ascii="Helvetica Neue" w:eastAsia="Arial Unicode MS" w:hAnsi="Helvetica Neue" w:cs="Helvetica Neue"/>
          <w:i/>
          <w:iCs/>
          <w:color w:val="000000" w:themeColor="text1"/>
          <w:kern w:val="1"/>
          <w:sz w:val="21"/>
          <w:szCs w:val="21"/>
          <w:u w:color="B7C9E1"/>
        </w:rPr>
      </w:pPr>
    </w:p>
    <w:p w14:paraId="7D2D0983" w14:textId="15FD1409" w:rsidR="00026F2F" w:rsidRPr="00026F2F" w:rsidRDefault="00026F2F" w:rsidP="00791A61">
      <w:pPr>
        <w:rPr>
          <w:u w:color="B7C9E1"/>
        </w:rPr>
      </w:pPr>
      <w:r w:rsidRPr="00026F2F">
        <w:rPr>
          <w:rFonts w:ascii="Wayfarer Heavy" w:hAnsi="Wayfarer Heavy" w:cs="Wayfarer Heavy"/>
          <w:b/>
          <w:bCs/>
          <w:u w:color="B7C9E1"/>
        </w:rPr>
        <w:t>IDEA</w:t>
      </w:r>
      <w:r w:rsidRPr="00026F2F">
        <w:rPr>
          <w:u w:color="B7C9E1"/>
        </w:rPr>
        <w:t>: Engagement participants</w:t>
      </w:r>
      <w:r w:rsidR="00D75BB2">
        <w:rPr>
          <w:u w:color="B7C9E1"/>
        </w:rPr>
        <w:t>’</w:t>
      </w:r>
      <w:r w:rsidRPr="00026F2F">
        <w:rPr>
          <w:u w:color="B7C9E1"/>
        </w:rPr>
        <w:t xml:space="preserve"> ideas include:</w:t>
      </w:r>
    </w:p>
    <w:p w14:paraId="43D2DABB" w14:textId="77777777" w:rsidR="00026F2F" w:rsidRPr="00791A61" w:rsidRDefault="00026F2F" w:rsidP="00EA2F3B">
      <w:pPr>
        <w:pStyle w:val="ListParagraph"/>
        <w:numPr>
          <w:ilvl w:val="0"/>
          <w:numId w:val="3"/>
        </w:numPr>
      </w:pPr>
      <w:r w:rsidRPr="00791A61">
        <w:t xml:space="preserve">Transition information and support that centres on the needs of the </w:t>
      </w:r>
      <w:r w:rsidRPr="00670EE0">
        <w:t xml:space="preserve">family, </w:t>
      </w:r>
      <w:r w:rsidRPr="00791A61">
        <w:t>as well as the</w:t>
      </w:r>
      <w:r w:rsidRPr="00670EE0">
        <w:t xml:space="preserve"> </w:t>
      </w:r>
      <w:r w:rsidRPr="00791A61">
        <w:t>member</w:t>
      </w:r>
    </w:p>
    <w:p w14:paraId="0B1E0065" w14:textId="77777777" w:rsidR="00026F2F" w:rsidRPr="00791A61" w:rsidRDefault="00026F2F" w:rsidP="00EA2F3B">
      <w:pPr>
        <w:pStyle w:val="ListParagraph"/>
        <w:numPr>
          <w:ilvl w:val="0"/>
          <w:numId w:val="3"/>
        </w:numPr>
      </w:pPr>
      <w:r w:rsidRPr="00791A61">
        <w:t>Addressing privacy based barriers to enable proactive engagement with family</w:t>
      </w:r>
      <w:r w:rsidRPr="00670EE0">
        <w:t xml:space="preserve"> </w:t>
      </w:r>
      <w:r w:rsidRPr="00791A61">
        <w:t>members.</w:t>
      </w:r>
    </w:p>
    <w:p w14:paraId="1901C89C" w14:textId="77777777" w:rsidR="00026F2F" w:rsidRPr="00026F2F" w:rsidRDefault="00026F2F" w:rsidP="003811D3">
      <w:pPr>
        <w:autoSpaceDE w:val="0"/>
        <w:autoSpaceDN w:val="0"/>
        <w:adjustRightInd w:val="0"/>
        <w:spacing w:before="10"/>
        <w:ind w:right="4"/>
        <w:rPr>
          <w:rFonts w:ascii="Helvetica Neue" w:eastAsia="Arial Unicode MS" w:hAnsi="Helvetica Neue" w:cs="Helvetica Neue"/>
          <w:color w:val="000000" w:themeColor="text1"/>
          <w:kern w:val="1"/>
          <w:sz w:val="21"/>
          <w:szCs w:val="21"/>
          <w:u w:color="B7C9E1"/>
        </w:rPr>
      </w:pPr>
    </w:p>
    <w:p w14:paraId="7479B8B3" w14:textId="7DA26CD6" w:rsidR="00026F2F" w:rsidRPr="00026F2F" w:rsidRDefault="00A01017" w:rsidP="00A01017">
      <w:pPr>
        <w:pStyle w:val="Heading2"/>
      </w:pPr>
      <w:bookmarkStart w:id="30" w:name="_Toc512518920"/>
      <w:r w:rsidRPr="00026F2F">
        <w:t>Common factors and key idea themes</w:t>
      </w:r>
      <w:bookmarkEnd w:id="30"/>
    </w:p>
    <w:p w14:paraId="7CAF956C" w14:textId="312DD928" w:rsidR="00026F2F" w:rsidRPr="00026F2F" w:rsidRDefault="00026F2F" w:rsidP="00791A61">
      <w:pPr>
        <w:rPr>
          <w:u w:color="B7C9E1"/>
        </w:rPr>
      </w:pPr>
      <w:r w:rsidRPr="00026F2F">
        <w:rPr>
          <w:u w:color="B7C9E1"/>
        </w:rPr>
        <w:t>The Taskforce</w:t>
      </w:r>
      <w:r w:rsidR="00D75BB2">
        <w:rPr>
          <w:u w:color="B7C9E1"/>
        </w:rPr>
        <w:t>’</w:t>
      </w:r>
      <w:r w:rsidRPr="00026F2F">
        <w:rPr>
          <w:u w:color="B7C9E1"/>
        </w:rPr>
        <w:t>s engagement with current and former serving members and their families identified that common factors which influence an individual</w:t>
      </w:r>
      <w:r w:rsidR="00D75BB2">
        <w:rPr>
          <w:u w:color="B7C9E1"/>
        </w:rPr>
        <w:t>’</w:t>
      </w:r>
      <w:r w:rsidRPr="00026F2F">
        <w:rPr>
          <w:u w:color="B7C9E1"/>
        </w:rPr>
        <w:t>s experience of transition can be:</w:t>
      </w:r>
    </w:p>
    <w:p w14:paraId="77044DBC" w14:textId="191B53FD" w:rsidR="00026F2F" w:rsidRPr="00791A61" w:rsidRDefault="00026F2F" w:rsidP="0097575D">
      <w:pPr>
        <w:pStyle w:val="ListParagraphBullet"/>
      </w:pPr>
      <w:r w:rsidRPr="00791A61">
        <w:t>A member</w:t>
      </w:r>
      <w:r w:rsidR="00D75BB2">
        <w:t>’</w:t>
      </w:r>
      <w:r w:rsidRPr="00791A61">
        <w:t>s level of control over the decision to leave military</w:t>
      </w:r>
      <w:r w:rsidRPr="00670EE0">
        <w:t xml:space="preserve"> </w:t>
      </w:r>
      <w:r w:rsidRPr="00791A61">
        <w:t>service</w:t>
      </w:r>
    </w:p>
    <w:p w14:paraId="7B272F16" w14:textId="531CD262" w:rsidR="00026F2F" w:rsidRPr="00791A61" w:rsidRDefault="00026F2F" w:rsidP="0097575D">
      <w:pPr>
        <w:pStyle w:val="ListParagraphBullet"/>
      </w:pPr>
      <w:r w:rsidRPr="00791A61">
        <w:t>A member</w:t>
      </w:r>
      <w:r w:rsidR="00D75BB2">
        <w:t>’</w:t>
      </w:r>
      <w:r w:rsidRPr="00791A61">
        <w:t>s mode of separation from the ADF (i.e. voluntary, involuntary or</w:t>
      </w:r>
      <w:r w:rsidRPr="00670EE0">
        <w:t xml:space="preserve"> </w:t>
      </w:r>
      <w:r w:rsidRPr="00791A61">
        <w:t>medical)</w:t>
      </w:r>
    </w:p>
    <w:p w14:paraId="294660B2" w14:textId="3F845A37" w:rsidR="00026F2F" w:rsidRPr="00791A61" w:rsidRDefault="00026F2F" w:rsidP="0097575D">
      <w:pPr>
        <w:pStyle w:val="ListParagraphBullet"/>
      </w:pPr>
      <w:r w:rsidRPr="00791A61">
        <w:t>The timeframes leading to separation and the members</w:t>
      </w:r>
      <w:r w:rsidR="00D75BB2">
        <w:t>’</w:t>
      </w:r>
      <w:r w:rsidRPr="00791A61">
        <w:t xml:space="preserve"> level of preparedness for</w:t>
      </w:r>
      <w:r w:rsidRPr="00670EE0">
        <w:t xml:space="preserve"> </w:t>
      </w:r>
      <w:r w:rsidRPr="00791A61">
        <w:t>separation</w:t>
      </w:r>
    </w:p>
    <w:p w14:paraId="0BF85054" w14:textId="509ED7D0" w:rsidR="00026F2F" w:rsidRPr="00791A61" w:rsidRDefault="00026F2F" w:rsidP="0097575D">
      <w:pPr>
        <w:pStyle w:val="ListParagraphBullet"/>
      </w:pPr>
      <w:r w:rsidRPr="00791A61">
        <w:t>A member</w:t>
      </w:r>
      <w:r w:rsidR="00D75BB2">
        <w:t>’</w:t>
      </w:r>
      <w:r w:rsidRPr="00791A61">
        <w:t>s awareness of, and access to, transition related information and</w:t>
      </w:r>
      <w:r w:rsidRPr="00670EE0">
        <w:t xml:space="preserve"> </w:t>
      </w:r>
      <w:r w:rsidRPr="00791A61">
        <w:t>services</w:t>
      </w:r>
    </w:p>
    <w:p w14:paraId="502E5AD1" w14:textId="77777777" w:rsidR="00026F2F" w:rsidRPr="00791A61" w:rsidRDefault="00026F2F" w:rsidP="0097575D">
      <w:pPr>
        <w:pStyle w:val="ListParagraphBullet"/>
      </w:pPr>
      <w:r w:rsidRPr="00791A61">
        <w:t>The level of support and assistance members receive during transition from both</w:t>
      </w:r>
      <w:r w:rsidRPr="00670EE0">
        <w:t xml:space="preserve"> </w:t>
      </w:r>
      <w:r w:rsidRPr="00791A61">
        <w:t>support networks and service delivery</w:t>
      </w:r>
      <w:r w:rsidRPr="00670EE0">
        <w:t xml:space="preserve"> </w:t>
      </w:r>
      <w:r w:rsidRPr="00791A61">
        <w:t>organisations</w:t>
      </w:r>
    </w:p>
    <w:p w14:paraId="1D5ED586" w14:textId="0EADAC9F" w:rsidR="00026F2F" w:rsidRPr="00791A61" w:rsidRDefault="00026F2F" w:rsidP="0097575D">
      <w:pPr>
        <w:pStyle w:val="ListParagraphBullet"/>
      </w:pPr>
      <w:r w:rsidRPr="00791A61">
        <w:t>A member</w:t>
      </w:r>
      <w:r w:rsidR="00D75BB2">
        <w:t>’</w:t>
      </w:r>
      <w:r w:rsidRPr="00791A61">
        <w:t>s capacity to engage with, and manage, transition processes. This capacity</w:t>
      </w:r>
      <w:r w:rsidRPr="00670EE0">
        <w:t xml:space="preserve"> </w:t>
      </w:r>
      <w:r w:rsidRPr="00791A61">
        <w:t>is influenced by a member</w:t>
      </w:r>
      <w:r w:rsidR="00D75BB2">
        <w:t>’</w:t>
      </w:r>
      <w:r w:rsidRPr="00791A61">
        <w:t>s wellness, individual circumstances and personal</w:t>
      </w:r>
      <w:r w:rsidRPr="00670EE0">
        <w:t xml:space="preserve"> </w:t>
      </w:r>
      <w:r w:rsidRPr="00791A61">
        <w:t>resilience</w:t>
      </w:r>
    </w:p>
    <w:p w14:paraId="5A324819" w14:textId="77777777" w:rsidR="00026F2F" w:rsidRPr="00791A61" w:rsidRDefault="00026F2F" w:rsidP="0097575D">
      <w:pPr>
        <w:pStyle w:val="ListParagraphBullet"/>
      </w:pPr>
      <w:r w:rsidRPr="00791A61">
        <w:t>The timeliness of services and support</w:t>
      </w:r>
      <w:r w:rsidRPr="00670EE0">
        <w:t xml:space="preserve"> </w:t>
      </w:r>
      <w:r w:rsidRPr="00791A61">
        <w:t>provision</w:t>
      </w:r>
    </w:p>
    <w:p w14:paraId="5604DFCA" w14:textId="77777777" w:rsidR="00026F2F" w:rsidRPr="00791A61" w:rsidRDefault="00026F2F" w:rsidP="0097575D">
      <w:pPr>
        <w:pStyle w:val="ListParagraphBullet"/>
      </w:pPr>
      <w:r w:rsidRPr="00791A61">
        <w:t>The degree at which members have remained connected to their civilian</w:t>
      </w:r>
      <w:r w:rsidRPr="00670EE0">
        <w:t xml:space="preserve"> </w:t>
      </w:r>
      <w:r w:rsidRPr="00791A61">
        <w:t>environment whilst serving in the ADF</w:t>
      </w:r>
    </w:p>
    <w:p w14:paraId="140A3A21" w14:textId="1383A398" w:rsidR="00026F2F" w:rsidRPr="00791A61" w:rsidRDefault="00026F2F" w:rsidP="0097575D">
      <w:pPr>
        <w:pStyle w:val="ListParagraphBullet"/>
      </w:pPr>
      <w:r w:rsidRPr="00791A61">
        <w:t>The military Chain of Command</w:t>
      </w:r>
      <w:r w:rsidR="00D75BB2">
        <w:t>’</w:t>
      </w:r>
      <w:r w:rsidRPr="00791A61">
        <w:t>s acknowledgement of an ADF member</w:t>
      </w:r>
      <w:r w:rsidR="00D75BB2">
        <w:t>’</w:t>
      </w:r>
      <w:r w:rsidRPr="00791A61">
        <w:t>s service</w:t>
      </w:r>
      <w:r w:rsidRPr="00670EE0">
        <w:t xml:space="preserve"> </w:t>
      </w:r>
      <w:r w:rsidRPr="00791A61">
        <w:t>and contribution</w:t>
      </w:r>
    </w:p>
    <w:p w14:paraId="6764AD1F" w14:textId="77777777" w:rsidR="00026F2F" w:rsidRPr="00791A61" w:rsidRDefault="00026F2F" w:rsidP="0097575D">
      <w:pPr>
        <w:pStyle w:val="ListParagraphBullet"/>
      </w:pPr>
      <w:r w:rsidRPr="00791A61">
        <w:t>How easily members seeking employment post service can secure meaningful</w:t>
      </w:r>
      <w:r w:rsidRPr="00670EE0">
        <w:t xml:space="preserve"> </w:t>
      </w:r>
      <w:r w:rsidRPr="00791A61">
        <w:t>employment</w:t>
      </w:r>
    </w:p>
    <w:p w14:paraId="1C5273C0" w14:textId="58439493" w:rsidR="00026F2F" w:rsidRPr="00026F2F" w:rsidRDefault="00026F2F" w:rsidP="00791A61">
      <w:pPr>
        <w:rPr>
          <w:u w:color="B7C9E1"/>
        </w:rPr>
      </w:pPr>
      <w:r w:rsidRPr="00026F2F">
        <w:rPr>
          <w:u w:color="B7C9E1"/>
        </w:rPr>
        <w:t>The Taskforce</w:t>
      </w:r>
      <w:r w:rsidR="00D75BB2">
        <w:rPr>
          <w:u w:color="B7C9E1"/>
        </w:rPr>
        <w:t>’</w:t>
      </w:r>
      <w:r w:rsidRPr="00026F2F">
        <w:rPr>
          <w:u w:color="B7C9E1"/>
        </w:rPr>
        <w:t>s engagement with current and former serving members and their families identified five areas of focus for improving transition moving forward:</w:t>
      </w:r>
    </w:p>
    <w:p w14:paraId="222F5F66" w14:textId="77777777" w:rsidR="00026F2F" w:rsidRPr="00A01017" w:rsidRDefault="00026F2F" w:rsidP="00A01017">
      <w:pPr>
        <w:pStyle w:val="ListParagraph"/>
        <w:numPr>
          <w:ilvl w:val="0"/>
          <w:numId w:val="24"/>
        </w:numPr>
        <w:ind w:left="567" w:hanging="567"/>
      </w:pPr>
      <w:r w:rsidRPr="00A01017">
        <w:t>Integrated service provision</w:t>
      </w:r>
    </w:p>
    <w:p w14:paraId="0E6B8CF2" w14:textId="77777777" w:rsidR="00026F2F" w:rsidRPr="00A01017" w:rsidRDefault="00026F2F" w:rsidP="00A01017">
      <w:pPr>
        <w:pStyle w:val="ListParagraph"/>
      </w:pPr>
      <w:r w:rsidRPr="00A01017">
        <w:t>Support for early preparation for transition</w:t>
      </w:r>
    </w:p>
    <w:p w14:paraId="4F0ADEEE" w14:textId="77777777" w:rsidR="00026F2F" w:rsidRPr="00A01017" w:rsidRDefault="00026F2F" w:rsidP="00A01017">
      <w:pPr>
        <w:pStyle w:val="ListParagraph"/>
      </w:pPr>
      <w:r w:rsidRPr="00A01017">
        <w:t>Accessible and consistent information</w:t>
      </w:r>
    </w:p>
    <w:p w14:paraId="6F172115" w14:textId="77777777" w:rsidR="00026F2F" w:rsidRPr="00A01017" w:rsidRDefault="00026F2F" w:rsidP="00A01017">
      <w:pPr>
        <w:pStyle w:val="ListParagraph"/>
      </w:pPr>
      <w:r w:rsidRPr="00A01017">
        <w:t>Equipping members to increase their probability of securing post-ADF employment</w:t>
      </w:r>
    </w:p>
    <w:p w14:paraId="655D0D8D" w14:textId="77777777" w:rsidR="00026F2F" w:rsidRPr="00A01017" w:rsidRDefault="00026F2F" w:rsidP="00A01017">
      <w:pPr>
        <w:pStyle w:val="ListParagraph"/>
      </w:pPr>
      <w:r w:rsidRPr="00A01017">
        <w:t>Better support for families and caregivers</w:t>
      </w:r>
    </w:p>
    <w:p w14:paraId="3DDDBBDB" w14:textId="77777777" w:rsidR="00D57204" w:rsidRPr="00026F2F" w:rsidRDefault="00D57204" w:rsidP="00D57204">
      <w:pPr>
        <w:tabs>
          <w:tab w:val="left" w:pos="1956"/>
        </w:tabs>
        <w:autoSpaceDE w:val="0"/>
        <w:autoSpaceDN w:val="0"/>
        <w:adjustRightInd w:val="0"/>
        <w:spacing w:before="70"/>
        <w:ind w:left="1955" w:right="4"/>
        <w:rPr>
          <w:rFonts w:ascii="Helvetica Neue" w:eastAsia="Arial Unicode MS" w:hAnsi="Helvetica Neue" w:cs="Helvetica Neue"/>
          <w:color w:val="000000" w:themeColor="text1"/>
          <w:kern w:val="1"/>
          <w:sz w:val="20"/>
          <w:szCs w:val="20"/>
          <w:u w:color="B7C9E1"/>
        </w:rPr>
      </w:pPr>
    </w:p>
    <w:p w14:paraId="7E7C8E08" w14:textId="46448B90" w:rsidR="00026F2F" w:rsidRPr="00026F2F" w:rsidRDefault="00791A61" w:rsidP="000A41F2">
      <w:pPr>
        <w:pStyle w:val="Heading1"/>
        <w:rPr>
          <w:rFonts w:eastAsia="Arial Unicode MS"/>
          <w:u w:color="B7C9E1"/>
        </w:rPr>
      </w:pPr>
      <w:bookmarkStart w:id="31" w:name="_Toc512518921"/>
      <w:r>
        <w:rPr>
          <w:rFonts w:eastAsia="Arial Unicode MS"/>
          <w:u w:color="B7C9E1"/>
        </w:rPr>
        <w:t>7.</w:t>
      </w:r>
      <w:r w:rsidR="00BF51A6">
        <w:rPr>
          <w:rFonts w:eastAsia="Arial Unicode MS"/>
          <w:u w:color="B7C9E1"/>
        </w:rPr>
        <w:tab/>
      </w:r>
      <w:r w:rsidR="00026F2F" w:rsidRPr="00026F2F">
        <w:rPr>
          <w:rFonts w:eastAsia="Arial Unicode MS"/>
          <w:u w:color="B7C9E1"/>
        </w:rPr>
        <w:t xml:space="preserve">ENABLERS </w:t>
      </w:r>
      <w:r w:rsidR="00026F2F" w:rsidRPr="00026F2F">
        <w:rPr>
          <w:rFonts w:eastAsia="Arial Unicode MS"/>
          <w:spacing w:val="-3"/>
          <w:u w:color="B7C9E1"/>
        </w:rPr>
        <w:t xml:space="preserve">TO </w:t>
      </w:r>
      <w:r w:rsidR="00026F2F" w:rsidRPr="00026F2F">
        <w:rPr>
          <w:rFonts w:eastAsia="Arial Unicode MS"/>
          <w:u w:color="B7C9E1"/>
        </w:rPr>
        <w:t>AN EFFECTIVE</w:t>
      </w:r>
      <w:r w:rsidR="00026F2F" w:rsidRPr="00026F2F">
        <w:rPr>
          <w:rFonts w:eastAsia="Arial Unicode MS"/>
          <w:spacing w:val="-36"/>
          <w:u w:color="B7C9E1"/>
        </w:rPr>
        <w:t xml:space="preserve"> </w:t>
      </w:r>
      <w:r w:rsidR="00026F2F" w:rsidRPr="00026F2F">
        <w:rPr>
          <w:rFonts w:eastAsia="Arial Unicode MS"/>
          <w:u w:color="B7C9E1"/>
        </w:rPr>
        <w:t>TRANSITION</w:t>
      </w:r>
      <w:bookmarkEnd w:id="31"/>
    </w:p>
    <w:p w14:paraId="0B61C212" w14:textId="77777777" w:rsidR="00026F2F" w:rsidRPr="00026F2F" w:rsidRDefault="00026F2F" w:rsidP="00791A61">
      <w:pPr>
        <w:rPr>
          <w:u w:color="B7C9E1"/>
        </w:rPr>
      </w:pPr>
      <w:r w:rsidRPr="00026F2F">
        <w:rPr>
          <w:u w:color="B7C9E1"/>
        </w:rPr>
        <w:t>Addressing the barriers to an effective transition requires building a transition system that is integrated, flexible and responsive to the needs of the people who use it. A system that enhances trust in government, facilitates certainty, increases individual and family engagement and improves service delivery. An effective transition is one that enables relatively easy adaption to civilian life by ensuring that members are provided with support to assist them to:</w:t>
      </w:r>
    </w:p>
    <w:p w14:paraId="405ED513" w14:textId="77777777" w:rsidR="00026F2F" w:rsidRPr="00791A61" w:rsidRDefault="00026F2F" w:rsidP="0097575D">
      <w:pPr>
        <w:pStyle w:val="ListParagraphBullet"/>
      </w:pPr>
      <w:r w:rsidRPr="00791A61">
        <w:t>Have financial certainty</w:t>
      </w:r>
    </w:p>
    <w:p w14:paraId="11211E02" w14:textId="77777777" w:rsidR="00026F2F" w:rsidRPr="00791A61" w:rsidRDefault="00026F2F" w:rsidP="0097575D">
      <w:pPr>
        <w:pStyle w:val="ListParagraphBullet"/>
      </w:pPr>
      <w:r w:rsidRPr="00791A61">
        <w:t>Have appropriate access to necessary professional health</w:t>
      </w:r>
      <w:r w:rsidRPr="00791A61">
        <w:rPr>
          <w:spacing w:val="-1"/>
        </w:rPr>
        <w:t xml:space="preserve"> </w:t>
      </w:r>
      <w:r w:rsidRPr="00791A61">
        <w:t>care</w:t>
      </w:r>
    </w:p>
    <w:p w14:paraId="3E88FFFA" w14:textId="77777777" w:rsidR="00026F2F" w:rsidRPr="00791A61" w:rsidRDefault="00026F2F" w:rsidP="0097575D">
      <w:pPr>
        <w:pStyle w:val="ListParagraphBullet"/>
      </w:pPr>
      <w:r w:rsidRPr="00791A61">
        <w:t>Have access to, and can understand, information about the transition process, including what to expect, what help and support is available and how they access the support</w:t>
      </w:r>
    </w:p>
    <w:p w14:paraId="28D0FE13" w14:textId="77777777" w:rsidR="00026F2F" w:rsidRPr="00791A61" w:rsidRDefault="00026F2F" w:rsidP="0097575D">
      <w:pPr>
        <w:pStyle w:val="ListParagraphBullet"/>
      </w:pPr>
      <w:r w:rsidRPr="00791A61">
        <w:t>Are psychologically prepared for the</w:t>
      </w:r>
      <w:r w:rsidRPr="00791A61">
        <w:rPr>
          <w:spacing w:val="-1"/>
        </w:rPr>
        <w:t xml:space="preserve"> </w:t>
      </w:r>
      <w:r w:rsidRPr="00791A61">
        <w:t>change</w:t>
      </w:r>
    </w:p>
    <w:p w14:paraId="74AFFA16" w14:textId="77777777" w:rsidR="00026F2F" w:rsidRPr="00791A61" w:rsidRDefault="00026F2F" w:rsidP="0097575D">
      <w:pPr>
        <w:pStyle w:val="ListParagraphBullet"/>
      </w:pPr>
      <w:r w:rsidRPr="00791A61">
        <w:t>Are provided transition information and assistance for their</w:t>
      </w:r>
      <w:r w:rsidRPr="00791A61">
        <w:rPr>
          <w:spacing w:val="-1"/>
        </w:rPr>
        <w:t xml:space="preserve"> </w:t>
      </w:r>
      <w:r w:rsidRPr="00791A61">
        <w:t>family</w:t>
      </w:r>
    </w:p>
    <w:p w14:paraId="1E1A205F" w14:textId="77777777" w:rsidR="00026F2F" w:rsidRPr="00791A61" w:rsidRDefault="00026F2F" w:rsidP="0097575D">
      <w:pPr>
        <w:pStyle w:val="ListParagraphBullet"/>
      </w:pPr>
      <w:r w:rsidRPr="00791A61">
        <w:t>Remain connected to peers and establish new community connections</w:t>
      </w:r>
    </w:p>
    <w:p w14:paraId="6B589215" w14:textId="77777777" w:rsidR="00026F2F" w:rsidRPr="00791A61" w:rsidRDefault="00026F2F" w:rsidP="0097575D">
      <w:pPr>
        <w:pStyle w:val="ListParagraphBullet"/>
      </w:pPr>
      <w:r w:rsidRPr="00791A61">
        <w:t>Experience fast, easy and simple access to support and entitlements from</w:t>
      </w:r>
      <w:r w:rsidRPr="00791A61">
        <w:rPr>
          <w:spacing w:val="-1"/>
        </w:rPr>
        <w:t xml:space="preserve"> </w:t>
      </w:r>
      <w:r w:rsidRPr="00791A61">
        <w:t>Government</w:t>
      </w:r>
    </w:p>
    <w:p w14:paraId="3FE92AF6" w14:textId="77777777" w:rsidR="00026F2F" w:rsidRPr="00026F2F" w:rsidRDefault="00026F2F" w:rsidP="00791A61">
      <w:pPr>
        <w:rPr>
          <w:u w:color="B7C9E1"/>
        </w:rPr>
      </w:pPr>
    </w:p>
    <w:p w14:paraId="6F21F89B" w14:textId="40E593EC" w:rsidR="00026F2F" w:rsidRPr="00BF51A6" w:rsidRDefault="00026F2F" w:rsidP="00791A61">
      <w:pPr>
        <w:rPr>
          <w:u w:color="B7C9E1"/>
        </w:rPr>
      </w:pPr>
      <w:r w:rsidRPr="00BF51A6">
        <w:rPr>
          <w:u w:color="B7C9E1"/>
        </w:rPr>
        <w:t>The key enablers to an effective transition identified through the Taskforce</w:t>
      </w:r>
      <w:r w:rsidR="00D75BB2">
        <w:rPr>
          <w:u w:color="B7C9E1"/>
        </w:rPr>
        <w:t>’</w:t>
      </w:r>
      <w:r w:rsidRPr="00BF51A6">
        <w:rPr>
          <w:u w:color="B7C9E1"/>
        </w:rPr>
        <w:t>s engagements are explored in more detail below.</w:t>
      </w:r>
    </w:p>
    <w:p w14:paraId="31D50983" w14:textId="041782C8" w:rsidR="00026F2F" w:rsidRPr="00026F2F" w:rsidRDefault="00A01017" w:rsidP="00A01017">
      <w:pPr>
        <w:pStyle w:val="Heading2"/>
      </w:pPr>
      <w:bookmarkStart w:id="32" w:name="_Toc512518922"/>
      <w:r w:rsidRPr="00026F2F">
        <w:t>Transition processes, services and support focused on the needs of people</w:t>
      </w:r>
      <w:bookmarkEnd w:id="32"/>
    </w:p>
    <w:p w14:paraId="54DABFC1" w14:textId="77777777" w:rsidR="00026F2F" w:rsidRDefault="00026F2F" w:rsidP="00791A61">
      <w:pPr>
        <w:rPr>
          <w:u w:color="B7C9E1"/>
        </w:rPr>
      </w:pPr>
      <w:r w:rsidRPr="00026F2F">
        <w:rPr>
          <w:u w:color="B7C9E1"/>
        </w:rPr>
        <w:t>The Taskforce found that those members who tended to have positive transition experiences felt that their needs had been met, that their access to services and entitlements was fast and easy, and they were trusted by government.</w:t>
      </w:r>
    </w:p>
    <w:p w14:paraId="6FA9CADC" w14:textId="77777777" w:rsidR="00BF51A6" w:rsidRPr="00026F2F" w:rsidRDefault="00BF51A6" w:rsidP="00791A61">
      <w:pPr>
        <w:rPr>
          <w:u w:color="B7C9E1"/>
        </w:rPr>
      </w:pPr>
    </w:p>
    <w:p w14:paraId="66FB2ECB" w14:textId="77777777" w:rsidR="00026F2F" w:rsidRDefault="00026F2F" w:rsidP="00791A61">
      <w:pPr>
        <w:rPr>
          <w:u w:color="B7C9E1"/>
        </w:rPr>
      </w:pPr>
      <w:r w:rsidRPr="00026F2F">
        <w:rPr>
          <w:u w:color="B7C9E1"/>
        </w:rPr>
        <w:t xml:space="preserve">Separation from the </w:t>
      </w:r>
      <w:r w:rsidRPr="00026F2F">
        <w:rPr>
          <w:spacing w:val="-8"/>
          <w:u w:color="B7C9E1"/>
        </w:rPr>
        <w:t xml:space="preserve">ADF, </w:t>
      </w:r>
      <w:r w:rsidRPr="00026F2F">
        <w:rPr>
          <w:u w:color="B7C9E1"/>
        </w:rPr>
        <w:t xml:space="preserve">and access to services and entitlements during transition, are transacted by different areas of Defence, </w:t>
      </w:r>
      <w:r w:rsidRPr="00026F2F">
        <w:rPr>
          <w:spacing w:val="-4"/>
          <w:u w:color="B7C9E1"/>
        </w:rPr>
        <w:t xml:space="preserve">DVA </w:t>
      </w:r>
      <w:r w:rsidRPr="00026F2F">
        <w:rPr>
          <w:u w:color="B7C9E1"/>
        </w:rPr>
        <w:t>and CSC. Currently the transition process is heavily</w:t>
      </w:r>
      <w:r w:rsidRPr="00026F2F">
        <w:rPr>
          <w:spacing w:val="-8"/>
          <w:u w:color="B7C9E1"/>
        </w:rPr>
        <w:t xml:space="preserve"> </w:t>
      </w:r>
      <w:r w:rsidRPr="00026F2F">
        <w:rPr>
          <w:u w:color="B7C9E1"/>
        </w:rPr>
        <w:t>focused on the administrative needs of the agencies involved and can be experienced by transitioning and transitioned members as complex, fragmented and duplicative.</w:t>
      </w:r>
    </w:p>
    <w:p w14:paraId="1402E28D" w14:textId="77777777" w:rsidR="00BF51A6" w:rsidRPr="00026F2F" w:rsidRDefault="00BF51A6" w:rsidP="00791A61">
      <w:pPr>
        <w:rPr>
          <w:u w:color="B7C9E1"/>
        </w:rPr>
      </w:pPr>
    </w:p>
    <w:p w14:paraId="4D3F2039" w14:textId="77777777" w:rsidR="00026F2F" w:rsidRDefault="00026F2F" w:rsidP="00791A61">
      <w:pPr>
        <w:rPr>
          <w:u w:color="B7C9E1"/>
        </w:rPr>
      </w:pPr>
      <w:r w:rsidRPr="00026F2F">
        <w:rPr>
          <w:u w:color="B7C9E1"/>
        </w:rPr>
        <w:t>The Taskforce noted that many people identified that accessing services and entitlements was difficult, and on occasion, some had experienced lengthy delays in the delivery of services and support. This placed significant financial and emotional stress on both individuals and families, and can be particularly hard to manage for members who are wounded, injured or ill.</w:t>
      </w:r>
    </w:p>
    <w:p w14:paraId="4DB9F6A4" w14:textId="77777777" w:rsidR="00BF51A6" w:rsidRPr="00026F2F" w:rsidRDefault="00BF51A6" w:rsidP="00791A61">
      <w:pPr>
        <w:rPr>
          <w:u w:color="B7C9E1"/>
        </w:rPr>
      </w:pPr>
    </w:p>
    <w:p w14:paraId="09C41BED" w14:textId="20857D3C" w:rsidR="00026F2F" w:rsidRDefault="00026F2F" w:rsidP="00791A61">
      <w:pPr>
        <w:rPr>
          <w:u w:color="B7C9E1"/>
        </w:rPr>
      </w:pPr>
      <w:r w:rsidRPr="00026F2F">
        <w:rPr>
          <w:u w:color="B7C9E1"/>
        </w:rPr>
        <w:t>While some ADF members need more help to transition due the complexity of their needs, others are able to navigate the process independ</w:t>
      </w:r>
      <w:r w:rsidR="00D57204">
        <w:rPr>
          <w:u w:color="B7C9E1"/>
        </w:rPr>
        <w:t xml:space="preserve">ently and require limited or no </w:t>
      </w:r>
      <w:r w:rsidRPr="00026F2F">
        <w:rPr>
          <w:u w:color="B7C9E1"/>
        </w:rPr>
        <w:t xml:space="preserve">assistance. A </w:t>
      </w:r>
      <w:r w:rsidR="00D75BB2">
        <w:rPr>
          <w:u w:color="B7C9E1"/>
        </w:rPr>
        <w:t>‘</w:t>
      </w:r>
      <w:r w:rsidRPr="00026F2F">
        <w:rPr>
          <w:u w:color="B7C9E1"/>
        </w:rPr>
        <w:t>one size fits all</w:t>
      </w:r>
      <w:r w:rsidR="00D75BB2">
        <w:rPr>
          <w:u w:color="B7C9E1"/>
        </w:rPr>
        <w:t>’</w:t>
      </w:r>
      <w:r w:rsidRPr="00026F2F">
        <w:rPr>
          <w:u w:color="B7C9E1"/>
        </w:rPr>
        <w:t xml:space="preserve"> approach does not assist those members who are most vulnerable. Identifying people</w:t>
      </w:r>
      <w:r w:rsidR="00D75BB2">
        <w:rPr>
          <w:u w:color="B7C9E1"/>
        </w:rPr>
        <w:t>’</w:t>
      </w:r>
      <w:r w:rsidRPr="00026F2F">
        <w:rPr>
          <w:u w:color="B7C9E1"/>
        </w:rPr>
        <w:t>s needs early in the process and providing a tailored and coordinated response to those needs provides better outcomes for all transitioning ADF members.</w:t>
      </w:r>
    </w:p>
    <w:p w14:paraId="7237CCFD" w14:textId="77777777" w:rsidR="00BF51A6" w:rsidRPr="00026F2F" w:rsidRDefault="00BF51A6" w:rsidP="00791A61">
      <w:pPr>
        <w:rPr>
          <w:u w:color="B7C9E1"/>
        </w:rPr>
      </w:pPr>
    </w:p>
    <w:p w14:paraId="3E5C88AF" w14:textId="7E9739D0" w:rsidR="00026F2F" w:rsidRDefault="00026F2F" w:rsidP="00791A61">
      <w:pPr>
        <w:rPr>
          <w:u w:color="B7C9E1"/>
        </w:rPr>
      </w:pPr>
      <w:r w:rsidRPr="00026F2F">
        <w:rPr>
          <w:u w:color="B7C9E1"/>
        </w:rPr>
        <w:t xml:space="preserve">Similarly, understanding that sometimes transitioning members need urgent assistance, and responding to that need, is </w:t>
      </w:r>
      <w:r w:rsidR="00EC2EB8">
        <w:rPr>
          <w:u w:color="B7C9E1"/>
        </w:rPr>
        <w:t xml:space="preserve">important. </w:t>
      </w:r>
      <w:r w:rsidRPr="00026F2F">
        <w:rPr>
          <w:u w:color="B7C9E1"/>
        </w:rPr>
        <w:t>Peoples needs do not always fit with organisational processes and processing timeframes. Responding to people in need of immediate wellness and financial support acts as a safety net when transition does not go to plan.</w:t>
      </w:r>
    </w:p>
    <w:p w14:paraId="61BFF6D3" w14:textId="77777777" w:rsidR="00BF51A6" w:rsidRPr="00026F2F" w:rsidRDefault="00BF51A6" w:rsidP="00791A61">
      <w:pPr>
        <w:rPr>
          <w:u w:color="B7C9E1"/>
        </w:rPr>
      </w:pPr>
    </w:p>
    <w:p w14:paraId="7EF47198" w14:textId="77777777" w:rsidR="00026F2F" w:rsidRPr="00026F2F" w:rsidRDefault="00026F2F" w:rsidP="00791A61">
      <w:pPr>
        <w:rPr>
          <w:u w:color="B7C9E1"/>
        </w:rPr>
      </w:pPr>
      <w:r w:rsidRPr="00026F2F">
        <w:rPr>
          <w:u w:color="B7C9E1"/>
        </w:rPr>
        <w:t>The Taskforce considers that simple, timely, tailored and coordinated transition service delivery during and post transition can encourage members to proactively access their entitlements and seek support by increasing trust.</w:t>
      </w:r>
    </w:p>
    <w:p w14:paraId="02B6D420" w14:textId="3A8C70A1" w:rsidR="00026F2F" w:rsidRPr="00026F2F" w:rsidRDefault="00D75BB2" w:rsidP="00791A61">
      <w:pPr>
        <w:pStyle w:val="Quote"/>
        <w:rPr>
          <w:u w:color="B7C9E1"/>
        </w:rPr>
      </w:pPr>
      <w:r>
        <w:rPr>
          <w:u w:color="B7C9E1"/>
        </w:rPr>
        <w:t>‘</w:t>
      </w:r>
      <w:r w:rsidR="00026F2F" w:rsidRPr="00026F2F">
        <w:rPr>
          <w:u w:color="B7C9E1"/>
        </w:rPr>
        <w:t>Defence know you are getting out. They even tell you to get out. They should have everything ready to go for DVA and ComSuper.</w:t>
      </w:r>
      <w:r>
        <w:rPr>
          <w:u w:color="B7C9E1"/>
        </w:rPr>
        <w:t>’</w:t>
      </w:r>
    </w:p>
    <w:p w14:paraId="3AF48580" w14:textId="766D0F83" w:rsidR="00026F2F" w:rsidRPr="00026F2F" w:rsidRDefault="00D75BB2" w:rsidP="00791A61">
      <w:pPr>
        <w:pStyle w:val="Quote"/>
        <w:rPr>
          <w:u w:color="B7C9E1"/>
        </w:rPr>
      </w:pPr>
      <w:r>
        <w:rPr>
          <w:u w:color="B7C9E1"/>
        </w:rPr>
        <w:t>‘</w:t>
      </w:r>
      <w:r w:rsidR="00026F2F" w:rsidRPr="00026F2F">
        <w:rPr>
          <w:u w:color="B7C9E1"/>
        </w:rPr>
        <w:t>We need a single process covering all internal and external agencies</w:t>
      </w:r>
      <w:r>
        <w:rPr>
          <w:u w:color="B7C9E1"/>
        </w:rPr>
        <w:t>’</w:t>
      </w:r>
      <w:r w:rsidR="00026F2F" w:rsidRPr="00026F2F">
        <w:rPr>
          <w:u w:color="B7C9E1"/>
        </w:rPr>
        <w:t xml:space="preserve"> needs.</w:t>
      </w:r>
      <w:r>
        <w:rPr>
          <w:u w:color="B7C9E1"/>
        </w:rPr>
        <w:t>’</w:t>
      </w:r>
    </w:p>
    <w:p w14:paraId="51B249FB" w14:textId="03D65494" w:rsidR="00026F2F" w:rsidRPr="00026F2F" w:rsidRDefault="00D75BB2" w:rsidP="00791A61">
      <w:pPr>
        <w:pStyle w:val="Quote"/>
        <w:rPr>
          <w:u w:color="B7C9E1"/>
        </w:rPr>
      </w:pPr>
      <w:r>
        <w:rPr>
          <w:u w:color="B7C9E1"/>
        </w:rPr>
        <w:t>‘</w:t>
      </w:r>
      <w:r w:rsidR="00026F2F" w:rsidRPr="00026F2F">
        <w:rPr>
          <w:u w:color="B7C9E1"/>
        </w:rPr>
        <w:t>Successful transition is seamless and crackless.</w:t>
      </w:r>
      <w:r>
        <w:rPr>
          <w:u w:color="B7C9E1"/>
        </w:rPr>
        <w:t>’</w:t>
      </w:r>
    </w:p>
    <w:p w14:paraId="3FCD01CB" w14:textId="77777777" w:rsidR="00026F2F" w:rsidRPr="00026F2F" w:rsidRDefault="00026F2F" w:rsidP="003811D3">
      <w:pPr>
        <w:autoSpaceDE w:val="0"/>
        <w:autoSpaceDN w:val="0"/>
        <w:adjustRightInd w:val="0"/>
        <w:spacing w:before="2"/>
        <w:ind w:right="4"/>
        <w:rPr>
          <w:rFonts w:ascii="Helvetica Neue" w:eastAsia="Arial Unicode MS" w:hAnsi="Helvetica Neue" w:cs="Helvetica Neue"/>
          <w:i/>
          <w:iCs/>
          <w:color w:val="000000" w:themeColor="text1"/>
          <w:kern w:val="1"/>
          <w:sz w:val="8"/>
          <w:szCs w:val="8"/>
          <w:u w:color="B7C9E1"/>
        </w:rPr>
      </w:pPr>
    </w:p>
    <w:p w14:paraId="36CA99E5" w14:textId="557ABFFF" w:rsidR="00026F2F" w:rsidRPr="00026F2F" w:rsidRDefault="00A01017" w:rsidP="00A01017">
      <w:pPr>
        <w:pStyle w:val="Heading2"/>
      </w:pPr>
      <w:bookmarkStart w:id="33" w:name="_Toc512518923"/>
      <w:r w:rsidRPr="00A01017">
        <w:t xml:space="preserve">Securing meaningful employment post service can </w:t>
      </w:r>
      <w:r w:rsidRPr="00026F2F">
        <w:t>support a successful transition</w:t>
      </w:r>
      <w:bookmarkEnd w:id="33"/>
    </w:p>
    <w:p w14:paraId="157EB52B" w14:textId="77777777" w:rsidR="00026F2F" w:rsidRPr="00026F2F" w:rsidRDefault="00026F2F" w:rsidP="00791A61">
      <w:pPr>
        <w:rPr>
          <w:u w:color="B7C9E1"/>
        </w:rPr>
      </w:pPr>
      <w:r w:rsidRPr="00026F2F">
        <w:rPr>
          <w:u w:color="B7C9E1"/>
        </w:rPr>
        <w:t xml:space="preserve">Many ADF members identified that they are concerned about their post-ADF employment prospects for reasons of financial security and establishing a new sense of purpose. </w:t>
      </w:r>
      <w:r w:rsidRPr="00026F2F">
        <w:rPr>
          <w:spacing w:val="-3"/>
          <w:u w:color="B7C9E1"/>
        </w:rPr>
        <w:t xml:space="preserve">Taskforce </w:t>
      </w:r>
      <w:r w:rsidRPr="00026F2F">
        <w:rPr>
          <w:u w:color="B7C9E1"/>
        </w:rPr>
        <w:t>engagement reflected that, for those transitioned members who sought to be</w:t>
      </w:r>
      <w:r w:rsidRPr="00026F2F">
        <w:rPr>
          <w:spacing w:val="-4"/>
          <w:u w:color="B7C9E1"/>
        </w:rPr>
        <w:t xml:space="preserve"> </w:t>
      </w:r>
      <w:r w:rsidRPr="00026F2F">
        <w:rPr>
          <w:u w:color="B7C9E1"/>
        </w:rPr>
        <w:t>re-employed,</w:t>
      </w:r>
      <w:r w:rsidRPr="00026F2F">
        <w:rPr>
          <w:spacing w:val="-1"/>
          <w:u w:color="B7C9E1"/>
        </w:rPr>
        <w:t xml:space="preserve"> </w:t>
      </w:r>
      <w:r w:rsidRPr="00026F2F">
        <w:rPr>
          <w:u w:color="B7C9E1"/>
        </w:rPr>
        <w:t>securing meaningful civilian employment was a key determinate of their successful transition.</w:t>
      </w:r>
    </w:p>
    <w:p w14:paraId="38F8F755" w14:textId="77777777" w:rsidR="00026F2F" w:rsidRPr="00026F2F" w:rsidRDefault="00026F2F" w:rsidP="00791A61">
      <w:pPr>
        <w:rPr>
          <w:sz w:val="19"/>
          <w:szCs w:val="19"/>
          <w:u w:color="B7C9E1"/>
        </w:rPr>
      </w:pPr>
    </w:p>
    <w:p w14:paraId="42354102" w14:textId="77777777" w:rsidR="00026F2F" w:rsidRPr="00026F2F" w:rsidRDefault="00026F2F" w:rsidP="00791A61">
      <w:pPr>
        <w:rPr>
          <w:u w:color="B7C9E1"/>
        </w:rPr>
      </w:pPr>
      <w:r w:rsidRPr="00026F2F">
        <w:rPr>
          <w:u w:color="B7C9E1"/>
        </w:rPr>
        <w:t>The Taskforce found that members who leave the ADF due to injury or illness may require higher levels of support and assistance to move into new civilian careers. Meaningful, ongoing employment provides transitioning ADF members and their families with a greater degree of financial security and certainty. The financial security that comes with gaining post-ADF employment can help make the other aspects of transition easier to manage.</w:t>
      </w:r>
    </w:p>
    <w:p w14:paraId="100BCE5C" w14:textId="77777777" w:rsidR="00026F2F" w:rsidRPr="00026F2F" w:rsidRDefault="00026F2F" w:rsidP="00791A61">
      <w:pPr>
        <w:rPr>
          <w:sz w:val="19"/>
          <w:szCs w:val="19"/>
          <w:u w:color="B7C9E1"/>
        </w:rPr>
      </w:pPr>
    </w:p>
    <w:p w14:paraId="2FF850BA" w14:textId="77777777" w:rsidR="00026F2F" w:rsidRDefault="00026F2F" w:rsidP="00791A61">
      <w:pPr>
        <w:rPr>
          <w:u w:color="B7C9E1"/>
        </w:rPr>
      </w:pPr>
      <w:r w:rsidRPr="00026F2F">
        <w:rPr>
          <w:u w:color="B7C9E1"/>
        </w:rPr>
        <w:t>The Taskforce found that some members were unsure how to translate their military experience to the civilian context, and noted that military qualifications are not always consistent with civilian training or education standards. In particular, the Taskforce also observed that some members are no longer able to use their military qualifications or technical expertise due to injury or illness.</w:t>
      </w:r>
    </w:p>
    <w:p w14:paraId="1C6CF2AB" w14:textId="77777777" w:rsidR="00BF51A6" w:rsidRPr="00026F2F" w:rsidRDefault="00BF51A6" w:rsidP="00791A61">
      <w:pPr>
        <w:rPr>
          <w:u w:color="B7C9E1"/>
        </w:rPr>
      </w:pPr>
    </w:p>
    <w:p w14:paraId="643DB6FA" w14:textId="77777777" w:rsidR="00026F2F" w:rsidRPr="00026F2F" w:rsidRDefault="00026F2F" w:rsidP="00791A61">
      <w:pPr>
        <w:rPr>
          <w:u w:color="B7C9E1"/>
        </w:rPr>
      </w:pPr>
      <w:r w:rsidRPr="00026F2F">
        <w:rPr>
          <w:u w:color="B7C9E1"/>
        </w:rPr>
        <w:t>The financial impacts for those with limited transferrable technical skills outside the ADF can be sig</w:t>
      </w:r>
      <w:r w:rsidR="00D57204">
        <w:rPr>
          <w:u w:color="B7C9E1"/>
        </w:rPr>
        <w:t xml:space="preserve">nificant, particularly for well </w:t>
      </w:r>
      <w:r w:rsidRPr="00026F2F">
        <w:rPr>
          <w:u w:color="B7C9E1"/>
        </w:rPr>
        <w:t>renumerated members whose earning capacity is not commensurate within the civilian context. The Taskforce considers that enhancing career assistance an</w:t>
      </w:r>
      <w:r w:rsidR="00D57204">
        <w:rPr>
          <w:u w:color="B7C9E1"/>
        </w:rPr>
        <w:t xml:space="preserve">d development opportunities for </w:t>
      </w:r>
      <w:r w:rsidRPr="00026F2F">
        <w:rPr>
          <w:u w:color="B7C9E1"/>
        </w:rPr>
        <w:t>transitioning ADF members will better equip them to secure meaningful employment.</w:t>
      </w:r>
    </w:p>
    <w:p w14:paraId="2EA172A2" w14:textId="167931D8" w:rsidR="00026F2F" w:rsidRPr="00026F2F" w:rsidRDefault="00D75BB2" w:rsidP="00791A61">
      <w:pPr>
        <w:pStyle w:val="Quote"/>
        <w:rPr>
          <w:u w:color="B7C9E1"/>
        </w:rPr>
      </w:pPr>
      <w:r>
        <w:rPr>
          <w:u w:color="B7C9E1"/>
        </w:rPr>
        <w:t>‘</w:t>
      </w:r>
      <w:r w:rsidR="00026F2F" w:rsidRPr="00026F2F">
        <w:rPr>
          <w:u w:color="B7C9E1"/>
        </w:rPr>
        <w:t xml:space="preserve">In certain parts of the Navy there are no transferrable skills. </w:t>
      </w:r>
      <w:r w:rsidR="00026F2F" w:rsidRPr="00026F2F">
        <w:rPr>
          <w:spacing w:val="-4"/>
          <w:u w:color="B7C9E1"/>
        </w:rPr>
        <w:t xml:space="preserve">Admittedly, </w:t>
      </w:r>
      <w:r w:rsidR="00026F2F" w:rsidRPr="00026F2F">
        <w:rPr>
          <w:u w:color="B7C9E1"/>
        </w:rPr>
        <w:t xml:space="preserve">the ADF is not there as a civilian training </w:t>
      </w:r>
      <w:r w:rsidR="00026F2F" w:rsidRPr="00026F2F">
        <w:rPr>
          <w:spacing w:val="-4"/>
          <w:u w:color="B7C9E1"/>
        </w:rPr>
        <w:t xml:space="preserve">authority, </w:t>
      </w:r>
      <w:r w:rsidR="00026F2F" w:rsidRPr="00026F2F">
        <w:rPr>
          <w:u w:color="B7C9E1"/>
        </w:rPr>
        <w:t xml:space="preserve">but </w:t>
      </w:r>
      <w:r w:rsidR="00026F2F" w:rsidRPr="00026F2F">
        <w:rPr>
          <w:spacing w:val="-4"/>
          <w:u w:color="B7C9E1"/>
        </w:rPr>
        <w:t>that</w:t>
      </w:r>
      <w:r>
        <w:rPr>
          <w:spacing w:val="-4"/>
          <w:u w:color="B7C9E1"/>
        </w:rPr>
        <w:t>’</w:t>
      </w:r>
      <w:r w:rsidR="00026F2F" w:rsidRPr="00026F2F">
        <w:rPr>
          <w:spacing w:val="-4"/>
          <w:u w:color="B7C9E1"/>
        </w:rPr>
        <w:t xml:space="preserve">s </w:t>
      </w:r>
      <w:r w:rsidR="00026F2F" w:rsidRPr="00026F2F">
        <w:rPr>
          <w:u w:color="B7C9E1"/>
        </w:rPr>
        <w:t>where transition should come in.</w:t>
      </w:r>
      <w:r>
        <w:rPr>
          <w:u w:color="B7C9E1"/>
        </w:rPr>
        <w:t>’</w:t>
      </w:r>
    </w:p>
    <w:p w14:paraId="02B77437" w14:textId="6B9905EB" w:rsidR="00026F2F" w:rsidRPr="00026F2F" w:rsidRDefault="00D75BB2" w:rsidP="00791A61">
      <w:pPr>
        <w:pStyle w:val="Quote"/>
        <w:rPr>
          <w:u w:color="B7C9E1"/>
        </w:rPr>
      </w:pPr>
      <w:r>
        <w:rPr>
          <w:u w:color="B7C9E1"/>
        </w:rPr>
        <w:t>‘</w:t>
      </w:r>
      <w:r w:rsidR="00026F2F" w:rsidRPr="00026F2F">
        <w:rPr>
          <w:u w:color="B7C9E1"/>
        </w:rPr>
        <w:t>My transition was easy as I studied and planned my exit. I did not allow Defence to dictate terms for me so</w:t>
      </w:r>
      <w:r w:rsidR="00026F2F" w:rsidRPr="00026F2F">
        <w:rPr>
          <w:spacing w:val="-11"/>
          <w:u w:color="B7C9E1"/>
        </w:rPr>
        <w:t xml:space="preserve"> </w:t>
      </w:r>
      <w:r w:rsidR="00026F2F" w:rsidRPr="00026F2F">
        <w:rPr>
          <w:u w:color="B7C9E1"/>
        </w:rPr>
        <w:t>I</w:t>
      </w:r>
      <w:r w:rsidR="00026F2F" w:rsidRPr="00026F2F">
        <w:rPr>
          <w:spacing w:val="-11"/>
          <w:u w:color="B7C9E1"/>
        </w:rPr>
        <w:t xml:space="preserve"> </w:t>
      </w:r>
      <w:r w:rsidR="00026F2F" w:rsidRPr="00026F2F">
        <w:rPr>
          <w:u w:color="B7C9E1"/>
        </w:rPr>
        <w:t>had</w:t>
      </w:r>
      <w:r w:rsidR="00026F2F" w:rsidRPr="00026F2F">
        <w:rPr>
          <w:spacing w:val="-11"/>
          <w:u w:color="B7C9E1"/>
        </w:rPr>
        <w:t xml:space="preserve"> </w:t>
      </w:r>
      <w:r w:rsidR="00026F2F" w:rsidRPr="00026F2F">
        <w:rPr>
          <w:u w:color="B7C9E1"/>
        </w:rPr>
        <w:t>control</w:t>
      </w:r>
      <w:r w:rsidR="00026F2F" w:rsidRPr="00026F2F">
        <w:rPr>
          <w:spacing w:val="-11"/>
          <w:u w:color="B7C9E1"/>
        </w:rPr>
        <w:t xml:space="preserve"> </w:t>
      </w:r>
      <w:r w:rsidR="00026F2F" w:rsidRPr="00026F2F">
        <w:rPr>
          <w:u w:color="B7C9E1"/>
        </w:rPr>
        <w:t>and</w:t>
      </w:r>
      <w:r w:rsidR="00026F2F" w:rsidRPr="00026F2F">
        <w:rPr>
          <w:spacing w:val="-11"/>
          <w:u w:color="B7C9E1"/>
        </w:rPr>
        <w:t xml:space="preserve"> </w:t>
      </w:r>
      <w:r w:rsidR="00026F2F" w:rsidRPr="00026F2F">
        <w:rPr>
          <w:u w:color="B7C9E1"/>
        </w:rPr>
        <w:t>therefore</w:t>
      </w:r>
      <w:r w:rsidR="00026F2F" w:rsidRPr="00026F2F">
        <w:rPr>
          <w:spacing w:val="-11"/>
          <w:u w:color="B7C9E1"/>
        </w:rPr>
        <w:t xml:space="preserve"> </w:t>
      </w:r>
      <w:r w:rsidR="00026F2F" w:rsidRPr="00026F2F">
        <w:rPr>
          <w:u w:color="B7C9E1"/>
        </w:rPr>
        <w:t>transition</w:t>
      </w:r>
      <w:r w:rsidR="00026F2F" w:rsidRPr="00026F2F">
        <w:rPr>
          <w:spacing w:val="-11"/>
          <w:u w:color="B7C9E1"/>
        </w:rPr>
        <w:t xml:space="preserve"> </w:t>
      </w:r>
      <w:r w:rsidR="00026F2F" w:rsidRPr="00026F2F">
        <w:rPr>
          <w:u w:color="B7C9E1"/>
        </w:rPr>
        <w:t>was</w:t>
      </w:r>
      <w:r w:rsidR="00026F2F" w:rsidRPr="00026F2F">
        <w:rPr>
          <w:spacing w:val="-11"/>
          <w:u w:color="B7C9E1"/>
        </w:rPr>
        <w:t xml:space="preserve"> </w:t>
      </w:r>
      <w:r w:rsidR="00026F2F" w:rsidRPr="00026F2F">
        <w:rPr>
          <w:u w:color="B7C9E1"/>
        </w:rPr>
        <w:t>easy</w:t>
      </w:r>
      <w:r w:rsidR="00026F2F" w:rsidRPr="00026F2F">
        <w:rPr>
          <w:spacing w:val="-11"/>
          <w:u w:color="B7C9E1"/>
        </w:rPr>
        <w:t xml:space="preserve"> </w:t>
      </w:r>
      <w:r w:rsidR="00026F2F" w:rsidRPr="00026F2F">
        <w:rPr>
          <w:spacing w:val="-2"/>
          <w:u w:color="B7C9E1"/>
        </w:rPr>
        <w:t xml:space="preserve">for </w:t>
      </w:r>
      <w:r w:rsidR="00026F2F" w:rsidRPr="00026F2F">
        <w:rPr>
          <w:u w:color="B7C9E1"/>
        </w:rPr>
        <w:t xml:space="preserve">me… employment was easy with my education, </w:t>
      </w:r>
      <w:r w:rsidR="00026F2F" w:rsidRPr="00026F2F">
        <w:rPr>
          <w:spacing w:val="-2"/>
          <w:u w:color="B7C9E1"/>
        </w:rPr>
        <w:t xml:space="preserve">but </w:t>
      </w:r>
      <w:r w:rsidR="00026F2F" w:rsidRPr="00026F2F">
        <w:rPr>
          <w:u w:color="B7C9E1"/>
        </w:rPr>
        <w:t>this was mostly</w:t>
      </w:r>
      <w:r w:rsidR="00026F2F" w:rsidRPr="00026F2F">
        <w:rPr>
          <w:spacing w:val="-16"/>
          <w:u w:color="B7C9E1"/>
        </w:rPr>
        <w:t xml:space="preserve"> </w:t>
      </w:r>
      <w:r w:rsidR="00026F2F" w:rsidRPr="00026F2F">
        <w:rPr>
          <w:u w:color="B7C9E1"/>
        </w:rPr>
        <w:t>self-initiated.</w:t>
      </w:r>
      <w:r>
        <w:rPr>
          <w:u w:color="B7C9E1"/>
        </w:rPr>
        <w:t>’</w:t>
      </w:r>
    </w:p>
    <w:p w14:paraId="52F220C5" w14:textId="7CE3354C" w:rsidR="00026F2F" w:rsidRPr="00026F2F" w:rsidRDefault="00D75BB2" w:rsidP="00791A61">
      <w:pPr>
        <w:pStyle w:val="Quote"/>
        <w:rPr>
          <w:spacing w:val="-2"/>
          <w:u w:color="B7C9E1"/>
        </w:rPr>
      </w:pPr>
      <w:r>
        <w:rPr>
          <w:u w:color="B7C9E1"/>
        </w:rPr>
        <w:t>‘</w:t>
      </w:r>
      <w:r w:rsidR="00026F2F" w:rsidRPr="00026F2F">
        <w:rPr>
          <w:u w:color="B7C9E1"/>
        </w:rPr>
        <w:t xml:space="preserve">No one will employ a person who cannot walk upstairs and has to do things at their own </w:t>
      </w:r>
      <w:r w:rsidR="00026F2F" w:rsidRPr="00026F2F">
        <w:rPr>
          <w:spacing w:val="-2"/>
          <w:u w:color="B7C9E1"/>
        </w:rPr>
        <w:t>pace.</w:t>
      </w:r>
      <w:r>
        <w:rPr>
          <w:spacing w:val="-2"/>
          <w:u w:color="B7C9E1"/>
        </w:rPr>
        <w:t>’</w:t>
      </w:r>
    </w:p>
    <w:p w14:paraId="2DE007A7" w14:textId="16DF53C8" w:rsidR="00026F2F" w:rsidRPr="00026F2F" w:rsidRDefault="00D75BB2" w:rsidP="00791A61">
      <w:pPr>
        <w:pStyle w:val="Quote"/>
        <w:rPr>
          <w:spacing w:val="-2"/>
          <w:u w:color="B7C9E1"/>
        </w:rPr>
      </w:pPr>
      <w:r>
        <w:rPr>
          <w:u w:color="B7C9E1"/>
        </w:rPr>
        <w:t>‘</w:t>
      </w:r>
      <w:r w:rsidR="00026F2F" w:rsidRPr="00026F2F">
        <w:rPr>
          <w:u w:color="B7C9E1"/>
        </w:rPr>
        <w:t xml:space="preserve">I was medically discharged and no employer wants to look after a busted, broken </w:t>
      </w:r>
      <w:r w:rsidR="00026F2F" w:rsidRPr="00026F2F">
        <w:rPr>
          <w:spacing w:val="-4"/>
          <w:u w:color="B7C9E1"/>
        </w:rPr>
        <w:t xml:space="preserve">soldier, </w:t>
      </w:r>
      <w:r w:rsidR="00026F2F" w:rsidRPr="00026F2F">
        <w:rPr>
          <w:u w:color="B7C9E1"/>
        </w:rPr>
        <w:t xml:space="preserve">simple as </w:t>
      </w:r>
      <w:r w:rsidR="00026F2F" w:rsidRPr="00026F2F">
        <w:rPr>
          <w:spacing w:val="-2"/>
          <w:u w:color="B7C9E1"/>
        </w:rPr>
        <w:t>that.</w:t>
      </w:r>
      <w:r>
        <w:rPr>
          <w:spacing w:val="-2"/>
          <w:u w:color="B7C9E1"/>
        </w:rPr>
        <w:t>’</w:t>
      </w:r>
    </w:p>
    <w:p w14:paraId="0692533C" w14:textId="5F5470B6" w:rsidR="00026F2F" w:rsidRPr="00026F2F" w:rsidRDefault="00D57204" w:rsidP="00A01017">
      <w:pPr>
        <w:pStyle w:val="Heading2"/>
      </w:pPr>
      <w:bookmarkStart w:id="34" w:name="_Toc512518924"/>
      <w:r>
        <w:t>R</w:t>
      </w:r>
      <w:r w:rsidR="00A01017" w:rsidRPr="00026F2F">
        <w:t>elevant transition information that is easy to understand and access</w:t>
      </w:r>
      <w:bookmarkEnd w:id="34"/>
    </w:p>
    <w:p w14:paraId="368FD5CD" w14:textId="77777777" w:rsidR="00026F2F" w:rsidRDefault="00026F2F" w:rsidP="00791A61">
      <w:pPr>
        <w:rPr>
          <w:u w:color="B7C9E1"/>
        </w:rPr>
      </w:pPr>
      <w:r w:rsidRPr="00026F2F">
        <w:rPr>
          <w:u w:color="B7C9E1"/>
        </w:rPr>
        <w:t>The Taskforce recognises that providing the right information in the right way empowers separating members and their families to understand and engage more effectively in their transition and gain access to their entitlements.</w:t>
      </w:r>
    </w:p>
    <w:p w14:paraId="1AA640D2" w14:textId="77777777" w:rsidR="00BF51A6" w:rsidRPr="00026F2F" w:rsidRDefault="00BF51A6" w:rsidP="00791A61">
      <w:pPr>
        <w:rPr>
          <w:u w:color="B7C9E1"/>
        </w:rPr>
      </w:pPr>
    </w:p>
    <w:p w14:paraId="4709EB5F" w14:textId="77777777" w:rsidR="00026F2F" w:rsidRDefault="00026F2F" w:rsidP="00791A61">
      <w:pPr>
        <w:rPr>
          <w:u w:color="B7C9E1"/>
        </w:rPr>
      </w:pPr>
      <w:r w:rsidRPr="00026F2F">
        <w:rPr>
          <w:u w:color="B7C9E1"/>
        </w:rPr>
        <w:t>The Taskforce found that ADF members want transit</w:t>
      </w:r>
      <w:r w:rsidR="00D57204">
        <w:rPr>
          <w:u w:color="B7C9E1"/>
        </w:rPr>
        <w:t xml:space="preserve">ion information that is easy to </w:t>
      </w:r>
      <w:r w:rsidRPr="00026F2F">
        <w:rPr>
          <w:u w:color="B7C9E1"/>
        </w:rPr>
        <w:t xml:space="preserve">understand and clearly articulates the services and entitlements available to them. It became apparent to the </w:t>
      </w:r>
      <w:r w:rsidRPr="00026F2F">
        <w:rPr>
          <w:spacing w:val="-3"/>
          <w:u w:color="B7C9E1"/>
        </w:rPr>
        <w:t xml:space="preserve">Taskforce </w:t>
      </w:r>
      <w:r w:rsidRPr="00026F2F">
        <w:rPr>
          <w:u w:color="B7C9E1"/>
        </w:rPr>
        <w:t xml:space="preserve">in speaking with separating and separated members and their families, that many are unclear about existing services and their entitlements to those services. Given the range of government agencies involved in transition, the </w:t>
      </w:r>
      <w:r w:rsidRPr="00026F2F">
        <w:rPr>
          <w:spacing w:val="-3"/>
          <w:u w:color="B7C9E1"/>
        </w:rPr>
        <w:t xml:space="preserve">Taskforce </w:t>
      </w:r>
      <w:r w:rsidRPr="00026F2F">
        <w:rPr>
          <w:u w:color="B7C9E1"/>
        </w:rPr>
        <w:t xml:space="preserve">also identified the need for multi-agency transition information products that explain in plain-English Defence, </w:t>
      </w:r>
      <w:r w:rsidRPr="00026F2F">
        <w:rPr>
          <w:spacing w:val="-4"/>
          <w:u w:color="B7C9E1"/>
        </w:rPr>
        <w:t xml:space="preserve">DVA </w:t>
      </w:r>
      <w:r w:rsidRPr="00026F2F">
        <w:rPr>
          <w:u w:color="B7C9E1"/>
        </w:rPr>
        <w:t>and CSC entitlements and the relationships between those entitlements.</w:t>
      </w:r>
    </w:p>
    <w:p w14:paraId="771182B1" w14:textId="77777777" w:rsidR="00BF51A6" w:rsidRPr="00026F2F" w:rsidRDefault="00BF51A6" w:rsidP="00791A61">
      <w:pPr>
        <w:rPr>
          <w:u w:color="B7C9E1"/>
        </w:rPr>
      </w:pPr>
    </w:p>
    <w:p w14:paraId="62976371" w14:textId="77777777" w:rsidR="00026F2F" w:rsidRDefault="00026F2F" w:rsidP="00791A61">
      <w:pPr>
        <w:rPr>
          <w:u w:color="B7C9E1"/>
        </w:rPr>
      </w:pPr>
      <w:r w:rsidRPr="00026F2F">
        <w:rPr>
          <w:u w:color="B7C9E1"/>
        </w:rPr>
        <w:t xml:space="preserve">Beyond the need for easy to understand information, many separating members also highlighted to the Taskforce the importance of information that is relevant to their circumstances and tailored </w:t>
      </w:r>
      <w:r w:rsidR="00D57204">
        <w:rPr>
          <w:u w:color="B7C9E1"/>
        </w:rPr>
        <w:t xml:space="preserve">to their needs. This may entail </w:t>
      </w:r>
      <w:r w:rsidRPr="00026F2F">
        <w:rPr>
          <w:u w:color="B7C9E1"/>
        </w:rPr>
        <w:t>one-on-one support for those members who are wounded, ill or injured, or those who experience difficulties understanding how transition information fits their individual</w:t>
      </w:r>
      <w:r w:rsidRPr="00026F2F">
        <w:rPr>
          <w:spacing w:val="-4"/>
          <w:u w:color="B7C9E1"/>
        </w:rPr>
        <w:t xml:space="preserve"> </w:t>
      </w:r>
      <w:r w:rsidRPr="00026F2F">
        <w:rPr>
          <w:u w:color="B7C9E1"/>
        </w:rPr>
        <w:t>circumstances</w:t>
      </w:r>
      <w:r w:rsidRPr="00026F2F">
        <w:rPr>
          <w:spacing w:val="-1"/>
          <w:u w:color="B7C9E1"/>
        </w:rPr>
        <w:t xml:space="preserve"> </w:t>
      </w:r>
      <w:r w:rsidRPr="00026F2F">
        <w:rPr>
          <w:u w:color="B7C9E1"/>
        </w:rPr>
        <w:t>and what they need to do.</w:t>
      </w:r>
    </w:p>
    <w:p w14:paraId="75CFA84C" w14:textId="77777777" w:rsidR="00BF51A6" w:rsidRPr="00026F2F" w:rsidRDefault="00BF51A6" w:rsidP="00791A61">
      <w:pPr>
        <w:rPr>
          <w:u w:color="B7C9E1"/>
        </w:rPr>
      </w:pPr>
    </w:p>
    <w:p w14:paraId="64CECE46" w14:textId="77777777" w:rsidR="00026F2F" w:rsidRDefault="00026F2F" w:rsidP="00791A61">
      <w:pPr>
        <w:rPr>
          <w:u w:color="B7C9E1"/>
        </w:rPr>
      </w:pPr>
      <w:r w:rsidRPr="00026F2F">
        <w:rPr>
          <w:u w:color="B7C9E1"/>
        </w:rPr>
        <w:t>The Taskforce found that easy access to information across all service channels can help support ADF members during and after transition.</w:t>
      </w:r>
    </w:p>
    <w:p w14:paraId="3A78704F" w14:textId="77777777" w:rsidR="00BF51A6" w:rsidRPr="00026F2F" w:rsidRDefault="00BF51A6" w:rsidP="00791A61">
      <w:pPr>
        <w:rPr>
          <w:u w:color="B7C9E1"/>
        </w:rPr>
      </w:pPr>
    </w:p>
    <w:p w14:paraId="6CCC46AB" w14:textId="4347F5D4" w:rsidR="00026F2F" w:rsidRPr="00026F2F" w:rsidRDefault="00026F2F" w:rsidP="00791A61">
      <w:pPr>
        <w:rPr>
          <w:u w:color="B7C9E1"/>
        </w:rPr>
      </w:pPr>
      <w:r w:rsidRPr="00026F2F">
        <w:rPr>
          <w:u w:color="B7C9E1"/>
        </w:rPr>
        <w:t>Not all members can access information the same way or have the same opportunity to access information. This can be influenced by a range of factors including the member</w:t>
      </w:r>
      <w:r w:rsidR="00D75BB2">
        <w:rPr>
          <w:u w:color="B7C9E1"/>
        </w:rPr>
        <w:t>’</w:t>
      </w:r>
      <w:r w:rsidRPr="00026F2F">
        <w:rPr>
          <w:u w:color="B7C9E1"/>
        </w:rPr>
        <w:t>s health, their ability to access digital channels and their geographic location. Taking a multi-channel approach supports a member</w:t>
      </w:r>
      <w:r w:rsidR="00D75BB2">
        <w:rPr>
          <w:u w:color="B7C9E1"/>
        </w:rPr>
        <w:t>’</w:t>
      </w:r>
      <w:r w:rsidRPr="00026F2F">
        <w:rPr>
          <w:u w:color="B7C9E1"/>
        </w:rPr>
        <w:t>s access to transition information.</w:t>
      </w:r>
    </w:p>
    <w:p w14:paraId="73BFF5E5" w14:textId="57FA3E8E" w:rsidR="00026F2F" w:rsidRPr="00026F2F" w:rsidRDefault="00D75BB2" w:rsidP="00791A61">
      <w:pPr>
        <w:pStyle w:val="Quote"/>
        <w:rPr>
          <w:u w:color="B7C9E1"/>
        </w:rPr>
      </w:pPr>
      <w:r>
        <w:rPr>
          <w:u w:color="B7C9E1"/>
        </w:rPr>
        <w:t>‘</w:t>
      </w:r>
      <w:r w:rsidR="00026F2F" w:rsidRPr="00026F2F">
        <w:rPr>
          <w:u w:color="B7C9E1"/>
        </w:rPr>
        <w:t xml:space="preserve">Information is really hard to come by in any of the services. Our intranet is a nightmare, and so is trying to navigate it. Finding the right form is hard. There should be videos that say these are the steps you need to take, for anyone from Private to General. </w:t>
      </w:r>
      <w:r w:rsidR="00026F2F" w:rsidRPr="00026F2F">
        <w:rPr>
          <w:spacing w:val="-3"/>
          <w:u w:color="B7C9E1"/>
        </w:rPr>
        <w:t>It</w:t>
      </w:r>
      <w:r>
        <w:rPr>
          <w:spacing w:val="-3"/>
          <w:u w:color="B7C9E1"/>
        </w:rPr>
        <w:t>’</w:t>
      </w:r>
      <w:r w:rsidR="00026F2F" w:rsidRPr="00026F2F">
        <w:rPr>
          <w:spacing w:val="-3"/>
          <w:u w:color="B7C9E1"/>
        </w:rPr>
        <w:t xml:space="preserve">s </w:t>
      </w:r>
      <w:r w:rsidR="00026F2F" w:rsidRPr="00026F2F">
        <w:rPr>
          <w:u w:color="B7C9E1"/>
        </w:rPr>
        <w:t>a really effective way of communicating information.</w:t>
      </w:r>
      <w:r>
        <w:rPr>
          <w:u w:color="B7C9E1"/>
        </w:rPr>
        <w:t>’</w:t>
      </w:r>
    </w:p>
    <w:p w14:paraId="26494210" w14:textId="04E6663C" w:rsidR="00026F2F" w:rsidRPr="00026F2F" w:rsidRDefault="00D75BB2" w:rsidP="00791A61">
      <w:pPr>
        <w:pStyle w:val="Quote"/>
        <w:rPr>
          <w:u w:color="B7C9E1"/>
        </w:rPr>
      </w:pPr>
      <w:r>
        <w:rPr>
          <w:u w:color="B7C9E1"/>
        </w:rPr>
        <w:t>‘</w:t>
      </w:r>
      <w:r w:rsidR="00026F2F" w:rsidRPr="00026F2F">
        <w:rPr>
          <w:u w:color="B7C9E1"/>
        </w:rPr>
        <w:t>If there was a generic online version of the Transition Seminar, those who don</w:t>
      </w:r>
      <w:r>
        <w:rPr>
          <w:u w:color="B7C9E1"/>
        </w:rPr>
        <w:t>’</w:t>
      </w:r>
      <w:r w:rsidR="00026F2F" w:rsidRPr="00026F2F">
        <w:rPr>
          <w:u w:color="B7C9E1"/>
        </w:rPr>
        <w:t>t get to see one can at least get the nuts and bolts of one.</w:t>
      </w:r>
      <w:r>
        <w:rPr>
          <w:u w:color="B7C9E1"/>
        </w:rPr>
        <w:t>’</w:t>
      </w:r>
    </w:p>
    <w:p w14:paraId="63781AA1" w14:textId="5FD3C2C0" w:rsidR="00026F2F" w:rsidRPr="00026F2F" w:rsidRDefault="00D75BB2" w:rsidP="00791A61">
      <w:pPr>
        <w:pStyle w:val="Quote"/>
        <w:rPr>
          <w:u w:color="B7C9E1"/>
        </w:rPr>
      </w:pPr>
      <w:r>
        <w:rPr>
          <w:u w:color="B7C9E1"/>
        </w:rPr>
        <w:t>‘</w:t>
      </w:r>
      <w:r w:rsidR="00026F2F" w:rsidRPr="00026F2F">
        <w:rPr>
          <w:u w:color="B7C9E1"/>
        </w:rPr>
        <w:t>It would help me most to have time to work through the information. I have conflicting information between DVA and CSC.</w:t>
      </w:r>
      <w:r>
        <w:rPr>
          <w:u w:color="B7C9E1"/>
        </w:rPr>
        <w:t>’</w:t>
      </w:r>
    </w:p>
    <w:p w14:paraId="11A282E2" w14:textId="6C4DFEEC" w:rsidR="00026F2F" w:rsidRPr="00026F2F" w:rsidRDefault="00D75BB2" w:rsidP="00791A61">
      <w:pPr>
        <w:pStyle w:val="Quote"/>
        <w:rPr>
          <w:u w:color="B7C9E1"/>
        </w:rPr>
      </w:pPr>
      <w:r>
        <w:rPr>
          <w:u w:color="B7C9E1"/>
        </w:rPr>
        <w:t>‘</w:t>
      </w:r>
      <w:r w:rsidR="00026F2F" w:rsidRPr="00026F2F">
        <w:rPr>
          <w:u w:color="B7C9E1"/>
        </w:rPr>
        <w:t>I want one-on-one tailored advice and information.</w:t>
      </w:r>
      <w:r>
        <w:rPr>
          <w:u w:color="B7C9E1"/>
        </w:rPr>
        <w:t>’</w:t>
      </w:r>
    </w:p>
    <w:p w14:paraId="2283DD43" w14:textId="77777777" w:rsidR="00026F2F" w:rsidRPr="00026F2F" w:rsidRDefault="00026F2F" w:rsidP="003811D3">
      <w:pPr>
        <w:autoSpaceDE w:val="0"/>
        <w:autoSpaceDN w:val="0"/>
        <w:adjustRightInd w:val="0"/>
        <w:spacing w:before="5"/>
        <w:ind w:right="4"/>
        <w:rPr>
          <w:rFonts w:ascii="Helvetica Neue" w:eastAsia="Arial Unicode MS" w:hAnsi="Helvetica Neue" w:cs="Helvetica Neue"/>
          <w:color w:val="000000" w:themeColor="text1"/>
          <w:kern w:val="1"/>
          <w:sz w:val="23"/>
          <w:szCs w:val="23"/>
          <w:u w:color="B7C9E1"/>
        </w:rPr>
      </w:pPr>
    </w:p>
    <w:p w14:paraId="37CC1FEB" w14:textId="7D228F81" w:rsidR="00026F2F" w:rsidRPr="00026F2F" w:rsidRDefault="00A01017" w:rsidP="00A01017">
      <w:pPr>
        <w:pStyle w:val="Heading2"/>
      </w:pPr>
      <w:bookmarkStart w:id="35" w:name="_Toc512518925"/>
      <w:r w:rsidRPr="00026F2F">
        <w:t>Redefining identity and contribution</w:t>
      </w:r>
      <w:bookmarkEnd w:id="35"/>
    </w:p>
    <w:p w14:paraId="1A4E85CC" w14:textId="77777777" w:rsidR="007B4919" w:rsidRDefault="00026F2F" w:rsidP="00791A61">
      <w:pPr>
        <w:rPr>
          <w:u w:color="B7C9E1"/>
        </w:rPr>
      </w:pPr>
      <w:r w:rsidRPr="00026F2F">
        <w:rPr>
          <w:u w:color="B7C9E1"/>
        </w:rPr>
        <w:t xml:space="preserve">The </w:t>
      </w:r>
      <w:r w:rsidRPr="00026F2F">
        <w:rPr>
          <w:spacing w:val="-3"/>
          <w:u w:color="B7C9E1"/>
        </w:rPr>
        <w:t xml:space="preserve">Taskforce </w:t>
      </w:r>
      <w:r w:rsidRPr="00026F2F">
        <w:rPr>
          <w:u w:color="B7C9E1"/>
        </w:rPr>
        <w:t>noted that another common theme identified by members who had experienced an effective transition was their level of</w:t>
      </w:r>
      <w:r w:rsidRPr="00026F2F">
        <w:rPr>
          <w:spacing w:val="-3"/>
          <w:u w:color="B7C9E1"/>
        </w:rPr>
        <w:t xml:space="preserve"> </w:t>
      </w:r>
      <w:r w:rsidRPr="00026F2F">
        <w:rPr>
          <w:u w:color="B7C9E1"/>
        </w:rPr>
        <w:t xml:space="preserve">psychological preparedness and preparation. The </w:t>
      </w:r>
      <w:r w:rsidRPr="00026F2F">
        <w:rPr>
          <w:spacing w:val="-3"/>
          <w:u w:color="B7C9E1"/>
        </w:rPr>
        <w:t xml:space="preserve">Taskforce </w:t>
      </w:r>
      <w:r w:rsidRPr="00026F2F">
        <w:rPr>
          <w:u w:color="B7C9E1"/>
        </w:rPr>
        <w:t>also noted that having an element of control over the decision to leave the ADF provided a greater opportunity for</w:t>
      </w:r>
      <w:r w:rsidRPr="00026F2F">
        <w:rPr>
          <w:spacing w:val="-1"/>
          <w:u w:color="B7C9E1"/>
        </w:rPr>
        <w:t xml:space="preserve"> </w:t>
      </w:r>
      <w:r w:rsidR="00EC2EB8">
        <w:rPr>
          <w:u w:color="B7C9E1"/>
        </w:rPr>
        <w:t xml:space="preserve">preparation. </w:t>
      </w:r>
    </w:p>
    <w:p w14:paraId="3979548D" w14:textId="77777777" w:rsidR="00BF51A6" w:rsidRDefault="00BF51A6" w:rsidP="00791A61">
      <w:pPr>
        <w:rPr>
          <w:u w:color="B7C9E1"/>
        </w:rPr>
      </w:pPr>
    </w:p>
    <w:p w14:paraId="3F21C558" w14:textId="44F4D251" w:rsidR="00026F2F" w:rsidRDefault="00026F2F" w:rsidP="00791A61">
      <w:pPr>
        <w:rPr>
          <w:u w:color="B7C9E1"/>
        </w:rPr>
      </w:pPr>
      <w:r w:rsidRPr="00026F2F">
        <w:rPr>
          <w:u w:color="B7C9E1"/>
        </w:rPr>
        <w:t>The Taskforce observed that separation from the ADF can signi</w:t>
      </w:r>
      <w:r w:rsidR="00D57204">
        <w:rPr>
          <w:u w:color="B7C9E1"/>
        </w:rPr>
        <w:t>ficantly impact an individual</w:t>
      </w:r>
      <w:r w:rsidR="00D75BB2">
        <w:rPr>
          <w:u w:color="B7C9E1"/>
        </w:rPr>
        <w:t>’</w:t>
      </w:r>
      <w:r w:rsidR="00D57204">
        <w:rPr>
          <w:u w:color="B7C9E1"/>
        </w:rPr>
        <w:t xml:space="preserve">s </w:t>
      </w:r>
      <w:r w:rsidRPr="00026F2F">
        <w:rPr>
          <w:u w:color="B7C9E1"/>
        </w:rPr>
        <w:t>personal identity, sense of community and sense of belonging. Transition often requires members to re-establish their sense of purpose and belonging, which can be particularly difficult for those who</w:t>
      </w:r>
      <w:r w:rsidRPr="00026F2F">
        <w:rPr>
          <w:spacing w:val="-7"/>
          <w:u w:color="B7C9E1"/>
        </w:rPr>
        <w:t xml:space="preserve"> </w:t>
      </w:r>
      <w:r w:rsidRPr="00026F2F">
        <w:rPr>
          <w:u w:color="B7C9E1"/>
        </w:rPr>
        <w:t>are wounded, injured and</w:t>
      </w:r>
      <w:r w:rsidRPr="00026F2F">
        <w:rPr>
          <w:spacing w:val="-1"/>
          <w:u w:color="B7C9E1"/>
        </w:rPr>
        <w:t xml:space="preserve"> </w:t>
      </w:r>
      <w:r w:rsidRPr="00026F2F">
        <w:rPr>
          <w:u w:color="B7C9E1"/>
        </w:rPr>
        <w:t>ill.</w:t>
      </w:r>
    </w:p>
    <w:p w14:paraId="7EAD747E" w14:textId="77777777" w:rsidR="00BF51A6" w:rsidRPr="00026F2F" w:rsidRDefault="00BF51A6" w:rsidP="00791A61">
      <w:pPr>
        <w:rPr>
          <w:u w:color="B7C9E1"/>
        </w:rPr>
      </w:pPr>
    </w:p>
    <w:p w14:paraId="0D9C999D" w14:textId="77777777" w:rsidR="00026F2F" w:rsidRDefault="00026F2F" w:rsidP="00791A61">
      <w:pPr>
        <w:rPr>
          <w:spacing w:val="-4"/>
          <w:u w:color="B7C9E1"/>
        </w:rPr>
      </w:pPr>
      <w:r w:rsidRPr="00026F2F">
        <w:rPr>
          <w:u w:color="B7C9E1"/>
        </w:rPr>
        <w:t xml:space="preserve">For </w:t>
      </w:r>
      <w:r w:rsidRPr="00026F2F">
        <w:rPr>
          <w:spacing w:val="-3"/>
          <w:u w:color="B7C9E1"/>
        </w:rPr>
        <w:t xml:space="preserve">many, </w:t>
      </w:r>
      <w:r w:rsidRPr="00026F2F">
        <w:rPr>
          <w:u w:color="B7C9E1"/>
        </w:rPr>
        <w:t xml:space="preserve">the ADF is more than a job. The </w:t>
      </w:r>
      <w:r w:rsidRPr="00026F2F">
        <w:rPr>
          <w:spacing w:val="-3"/>
          <w:u w:color="B7C9E1"/>
        </w:rPr>
        <w:t>Taskforce</w:t>
      </w:r>
      <w:r w:rsidRPr="00026F2F">
        <w:rPr>
          <w:u w:color="B7C9E1"/>
        </w:rPr>
        <w:t xml:space="preserve"> notes that most members engaged by the </w:t>
      </w:r>
      <w:r w:rsidRPr="00026F2F">
        <w:rPr>
          <w:spacing w:val="-3"/>
          <w:u w:color="B7C9E1"/>
        </w:rPr>
        <w:t xml:space="preserve">Taskforce </w:t>
      </w:r>
      <w:r w:rsidRPr="00026F2F">
        <w:rPr>
          <w:u w:color="B7C9E1"/>
        </w:rPr>
        <w:t xml:space="preserve">reflected on the importance of leaving military service in a positive and acknowledged </w:t>
      </w:r>
      <w:r w:rsidRPr="00026F2F">
        <w:rPr>
          <w:spacing w:val="-4"/>
          <w:u w:color="B7C9E1"/>
        </w:rPr>
        <w:t>way.</w:t>
      </w:r>
    </w:p>
    <w:p w14:paraId="5F5B0CB8" w14:textId="77777777" w:rsidR="00BF51A6" w:rsidRPr="00026F2F" w:rsidRDefault="00BF51A6" w:rsidP="00791A61">
      <w:pPr>
        <w:rPr>
          <w:spacing w:val="-4"/>
          <w:u w:color="B7C9E1"/>
        </w:rPr>
      </w:pPr>
    </w:p>
    <w:p w14:paraId="4BBDCAF1" w14:textId="77777777" w:rsidR="00026F2F" w:rsidRDefault="00026F2F" w:rsidP="00791A61">
      <w:pPr>
        <w:rPr>
          <w:u w:color="B7C9E1"/>
        </w:rPr>
      </w:pPr>
      <w:r w:rsidRPr="00026F2F">
        <w:rPr>
          <w:u w:color="B7C9E1"/>
        </w:rPr>
        <w:t>People who serve in the ADF often feel that they are part of something much bigger than themselves.</w:t>
      </w:r>
    </w:p>
    <w:p w14:paraId="4303CDEE" w14:textId="77777777" w:rsidR="00BF51A6" w:rsidRPr="00026F2F" w:rsidRDefault="00BF51A6" w:rsidP="00791A61">
      <w:pPr>
        <w:rPr>
          <w:u w:color="B7C9E1"/>
        </w:rPr>
      </w:pPr>
    </w:p>
    <w:p w14:paraId="4B1F4E26" w14:textId="3AC7E432" w:rsidR="00026F2F" w:rsidRPr="00026F2F" w:rsidRDefault="00026F2F" w:rsidP="00791A61">
      <w:pPr>
        <w:rPr>
          <w:u w:color="B7C9E1"/>
        </w:rPr>
      </w:pPr>
      <w:r w:rsidRPr="00026F2F">
        <w:rPr>
          <w:u w:color="B7C9E1"/>
        </w:rPr>
        <w:t>This can be hard to replace, particularly for those ADF members who do not voluntarily leave the military. The Taskforce considers that assisting ADF members to plan for life after service as early as possible in a member</w:t>
      </w:r>
      <w:r w:rsidR="00D75BB2">
        <w:rPr>
          <w:u w:color="B7C9E1"/>
        </w:rPr>
        <w:t>’</w:t>
      </w:r>
      <w:r w:rsidRPr="00026F2F">
        <w:rPr>
          <w:u w:color="B7C9E1"/>
        </w:rPr>
        <w:t>s career will assist them to adjust to civilian life</w:t>
      </w:r>
    </w:p>
    <w:p w14:paraId="0B05F667" w14:textId="0DE5BD85" w:rsidR="00026F2F" w:rsidRPr="00026F2F" w:rsidRDefault="00D75BB2" w:rsidP="00791A61">
      <w:pPr>
        <w:pStyle w:val="Quote"/>
        <w:rPr>
          <w:u w:color="B7C9E1"/>
        </w:rPr>
      </w:pPr>
      <w:r>
        <w:rPr>
          <w:u w:color="B7C9E1"/>
        </w:rPr>
        <w:t>‘</w:t>
      </w:r>
      <w:r w:rsidR="00026F2F" w:rsidRPr="00026F2F">
        <w:rPr>
          <w:u w:color="B7C9E1"/>
        </w:rPr>
        <w:t>Plan your separation early… start the mental process of breaking away from the military. The indoctrination we were programmed with needs to be broken before we can assimilate into civilian life.</w:t>
      </w:r>
      <w:r>
        <w:rPr>
          <w:u w:color="B7C9E1"/>
        </w:rPr>
        <w:t>’</w:t>
      </w:r>
    </w:p>
    <w:p w14:paraId="7ECA84C9" w14:textId="0C9B062F" w:rsidR="00026F2F" w:rsidRPr="00026F2F" w:rsidRDefault="00D75BB2" w:rsidP="00791A61">
      <w:pPr>
        <w:pStyle w:val="Quote"/>
        <w:rPr>
          <w:u w:color="B7C9E1"/>
        </w:rPr>
      </w:pPr>
      <w:r>
        <w:rPr>
          <w:u w:color="B7C9E1"/>
        </w:rPr>
        <w:t>‘</w:t>
      </w:r>
      <w:r w:rsidR="00026F2F" w:rsidRPr="00026F2F">
        <w:rPr>
          <w:u w:color="B7C9E1"/>
        </w:rPr>
        <w:t>He didn</w:t>
      </w:r>
      <w:r>
        <w:rPr>
          <w:u w:color="B7C9E1"/>
        </w:rPr>
        <w:t>’</w:t>
      </w:r>
      <w:r w:rsidR="00026F2F" w:rsidRPr="00026F2F">
        <w:rPr>
          <w:u w:color="B7C9E1"/>
        </w:rPr>
        <w:t>t ever think of anything else. It was his identity. His professional identity was his personal identity. He left at retirement age and then went into a vacuum. Suddenly he was a nobody.</w:t>
      </w:r>
      <w:r>
        <w:rPr>
          <w:u w:color="B7C9E1"/>
        </w:rPr>
        <w:t>’</w:t>
      </w:r>
    </w:p>
    <w:p w14:paraId="3A551C24" w14:textId="004DCB86" w:rsidR="00026F2F" w:rsidRPr="00026F2F" w:rsidRDefault="00D75BB2" w:rsidP="00791A61">
      <w:pPr>
        <w:pStyle w:val="Quote"/>
        <w:rPr>
          <w:u w:color="B7C9E1"/>
        </w:rPr>
      </w:pPr>
      <w:r>
        <w:rPr>
          <w:u w:color="B7C9E1"/>
        </w:rPr>
        <w:t>‘</w:t>
      </w:r>
      <w:r w:rsidR="00026F2F" w:rsidRPr="00026F2F">
        <w:rPr>
          <w:u w:color="B7C9E1"/>
        </w:rPr>
        <w:t>When someone joins we actually make a bit of fuss over that. Make it similar for us on the way out. That would make a big difference.</w:t>
      </w:r>
      <w:r>
        <w:rPr>
          <w:u w:color="B7C9E1"/>
        </w:rPr>
        <w:t>’</w:t>
      </w:r>
    </w:p>
    <w:p w14:paraId="6E255423" w14:textId="77777777" w:rsidR="00026F2F" w:rsidRPr="00026F2F" w:rsidRDefault="00026F2F" w:rsidP="003811D3">
      <w:pPr>
        <w:autoSpaceDE w:val="0"/>
        <w:autoSpaceDN w:val="0"/>
        <w:adjustRightInd w:val="0"/>
        <w:ind w:right="4"/>
        <w:rPr>
          <w:rFonts w:ascii="Helvetica Neue" w:eastAsia="Arial Unicode MS" w:hAnsi="Helvetica Neue" w:cs="Helvetica Neue"/>
          <w:i/>
          <w:iCs/>
          <w:color w:val="000000" w:themeColor="text1"/>
          <w:kern w:val="1"/>
          <w:sz w:val="20"/>
          <w:szCs w:val="20"/>
          <w:u w:color="B7C9E1"/>
        </w:rPr>
      </w:pPr>
    </w:p>
    <w:p w14:paraId="2919B25C" w14:textId="37721CE2" w:rsidR="00026F2F" w:rsidRPr="00026F2F" w:rsidRDefault="00A01017" w:rsidP="00A01017">
      <w:pPr>
        <w:pStyle w:val="Heading2"/>
      </w:pPr>
      <w:bookmarkStart w:id="36" w:name="_Toc512518926"/>
      <w:r w:rsidRPr="00026F2F">
        <w:t>Family and caregiver support</w:t>
      </w:r>
      <w:bookmarkEnd w:id="36"/>
    </w:p>
    <w:p w14:paraId="59DC3FC6" w14:textId="77777777" w:rsidR="00026F2F" w:rsidRDefault="00026F2F" w:rsidP="00791A61">
      <w:pPr>
        <w:rPr>
          <w:u w:color="B7C9E1"/>
        </w:rPr>
      </w:pPr>
      <w:r w:rsidRPr="00026F2F">
        <w:rPr>
          <w:u w:color="B7C9E1"/>
        </w:rPr>
        <w:t>Transition can be stressful and an uncertain time for many families as well as for the member themselves. Family dynamics can be impacted during transition due to significa</w:t>
      </w:r>
      <w:r w:rsidR="00EB79AE">
        <w:rPr>
          <w:u w:color="B7C9E1"/>
        </w:rPr>
        <w:t xml:space="preserve">nt changes in multiple areas of </w:t>
      </w:r>
      <w:r w:rsidRPr="00026F2F">
        <w:rPr>
          <w:u w:color="B7C9E1"/>
        </w:rPr>
        <w:t>life. Often, families deal with the consequences of service, yet some do not feel like they are</w:t>
      </w:r>
      <w:r w:rsidRPr="00026F2F">
        <w:rPr>
          <w:spacing w:val="-17"/>
          <w:u w:color="B7C9E1"/>
        </w:rPr>
        <w:t xml:space="preserve"> </w:t>
      </w:r>
      <w:r w:rsidRPr="00026F2F">
        <w:rPr>
          <w:u w:color="B7C9E1"/>
        </w:rPr>
        <w:t xml:space="preserve">recognised or supported. Family members engaged by the </w:t>
      </w:r>
      <w:r w:rsidRPr="00026F2F">
        <w:rPr>
          <w:spacing w:val="-3"/>
          <w:u w:color="B7C9E1"/>
        </w:rPr>
        <w:t xml:space="preserve">Taskforce </w:t>
      </w:r>
      <w:r w:rsidRPr="00026F2F">
        <w:rPr>
          <w:u w:color="B7C9E1"/>
        </w:rPr>
        <w:t>often felt overwhelmed, dissatisfied and disempowered during transition. Their experiences were also influenced by a lack of accessible transition information, and practical family transition support and assistance.</w:t>
      </w:r>
    </w:p>
    <w:p w14:paraId="03FFEA32" w14:textId="77777777" w:rsidR="00BF51A6" w:rsidRPr="00026F2F" w:rsidRDefault="00BF51A6" w:rsidP="00791A61">
      <w:pPr>
        <w:rPr>
          <w:u w:color="B7C9E1"/>
        </w:rPr>
      </w:pPr>
    </w:p>
    <w:p w14:paraId="71876C4A" w14:textId="77777777" w:rsidR="00026F2F" w:rsidRDefault="00026F2F" w:rsidP="00791A61">
      <w:pPr>
        <w:rPr>
          <w:u w:color="B7C9E1"/>
        </w:rPr>
      </w:pPr>
      <w:r w:rsidRPr="00026F2F">
        <w:rPr>
          <w:u w:color="B7C9E1"/>
        </w:rPr>
        <w:t xml:space="preserve">During transition, families are often concerned about the wellbeing of the member and the impact transition has on their family circumstances. Family members reflected </w:t>
      </w:r>
      <w:r w:rsidR="00EB79AE">
        <w:rPr>
          <w:u w:color="B7C9E1"/>
        </w:rPr>
        <w:t xml:space="preserve">that they can have difficulties </w:t>
      </w:r>
      <w:r w:rsidRPr="00026F2F">
        <w:rPr>
          <w:u w:color="B7C9E1"/>
        </w:rPr>
        <w:t>in accessing support for their loved ones and themselves.</w:t>
      </w:r>
    </w:p>
    <w:p w14:paraId="0BC845A0" w14:textId="77777777" w:rsidR="00BF51A6" w:rsidRPr="00026F2F" w:rsidRDefault="00BF51A6" w:rsidP="00791A61">
      <w:pPr>
        <w:rPr>
          <w:u w:color="B7C9E1"/>
        </w:rPr>
      </w:pPr>
    </w:p>
    <w:p w14:paraId="1D23CD37" w14:textId="68F6F8D7" w:rsidR="00BF51A6" w:rsidRDefault="00026F2F" w:rsidP="00791A61">
      <w:pPr>
        <w:rPr>
          <w:u w:color="B7C9E1"/>
        </w:rPr>
      </w:pPr>
      <w:r w:rsidRPr="00026F2F">
        <w:rPr>
          <w:u w:color="B7C9E1"/>
        </w:rPr>
        <w:t>While support is provided to service families while members are in service, the Taskforce considers that more can be done to support families during and after trans</w:t>
      </w:r>
      <w:r w:rsidR="00EB79AE">
        <w:rPr>
          <w:u w:color="B7C9E1"/>
        </w:rPr>
        <w:t xml:space="preserve">ition. The Taskforce notes that </w:t>
      </w:r>
      <w:r w:rsidRPr="00026F2F">
        <w:rPr>
          <w:u w:color="B7C9E1"/>
        </w:rPr>
        <w:t>the complexities associated with identifying and connecting directly with families and caregivers can be a barrier to the provision of holistic support and services.</w:t>
      </w:r>
      <w:r w:rsidR="00BF51A6">
        <w:rPr>
          <w:rStyle w:val="FootnoteReference"/>
          <w:u w:color="B7C9E1"/>
        </w:rPr>
        <w:footnoteReference w:id="13"/>
      </w:r>
    </w:p>
    <w:p w14:paraId="01847267" w14:textId="77777777" w:rsidR="00BF51A6" w:rsidRPr="00EB79AE" w:rsidRDefault="00BF51A6" w:rsidP="00791A61">
      <w:pPr>
        <w:rPr>
          <w:u w:color="B7C9E1"/>
        </w:rPr>
      </w:pPr>
    </w:p>
    <w:p w14:paraId="3467B17D" w14:textId="4A733370" w:rsidR="00026F2F" w:rsidRPr="00026F2F" w:rsidRDefault="00D75BB2" w:rsidP="00791A61">
      <w:pPr>
        <w:pStyle w:val="Quote"/>
        <w:rPr>
          <w:u w:color="B7C9E1"/>
        </w:rPr>
      </w:pPr>
      <w:r>
        <w:rPr>
          <w:u w:color="B7C9E1"/>
        </w:rPr>
        <w:t>‘</w:t>
      </w:r>
      <w:r w:rsidR="00026F2F" w:rsidRPr="00026F2F">
        <w:rPr>
          <w:u w:color="B7C9E1"/>
        </w:rPr>
        <w:t>A lot of the time we forget there is a family behind the soldier. The family has been part of the ADF for the same amount of time.</w:t>
      </w:r>
      <w:r>
        <w:rPr>
          <w:u w:color="B7C9E1"/>
        </w:rPr>
        <w:t>’</w:t>
      </w:r>
    </w:p>
    <w:p w14:paraId="0910C8ED" w14:textId="056F0DBD" w:rsidR="00026F2F" w:rsidRPr="00026F2F" w:rsidRDefault="00D75BB2" w:rsidP="00791A61">
      <w:pPr>
        <w:pStyle w:val="Quote"/>
        <w:rPr>
          <w:u w:color="B7C9E1"/>
        </w:rPr>
      </w:pPr>
      <w:r>
        <w:rPr>
          <w:u w:color="B7C9E1"/>
        </w:rPr>
        <w:t>‘</w:t>
      </w:r>
      <w:r w:rsidR="00026F2F" w:rsidRPr="00026F2F">
        <w:rPr>
          <w:u w:color="B7C9E1"/>
        </w:rPr>
        <w:t>We just survive. We get through one thing and think it</w:t>
      </w:r>
      <w:r>
        <w:rPr>
          <w:u w:color="B7C9E1"/>
        </w:rPr>
        <w:t>’</w:t>
      </w:r>
      <w:r w:rsidR="00026F2F" w:rsidRPr="00026F2F">
        <w:rPr>
          <w:u w:color="B7C9E1"/>
        </w:rPr>
        <w:t>s going to be okay now, but things keep happening. I</w:t>
      </w:r>
      <w:r>
        <w:rPr>
          <w:u w:color="B7C9E1"/>
        </w:rPr>
        <w:t>’</w:t>
      </w:r>
      <w:r w:rsidR="00026F2F" w:rsidRPr="00026F2F">
        <w:rPr>
          <w:u w:color="B7C9E1"/>
        </w:rPr>
        <w:t>ve accepted this is how it is now. We survive.</w:t>
      </w:r>
      <w:r>
        <w:rPr>
          <w:u w:color="B7C9E1"/>
        </w:rPr>
        <w:t>’</w:t>
      </w:r>
    </w:p>
    <w:p w14:paraId="63F8EEA2" w14:textId="1C2326D9" w:rsidR="00026F2F" w:rsidRPr="00026F2F" w:rsidRDefault="00D75BB2" w:rsidP="00791A61">
      <w:pPr>
        <w:pStyle w:val="Quote"/>
        <w:rPr>
          <w:u w:color="B7C9E1"/>
        </w:rPr>
      </w:pPr>
      <w:r>
        <w:rPr>
          <w:u w:color="B7C9E1"/>
        </w:rPr>
        <w:t>‘</w:t>
      </w:r>
      <w:r w:rsidR="00026F2F" w:rsidRPr="00026F2F">
        <w:rPr>
          <w:u w:color="B7C9E1"/>
        </w:rPr>
        <w:t>The serving families do not get told everything. The serving members get briefed on lots of things and then only tells their family little bits as required. They only know what they know and don</w:t>
      </w:r>
      <w:r>
        <w:rPr>
          <w:u w:color="B7C9E1"/>
        </w:rPr>
        <w:t>’</w:t>
      </w:r>
      <w:r w:rsidR="00026F2F" w:rsidRPr="00026F2F">
        <w:rPr>
          <w:u w:color="B7C9E1"/>
        </w:rPr>
        <w:t>t know what they don</w:t>
      </w:r>
      <w:r>
        <w:rPr>
          <w:u w:color="B7C9E1"/>
        </w:rPr>
        <w:t>’</w:t>
      </w:r>
      <w:r w:rsidR="00026F2F" w:rsidRPr="00026F2F">
        <w:rPr>
          <w:u w:color="B7C9E1"/>
        </w:rPr>
        <w:t>t know.</w:t>
      </w:r>
      <w:r>
        <w:rPr>
          <w:u w:color="B7C9E1"/>
        </w:rPr>
        <w:t>’</w:t>
      </w:r>
    </w:p>
    <w:p w14:paraId="5441C250" w14:textId="77777777" w:rsidR="00026F2F" w:rsidRPr="00026F2F" w:rsidRDefault="00026F2F" w:rsidP="003811D3">
      <w:pPr>
        <w:autoSpaceDE w:val="0"/>
        <w:autoSpaceDN w:val="0"/>
        <w:adjustRightInd w:val="0"/>
        <w:spacing w:before="5"/>
        <w:ind w:right="4"/>
        <w:rPr>
          <w:rFonts w:ascii="Helvetica Neue" w:eastAsia="Arial Unicode MS" w:hAnsi="Helvetica Neue" w:cs="Helvetica Neue"/>
          <w:color w:val="000000" w:themeColor="text1"/>
          <w:kern w:val="1"/>
          <w:sz w:val="19"/>
          <w:szCs w:val="19"/>
          <w:u w:color="B7C9E1"/>
        </w:rPr>
      </w:pPr>
    </w:p>
    <w:p w14:paraId="79C86A39" w14:textId="4358B2EF" w:rsidR="00026F2F" w:rsidRPr="00026F2F" w:rsidRDefault="00791A61" w:rsidP="000A41F2">
      <w:pPr>
        <w:pStyle w:val="Heading1"/>
        <w:rPr>
          <w:rFonts w:eastAsia="Arial Unicode MS"/>
          <w:u w:color="B7C9E1"/>
        </w:rPr>
      </w:pPr>
      <w:bookmarkStart w:id="37" w:name="_Toc512518927"/>
      <w:r>
        <w:rPr>
          <w:rFonts w:eastAsia="Arial Unicode MS"/>
          <w:u w:color="B7C9E1"/>
        </w:rPr>
        <w:t>8.</w:t>
      </w:r>
      <w:r w:rsidR="00BF51A6">
        <w:rPr>
          <w:rFonts w:eastAsia="Arial Unicode MS"/>
          <w:u w:color="B7C9E1"/>
        </w:rPr>
        <w:tab/>
      </w:r>
      <w:r w:rsidR="00026F2F" w:rsidRPr="00026F2F">
        <w:rPr>
          <w:rFonts w:eastAsia="Arial Unicode MS"/>
          <w:u w:color="B7C9E1"/>
        </w:rPr>
        <w:t>TRANSITION FROM DIFFERENT PERSPECTIVES</w:t>
      </w:r>
      <w:bookmarkEnd w:id="37"/>
    </w:p>
    <w:p w14:paraId="50276C4A" w14:textId="77777777" w:rsidR="00026F2F" w:rsidRPr="00026F2F" w:rsidRDefault="00026F2F" w:rsidP="00791A61">
      <w:pPr>
        <w:rPr>
          <w:u w:color="B7C9E1"/>
        </w:rPr>
      </w:pPr>
      <w:r w:rsidRPr="00026F2F">
        <w:rPr>
          <w:u w:color="B7C9E1"/>
        </w:rPr>
        <w:t>Transition from the military is currently an area of focus in Australia and internationally. The issues faced by the veteran population and their families in Australia are similar to those in other countries and the Taskforce considers that lessons can be learnt from the experience of our international counterparts.</w:t>
      </w:r>
    </w:p>
    <w:p w14:paraId="13722CA6" w14:textId="77777777" w:rsidR="00026F2F" w:rsidRPr="00026F2F" w:rsidRDefault="00026F2F" w:rsidP="00791A61">
      <w:pPr>
        <w:rPr>
          <w:sz w:val="19"/>
          <w:szCs w:val="19"/>
          <w:u w:color="B7C9E1"/>
        </w:rPr>
      </w:pPr>
    </w:p>
    <w:p w14:paraId="1E27A703" w14:textId="17150402" w:rsidR="00026F2F" w:rsidRPr="00026F2F" w:rsidRDefault="00026F2F" w:rsidP="00791A61">
      <w:pPr>
        <w:rPr>
          <w:u w:color="B7C9E1"/>
        </w:rPr>
      </w:pPr>
      <w:r w:rsidRPr="00026F2F">
        <w:rPr>
          <w:u w:color="B7C9E1"/>
        </w:rPr>
        <w:t>Additionally, while military transition is unique, transition at times affects many diverse groups. Transition is about a move from one environment where there is stability in an individual</w:t>
      </w:r>
      <w:r w:rsidR="00D75BB2">
        <w:rPr>
          <w:u w:color="B7C9E1"/>
        </w:rPr>
        <w:t>’</w:t>
      </w:r>
      <w:r w:rsidRPr="00026F2F">
        <w:rPr>
          <w:u w:color="B7C9E1"/>
        </w:rPr>
        <w:t>s assumptions, roles, relationships and routines to one where this stability needs to be re-established</w:t>
      </w:r>
      <w:r w:rsidR="00BF51A6">
        <w:rPr>
          <w:u w:color="B7C9E1"/>
        </w:rPr>
        <w:t>.</w:t>
      </w:r>
      <w:r w:rsidR="00BF51A6">
        <w:rPr>
          <w:rStyle w:val="FootnoteReference"/>
          <w:u w:color="B7C9E1"/>
        </w:rPr>
        <w:footnoteReference w:id="14"/>
      </w:r>
      <w:r w:rsidR="00BF51A6">
        <w:rPr>
          <w:u w:color="B7C9E1"/>
        </w:rPr>
        <w:t xml:space="preserve"> T</w:t>
      </w:r>
      <w:r w:rsidRPr="00026F2F">
        <w:rPr>
          <w:u w:color="B7C9E1"/>
        </w:rPr>
        <w:t>he Taskforce therefore considered that lessons may be learnt from different sectors such as emergency services and professional sporting organisations.</w:t>
      </w:r>
    </w:p>
    <w:p w14:paraId="723ED53C" w14:textId="77777777" w:rsidR="00026F2F" w:rsidRPr="00026F2F" w:rsidRDefault="00026F2F" w:rsidP="00791A61">
      <w:pPr>
        <w:rPr>
          <w:sz w:val="19"/>
          <w:szCs w:val="19"/>
          <w:u w:color="B7C9E1"/>
        </w:rPr>
      </w:pPr>
    </w:p>
    <w:p w14:paraId="6F875302" w14:textId="77777777" w:rsidR="00026F2F" w:rsidRPr="00026F2F" w:rsidRDefault="00026F2F" w:rsidP="00791A61">
      <w:pPr>
        <w:rPr>
          <w:u w:color="B7C9E1"/>
        </w:rPr>
      </w:pPr>
      <w:r w:rsidRPr="00026F2F">
        <w:rPr>
          <w:u w:color="B7C9E1"/>
        </w:rPr>
        <w:t>The Taskforce has identified the following key learnings from the documented experiences and research of international counterparts and the insights and practices of emergency services and professional sporting organisations.</w:t>
      </w:r>
    </w:p>
    <w:p w14:paraId="4D41D550" w14:textId="4AED6C95" w:rsidR="00026F2F" w:rsidRDefault="00B948C9" w:rsidP="00B948C9">
      <w:pPr>
        <w:pStyle w:val="Heading2"/>
      </w:pPr>
      <w:bookmarkStart w:id="38" w:name="_Toc512518928"/>
      <w:r w:rsidRPr="00026F2F">
        <w:t>Key learning 1:</w:t>
      </w:r>
      <w:bookmarkEnd w:id="38"/>
    </w:p>
    <w:p w14:paraId="71A13FEB" w14:textId="07084FC0" w:rsidR="00026F2F" w:rsidRPr="00B948C9" w:rsidRDefault="00B948C9" w:rsidP="00B948C9">
      <w:pPr>
        <w:pStyle w:val="Heading3"/>
      </w:pPr>
      <w:r w:rsidRPr="00B948C9">
        <w:t>ADF MEMBERS AND ELITE ATHLETES CAN SHARE SOME SIMILAR TRANSITION CHALLENGES</w:t>
      </w:r>
    </w:p>
    <w:p w14:paraId="521DFCC0" w14:textId="77777777" w:rsidR="00026F2F" w:rsidRDefault="00026F2F" w:rsidP="00791A61">
      <w:pPr>
        <w:rPr>
          <w:u w:color="B7C9E1"/>
        </w:rPr>
      </w:pPr>
      <w:r w:rsidRPr="00026F2F">
        <w:rPr>
          <w:u w:color="B7C9E1"/>
        </w:rPr>
        <w:t>Contemporary research is now considering what it means to separate from the military and what it means to transition from sporting environments.</w:t>
      </w:r>
    </w:p>
    <w:p w14:paraId="11DEE674" w14:textId="77777777" w:rsidR="002400DF" w:rsidRPr="00026F2F" w:rsidRDefault="002400DF" w:rsidP="00791A61">
      <w:pPr>
        <w:rPr>
          <w:u w:color="B7C9E1"/>
        </w:rPr>
      </w:pPr>
    </w:p>
    <w:p w14:paraId="63763E9E" w14:textId="0C1DAA0E" w:rsidR="00026F2F" w:rsidRPr="00EB79AE" w:rsidRDefault="00026F2F" w:rsidP="00791A61">
      <w:pPr>
        <w:rPr>
          <w:u w:color="B7C9E1"/>
        </w:rPr>
      </w:pPr>
      <w:r w:rsidRPr="00026F2F">
        <w:rPr>
          <w:u w:color="B7C9E1"/>
        </w:rPr>
        <w:t>Comparisons may be drawn between some challenges experienced by transitioning ADF members and challenges experienced by transitioning elite athletes. Civilian environments can be difficult for both military members</w:t>
      </w:r>
      <w:r w:rsidR="00EB79AE">
        <w:rPr>
          <w:u w:color="B7C9E1"/>
        </w:rPr>
        <w:t xml:space="preserve"> </w:t>
      </w:r>
      <w:r w:rsidRPr="00026F2F">
        <w:rPr>
          <w:u w:color="B7C9E1"/>
        </w:rPr>
        <w:t>and professional athletes. Research by the University of Queensland has confirmed that the change associated in moving from sporting to non-sporting environments isn</w:t>
      </w:r>
      <w:r w:rsidR="00D75BB2">
        <w:rPr>
          <w:u w:color="B7C9E1"/>
        </w:rPr>
        <w:t>’</w:t>
      </w:r>
      <w:r w:rsidRPr="00026F2F">
        <w:rPr>
          <w:u w:color="B7C9E1"/>
        </w:rPr>
        <w:t xml:space="preserve">t as easy as it appears. Specifically, the characteristics which appear to enable </w:t>
      </w:r>
      <w:r w:rsidR="00D75BB2">
        <w:rPr>
          <w:u w:color="B7C9E1"/>
        </w:rPr>
        <w:t>‘</w:t>
      </w:r>
      <w:r w:rsidRPr="00026F2F">
        <w:rPr>
          <w:u w:color="B7C9E1"/>
        </w:rPr>
        <w:t>success</w:t>
      </w:r>
      <w:r w:rsidR="00D75BB2">
        <w:rPr>
          <w:u w:color="B7C9E1"/>
        </w:rPr>
        <w:t>’</w:t>
      </w:r>
      <w:r w:rsidRPr="00026F2F">
        <w:rPr>
          <w:u w:color="B7C9E1"/>
        </w:rPr>
        <w:t xml:space="preserve"> on the sporting field do not necessarily translate to non-sporting environments, particularly, submissiveness, perfectionism and competitiveness.</w:t>
      </w:r>
      <w:r w:rsidR="002400DF">
        <w:rPr>
          <w:rStyle w:val="FootnoteReference"/>
          <w:u w:color="B7C9E1"/>
        </w:rPr>
        <w:footnoteReference w:id="15"/>
      </w:r>
    </w:p>
    <w:p w14:paraId="4A4D30AE" w14:textId="7D2EB050" w:rsidR="00026F2F" w:rsidRPr="00026F2F" w:rsidRDefault="00D75BB2" w:rsidP="00791A61">
      <w:pPr>
        <w:pStyle w:val="Quote"/>
        <w:rPr>
          <w:u w:color="B7C9E1"/>
        </w:rPr>
      </w:pPr>
      <w:r>
        <w:rPr>
          <w:u w:color="B7C9E1"/>
        </w:rPr>
        <w:t>‘</w:t>
      </w:r>
      <w:r w:rsidR="00026F2F" w:rsidRPr="00026F2F">
        <w:rPr>
          <w:u w:color="B7C9E1"/>
        </w:rPr>
        <w:t>You go from being the king of your domain, where you know exactly what your value is, what your job is. The influence you can have on your team mates, that type of thing. Then, all of a sudden, you</w:t>
      </w:r>
      <w:r>
        <w:rPr>
          <w:u w:color="B7C9E1"/>
        </w:rPr>
        <w:t>’</w:t>
      </w:r>
      <w:r w:rsidR="00026F2F" w:rsidRPr="00026F2F">
        <w:rPr>
          <w:u w:color="B7C9E1"/>
        </w:rPr>
        <w:t>re standing on your own, in a room full of strangers which are your new work friends. They are wanting</w:t>
      </w:r>
      <w:r w:rsidR="00EB79AE">
        <w:rPr>
          <w:u w:color="B7C9E1"/>
        </w:rPr>
        <w:t xml:space="preserve"> </w:t>
      </w:r>
      <w:r w:rsidR="00026F2F" w:rsidRPr="00026F2F">
        <w:rPr>
          <w:u w:color="B7C9E1"/>
        </w:rPr>
        <w:t>you to talk about what you used to be, and all that you want to focus on is what you want to become, and you are very unsure as to who you actually are.</w:t>
      </w:r>
      <w:r>
        <w:rPr>
          <w:u w:color="B7C9E1"/>
        </w:rPr>
        <w:t>’</w:t>
      </w:r>
    </w:p>
    <w:p w14:paraId="0E5151AA" w14:textId="72CCF1E1" w:rsidR="00026F2F" w:rsidRPr="00026F2F" w:rsidRDefault="00026F2F" w:rsidP="00791A61">
      <w:pPr>
        <w:ind w:firstLine="720"/>
        <w:rPr>
          <w:u w:color="B7C9E1"/>
        </w:rPr>
      </w:pPr>
      <w:r w:rsidRPr="00026F2F">
        <w:rPr>
          <w:u w:color="B7C9E1"/>
        </w:rPr>
        <w:t xml:space="preserve">Elite Athlete—ABC, Four Corners Program </w:t>
      </w:r>
      <w:r w:rsidR="00D75BB2">
        <w:rPr>
          <w:u w:color="B7C9E1"/>
        </w:rPr>
        <w:t>‘</w:t>
      </w:r>
      <w:r w:rsidRPr="00026F2F">
        <w:rPr>
          <w:u w:color="B7C9E1"/>
        </w:rPr>
        <w:t>After the</w:t>
      </w:r>
      <w:r w:rsidRPr="00026F2F">
        <w:rPr>
          <w:spacing w:val="-1"/>
          <w:u w:color="B7C9E1"/>
        </w:rPr>
        <w:t xml:space="preserve"> </w:t>
      </w:r>
      <w:r w:rsidRPr="00026F2F">
        <w:rPr>
          <w:u w:color="B7C9E1"/>
        </w:rPr>
        <w:t>Game</w:t>
      </w:r>
      <w:r w:rsidR="00D75BB2">
        <w:rPr>
          <w:u w:color="B7C9E1"/>
        </w:rPr>
        <w:t>’</w:t>
      </w:r>
      <w:r w:rsidRPr="00026F2F">
        <w:rPr>
          <w:u w:color="B7C9E1"/>
        </w:rPr>
        <w:t>.</w:t>
      </w:r>
    </w:p>
    <w:p w14:paraId="60B6A10D" w14:textId="456CB006" w:rsidR="00026F2F" w:rsidRPr="00026F2F" w:rsidRDefault="00D75BB2" w:rsidP="00791A61">
      <w:pPr>
        <w:pStyle w:val="Quote"/>
        <w:rPr>
          <w:u w:color="B7C9E1"/>
        </w:rPr>
      </w:pPr>
      <w:r>
        <w:rPr>
          <w:u w:color="B7C9E1"/>
        </w:rPr>
        <w:t>‘</w:t>
      </w:r>
      <w:r w:rsidR="00026F2F" w:rsidRPr="00026F2F">
        <w:rPr>
          <w:u w:color="B7C9E1"/>
        </w:rPr>
        <w:t>The government puts a lot of money into making us as finely tuned as possible so that we can win medals… it is a bit like being put out to pasture when you retire… it</w:t>
      </w:r>
      <w:r>
        <w:rPr>
          <w:u w:color="B7C9E1"/>
        </w:rPr>
        <w:t>’</w:t>
      </w:r>
      <w:r w:rsidR="00026F2F" w:rsidRPr="00026F2F">
        <w:rPr>
          <w:u w:color="B7C9E1"/>
        </w:rPr>
        <w:t>s like alright, we are done with you now, on your way. There has to be just a little bit more support through that process.</w:t>
      </w:r>
      <w:r>
        <w:rPr>
          <w:u w:color="B7C9E1"/>
        </w:rPr>
        <w:t>’</w:t>
      </w:r>
    </w:p>
    <w:p w14:paraId="594D55B3" w14:textId="55F430DC" w:rsidR="00026F2F" w:rsidRPr="00026F2F" w:rsidRDefault="00026F2F" w:rsidP="00791A61">
      <w:pPr>
        <w:ind w:left="144" w:firstLine="576"/>
        <w:rPr>
          <w:u w:color="B7C9E1"/>
        </w:rPr>
      </w:pPr>
      <w:r w:rsidRPr="00026F2F">
        <w:rPr>
          <w:u w:color="B7C9E1"/>
        </w:rPr>
        <w:t xml:space="preserve">—Lauren Jackson—ABC, Four Corners Program </w:t>
      </w:r>
      <w:r w:rsidR="00D75BB2">
        <w:rPr>
          <w:u w:color="B7C9E1"/>
        </w:rPr>
        <w:t>‘</w:t>
      </w:r>
      <w:r w:rsidRPr="00026F2F">
        <w:rPr>
          <w:u w:color="B7C9E1"/>
        </w:rPr>
        <w:t>After the Game</w:t>
      </w:r>
      <w:r w:rsidR="00D75BB2">
        <w:rPr>
          <w:u w:color="B7C9E1"/>
        </w:rPr>
        <w:t>’</w:t>
      </w:r>
      <w:r w:rsidRPr="00026F2F">
        <w:rPr>
          <w:u w:color="B7C9E1"/>
        </w:rPr>
        <w:t>.</w:t>
      </w:r>
    </w:p>
    <w:p w14:paraId="06DD960A" w14:textId="77777777" w:rsidR="00026F2F" w:rsidRPr="00026F2F" w:rsidRDefault="00026F2F" w:rsidP="003811D3">
      <w:pPr>
        <w:autoSpaceDE w:val="0"/>
        <w:autoSpaceDN w:val="0"/>
        <w:adjustRightInd w:val="0"/>
        <w:spacing w:before="4"/>
        <w:ind w:right="4"/>
        <w:rPr>
          <w:rFonts w:ascii="Helvetica Neue" w:eastAsia="Arial Unicode MS" w:hAnsi="Helvetica Neue" w:cs="Helvetica Neue"/>
          <w:color w:val="000000" w:themeColor="text1"/>
          <w:kern w:val="1"/>
          <w:sz w:val="22"/>
          <w:szCs w:val="22"/>
          <w:u w:color="B7C9E1"/>
        </w:rPr>
      </w:pPr>
    </w:p>
    <w:p w14:paraId="7DD1A138" w14:textId="77777777" w:rsidR="00026F2F" w:rsidRPr="00026F2F" w:rsidRDefault="00026F2F" w:rsidP="00791A61">
      <w:pPr>
        <w:rPr>
          <w:u w:color="B7C9E1"/>
        </w:rPr>
      </w:pPr>
      <w:r w:rsidRPr="00026F2F">
        <w:rPr>
          <w:u w:color="B7C9E1"/>
        </w:rPr>
        <w:t>Some similarities can be drawn between military and sporting environments in terms of what enables a successful transition, including:</w:t>
      </w:r>
    </w:p>
    <w:p w14:paraId="6E22EC42" w14:textId="77777777" w:rsidR="00026F2F" w:rsidRPr="00791A61" w:rsidRDefault="00026F2F" w:rsidP="00EA2F3B">
      <w:pPr>
        <w:pStyle w:val="ListParagraph"/>
        <w:numPr>
          <w:ilvl w:val="0"/>
          <w:numId w:val="7"/>
        </w:numPr>
      </w:pPr>
      <w:r w:rsidRPr="00791A61">
        <w:t>Engaging in early and good planning</w:t>
      </w:r>
    </w:p>
    <w:p w14:paraId="4CCE9730" w14:textId="77777777" w:rsidR="00026F2F" w:rsidRPr="00791A61" w:rsidRDefault="00026F2F" w:rsidP="00EA2F3B">
      <w:pPr>
        <w:pStyle w:val="ListParagraph"/>
        <w:numPr>
          <w:ilvl w:val="0"/>
          <w:numId w:val="7"/>
        </w:numPr>
      </w:pPr>
      <w:r w:rsidRPr="00791A61">
        <w:t>Securing employment</w:t>
      </w:r>
    </w:p>
    <w:p w14:paraId="2C8AE5FA" w14:textId="77777777" w:rsidR="00026F2F" w:rsidRPr="00791A61" w:rsidRDefault="00026F2F" w:rsidP="00EA2F3B">
      <w:pPr>
        <w:pStyle w:val="ListParagraph"/>
        <w:numPr>
          <w:ilvl w:val="0"/>
          <w:numId w:val="7"/>
        </w:numPr>
      </w:pPr>
      <w:r w:rsidRPr="00791A61">
        <w:t>Having someone to help navigate the journey</w:t>
      </w:r>
    </w:p>
    <w:p w14:paraId="67A583FB" w14:textId="77777777" w:rsidR="00026F2F" w:rsidRPr="00791A61" w:rsidRDefault="00026F2F" w:rsidP="00EA2F3B">
      <w:pPr>
        <w:pStyle w:val="ListParagraph"/>
        <w:numPr>
          <w:ilvl w:val="0"/>
          <w:numId w:val="7"/>
        </w:numPr>
      </w:pPr>
      <w:r w:rsidRPr="00791A61">
        <w:t>Support from someone who has travelled the same path</w:t>
      </w:r>
    </w:p>
    <w:p w14:paraId="04B83D1D" w14:textId="6B3470DE" w:rsidR="00026F2F" w:rsidRPr="00026F2F" w:rsidRDefault="00B948C9" w:rsidP="00B948C9">
      <w:pPr>
        <w:pStyle w:val="Heading2"/>
      </w:pPr>
      <w:bookmarkStart w:id="39" w:name="_Toc512518929"/>
      <w:r w:rsidRPr="00026F2F">
        <w:t>Key learning 2:</w:t>
      </w:r>
      <w:bookmarkEnd w:id="39"/>
    </w:p>
    <w:p w14:paraId="2B0D3490" w14:textId="385D511B" w:rsidR="00026F2F" w:rsidRPr="00026F2F" w:rsidRDefault="00B948C9" w:rsidP="00B948C9">
      <w:pPr>
        <w:pStyle w:val="Heading3"/>
        <w:rPr>
          <w:rFonts w:eastAsia="Arial Unicode MS"/>
          <w:u w:color="B7C9E1"/>
        </w:rPr>
      </w:pPr>
      <w:r w:rsidRPr="00026F2F">
        <w:rPr>
          <w:rFonts w:eastAsia="Arial Unicode MS"/>
          <w:u w:color="B7C9E1"/>
        </w:rPr>
        <w:t>ALIGNING RECRUITMENT, RETENTION AND TRANSITION STRATEGIES CAN ASSIST IN DEVELOPING A PERSON-CENTRIC SYSTEM AND IMPROVE PERFORMANCE</w:t>
      </w:r>
    </w:p>
    <w:p w14:paraId="34A6468A" w14:textId="77777777" w:rsidR="00026F2F" w:rsidRPr="00026F2F" w:rsidRDefault="00026F2F" w:rsidP="00791A61">
      <w:pPr>
        <w:rPr>
          <w:u w:color="B7C9E1"/>
        </w:rPr>
      </w:pPr>
      <w:r w:rsidRPr="00026F2F">
        <w:rPr>
          <w:u w:color="B7C9E1"/>
        </w:rPr>
        <w:t>Experience in the Canadian military and the experience of elite sporting organisations has shown t</w:t>
      </w:r>
      <w:r w:rsidR="00EB79AE">
        <w:rPr>
          <w:u w:color="B7C9E1"/>
        </w:rPr>
        <w:t xml:space="preserve">he positive impacts of aligning </w:t>
      </w:r>
      <w:r w:rsidRPr="00026F2F">
        <w:rPr>
          <w:u w:color="B7C9E1"/>
        </w:rPr>
        <w:t>recruitment, retention and transition strategies.</w:t>
      </w:r>
    </w:p>
    <w:p w14:paraId="69ECE7E2" w14:textId="4B6D60A2" w:rsidR="00026F2F" w:rsidRPr="00026F2F" w:rsidRDefault="00D75BB2" w:rsidP="00791A61">
      <w:pPr>
        <w:pStyle w:val="Quote"/>
        <w:rPr>
          <w:u w:color="B7C9E1"/>
        </w:rPr>
      </w:pPr>
      <w:r>
        <w:rPr>
          <w:u w:color="B7C9E1"/>
        </w:rPr>
        <w:t>‘</w:t>
      </w:r>
      <w:r w:rsidR="00026F2F" w:rsidRPr="00026F2F">
        <w:rPr>
          <w:u w:color="B7C9E1"/>
        </w:rPr>
        <w:t>Our first priority is to recruit people to put on a uniform and serve their country. These people will serve Canada and we have a mandate to look after them. We will ask them to do a great many things and they need to have faith that we will look after them and their families… we are a people organisation, if we don</w:t>
      </w:r>
      <w:r>
        <w:rPr>
          <w:u w:color="B7C9E1"/>
        </w:rPr>
        <w:t>’</w:t>
      </w:r>
      <w:r w:rsidR="00026F2F" w:rsidRPr="00026F2F">
        <w:rPr>
          <w:u w:color="B7C9E1"/>
        </w:rPr>
        <w:t>t look after them we won</w:t>
      </w:r>
      <w:r>
        <w:rPr>
          <w:u w:color="B7C9E1"/>
        </w:rPr>
        <w:t>’</w:t>
      </w:r>
      <w:r w:rsidR="00026F2F" w:rsidRPr="00026F2F">
        <w:rPr>
          <w:u w:color="B7C9E1"/>
        </w:rPr>
        <w:t>t get people to put the uniform on.</w:t>
      </w:r>
      <w:r>
        <w:rPr>
          <w:u w:color="B7C9E1"/>
        </w:rPr>
        <w:t>’</w:t>
      </w:r>
    </w:p>
    <w:p w14:paraId="4088BB71" w14:textId="77777777" w:rsidR="00026F2F" w:rsidRPr="00026F2F" w:rsidRDefault="00026F2F" w:rsidP="00791A61">
      <w:pPr>
        <w:ind w:left="144" w:firstLine="720"/>
        <w:rPr>
          <w:u w:color="B7C9E1"/>
        </w:rPr>
      </w:pPr>
      <w:r w:rsidRPr="00026F2F">
        <w:rPr>
          <w:u w:color="B7C9E1"/>
        </w:rPr>
        <w:t>—LGen. C.A Lamarre CMM MSC CD, Commander Military Personnel Command.</w:t>
      </w:r>
    </w:p>
    <w:p w14:paraId="588BBEEF" w14:textId="77777777" w:rsidR="00026F2F" w:rsidRPr="00026F2F" w:rsidRDefault="00026F2F" w:rsidP="00B948C9">
      <w:pPr>
        <w:rPr>
          <w:u w:color="B7C9E1"/>
        </w:rPr>
      </w:pPr>
    </w:p>
    <w:p w14:paraId="0428AB59" w14:textId="1CF4C636" w:rsidR="00026F2F" w:rsidRPr="00026F2F" w:rsidRDefault="00026F2F" w:rsidP="00B948C9">
      <w:pPr>
        <w:rPr>
          <w:u w:color="B7C9E1"/>
        </w:rPr>
      </w:pPr>
      <w:r w:rsidRPr="00026F2F">
        <w:rPr>
          <w:u w:color="B7C9E1"/>
        </w:rPr>
        <w:t>The Canadian Military has made the link between good transition, recruitment and retention. This approach is seeing the Canadian Government make positive steps toward improving outcomes for veterans and their families. For example, Veterans</w:t>
      </w:r>
      <w:r w:rsidR="00D75BB2">
        <w:rPr>
          <w:u w:color="B7C9E1"/>
        </w:rPr>
        <w:t>’</w:t>
      </w:r>
      <w:r w:rsidRPr="00026F2F">
        <w:rPr>
          <w:u w:color="B7C9E1"/>
        </w:rPr>
        <w:t xml:space="preserve"> Education and Training Benefit and the Veterans</w:t>
      </w:r>
      <w:r w:rsidR="00D75BB2">
        <w:rPr>
          <w:u w:color="B7C9E1"/>
        </w:rPr>
        <w:t>’</w:t>
      </w:r>
      <w:r w:rsidRPr="00026F2F">
        <w:rPr>
          <w:u w:color="B7C9E1"/>
        </w:rPr>
        <w:t xml:space="preserve"> in the Public Service Unit.</w:t>
      </w:r>
    </w:p>
    <w:p w14:paraId="2742249D" w14:textId="77777777" w:rsidR="00026F2F" w:rsidRPr="00026F2F" w:rsidRDefault="00026F2F" w:rsidP="00B948C9">
      <w:pPr>
        <w:rPr>
          <w:u w:color="B7C9E1"/>
        </w:rPr>
      </w:pPr>
    </w:p>
    <w:p w14:paraId="2F83661D" w14:textId="739AB7C1" w:rsidR="00026F2F" w:rsidRPr="00EB79AE" w:rsidRDefault="00026F2F" w:rsidP="00B948C9">
      <w:pPr>
        <w:rPr>
          <w:u w:color="B7C9E1"/>
        </w:rPr>
      </w:pPr>
      <w:r w:rsidRPr="00026F2F">
        <w:rPr>
          <w:u w:color="B7C9E1"/>
        </w:rPr>
        <w:t xml:space="preserve">Similarly, the approach of elite sporting organisations is structured around a holistic approach to </w:t>
      </w:r>
      <w:r w:rsidR="00D75BB2">
        <w:rPr>
          <w:u w:color="B7C9E1"/>
        </w:rPr>
        <w:t>‘</w:t>
      </w:r>
      <w:r w:rsidRPr="00026F2F">
        <w:rPr>
          <w:u w:color="B7C9E1"/>
        </w:rPr>
        <w:t>on and off</w:t>
      </w:r>
      <w:r w:rsidR="00D75BB2">
        <w:rPr>
          <w:u w:color="B7C9E1"/>
        </w:rPr>
        <w:t>’</w:t>
      </w:r>
      <w:r w:rsidRPr="00026F2F">
        <w:rPr>
          <w:u w:color="B7C9E1"/>
        </w:rPr>
        <w:t xml:space="preserve"> the field development. This has resulted in a positive outcomes for elite athletes. It has also helped to establish and reinforce boundaries relating to identity and value. Research from the University of</w:t>
      </w:r>
      <w:r w:rsidRPr="00026F2F">
        <w:rPr>
          <w:spacing w:val="-8"/>
          <w:u w:color="B7C9E1"/>
        </w:rPr>
        <w:t xml:space="preserve"> </w:t>
      </w:r>
      <w:r w:rsidRPr="00026F2F">
        <w:rPr>
          <w:u w:color="B7C9E1"/>
        </w:rPr>
        <w:t>New South Wales has identified that no single part of an individual</w:t>
      </w:r>
      <w:r w:rsidR="00D75BB2">
        <w:rPr>
          <w:u w:color="B7C9E1"/>
        </w:rPr>
        <w:t>’</w:t>
      </w:r>
      <w:r w:rsidRPr="00026F2F">
        <w:rPr>
          <w:u w:color="B7C9E1"/>
        </w:rPr>
        <w:t xml:space="preserve">s life should contribute to more than one-third of their identity and self-esteem. </w:t>
      </w:r>
      <w:r w:rsidRPr="00026F2F">
        <w:rPr>
          <w:spacing w:val="-3"/>
          <w:u w:color="B7C9E1"/>
        </w:rPr>
        <w:t xml:space="preserve">Rather, </w:t>
      </w:r>
      <w:r w:rsidRPr="00026F2F">
        <w:rPr>
          <w:u w:color="B7C9E1"/>
        </w:rPr>
        <w:t>there should be multiple channels through which individuals establish who</w:t>
      </w:r>
      <w:r w:rsidRPr="00026F2F">
        <w:rPr>
          <w:spacing w:val="-3"/>
          <w:u w:color="B7C9E1"/>
        </w:rPr>
        <w:t xml:space="preserve"> </w:t>
      </w:r>
      <w:r w:rsidR="00EB79AE">
        <w:rPr>
          <w:u w:color="B7C9E1"/>
        </w:rPr>
        <w:t xml:space="preserve">they </w:t>
      </w:r>
      <w:r w:rsidRPr="00026F2F">
        <w:rPr>
          <w:u w:color="B7C9E1"/>
        </w:rPr>
        <w:t>are as a person and identify their values, so that when one channel inevitably closes they can draw on the others to keep them going.</w:t>
      </w:r>
      <w:r w:rsidR="00B948C9">
        <w:rPr>
          <w:rStyle w:val="FootnoteReference"/>
          <w:u w:color="B7C9E1"/>
        </w:rPr>
        <w:footnoteReference w:id="16"/>
      </w:r>
    </w:p>
    <w:p w14:paraId="5EF14086" w14:textId="0FBF080E" w:rsidR="00026F2F" w:rsidRPr="00026F2F" w:rsidRDefault="00D75BB2" w:rsidP="00791A61">
      <w:pPr>
        <w:pStyle w:val="Quote"/>
        <w:rPr>
          <w:u w:color="B7C9E1"/>
        </w:rPr>
      </w:pPr>
      <w:r>
        <w:rPr>
          <w:u w:color="B7C9E1"/>
        </w:rPr>
        <w:t>‘</w:t>
      </w:r>
      <w:r w:rsidR="00026F2F" w:rsidRPr="00026F2F">
        <w:rPr>
          <w:u w:color="B7C9E1"/>
        </w:rPr>
        <w:t>Sport is what you do, not who you are.</w:t>
      </w:r>
      <w:r>
        <w:rPr>
          <w:u w:color="B7C9E1"/>
        </w:rPr>
        <w:t>’</w:t>
      </w:r>
    </w:p>
    <w:p w14:paraId="68453449" w14:textId="77777777" w:rsidR="00026F2F" w:rsidRDefault="00026F2F" w:rsidP="00791A61">
      <w:pPr>
        <w:ind w:left="144" w:firstLine="720"/>
        <w:rPr>
          <w:u w:color="B7C9E1"/>
        </w:rPr>
      </w:pPr>
      <w:r w:rsidRPr="00026F2F">
        <w:rPr>
          <w:u w:color="B7C9E1"/>
        </w:rPr>
        <w:t>—A-League Football Manager.</w:t>
      </w:r>
    </w:p>
    <w:p w14:paraId="6EFD5BF0" w14:textId="77777777" w:rsidR="00B948C9" w:rsidRPr="00026F2F" w:rsidRDefault="00B948C9" w:rsidP="00E6554F">
      <w:pPr>
        <w:rPr>
          <w:u w:color="B7C9E1"/>
        </w:rPr>
      </w:pPr>
    </w:p>
    <w:p w14:paraId="41F3CC08" w14:textId="77777777" w:rsidR="00026F2F" w:rsidRPr="00026F2F" w:rsidRDefault="00026F2F" w:rsidP="00791A61">
      <w:pPr>
        <w:rPr>
          <w:u w:color="B7C9E1"/>
        </w:rPr>
      </w:pPr>
      <w:r w:rsidRPr="00026F2F">
        <w:rPr>
          <w:u w:color="B7C9E1"/>
        </w:rPr>
        <w:t>Another example is the Australian National Rugby League Association which has commenced implementing programs that facilitate early and ongoing planning for inevitable transition. Programs focus on resilience, emotional intelligence, mental health, family support and engagement, financial literacy and education. These programs aim to position people for success in the next phase of their lives, improve planning and reduce</w:t>
      </w:r>
      <w:r w:rsidRPr="00026F2F">
        <w:rPr>
          <w:spacing w:val="-6"/>
          <w:u w:color="B7C9E1"/>
        </w:rPr>
        <w:t xml:space="preserve"> </w:t>
      </w:r>
      <w:r w:rsidR="00EB79AE">
        <w:rPr>
          <w:u w:color="B7C9E1"/>
        </w:rPr>
        <w:t xml:space="preserve">the </w:t>
      </w:r>
      <w:r w:rsidRPr="00026F2F">
        <w:rPr>
          <w:u w:color="B7C9E1"/>
        </w:rPr>
        <w:t>psychological barriers associated with transition.</w:t>
      </w:r>
    </w:p>
    <w:p w14:paraId="40E71DE2" w14:textId="77777777" w:rsidR="00026F2F" w:rsidRPr="00026F2F" w:rsidRDefault="00026F2F" w:rsidP="00791A61">
      <w:pPr>
        <w:rPr>
          <w:sz w:val="22"/>
          <w:szCs w:val="22"/>
          <w:u w:color="B7C9E1"/>
        </w:rPr>
      </w:pPr>
    </w:p>
    <w:p w14:paraId="7D722BCF" w14:textId="7F314FAC" w:rsidR="00026F2F" w:rsidRPr="00026F2F" w:rsidRDefault="00026F2F" w:rsidP="00791A61">
      <w:pPr>
        <w:rPr>
          <w:u w:color="B7C9E1"/>
        </w:rPr>
      </w:pPr>
      <w:r w:rsidRPr="00026F2F">
        <w:rPr>
          <w:u w:color="B7C9E1"/>
        </w:rPr>
        <w:t>Similarly, the New South Wales Police Force (NSWPF) is developing new rehabilitation, recruitment and retention initiatives based on person-centricity, prevention and wellbeing principles. This approach is being used to underpin police officers</w:t>
      </w:r>
      <w:r w:rsidR="00D75BB2">
        <w:rPr>
          <w:u w:color="B7C9E1"/>
        </w:rPr>
        <w:t>’</w:t>
      </w:r>
      <w:r w:rsidRPr="00026F2F">
        <w:rPr>
          <w:u w:color="B7C9E1"/>
        </w:rPr>
        <w:t xml:space="preserve"> transition from the NSWPF. The approach to developing a cohesive transition strategy will see the NSWPF bring together government and non-government sectors to develop solutions that aim to ensure their police officers leave law enforcement service with dignity and respect.</w:t>
      </w:r>
    </w:p>
    <w:p w14:paraId="200793B2" w14:textId="4703C853" w:rsidR="00026F2F" w:rsidRPr="00026F2F" w:rsidRDefault="00D75BB2" w:rsidP="00791A61">
      <w:pPr>
        <w:pStyle w:val="Quote"/>
        <w:rPr>
          <w:u w:color="B7C9E1"/>
        </w:rPr>
      </w:pPr>
      <w:r>
        <w:rPr>
          <w:u w:color="B7C9E1"/>
        </w:rPr>
        <w:t>‘</w:t>
      </w:r>
      <w:r w:rsidR="00026F2F" w:rsidRPr="00026F2F">
        <w:rPr>
          <w:u w:color="B7C9E1"/>
        </w:rPr>
        <w:t xml:space="preserve">… go with dignity and in a planned way… ensuring that Officers leave </w:t>
      </w:r>
      <w:r w:rsidR="00026F2F" w:rsidRPr="00026F2F">
        <w:rPr>
          <w:spacing w:val="-3"/>
          <w:u w:color="B7C9E1"/>
        </w:rPr>
        <w:t xml:space="preserve">happy. </w:t>
      </w:r>
      <w:r w:rsidR="00026F2F" w:rsidRPr="00026F2F">
        <w:rPr>
          <w:u w:color="B7C9E1"/>
        </w:rPr>
        <w:t>They committed their lives to the organisation, at one time they loved the organisation and this needs to be carried through to the end of their careers.</w:t>
      </w:r>
      <w:r>
        <w:rPr>
          <w:u w:color="B7C9E1"/>
        </w:rPr>
        <w:t>’</w:t>
      </w:r>
    </w:p>
    <w:p w14:paraId="5DB9D1EE" w14:textId="77777777" w:rsidR="00026F2F" w:rsidRPr="00026F2F" w:rsidRDefault="00026F2F" w:rsidP="00791A61">
      <w:pPr>
        <w:ind w:left="144" w:firstLine="720"/>
        <w:rPr>
          <w:u w:color="B7C9E1"/>
        </w:rPr>
      </w:pPr>
      <w:r w:rsidRPr="00026F2F">
        <w:rPr>
          <w:u w:color="B7C9E1"/>
        </w:rPr>
        <w:t>—Assistant Commissioner Carlene York APM.</w:t>
      </w:r>
    </w:p>
    <w:p w14:paraId="642F0C65" w14:textId="41249B70" w:rsidR="00026F2F" w:rsidRPr="00026F2F" w:rsidRDefault="007E099C" w:rsidP="007E099C">
      <w:pPr>
        <w:pStyle w:val="Heading2"/>
      </w:pPr>
      <w:bookmarkStart w:id="40" w:name="_Toc512518930"/>
      <w:r w:rsidRPr="00026F2F">
        <w:t>Key learning 3:</w:t>
      </w:r>
      <w:bookmarkEnd w:id="40"/>
    </w:p>
    <w:p w14:paraId="7BFB5C80" w14:textId="77777777" w:rsidR="00026F2F" w:rsidRPr="00026F2F" w:rsidRDefault="00026F2F" w:rsidP="007E099C">
      <w:pPr>
        <w:pStyle w:val="Heading3"/>
        <w:rPr>
          <w:rFonts w:eastAsia="Arial Unicode MS"/>
          <w:u w:color="B7C9E1"/>
        </w:rPr>
      </w:pPr>
      <w:r w:rsidRPr="00026F2F">
        <w:rPr>
          <w:rFonts w:eastAsia="Arial Unicode MS"/>
          <w:u w:color="B7C9E1"/>
        </w:rPr>
        <w:t>SERVICES ARE HOLISTIC WHEN FAMILIES AND CAREGIVERS ARE TREATED AS INDIVIDUALS IN THEIR OWN RIGHT</w:t>
      </w:r>
    </w:p>
    <w:p w14:paraId="75188439" w14:textId="77777777" w:rsidR="00026F2F" w:rsidRPr="00026F2F" w:rsidRDefault="00026F2F" w:rsidP="00791A61">
      <w:pPr>
        <w:rPr>
          <w:u w:color="B7C9E1"/>
        </w:rPr>
      </w:pPr>
      <w:r w:rsidRPr="00026F2F">
        <w:rPr>
          <w:u w:color="B7C9E1"/>
        </w:rPr>
        <w:t>While the impacts of transition and military service on families and caregivers are increasingly coming to light, services and support that focus on families and caregivers will make positive inroads in supporting them through the transition journey.</w:t>
      </w:r>
    </w:p>
    <w:p w14:paraId="489563EF" w14:textId="2B614219" w:rsidR="00026F2F" w:rsidRPr="00026F2F" w:rsidRDefault="00D75BB2" w:rsidP="00791A61">
      <w:pPr>
        <w:pStyle w:val="Quote"/>
        <w:rPr>
          <w:u w:color="B7C9E1"/>
        </w:rPr>
      </w:pPr>
      <w:r>
        <w:rPr>
          <w:u w:color="B7C9E1"/>
        </w:rPr>
        <w:t>‘</w:t>
      </w:r>
      <w:r w:rsidR="00026F2F" w:rsidRPr="00026F2F">
        <w:rPr>
          <w:u w:color="B7C9E1"/>
        </w:rPr>
        <w:t>… a fighting force needs to be focused, the military wants everything in personal lives taken care of and tucked away so that the men and women can focus. If we don</w:t>
      </w:r>
      <w:r>
        <w:rPr>
          <w:u w:color="B7C9E1"/>
        </w:rPr>
        <w:t>’</w:t>
      </w:r>
      <w:r w:rsidR="00026F2F" w:rsidRPr="00026F2F">
        <w:rPr>
          <w:u w:color="B7C9E1"/>
        </w:rPr>
        <w:t>t take care of the ripples then it has a huge impact for recruitment. Families do have difficulties in accessing programs and support because of all their duties, they quite literally do everything. They also focused on caring for the member and not themselves…</w:t>
      </w:r>
      <w:r>
        <w:rPr>
          <w:u w:color="B7C9E1"/>
        </w:rPr>
        <w:t>’</w:t>
      </w:r>
    </w:p>
    <w:p w14:paraId="2627B0F3" w14:textId="77777777" w:rsidR="00026F2F" w:rsidRPr="00026F2F" w:rsidRDefault="00026F2F" w:rsidP="00791A61">
      <w:pPr>
        <w:ind w:left="720"/>
        <w:rPr>
          <w:u w:color="B7C9E1"/>
        </w:rPr>
      </w:pPr>
      <w:r w:rsidRPr="00026F2F">
        <w:rPr>
          <w:u w:color="B7C9E1"/>
        </w:rPr>
        <w:t>—Col. Rakesh Jetly, Senior Psychiatrist and Mental Health Clinical Advisor to the Canadian Forces Surgeon General.</w:t>
      </w:r>
    </w:p>
    <w:p w14:paraId="5BBC2E0C" w14:textId="77777777" w:rsidR="00026F2F" w:rsidRPr="00026F2F" w:rsidRDefault="00026F2F" w:rsidP="00791A61">
      <w:pPr>
        <w:rPr>
          <w:u w:color="B7C9E1"/>
        </w:rPr>
      </w:pPr>
      <w:r w:rsidRPr="00026F2F">
        <w:rPr>
          <w:u w:color="B7C9E1"/>
        </w:rPr>
        <w:t>Families and caregivers of veterans are often inevitably drawn into the military environment because service in the ADF can be considered more than a job. The consequences of service and transition on this group need to be more fully considered and addressed.</w:t>
      </w:r>
    </w:p>
    <w:p w14:paraId="5D3F5F0B" w14:textId="77777777" w:rsidR="00026F2F" w:rsidRPr="00026F2F" w:rsidRDefault="00026F2F" w:rsidP="00791A61">
      <w:pPr>
        <w:rPr>
          <w:sz w:val="19"/>
          <w:szCs w:val="19"/>
          <w:u w:color="B7C9E1"/>
        </w:rPr>
      </w:pPr>
    </w:p>
    <w:p w14:paraId="632E1D48" w14:textId="7D6BEC9E" w:rsidR="00026F2F" w:rsidRPr="00026F2F" w:rsidRDefault="00026F2F" w:rsidP="00791A61">
      <w:pPr>
        <w:rPr>
          <w:u w:color="B7C9E1"/>
        </w:rPr>
      </w:pPr>
      <w:r w:rsidRPr="00026F2F">
        <w:rPr>
          <w:u w:color="B7C9E1"/>
        </w:rPr>
        <w:t>The United States (US) and Canadian militaries are focusing more on how families and caregivers can be better supported. The US, for example, offers the Veterans Affairs Caregiver</w:t>
      </w:r>
      <w:r w:rsidR="00D75BB2">
        <w:rPr>
          <w:u w:color="B7C9E1"/>
        </w:rPr>
        <w:t>’</w:t>
      </w:r>
      <w:r w:rsidRPr="00026F2F">
        <w:rPr>
          <w:u w:color="B7C9E1"/>
        </w:rPr>
        <w:t>s Support Program, which provides a vast amount of resources for families, including platforms for connecting with others in similar circumstances and a caregiver support coordinator. In addition to this, partnerships between the public and private se</w:t>
      </w:r>
      <w:r w:rsidR="00EB79AE">
        <w:rPr>
          <w:u w:color="B7C9E1"/>
        </w:rPr>
        <w:t xml:space="preserve">ctors in the US and Canada have </w:t>
      </w:r>
      <w:r w:rsidRPr="00026F2F">
        <w:rPr>
          <w:u w:color="B7C9E1"/>
        </w:rPr>
        <w:t>seen the development of resources such as PsychArmour and the Mental Health Caregiver Guide.</w:t>
      </w:r>
    </w:p>
    <w:p w14:paraId="7B264FC2" w14:textId="77777777" w:rsidR="00026F2F" w:rsidRPr="00026F2F" w:rsidRDefault="00026F2F" w:rsidP="00791A61">
      <w:pPr>
        <w:rPr>
          <w:sz w:val="19"/>
          <w:szCs w:val="19"/>
          <w:u w:color="B7C9E1"/>
        </w:rPr>
      </w:pPr>
    </w:p>
    <w:p w14:paraId="07CEC84E" w14:textId="216569FE" w:rsidR="00026F2F" w:rsidRPr="00026F2F" w:rsidRDefault="00026F2F" w:rsidP="00791A61">
      <w:pPr>
        <w:rPr>
          <w:u w:color="B7C9E1"/>
        </w:rPr>
      </w:pPr>
      <w:r w:rsidRPr="00026F2F">
        <w:rPr>
          <w:u w:color="B7C9E1"/>
        </w:rPr>
        <w:t>The importance of supporting this group is best summed up by the UK</w:t>
      </w:r>
      <w:r w:rsidR="00D75BB2">
        <w:rPr>
          <w:u w:color="B7C9E1"/>
        </w:rPr>
        <w:t>’</w:t>
      </w:r>
      <w:r w:rsidRPr="00026F2F">
        <w:rPr>
          <w:u w:color="B7C9E1"/>
        </w:rPr>
        <w:t>s Forces in Mind Trust.</w:t>
      </w:r>
    </w:p>
    <w:p w14:paraId="22E71182" w14:textId="32868B32" w:rsidR="00026F2F" w:rsidRPr="009F72ED" w:rsidRDefault="00D75BB2" w:rsidP="00791A61">
      <w:pPr>
        <w:pStyle w:val="Quote"/>
        <w:rPr>
          <w:u w:color="B7C9E1"/>
        </w:rPr>
      </w:pPr>
      <w:r>
        <w:rPr>
          <w:u w:color="B7C9E1"/>
        </w:rPr>
        <w:t>‘</w:t>
      </w:r>
      <w:r w:rsidR="00026F2F" w:rsidRPr="00026F2F">
        <w:rPr>
          <w:u w:color="B7C9E1"/>
        </w:rPr>
        <w:t>… supporting families and caregivers is a case of putting on their oxygen masks first before helping others.</w:t>
      </w:r>
      <w:r w:rsidR="009F72ED">
        <w:rPr>
          <w:rStyle w:val="FootnoteReference"/>
          <w:u w:color="B7C9E1"/>
        </w:rPr>
        <w:footnoteReference w:id="17"/>
      </w:r>
    </w:p>
    <w:p w14:paraId="6E0CD2E0" w14:textId="7C02A7F3" w:rsidR="00026F2F" w:rsidRPr="00E24718" w:rsidRDefault="00791A61" w:rsidP="000A41F2">
      <w:pPr>
        <w:pStyle w:val="Heading1"/>
        <w:rPr>
          <w:rFonts w:eastAsia="Arial Unicode MS"/>
          <w:u w:color="B7C9E1"/>
        </w:rPr>
      </w:pPr>
      <w:bookmarkStart w:id="41" w:name="_Toc512518931"/>
      <w:r>
        <w:rPr>
          <w:rFonts w:eastAsia="Arial Unicode MS"/>
          <w:u w:color="B7C9E1"/>
        </w:rPr>
        <w:t>9.</w:t>
      </w:r>
      <w:r w:rsidR="00D75BB2">
        <w:rPr>
          <w:rFonts w:eastAsia="Arial Unicode MS"/>
          <w:u w:color="B7C9E1"/>
        </w:rPr>
        <w:tab/>
      </w:r>
      <w:r w:rsidR="00026F2F" w:rsidRPr="00026F2F">
        <w:rPr>
          <w:rFonts w:eastAsia="Arial Unicode MS"/>
          <w:u w:color="B7C9E1"/>
        </w:rPr>
        <w:t xml:space="preserve">CURRENT </w:t>
      </w:r>
      <w:r w:rsidR="00026F2F" w:rsidRPr="00026F2F">
        <w:rPr>
          <w:rFonts w:eastAsia="Arial Unicode MS"/>
          <w:spacing w:val="-3"/>
          <w:u w:color="B7C9E1"/>
        </w:rPr>
        <w:t xml:space="preserve">INITIATIVES </w:t>
      </w:r>
      <w:r w:rsidR="00026F2F" w:rsidRPr="00026F2F">
        <w:rPr>
          <w:rFonts w:eastAsia="Arial Unicode MS"/>
          <w:u w:color="B7C9E1"/>
        </w:rPr>
        <w:t>AND FUTURE</w:t>
      </w:r>
      <w:r w:rsidR="00026F2F" w:rsidRPr="00026F2F">
        <w:rPr>
          <w:rFonts w:eastAsia="Arial Unicode MS"/>
          <w:spacing w:val="-12"/>
          <w:u w:color="B7C9E1"/>
        </w:rPr>
        <w:t xml:space="preserve"> </w:t>
      </w:r>
      <w:r w:rsidR="00026F2F" w:rsidRPr="00026F2F">
        <w:rPr>
          <w:rFonts w:eastAsia="Arial Unicode MS"/>
          <w:u w:color="B7C9E1"/>
        </w:rPr>
        <w:t>PLANS</w:t>
      </w:r>
      <w:bookmarkEnd w:id="41"/>
    </w:p>
    <w:p w14:paraId="7D02C612" w14:textId="2ADBA833" w:rsidR="00026F2F" w:rsidRPr="00026F2F" w:rsidRDefault="007E099C" w:rsidP="007E099C">
      <w:pPr>
        <w:pStyle w:val="Heading2"/>
      </w:pPr>
      <w:bookmarkStart w:id="42" w:name="_Toc512518932"/>
      <w:r w:rsidRPr="00026F2F">
        <w:t>Current initiatives</w:t>
      </w:r>
      <w:bookmarkEnd w:id="42"/>
    </w:p>
    <w:p w14:paraId="6E75938D" w14:textId="77777777" w:rsidR="00026F2F" w:rsidRPr="00026F2F" w:rsidRDefault="00026F2F" w:rsidP="00791A61">
      <w:pPr>
        <w:rPr>
          <w:u w:color="B7C9E1"/>
        </w:rPr>
      </w:pPr>
      <w:r w:rsidRPr="00026F2F">
        <w:rPr>
          <w:u w:color="B7C9E1"/>
        </w:rPr>
        <w:t>The Government is committed to ensuring that ADF members and their families transition effectively,</w:t>
      </w:r>
      <w:r w:rsidRPr="00026F2F">
        <w:rPr>
          <w:spacing w:val="-24"/>
          <w:u w:color="B7C9E1"/>
        </w:rPr>
        <w:t xml:space="preserve"> </w:t>
      </w:r>
      <w:r w:rsidRPr="00026F2F">
        <w:rPr>
          <w:u w:color="B7C9E1"/>
        </w:rPr>
        <w:t>and that they have access to the services and support they need, when they need it.</w:t>
      </w:r>
      <w:r w:rsidRPr="00026F2F">
        <w:rPr>
          <w:spacing w:val="-1"/>
          <w:u w:color="B7C9E1"/>
        </w:rPr>
        <w:t xml:space="preserve"> </w:t>
      </w:r>
      <w:r w:rsidR="00E24718">
        <w:rPr>
          <w:u w:color="B7C9E1"/>
        </w:rPr>
        <w:t xml:space="preserve">Regardless </w:t>
      </w:r>
      <w:r w:rsidRPr="00026F2F">
        <w:rPr>
          <w:u w:color="B7C9E1"/>
        </w:rPr>
        <w:t>of their separation circumstances, ADF members should transition with confidence and dignity.</w:t>
      </w:r>
    </w:p>
    <w:p w14:paraId="2FAA8188" w14:textId="77777777" w:rsidR="00026F2F" w:rsidRPr="00026F2F" w:rsidRDefault="00026F2F" w:rsidP="00791A61">
      <w:pPr>
        <w:rPr>
          <w:u w:color="B7C9E1"/>
        </w:rPr>
      </w:pPr>
      <w:r w:rsidRPr="00026F2F">
        <w:rPr>
          <w:u w:color="B7C9E1"/>
        </w:rPr>
        <w:t>A significant amount of work across Defence and DVA is already underway to improve the experience of individuals separating from the ADF, along with their families.</w:t>
      </w:r>
    </w:p>
    <w:p w14:paraId="3B381B3E" w14:textId="77777777" w:rsidR="00026F2F" w:rsidRPr="00026F2F" w:rsidRDefault="00026F2F" w:rsidP="00791A61">
      <w:pPr>
        <w:rPr>
          <w:sz w:val="19"/>
          <w:szCs w:val="19"/>
          <w:u w:color="B7C9E1"/>
        </w:rPr>
      </w:pPr>
    </w:p>
    <w:p w14:paraId="7279F562" w14:textId="77777777" w:rsidR="00026F2F" w:rsidRPr="00026F2F" w:rsidRDefault="00026F2F" w:rsidP="00791A61">
      <w:pPr>
        <w:rPr>
          <w:u w:color="B7C9E1"/>
        </w:rPr>
      </w:pPr>
      <w:r w:rsidRPr="00026F2F">
        <w:rPr>
          <w:u w:color="B7C9E1"/>
        </w:rPr>
        <w:t>DVA, Defence, and CSC are already developing a person-centre</w:t>
      </w:r>
      <w:r w:rsidR="00E24718">
        <w:rPr>
          <w:u w:color="B7C9E1"/>
        </w:rPr>
        <w:t xml:space="preserve">d service delivery, and working </w:t>
      </w:r>
      <w:r w:rsidRPr="00026F2F">
        <w:rPr>
          <w:u w:color="B7C9E1"/>
        </w:rPr>
        <w:t>cooperatively to deliver assistance and support to members who leave the ADF.</w:t>
      </w:r>
    </w:p>
    <w:p w14:paraId="4BC7A4F7" w14:textId="77777777" w:rsidR="00026F2F" w:rsidRPr="00026F2F" w:rsidRDefault="00026F2F" w:rsidP="00791A61">
      <w:pPr>
        <w:rPr>
          <w:sz w:val="19"/>
          <w:szCs w:val="19"/>
          <w:u w:color="B7C9E1"/>
        </w:rPr>
      </w:pPr>
    </w:p>
    <w:p w14:paraId="45107504" w14:textId="77777777" w:rsidR="00026F2F" w:rsidRPr="00026F2F" w:rsidRDefault="00026F2F" w:rsidP="00791A61">
      <w:pPr>
        <w:rPr>
          <w:u w:color="B7C9E1"/>
        </w:rPr>
      </w:pPr>
      <w:r w:rsidRPr="00026F2F">
        <w:rPr>
          <w:u w:color="B7C9E1"/>
        </w:rPr>
        <w:t>Transition services are coordinated and delivered nationally by Defence People Group, Defence Community Organisation (DCO), through 13 ADF Transition Centres located on most of the major ADF bases in Australia. Transition services for eligible members include Transition Seminars, personalised assistance to prepare for transition, and referrals to appropriate support and assistance with administration. Eligible ADF members can also access financial assistance toward education and training to support their future careers, through the Career Transition Assistance Scheme (CTAS).</w:t>
      </w:r>
    </w:p>
    <w:p w14:paraId="2365F9C4" w14:textId="77777777" w:rsidR="00026F2F" w:rsidRPr="00026F2F" w:rsidRDefault="00026F2F" w:rsidP="00791A61">
      <w:pPr>
        <w:rPr>
          <w:sz w:val="19"/>
          <w:szCs w:val="19"/>
          <w:u w:color="B7C9E1"/>
        </w:rPr>
      </w:pPr>
    </w:p>
    <w:p w14:paraId="1A2B897B" w14:textId="77777777" w:rsidR="00026F2F" w:rsidRPr="00026F2F" w:rsidRDefault="00026F2F" w:rsidP="00791A61">
      <w:pPr>
        <w:rPr>
          <w:u w:color="B7C9E1"/>
        </w:rPr>
      </w:pPr>
      <w:r w:rsidRPr="00026F2F">
        <w:rPr>
          <w:u w:color="B7C9E1"/>
        </w:rPr>
        <w:t>Significant features of Career Transition Assistance Scheme are:</w:t>
      </w:r>
    </w:p>
    <w:p w14:paraId="1345ECC8" w14:textId="77777777" w:rsidR="00026F2F" w:rsidRPr="00791A61" w:rsidRDefault="00026F2F" w:rsidP="00EA2F3B">
      <w:pPr>
        <w:pStyle w:val="ListParagraph"/>
        <w:rPr>
          <w:rFonts w:ascii="Arial" w:hAnsi="Arial" w:cs="Arial"/>
        </w:rPr>
      </w:pPr>
      <w:r w:rsidRPr="00791A61">
        <w:t>Career Transition Training—vocationally- oriented training that builds on existing skills and knowledge to assist the separating ADF member to be competitive in the labour market and have the minimum involuntary break in continuity of</w:t>
      </w:r>
      <w:r w:rsidRPr="00791A61">
        <w:rPr>
          <w:spacing w:val="-1"/>
        </w:rPr>
        <w:t xml:space="preserve"> </w:t>
      </w:r>
      <w:r w:rsidRPr="00791A61">
        <w:t>employment.</w:t>
      </w:r>
    </w:p>
    <w:p w14:paraId="269856DE" w14:textId="44D7E1E8" w:rsidR="00026F2F" w:rsidRPr="00791A61" w:rsidRDefault="00026F2F" w:rsidP="00EA2F3B">
      <w:pPr>
        <w:pStyle w:val="ListParagraph"/>
        <w:rPr>
          <w:rFonts w:ascii="Arial" w:hAnsi="Arial" w:cs="Arial"/>
        </w:rPr>
      </w:pPr>
      <w:r w:rsidRPr="00791A61">
        <w:t>Career Transition Management</w:t>
      </w:r>
      <w:r w:rsidRPr="00791A61">
        <w:rPr>
          <w:spacing w:val="-6"/>
        </w:rPr>
        <w:t xml:space="preserve"> </w:t>
      </w:r>
      <w:r w:rsidRPr="00791A61">
        <w:t>Coaching—one-on-one coaching that may include identifying trans</w:t>
      </w:r>
      <w:r w:rsidR="00E24718" w:rsidRPr="00791A61">
        <w:t>ferable skills, career options, re</w:t>
      </w:r>
      <w:r w:rsidRPr="00791A61">
        <w:t>sume coaching, job search</w:t>
      </w:r>
      <w:r w:rsidRPr="00791A61">
        <w:rPr>
          <w:spacing w:val="-8"/>
        </w:rPr>
        <w:t xml:space="preserve"> </w:t>
      </w:r>
      <w:r w:rsidRPr="00791A61">
        <w:t xml:space="preserve">strategies, interview </w:t>
      </w:r>
      <w:r w:rsidRPr="00D75BB2">
        <w:t>skills</w:t>
      </w:r>
      <w:r w:rsidRPr="00791A61">
        <w:t>, and stress management techniques.</w:t>
      </w:r>
    </w:p>
    <w:p w14:paraId="3D49469C" w14:textId="77777777" w:rsidR="00026F2F" w:rsidRPr="00791A61" w:rsidRDefault="00026F2F" w:rsidP="00EA2F3B">
      <w:pPr>
        <w:pStyle w:val="ListParagraph"/>
      </w:pPr>
      <w:r w:rsidRPr="00791A61">
        <w:t>Resume Coaching—professional coaching in how to write a</w:t>
      </w:r>
      <w:r w:rsidRPr="00791A61">
        <w:rPr>
          <w:spacing w:val="-1"/>
        </w:rPr>
        <w:t xml:space="preserve"> </w:t>
      </w:r>
      <w:r w:rsidRPr="00791A61">
        <w:t>resume.</w:t>
      </w:r>
    </w:p>
    <w:p w14:paraId="3F269ED8" w14:textId="77777777" w:rsidR="00026F2F" w:rsidRPr="00791A61" w:rsidRDefault="00026F2F" w:rsidP="00EA2F3B">
      <w:pPr>
        <w:pStyle w:val="ListParagraph"/>
      </w:pPr>
      <w:r w:rsidRPr="00791A61">
        <w:t>Job Search Preparation—two day program identify transferable skills, resume coaching, job search strategies, writing letters of application, researching positions and interview skills. Program will be supplemented with additional one-on-one coaching sessions.</w:t>
      </w:r>
    </w:p>
    <w:p w14:paraId="47A8ABF2" w14:textId="77777777" w:rsidR="00026F2F" w:rsidRPr="00791A61" w:rsidRDefault="00026F2F" w:rsidP="00EA2F3B">
      <w:pPr>
        <w:pStyle w:val="ListParagraph"/>
      </w:pPr>
      <w:r w:rsidRPr="00791A61">
        <w:t>Financial Counselling—professional financial counselling.</w:t>
      </w:r>
    </w:p>
    <w:p w14:paraId="2CD936D6" w14:textId="77777777" w:rsidR="00026F2F" w:rsidRPr="00791A61" w:rsidRDefault="00026F2F" w:rsidP="00EA2F3B">
      <w:pPr>
        <w:pStyle w:val="ListParagraph"/>
      </w:pPr>
      <w:r w:rsidRPr="00791A61">
        <w:t>Approved Absence—may be utilised to undertake Career Transition Assistance Scheme activities, as well as job interviews and job</w:t>
      </w:r>
      <w:r w:rsidRPr="00791A61">
        <w:rPr>
          <w:spacing w:val="-1"/>
        </w:rPr>
        <w:t xml:space="preserve"> </w:t>
      </w:r>
      <w:r w:rsidRPr="00791A61">
        <w:t>searches.</w:t>
      </w:r>
    </w:p>
    <w:p w14:paraId="24197401" w14:textId="0A901C8A" w:rsidR="00026F2F" w:rsidRPr="00026F2F" w:rsidRDefault="00026F2F" w:rsidP="00791A61">
      <w:pPr>
        <w:rPr>
          <w:u w:color="B7C9E1"/>
        </w:rPr>
      </w:pPr>
      <w:r w:rsidRPr="00026F2F">
        <w:rPr>
          <w:u w:color="B7C9E1"/>
        </w:rPr>
        <w:t xml:space="preserve">These services are complemented by </w:t>
      </w:r>
      <w:r w:rsidRPr="00026F2F">
        <w:rPr>
          <w:spacing w:val="-8"/>
          <w:u w:color="B7C9E1"/>
        </w:rPr>
        <w:t>DVA</w:t>
      </w:r>
      <w:r w:rsidR="00D75BB2">
        <w:rPr>
          <w:spacing w:val="-8"/>
          <w:u w:color="B7C9E1"/>
        </w:rPr>
        <w:t>’</w:t>
      </w:r>
      <w:r w:rsidRPr="00026F2F">
        <w:rPr>
          <w:spacing w:val="-8"/>
          <w:u w:color="B7C9E1"/>
        </w:rPr>
        <w:t xml:space="preserve">s </w:t>
      </w:r>
      <w:r w:rsidRPr="00026F2F">
        <w:rPr>
          <w:u w:color="B7C9E1"/>
        </w:rPr>
        <w:t xml:space="preserve">On Base Advisory Service (OBAS). OBAS provides a physical presence on major ADF bases around the nation to assist members, particularly those who are in the process of separating from the </w:t>
      </w:r>
      <w:r w:rsidRPr="00026F2F">
        <w:rPr>
          <w:spacing w:val="-8"/>
          <w:u w:color="B7C9E1"/>
        </w:rPr>
        <w:t xml:space="preserve">ADF. </w:t>
      </w:r>
      <w:r w:rsidRPr="00026F2F">
        <w:rPr>
          <w:u w:color="B7C9E1"/>
        </w:rPr>
        <w:t xml:space="preserve">OBAS provides access to information and advice about </w:t>
      </w:r>
      <w:r w:rsidRPr="00026F2F">
        <w:rPr>
          <w:spacing w:val="-8"/>
          <w:u w:color="B7C9E1"/>
        </w:rPr>
        <w:t>DVA</w:t>
      </w:r>
      <w:r w:rsidR="00D75BB2">
        <w:rPr>
          <w:spacing w:val="-8"/>
          <w:u w:color="B7C9E1"/>
        </w:rPr>
        <w:t>’</w:t>
      </w:r>
      <w:r w:rsidRPr="00026F2F">
        <w:rPr>
          <w:spacing w:val="-8"/>
          <w:u w:color="B7C9E1"/>
        </w:rPr>
        <w:t xml:space="preserve">s </w:t>
      </w:r>
      <w:r w:rsidRPr="00026F2F">
        <w:rPr>
          <w:u w:color="B7C9E1"/>
        </w:rPr>
        <w:t xml:space="preserve">service </w:t>
      </w:r>
      <w:r w:rsidRPr="00026F2F">
        <w:rPr>
          <w:spacing w:val="-4"/>
          <w:u w:color="B7C9E1"/>
        </w:rPr>
        <w:t xml:space="preserve">offer, </w:t>
      </w:r>
      <w:r w:rsidRPr="00026F2F">
        <w:rPr>
          <w:u w:color="B7C9E1"/>
        </w:rPr>
        <w:t xml:space="preserve">assistance in lodging claims, and helps members understand how </w:t>
      </w:r>
      <w:r w:rsidRPr="00026F2F">
        <w:rPr>
          <w:spacing w:val="-4"/>
          <w:u w:color="B7C9E1"/>
        </w:rPr>
        <w:t xml:space="preserve">DVA </w:t>
      </w:r>
      <w:r w:rsidRPr="00026F2F">
        <w:rPr>
          <w:u w:color="B7C9E1"/>
        </w:rPr>
        <w:t>can assist them during transition and into the</w:t>
      </w:r>
      <w:r w:rsidRPr="00026F2F">
        <w:rPr>
          <w:spacing w:val="-2"/>
          <w:u w:color="B7C9E1"/>
        </w:rPr>
        <w:t xml:space="preserve"> </w:t>
      </w:r>
      <w:r w:rsidRPr="00026F2F">
        <w:rPr>
          <w:u w:color="B7C9E1"/>
        </w:rPr>
        <w:t>future.</w:t>
      </w:r>
    </w:p>
    <w:p w14:paraId="7F84100B" w14:textId="77777777" w:rsidR="00026F2F" w:rsidRPr="00026F2F" w:rsidRDefault="00026F2F" w:rsidP="00791A61">
      <w:pPr>
        <w:rPr>
          <w:sz w:val="19"/>
          <w:szCs w:val="19"/>
          <w:u w:color="B7C9E1"/>
        </w:rPr>
      </w:pPr>
    </w:p>
    <w:p w14:paraId="0868735B" w14:textId="01174D58" w:rsidR="00026F2F" w:rsidRPr="00026F2F" w:rsidRDefault="00026F2F" w:rsidP="00791A61">
      <w:pPr>
        <w:rPr>
          <w:u w:color="B7C9E1"/>
        </w:rPr>
      </w:pPr>
      <w:r w:rsidRPr="00026F2F">
        <w:rPr>
          <w:u w:color="B7C9E1"/>
        </w:rPr>
        <w:t>To assist ADF members and their partners to consider what it means to go from the military environment to civilian life, as an individual and as a family, the Veterans</w:t>
      </w:r>
      <w:r w:rsidR="00D75BB2">
        <w:rPr>
          <w:u w:color="B7C9E1"/>
        </w:rPr>
        <w:t>’</w:t>
      </w:r>
      <w:r w:rsidRPr="00026F2F">
        <w:rPr>
          <w:u w:color="B7C9E1"/>
        </w:rPr>
        <w:t xml:space="preserve"> and Veterans Families Counselling </w:t>
      </w:r>
      <w:r w:rsidR="00E24718">
        <w:rPr>
          <w:u w:color="B7C9E1"/>
        </w:rPr>
        <w:t xml:space="preserve">Service offers the Stepping Out </w:t>
      </w:r>
      <w:r w:rsidRPr="00026F2F">
        <w:rPr>
          <w:u w:color="B7C9E1"/>
        </w:rPr>
        <w:t>program. This program is for all ADF members, and their partners, who are discharging from the ADF or have discharged in the past 12 months. Stepping Out focuses on skills that will assist members and their partners in their transition including: planning; motivation and adaption techniques; expectation and attitude management; maintaining relationships and knowing where to go to seek professional support.</w:t>
      </w:r>
    </w:p>
    <w:p w14:paraId="5FB929F1" w14:textId="77777777" w:rsidR="00026F2F" w:rsidRPr="00026F2F" w:rsidRDefault="00026F2F" w:rsidP="007E099C">
      <w:pPr>
        <w:pStyle w:val="Heading3"/>
        <w:rPr>
          <w:rFonts w:eastAsia="Arial Unicode MS"/>
          <w:u w:color="B7C9E1"/>
        </w:rPr>
      </w:pPr>
      <w:r w:rsidRPr="00026F2F">
        <w:rPr>
          <w:rFonts w:eastAsia="Arial Unicode MS"/>
          <w:u w:color="B7C9E1"/>
        </w:rPr>
        <w:t>Transition Improvements</w:t>
      </w:r>
    </w:p>
    <w:p w14:paraId="5D8AE4C8" w14:textId="4DBD8EB1" w:rsidR="00026F2F" w:rsidRPr="00026F2F" w:rsidRDefault="00026F2F" w:rsidP="00791A61">
      <w:pPr>
        <w:rPr>
          <w:u w:color="B7C9E1"/>
        </w:rPr>
      </w:pPr>
      <w:r w:rsidRPr="00026F2F">
        <w:rPr>
          <w:u w:color="B7C9E1"/>
        </w:rPr>
        <w:t>In response to the Government</w:t>
      </w:r>
      <w:r w:rsidR="00D75BB2">
        <w:rPr>
          <w:u w:color="B7C9E1"/>
        </w:rPr>
        <w:t>’</w:t>
      </w:r>
      <w:r w:rsidRPr="00026F2F">
        <w:rPr>
          <w:u w:color="B7C9E1"/>
        </w:rPr>
        <w:t>s commitment to improving transition, work is ongoing to provide transitioning members with improved support and services.</w:t>
      </w:r>
    </w:p>
    <w:p w14:paraId="3477AB84" w14:textId="77777777" w:rsidR="00026F2F" w:rsidRPr="00026F2F" w:rsidRDefault="00026F2F" w:rsidP="00791A61">
      <w:pPr>
        <w:rPr>
          <w:sz w:val="19"/>
          <w:szCs w:val="19"/>
          <w:u w:color="B7C9E1"/>
        </w:rPr>
      </w:pPr>
    </w:p>
    <w:p w14:paraId="6DFBBF24" w14:textId="2E78A7BC" w:rsidR="00026F2F" w:rsidRPr="00026F2F" w:rsidRDefault="00026F2F" w:rsidP="00791A61">
      <w:pPr>
        <w:rPr>
          <w:u w:color="B7C9E1"/>
        </w:rPr>
      </w:pPr>
      <w:r w:rsidRPr="00026F2F">
        <w:rPr>
          <w:u w:color="B7C9E1"/>
        </w:rPr>
        <w:t>The Prime Minister</w:t>
      </w:r>
      <w:r w:rsidR="00D75BB2">
        <w:rPr>
          <w:u w:color="B7C9E1"/>
        </w:rPr>
        <w:t>’</w:t>
      </w:r>
      <w:r w:rsidRPr="00026F2F">
        <w:rPr>
          <w:u w:color="B7C9E1"/>
        </w:rPr>
        <w:t>s Veterans</w:t>
      </w:r>
      <w:r w:rsidR="00D75BB2">
        <w:rPr>
          <w:u w:color="B7C9E1"/>
        </w:rPr>
        <w:t>’</w:t>
      </w:r>
      <w:r w:rsidRPr="00026F2F">
        <w:rPr>
          <w:u w:color="B7C9E1"/>
        </w:rPr>
        <w:t xml:space="preserve"> Employment Program, launched November 2016, reflects the Australian Government</w:t>
      </w:r>
      <w:r w:rsidR="00D75BB2">
        <w:rPr>
          <w:u w:color="B7C9E1"/>
        </w:rPr>
        <w:t>’</w:t>
      </w:r>
      <w:r w:rsidRPr="00026F2F">
        <w:rPr>
          <w:u w:color="B7C9E1"/>
        </w:rPr>
        <w:t xml:space="preserve">s commitment to ensuring that veterans have a range of employment options when they separate, to support their transition into civilian life. An important aspect of this Program is a searchable </w:t>
      </w:r>
      <w:r w:rsidR="00D75BB2">
        <w:rPr>
          <w:u w:color="B7C9E1"/>
        </w:rPr>
        <w:t>‘</w:t>
      </w:r>
      <w:r w:rsidRPr="00026F2F">
        <w:rPr>
          <w:u w:color="B7C9E1"/>
        </w:rPr>
        <w:t>defe</w:t>
      </w:r>
      <w:r w:rsidR="00E24718">
        <w:rPr>
          <w:u w:color="B7C9E1"/>
        </w:rPr>
        <w:t>nce force experience desirable</w:t>
      </w:r>
      <w:r w:rsidR="00D75BB2">
        <w:rPr>
          <w:u w:color="B7C9E1"/>
        </w:rPr>
        <w:t>’</w:t>
      </w:r>
      <w:r w:rsidR="00E24718">
        <w:rPr>
          <w:u w:color="B7C9E1"/>
        </w:rPr>
        <w:t xml:space="preserve"> </w:t>
      </w:r>
      <w:r w:rsidRPr="00026F2F">
        <w:rPr>
          <w:u w:color="B7C9E1"/>
        </w:rPr>
        <w:t>flag on the Australian Government jobactive website, and information tailored for veteran jobseekers.</w:t>
      </w:r>
    </w:p>
    <w:p w14:paraId="6DE0C043" w14:textId="42F0CCAC" w:rsidR="00026F2F" w:rsidRPr="00026F2F" w:rsidRDefault="00026F2F" w:rsidP="00791A61">
      <w:pPr>
        <w:rPr>
          <w:position w:val="7"/>
          <w:sz w:val="11"/>
          <w:szCs w:val="11"/>
          <w:u w:color="B7C9E1"/>
        </w:rPr>
      </w:pPr>
      <w:r w:rsidRPr="00026F2F">
        <w:rPr>
          <w:u w:color="B7C9E1"/>
        </w:rPr>
        <w:t>The Industry Advisory Committee on Veterans</w:t>
      </w:r>
      <w:r w:rsidR="00D75BB2">
        <w:rPr>
          <w:u w:color="B7C9E1"/>
        </w:rPr>
        <w:t>’</w:t>
      </w:r>
      <w:r w:rsidRPr="00026F2F">
        <w:rPr>
          <w:u w:color="B7C9E1"/>
        </w:rPr>
        <w:t xml:space="preserve"> Employment has been established to develop and provide advice on practical measures to embed veterans</w:t>
      </w:r>
      <w:r w:rsidR="00D75BB2">
        <w:rPr>
          <w:u w:color="B7C9E1"/>
        </w:rPr>
        <w:t>’</w:t>
      </w:r>
      <w:r w:rsidRPr="00026F2F">
        <w:rPr>
          <w:u w:color="B7C9E1"/>
        </w:rPr>
        <w:t xml:space="preserve"> employment strategies into the recruitment practices of Australian businesses.</w:t>
      </w:r>
      <w:r w:rsidRPr="00026F2F">
        <w:rPr>
          <w:position w:val="7"/>
          <w:sz w:val="11"/>
          <w:szCs w:val="11"/>
          <w:u w:color="B7C9E1"/>
        </w:rPr>
        <w:t>18</w:t>
      </w:r>
    </w:p>
    <w:p w14:paraId="623CB1AA" w14:textId="77777777" w:rsidR="00026F2F" w:rsidRPr="00026F2F" w:rsidRDefault="00026F2F" w:rsidP="00791A61">
      <w:pPr>
        <w:rPr>
          <w:sz w:val="19"/>
          <w:szCs w:val="19"/>
          <w:u w:color="B7C9E1"/>
        </w:rPr>
      </w:pPr>
    </w:p>
    <w:p w14:paraId="4D78B32E" w14:textId="77777777" w:rsidR="00026F2F" w:rsidRPr="00026F2F" w:rsidRDefault="00026F2F" w:rsidP="00791A61">
      <w:pPr>
        <w:rPr>
          <w:u w:color="B7C9E1"/>
        </w:rPr>
      </w:pPr>
      <w:r w:rsidRPr="00026F2F">
        <w:rPr>
          <w:u w:color="B7C9E1"/>
        </w:rPr>
        <w:t>Beyond this program, recent and ongoing work from Defence, DVA and CSC seeks to improve the transition experience for ADF members. Broadly, these improvemen</w:t>
      </w:r>
      <w:r w:rsidR="00E24718">
        <w:rPr>
          <w:u w:color="B7C9E1"/>
        </w:rPr>
        <w:t xml:space="preserve">ts focus on: integrated service </w:t>
      </w:r>
      <w:r w:rsidRPr="00026F2F">
        <w:rPr>
          <w:u w:color="B7C9E1"/>
        </w:rPr>
        <w:t>delivery; support before separation; easier access to DVA; and earlier determinations.</w:t>
      </w:r>
    </w:p>
    <w:p w14:paraId="5B792EE3" w14:textId="77777777" w:rsidR="00026F2F" w:rsidRPr="00026F2F" w:rsidRDefault="00026F2F" w:rsidP="007E099C">
      <w:pPr>
        <w:pStyle w:val="Heading3"/>
        <w:rPr>
          <w:rFonts w:eastAsia="Arial Unicode MS"/>
          <w:u w:color="B7C9E1"/>
        </w:rPr>
      </w:pPr>
      <w:r w:rsidRPr="00026F2F">
        <w:rPr>
          <w:rFonts w:eastAsia="Arial Unicode MS"/>
          <w:u w:color="B7C9E1"/>
        </w:rPr>
        <w:t>Integrated Service Delivery</w:t>
      </w:r>
    </w:p>
    <w:p w14:paraId="530898E0" w14:textId="77777777" w:rsidR="00026F2F" w:rsidRPr="00026F2F" w:rsidRDefault="00026F2F" w:rsidP="00791A61">
      <w:pPr>
        <w:rPr>
          <w:u w:color="B7C9E1"/>
        </w:rPr>
      </w:pPr>
      <w:r w:rsidRPr="00026F2F">
        <w:rPr>
          <w:u w:color="B7C9E1"/>
        </w:rPr>
        <w:t xml:space="preserve">Through the </w:t>
      </w:r>
      <w:r w:rsidRPr="00026F2F">
        <w:rPr>
          <w:spacing w:val="-3"/>
          <w:u w:color="B7C9E1"/>
        </w:rPr>
        <w:t xml:space="preserve">Taskforce, </w:t>
      </w:r>
      <w:r w:rsidRPr="00026F2F">
        <w:rPr>
          <w:u w:color="B7C9E1"/>
        </w:rPr>
        <w:t xml:space="preserve">Defence, </w:t>
      </w:r>
      <w:r w:rsidRPr="00026F2F">
        <w:rPr>
          <w:spacing w:val="-4"/>
          <w:u w:color="B7C9E1"/>
        </w:rPr>
        <w:t xml:space="preserve">DVA </w:t>
      </w:r>
      <w:r w:rsidRPr="00026F2F">
        <w:rPr>
          <w:u w:color="B7C9E1"/>
        </w:rPr>
        <w:t>and CSC are working together to trial new ways of integrating transition service delivery. One example is the Transition Health Assessment Pilot currently running at Holsworthy Barracks. This pilot</w:t>
      </w:r>
      <w:r w:rsidRPr="00026F2F">
        <w:rPr>
          <w:spacing w:val="-4"/>
          <w:u w:color="B7C9E1"/>
        </w:rPr>
        <w:t xml:space="preserve"> </w:t>
      </w:r>
      <w:r w:rsidRPr="00026F2F">
        <w:rPr>
          <w:u w:color="B7C9E1"/>
        </w:rPr>
        <w:t>program</w:t>
      </w:r>
      <w:r w:rsidRPr="00026F2F">
        <w:rPr>
          <w:spacing w:val="-1"/>
          <w:u w:color="B7C9E1"/>
        </w:rPr>
        <w:t xml:space="preserve"> </w:t>
      </w:r>
      <w:r w:rsidRPr="00026F2F">
        <w:rPr>
          <w:u w:color="B7C9E1"/>
        </w:rPr>
        <w:t xml:space="preserve">facilitates a streamlined transition for members, consolidating the requirements of Defence, </w:t>
      </w:r>
      <w:r w:rsidRPr="00026F2F">
        <w:rPr>
          <w:spacing w:val="-4"/>
          <w:u w:color="B7C9E1"/>
        </w:rPr>
        <w:t xml:space="preserve">DVA </w:t>
      </w:r>
      <w:r w:rsidR="00E24718">
        <w:rPr>
          <w:u w:color="B7C9E1"/>
        </w:rPr>
        <w:t xml:space="preserve">and CSC into </w:t>
      </w:r>
      <w:r w:rsidRPr="00026F2F">
        <w:rPr>
          <w:u w:color="B7C9E1"/>
        </w:rPr>
        <w:t>a single medical assessment process</w:t>
      </w:r>
      <w:r w:rsidRPr="00026F2F">
        <w:rPr>
          <w:spacing w:val="-4"/>
          <w:u w:color="B7C9E1"/>
        </w:rPr>
        <w:t xml:space="preserve"> </w:t>
      </w:r>
      <w:r w:rsidRPr="00026F2F">
        <w:rPr>
          <w:u w:color="B7C9E1"/>
        </w:rPr>
        <w:t xml:space="preserve">undertaken before a member leaves the </w:t>
      </w:r>
      <w:r w:rsidRPr="00026F2F">
        <w:rPr>
          <w:spacing w:val="-8"/>
          <w:u w:color="B7C9E1"/>
        </w:rPr>
        <w:t xml:space="preserve">ADF. </w:t>
      </w:r>
      <w:r w:rsidRPr="00026F2F">
        <w:rPr>
          <w:u w:color="B7C9E1"/>
        </w:rPr>
        <w:t>The aim of this pilot is to wherever possible, reduce duplication within the system and provide greater certainty to members and their families regarding potential entitlements prior to separation.</w:t>
      </w:r>
    </w:p>
    <w:p w14:paraId="5007CF72" w14:textId="77777777" w:rsidR="00026F2F" w:rsidRPr="00026F2F" w:rsidRDefault="00026F2F" w:rsidP="007E099C">
      <w:pPr>
        <w:pStyle w:val="Heading3"/>
        <w:rPr>
          <w:rFonts w:eastAsia="Arial Unicode MS"/>
          <w:u w:color="B7C9E1"/>
        </w:rPr>
      </w:pPr>
      <w:r w:rsidRPr="00026F2F">
        <w:rPr>
          <w:rFonts w:eastAsia="Arial Unicode MS"/>
          <w:u w:color="B7C9E1"/>
        </w:rPr>
        <w:t>Enhancing Support Before Separation</w:t>
      </w:r>
    </w:p>
    <w:p w14:paraId="56AE2D7E" w14:textId="31B29A6C" w:rsidR="00026F2F" w:rsidRPr="00026F2F" w:rsidRDefault="00026F2F" w:rsidP="00791A61">
      <w:pPr>
        <w:rPr>
          <w:u w:color="B7C9E1"/>
        </w:rPr>
      </w:pPr>
      <w:r w:rsidRPr="00026F2F">
        <w:rPr>
          <w:u w:color="B7C9E1"/>
        </w:rPr>
        <w:t>Defence</w:t>
      </w:r>
      <w:r w:rsidR="00D75BB2">
        <w:rPr>
          <w:u w:color="B7C9E1"/>
        </w:rPr>
        <w:t>’</w:t>
      </w:r>
      <w:r w:rsidRPr="00026F2F">
        <w:rPr>
          <w:u w:color="B7C9E1"/>
        </w:rPr>
        <w:t>s Transition Transformation Program seeks to better support ADF members in transition through delivering a consistent and efficient experience for members. More information about the ADF</w:t>
      </w:r>
      <w:r w:rsidRPr="00026F2F">
        <w:rPr>
          <w:spacing w:val="-35"/>
          <w:u w:color="B7C9E1"/>
        </w:rPr>
        <w:t xml:space="preserve"> </w:t>
      </w:r>
      <w:r w:rsidRPr="00026F2F">
        <w:rPr>
          <w:u w:color="B7C9E1"/>
        </w:rPr>
        <w:t xml:space="preserve">Transition Transformation is at </w:t>
      </w:r>
      <w:hyperlink w:anchor="_ATTACHMENT_F" w:history="1">
        <w:r w:rsidRPr="00D75BB2">
          <w:rPr>
            <w:rStyle w:val="Hyperlink"/>
            <w:u w:color="B7C9E1"/>
          </w:rPr>
          <w:t xml:space="preserve">Attachment </w:t>
        </w:r>
        <w:r w:rsidRPr="00D75BB2">
          <w:rPr>
            <w:rStyle w:val="Hyperlink"/>
            <w:spacing w:val="-16"/>
            <w:u w:color="B7C9E1"/>
          </w:rPr>
          <w:t>F</w:t>
        </w:r>
      </w:hyperlink>
      <w:r w:rsidRPr="00026F2F">
        <w:rPr>
          <w:spacing w:val="-16"/>
          <w:u w:color="B7C9E1"/>
        </w:rPr>
        <w:t xml:space="preserve">. </w:t>
      </w:r>
      <w:r w:rsidRPr="00026F2F">
        <w:rPr>
          <w:u w:color="B7C9E1"/>
        </w:rPr>
        <w:t>Key features of the program include: a coaching and mentoring model; documentation access; employment and training improvements; and post-transition</w:t>
      </w:r>
      <w:r w:rsidRPr="00026F2F">
        <w:rPr>
          <w:spacing w:val="-3"/>
          <w:u w:color="B7C9E1"/>
        </w:rPr>
        <w:t xml:space="preserve"> </w:t>
      </w:r>
      <w:r w:rsidRPr="00026F2F">
        <w:rPr>
          <w:u w:color="B7C9E1"/>
        </w:rPr>
        <w:t>surveys.</w:t>
      </w:r>
    </w:p>
    <w:p w14:paraId="731415E2" w14:textId="77777777" w:rsidR="00026F2F" w:rsidRPr="00026F2F" w:rsidRDefault="00026F2F" w:rsidP="00791A61">
      <w:pPr>
        <w:rPr>
          <w:sz w:val="19"/>
          <w:szCs w:val="19"/>
          <w:u w:color="B7C9E1"/>
        </w:rPr>
      </w:pPr>
    </w:p>
    <w:p w14:paraId="64987A82" w14:textId="77777777" w:rsidR="00026F2F" w:rsidRPr="00026F2F" w:rsidRDefault="00026F2F" w:rsidP="00791A61">
      <w:pPr>
        <w:rPr>
          <w:position w:val="7"/>
          <w:sz w:val="11"/>
          <w:szCs w:val="11"/>
          <w:u w:color="B7C9E1"/>
        </w:rPr>
      </w:pPr>
      <w:r w:rsidRPr="00026F2F">
        <w:rPr>
          <w:u w:color="B7C9E1"/>
        </w:rPr>
        <w:t xml:space="preserve">The transition business model of coaching and mentoring offers individualised career coaching and mentoring services for all permanent ADF members, and reservists on continuous full-time service, leaving the </w:t>
      </w:r>
      <w:r w:rsidRPr="00026F2F">
        <w:rPr>
          <w:spacing w:val="-8"/>
          <w:u w:color="B7C9E1"/>
        </w:rPr>
        <w:t xml:space="preserve">ADF. </w:t>
      </w:r>
      <w:r w:rsidRPr="00026F2F">
        <w:rPr>
          <w:u w:color="B7C9E1"/>
        </w:rPr>
        <w:t>This assistance is available for up to twelve months after their transition date.</w:t>
      </w:r>
      <w:r w:rsidRPr="00026F2F">
        <w:rPr>
          <w:position w:val="7"/>
          <w:sz w:val="11"/>
          <w:szCs w:val="11"/>
          <w:u w:color="B7C9E1"/>
        </w:rPr>
        <w:t>19</w:t>
      </w:r>
    </w:p>
    <w:p w14:paraId="48A0AD5C" w14:textId="77777777" w:rsidR="00026F2F" w:rsidRPr="00026F2F" w:rsidRDefault="00026F2F" w:rsidP="00791A61">
      <w:pPr>
        <w:rPr>
          <w:sz w:val="19"/>
          <w:szCs w:val="19"/>
          <w:u w:color="B7C9E1"/>
        </w:rPr>
      </w:pPr>
    </w:p>
    <w:p w14:paraId="57277DFC" w14:textId="77777777" w:rsidR="00026F2F" w:rsidRPr="00026F2F" w:rsidRDefault="00026F2F" w:rsidP="00791A61">
      <w:pPr>
        <w:rPr>
          <w:u w:color="B7C9E1"/>
        </w:rPr>
      </w:pPr>
      <w:r w:rsidRPr="00026F2F">
        <w:rPr>
          <w:u w:color="B7C9E1"/>
        </w:rPr>
        <w:t>Defence has also implemented measures to ensure that every individu</w:t>
      </w:r>
      <w:r w:rsidR="00E24718">
        <w:rPr>
          <w:u w:color="B7C9E1"/>
        </w:rPr>
        <w:t xml:space="preserve">al leaving the ADF participates </w:t>
      </w:r>
      <w:r w:rsidRPr="00026F2F">
        <w:rPr>
          <w:u w:color="B7C9E1"/>
        </w:rPr>
        <w:t>in the mandatory transition process and is able to access their documentation, including copies of their medical records, service history, professional military education and training, final leave and payment summaries and an individual transition plan.</w:t>
      </w:r>
    </w:p>
    <w:p w14:paraId="2119050A" w14:textId="77777777" w:rsidR="00026F2F" w:rsidRPr="00026F2F" w:rsidRDefault="00026F2F" w:rsidP="00791A61">
      <w:pPr>
        <w:rPr>
          <w:sz w:val="19"/>
          <w:szCs w:val="19"/>
          <w:u w:color="B7C9E1"/>
        </w:rPr>
      </w:pPr>
    </w:p>
    <w:p w14:paraId="57E317F7" w14:textId="77777777" w:rsidR="00026F2F" w:rsidRPr="00026F2F" w:rsidRDefault="00026F2F" w:rsidP="00791A61">
      <w:pPr>
        <w:rPr>
          <w:u w:color="B7C9E1"/>
        </w:rPr>
      </w:pPr>
      <w:r w:rsidRPr="00026F2F">
        <w:rPr>
          <w:u w:color="B7C9E1"/>
        </w:rPr>
        <w:t>Employment and training improvements include the Transition for Employment Program and the Review of the Career Transition Assistance Scheme. The Transition for Employment Program seeks to support ADF members with complex medical conditions toward obtaining civilian employment. This Program will be available to nominated members who are set to discharge for medical reasons and whose cases have been identified as complex in nature.</w:t>
      </w:r>
    </w:p>
    <w:p w14:paraId="3E1B3593" w14:textId="77777777" w:rsidR="00E24718" w:rsidRDefault="00E24718" w:rsidP="00791A61">
      <w:pPr>
        <w:rPr>
          <w:sz w:val="19"/>
          <w:szCs w:val="19"/>
          <w:u w:color="B7C9E1"/>
        </w:rPr>
      </w:pPr>
    </w:p>
    <w:p w14:paraId="34E30FE3" w14:textId="77777777" w:rsidR="00026F2F" w:rsidRDefault="00026F2F" w:rsidP="00791A61">
      <w:pPr>
        <w:rPr>
          <w:u w:color="B7C9E1"/>
        </w:rPr>
      </w:pPr>
      <w:r w:rsidRPr="00026F2F">
        <w:rPr>
          <w:u w:color="B7C9E1"/>
        </w:rPr>
        <w:t>To better support ADF members to transfer their ADF skills and qualifications to the civilian workforce, Defence will undertake a Review of the Career Transition Assistance Scheme. In addition to this work, the Australian Defence College is investigating options to improve qualifications for transitioning members and is working with NSW Government and other organisations to map ADF skills to roles and qualifications.</w:t>
      </w:r>
    </w:p>
    <w:p w14:paraId="47D0871E" w14:textId="77777777" w:rsidR="007E099C" w:rsidRPr="00026F2F" w:rsidRDefault="007E099C" w:rsidP="00791A61">
      <w:pPr>
        <w:rPr>
          <w:u w:color="B7C9E1"/>
        </w:rPr>
      </w:pPr>
    </w:p>
    <w:p w14:paraId="0F5C17EA" w14:textId="65AF8671" w:rsidR="00026F2F" w:rsidRPr="00026F2F" w:rsidRDefault="00026F2F" w:rsidP="00791A61">
      <w:pPr>
        <w:rPr>
          <w:u w:color="B7C9E1"/>
        </w:rPr>
      </w:pPr>
      <w:r w:rsidRPr="00026F2F">
        <w:rPr>
          <w:spacing w:val="-12"/>
          <w:u w:color="B7C9E1"/>
        </w:rPr>
        <w:t xml:space="preserve">To </w:t>
      </w:r>
      <w:r w:rsidRPr="00026F2F">
        <w:rPr>
          <w:u w:color="B7C9E1"/>
        </w:rPr>
        <w:t xml:space="preserve">support continued improvement, post- transition surveys are conducted by telephone one month post separation, with further online surveys sent to former members at </w:t>
      </w:r>
      <w:r w:rsidRPr="00026F2F">
        <w:rPr>
          <w:spacing w:val="-4"/>
          <w:u w:color="B7C9E1"/>
        </w:rPr>
        <w:t xml:space="preserve">four, </w:t>
      </w:r>
      <w:r w:rsidRPr="00026F2F">
        <w:rPr>
          <w:u w:color="B7C9E1"/>
        </w:rPr>
        <w:t>seven, ten and thirteen months after their transition date. Each of these touch points is designed to determine if further assistance is</w:t>
      </w:r>
      <w:r w:rsidRPr="00026F2F">
        <w:rPr>
          <w:spacing w:val="-5"/>
          <w:u w:color="B7C9E1"/>
        </w:rPr>
        <w:t xml:space="preserve"> </w:t>
      </w:r>
      <w:r w:rsidR="00E24718">
        <w:rPr>
          <w:u w:color="B7C9E1"/>
        </w:rPr>
        <w:t xml:space="preserve">required </w:t>
      </w:r>
      <w:r w:rsidRPr="00026F2F">
        <w:rPr>
          <w:u w:color="B7C9E1"/>
        </w:rPr>
        <w:t>to support the individual and assess the effectiveness of Defence</w:t>
      </w:r>
      <w:r w:rsidR="00D75BB2">
        <w:rPr>
          <w:u w:color="B7C9E1"/>
        </w:rPr>
        <w:t>’</w:t>
      </w:r>
      <w:r w:rsidRPr="00026F2F">
        <w:rPr>
          <w:u w:color="B7C9E1"/>
        </w:rPr>
        <w:t>s transition programs.</w:t>
      </w:r>
    </w:p>
    <w:p w14:paraId="492DDA75" w14:textId="77777777" w:rsidR="00026F2F" w:rsidRPr="00026F2F" w:rsidRDefault="00026F2F" w:rsidP="007E099C">
      <w:pPr>
        <w:pStyle w:val="Heading3"/>
        <w:rPr>
          <w:rFonts w:eastAsia="Arial Unicode MS"/>
          <w:u w:color="B7C9E1"/>
        </w:rPr>
      </w:pPr>
      <w:r w:rsidRPr="00026F2F">
        <w:rPr>
          <w:rFonts w:eastAsia="Arial Unicode MS"/>
          <w:u w:color="B7C9E1"/>
        </w:rPr>
        <w:t>Easier Access to DVA</w:t>
      </w:r>
    </w:p>
    <w:p w14:paraId="7F22A054" w14:textId="77777777" w:rsidR="00026F2F" w:rsidRDefault="00026F2F" w:rsidP="00C90FC9">
      <w:pPr>
        <w:rPr>
          <w:u w:color="B7C9E1"/>
        </w:rPr>
      </w:pPr>
      <w:r w:rsidRPr="00026F2F">
        <w:rPr>
          <w:u w:color="B7C9E1"/>
        </w:rPr>
        <w:t>Through significant improvement in information sharing between Defence and DVA, DVA is connecting earlier with ADF members. Until recently, DVA was connected to approximately one in five of all separating ADF members.</w:t>
      </w:r>
    </w:p>
    <w:p w14:paraId="25DC5487" w14:textId="77777777" w:rsidR="007E099C" w:rsidRPr="00026F2F" w:rsidRDefault="007E099C" w:rsidP="00C90FC9">
      <w:pPr>
        <w:rPr>
          <w:u w:color="B7C9E1"/>
        </w:rPr>
      </w:pPr>
    </w:p>
    <w:p w14:paraId="6E6DB0F2" w14:textId="2291BFCB" w:rsidR="00026F2F" w:rsidRPr="00026F2F" w:rsidRDefault="00026F2F" w:rsidP="00C90FC9">
      <w:pPr>
        <w:rPr>
          <w:u w:color="B7C9E1"/>
        </w:rPr>
      </w:pPr>
      <w:r w:rsidRPr="00026F2F">
        <w:rPr>
          <w:u w:color="B7C9E1"/>
        </w:rPr>
        <w:t xml:space="preserve">The Early Engagement Model aims to increase the number of current and former serving ADF members known to </w:t>
      </w:r>
      <w:r w:rsidRPr="00026F2F">
        <w:rPr>
          <w:spacing w:val="-3"/>
          <w:u w:color="B7C9E1"/>
        </w:rPr>
        <w:t xml:space="preserve">DVA, </w:t>
      </w:r>
      <w:r w:rsidRPr="00026F2F">
        <w:rPr>
          <w:u w:color="B7C9E1"/>
        </w:rPr>
        <w:t xml:space="preserve">now and into the future, to facilitate earlier access to </w:t>
      </w:r>
      <w:r w:rsidRPr="00026F2F">
        <w:rPr>
          <w:spacing w:val="-4"/>
          <w:u w:color="B7C9E1"/>
        </w:rPr>
        <w:t xml:space="preserve">DVA </w:t>
      </w:r>
      <w:r w:rsidRPr="00026F2F">
        <w:rPr>
          <w:u w:color="B7C9E1"/>
        </w:rPr>
        <w:t>services and supp</w:t>
      </w:r>
      <w:r w:rsidR="00E24718">
        <w:rPr>
          <w:u w:color="B7C9E1"/>
        </w:rPr>
        <w:t xml:space="preserve">ort. Members who joined the ADF </w:t>
      </w:r>
      <w:r w:rsidRPr="00026F2F">
        <w:rPr>
          <w:u w:color="B7C9E1"/>
        </w:rPr>
        <w:t>from 1 January 2016 and those who separated after 27</w:t>
      </w:r>
      <w:r w:rsidR="00C90FC9">
        <w:rPr>
          <w:u w:color="B7C9E1"/>
        </w:rPr>
        <w:t> </w:t>
      </w:r>
      <w:r w:rsidRPr="00026F2F">
        <w:rPr>
          <w:u w:color="B7C9E1"/>
        </w:rPr>
        <w:t>July 2016, are now being registered with DVA. Over time, the Departments will add new triggers for registration to capture those members</w:t>
      </w:r>
      <w:r w:rsidR="00E24718">
        <w:rPr>
          <w:u w:color="B7C9E1"/>
        </w:rPr>
        <w:t xml:space="preserve"> who might require support from </w:t>
      </w:r>
      <w:r w:rsidRPr="00026F2F">
        <w:rPr>
          <w:u w:color="B7C9E1"/>
        </w:rPr>
        <w:t>DVA prior to separation. This will allow DVA to engage with members when they experience a significant career event.</w:t>
      </w:r>
    </w:p>
    <w:p w14:paraId="012A2CA1" w14:textId="77777777" w:rsidR="00026F2F" w:rsidRPr="00026F2F" w:rsidRDefault="00026F2F" w:rsidP="00C90FC9">
      <w:pPr>
        <w:rPr>
          <w:u w:color="B7C9E1"/>
        </w:rPr>
      </w:pPr>
    </w:p>
    <w:p w14:paraId="49FEC194" w14:textId="247480B6" w:rsidR="00026F2F" w:rsidRPr="00026F2F" w:rsidRDefault="00026F2F" w:rsidP="00C90FC9">
      <w:pPr>
        <w:rPr>
          <w:spacing w:val="-8"/>
          <w:u w:color="B7C9E1"/>
        </w:rPr>
      </w:pPr>
      <w:r w:rsidRPr="00026F2F">
        <w:rPr>
          <w:u w:color="B7C9E1"/>
        </w:rPr>
        <w:t xml:space="preserve">In response to known barriers in health treatment seeking, </w:t>
      </w:r>
      <w:r w:rsidRPr="00026F2F">
        <w:rPr>
          <w:spacing w:val="-4"/>
          <w:u w:color="B7C9E1"/>
        </w:rPr>
        <w:t xml:space="preserve">DVA </w:t>
      </w:r>
      <w:r w:rsidRPr="00026F2F">
        <w:rPr>
          <w:u w:color="B7C9E1"/>
        </w:rPr>
        <w:t>pays for treatment for mental and certain physical health conditions, without the need for the conditions to be accepted as service related (Non-Liability Health Care). Eligibility for the treatment of mental health conditions through Non-Liability Health Care has been recently expanded to anyone</w:t>
      </w:r>
      <w:r w:rsidRPr="00026F2F">
        <w:rPr>
          <w:spacing w:val="-15"/>
          <w:u w:color="B7C9E1"/>
        </w:rPr>
        <w:t xml:space="preserve"> </w:t>
      </w:r>
      <w:r w:rsidRPr="00026F2F">
        <w:rPr>
          <w:u w:color="B7C9E1"/>
        </w:rPr>
        <w:t>with a minimum of one-full</w:t>
      </w:r>
      <w:r w:rsidR="00C90FC9">
        <w:rPr>
          <w:u w:color="B7C9E1"/>
        </w:rPr>
        <w:t>-</w:t>
      </w:r>
      <w:r w:rsidRPr="00026F2F">
        <w:rPr>
          <w:u w:color="B7C9E1"/>
        </w:rPr>
        <w:t xml:space="preserve">day period of continuous full-time service with the </w:t>
      </w:r>
      <w:r w:rsidRPr="00026F2F">
        <w:rPr>
          <w:spacing w:val="-8"/>
          <w:u w:color="B7C9E1"/>
        </w:rPr>
        <w:t>ADF.</w:t>
      </w:r>
    </w:p>
    <w:p w14:paraId="4D55213C" w14:textId="77777777" w:rsidR="00026F2F" w:rsidRPr="00026F2F" w:rsidRDefault="00026F2F" w:rsidP="00C90FC9">
      <w:pPr>
        <w:rPr>
          <w:u w:color="B7C9E1"/>
        </w:rPr>
      </w:pPr>
    </w:p>
    <w:p w14:paraId="55E8D143" w14:textId="77777777" w:rsidR="00026F2F" w:rsidRPr="00026F2F" w:rsidRDefault="00026F2F" w:rsidP="00C90FC9">
      <w:pPr>
        <w:rPr>
          <w:u w:color="B7C9E1"/>
        </w:rPr>
      </w:pPr>
      <w:r w:rsidRPr="00026F2F">
        <w:rPr>
          <w:u w:color="B7C9E1"/>
        </w:rPr>
        <w:t>DVA is also currently undergoing a significant transformation designed to take the Department from an organisation that is focused on claims to one that places veterans and their families at the centre of everything it does.</w:t>
      </w:r>
    </w:p>
    <w:p w14:paraId="5FB0E8B4" w14:textId="77777777" w:rsidR="00026F2F" w:rsidRPr="00026F2F" w:rsidRDefault="00026F2F" w:rsidP="00791A61">
      <w:pPr>
        <w:rPr>
          <w:sz w:val="18"/>
          <w:szCs w:val="18"/>
          <w:u w:color="B7C9E1"/>
        </w:rPr>
      </w:pPr>
    </w:p>
    <w:p w14:paraId="20DC3AC7" w14:textId="49DBBE91" w:rsidR="00026F2F" w:rsidRPr="00026F2F" w:rsidRDefault="00026F2F" w:rsidP="00791A61">
      <w:pPr>
        <w:rPr>
          <w:u w:color="B7C9E1"/>
        </w:rPr>
      </w:pPr>
      <w:r w:rsidRPr="00026F2F">
        <w:rPr>
          <w:u w:color="B7C9E1"/>
        </w:rPr>
        <w:t>In 2016, the Government allocated $166 million to support the implementation of the Department</w:t>
      </w:r>
      <w:r w:rsidR="00D75BB2">
        <w:rPr>
          <w:u w:color="B7C9E1"/>
        </w:rPr>
        <w:t>’</w:t>
      </w:r>
      <w:r w:rsidRPr="00026F2F">
        <w:rPr>
          <w:u w:color="B7C9E1"/>
        </w:rPr>
        <w:t>s Veteran Centric</w:t>
      </w:r>
      <w:r w:rsidRPr="00026F2F">
        <w:rPr>
          <w:spacing w:val="-26"/>
          <w:u w:color="B7C9E1"/>
        </w:rPr>
        <w:t xml:space="preserve"> </w:t>
      </w:r>
      <w:r w:rsidR="00E24718">
        <w:rPr>
          <w:u w:color="B7C9E1"/>
        </w:rPr>
        <w:t xml:space="preserve">Reform </w:t>
      </w:r>
      <w:r w:rsidRPr="00026F2F">
        <w:rPr>
          <w:u w:color="B7C9E1"/>
        </w:rPr>
        <w:t>agenda (VCR). Through VCR, DVA is reforming business processes and culture; identifying and implem</w:t>
      </w:r>
      <w:r w:rsidR="00E24718">
        <w:rPr>
          <w:u w:color="B7C9E1"/>
        </w:rPr>
        <w:t xml:space="preserve">enting government endorsed best </w:t>
      </w:r>
      <w:r w:rsidRPr="00026F2F">
        <w:rPr>
          <w:u w:color="B7C9E1"/>
        </w:rPr>
        <w:t>practice service options and continuing targeted ICT redevelopment. This includes:</w:t>
      </w:r>
    </w:p>
    <w:p w14:paraId="3BC7A1A9" w14:textId="77777777" w:rsidR="00026F2F" w:rsidRPr="00791A61" w:rsidRDefault="00026F2F" w:rsidP="0097575D">
      <w:pPr>
        <w:pStyle w:val="ListParagraphBullet"/>
        <w:rPr>
          <w:spacing w:val="-4"/>
        </w:rPr>
      </w:pPr>
      <w:r w:rsidRPr="00791A61">
        <w:rPr>
          <w:spacing w:val="-3"/>
        </w:rPr>
        <w:t xml:space="preserve">Simpler, better, </w:t>
      </w:r>
      <w:r w:rsidRPr="00791A61">
        <w:t xml:space="preserve">digitally enhanced experiences for clients when they interact with </w:t>
      </w:r>
      <w:r w:rsidRPr="00791A61">
        <w:rPr>
          <w:spacing w:val="-4"/>
        </w:rPr>
        <w:t>DVA</w:t>
      </w:r>
    </w:p>
    <w:p w14:paraId="7491A12A" w14:textId="77777777" w:rsidR="00026F2F" w:rsidRPr="00791A61" w:rsidRDefault="00026F2F" w:rsidP="0097575D">
      <w:pPr>
        <w:pStyle w:val="ListParagraphBullet"/>
      </w:pPr>
      <w:r w:rsidRPr="00791A61">
        <w:t>An easy and successful process of transition from the</w:t>
      </w:r>
      <w:r w:rsidRPr="00791A61">
        <w:rPr>
          <w:spacing w:val="-1"/>
        </w:rPr>
        <w:t xml:space="preserve"> </w:t>
      </w:r>
      <w:r w:rsidRPr="00791A61">
        <w:t>ADF</w:t>
      </w:r>
    </w:p>
    <w:p w14:paraId="11E0C11F" w14:textId="77777777" w:rsidR="00026F2F" w:rsidRPr="00791A61" w:rsidRDefault="00026F2F" w:rsidP="0097575D">
      <w:pPr>
        <w:pStyle w:val="ListParagraphBullet"/>
      </w:pPr>
      <w:r w:rsidRPr="00791A61">
        <w:t>Early intervention and preventative health care, enabling veterans to live healthy and productive</w:t>
      </w:r>
      <w:r w:rsidRPr="00791A61">
        <w:rPr>
          <w:spacing w:val="-1"/>
        </w:rPr>
        <w:t xml:space="preserve"> </w:t>
      </w:r>
      <w:r w:rsidRPr="00791A61">
        <w:t>lives</w:t>
      </w:r>
    </w:p>
    <w:p w14:paraId="765D7549" w14:textId="77777777" w:rsidR="00026F2F" w:rsidRPr="00791A61" w:rsidRDefault="00026F2F" w:rsidP="0097575D">
      <w:pPr>
        <w:pStyle w:val="ListParagraphBullet"/>
      </w:pPr>
      <w:r w:rsidRPr="00791A61">
        <w:t>Access to early treatment for physical and mental health injuries to prevent problems occurring acutely later on in life</w:t>
      </w:r>
    </w:p>
    <w:p w14:paraId="7A69661B" w14:textId="77777777" w:rsidR="00026F2F" w:rsidRPr="00791A61" w:rsidRDefault="00026F2F" w:rsidP="0097575D">
      <w:pPr>
        <w:pStyle w:val="ListParagraphBullet"/>
      </w:pPr>
      <w:r w:rsidRPr="00791A61">
        <w:t>An ICT platform that mitigates risk and improves service</w:t>
      </w:r>
      <w:r w:rsidRPr="00791A61">
        <w:rPr>
          <w:spacing w:val="-1"/>
        </w:rPr>
        <w:t xml:space="preserve"> </w:t>
      </w:r>
      <w:r w:rsidRPr="00791A61">
        <w:t>delivery</w:t>
      </w:r>
    </w:p>
    <w:p w14:paraId="387F0BED" w14:textId="77777777" w:rsidR="00026F2F" w:rsidRPr="00026F2F" w:rsidRDefault="00026F2F" w:rsidP="003811D3">
      <w:pPr>
        <w:autoSpaceDE w:val="0"/>
        <w:autoSpaceDN w:val="0"/>
        <w:adjustRightInd w:val="0"/>
        <w:spacing w:before="1"/>
        <w:ind w:right="4"/>
        <w:rPr>
          <w:rFonts w:ascii="Helvetica Neue" w:eastAsia="Arial Unicode MS" w:hAnsi="Helvetica Neue" w:cs="Helvetica Neue"/>
          <w:color w:val="000000" w:themeColor="text1"/>
          <w:kern w:val="1"/>
          <w:sz w:val="19"/>
          <w:szCs w:val="19"/>
          <w:u w:color="B7C9E1"/>
        </w:rPr>
      </w:pPr>
    </w:p>
    <w:p w14:paraId="7CF94F25" w14:textId="77777777" w:rsidR="00026F2F" w:rsidRPr="00026F2F" w:rsidRDefault="00026F2F" w:rsidP="00791A61">
      <w:pPr>
        <w:rPr>
          <w:u w:color="B7C9E1"/>
        </w:rPr>
      </w:pPr>
      <w:r w:rsidRPr="00026F2F">
        <w:rPr>
          <w:u w:color="B7C9E1"/>
        </w:rPr>
        <w:t>Transition is a key component of the VCR agenda, and the work of the Taskforce will continue to guide the development and implementation of new initiatives aimed at addressing the barriers to an effective transition. Additional information regarding VCR is at Attachment G.</w:t>
      </w:r>
    </w:p>
    <w:p w14:paraId="53AF9994" w14:textId="578D8FE9" w:rsidR="00026F2F" w:rsidRPr="00026F2F" w:rsidRDefault="00C90FC9" w:rsidP="00C90FC9">
      <w:pPr>
        <w:pStyle w:val="Heading2"/>
      </w:pPr>
      <w:bookmarkStart w:id="43" w:name="_Toc512518933"/>
      <w:r w:rsidRPr="00026F2F">
        <w:t>Future plans</w:t>
      </w:r>
      <w:bookmarkEnd w:id="43"/>
    </w:p>
    <w:p w14:paraId="12A3A6B9" w14:textId="123A59DB" w:rsidR="00026F2F" w:rsidRPr="00026F2F" w:rsidRDefault="00026F2F" w:rsidP="00791A61">
      <w:pPr>
        <w:rPr>
          <w:u w:color="B7C9E1"/>
        </w:rPr>
      </w:pPr>
      <w:r w:rsidRPr="00026F2F">
        <w:rPr>
          <w:u w:color="B7C9E1"/>
        </w:rPr>
        <w:t>The insight gained by the Taskforce identified that while much progress has been made to support and assist transitioning ADF members, more work can be done. The Taskforce</w:t>
      </w:r>
      <w:r w:rsidR="00D75BB2">
        <w:rPr>
          <w:u w:color="B7C9E1"/>
        </w:rPr>
        <w:t>’</w:t>
      </w:r>
      <w:r w:rsidRPr="00026F2F">
        <w:rPr>
          <w:u w:color="B7C9E1"/>
        </w:rPr>
        <w:t>s engagement with current and former serving members and their families identified five areas of focus for improving transition moving forward:</w:t>
      </w:r>
    </w:p>
    <w:p w14:paraId="2B3FC686" w14:textId="77777777" w:rsidR="00026F2F" w:rsidRPr="00C90FC9" w:rsidRDefault="00026F2F" w:rsidP="00C90FC9">
      <w:pPr>
        <w:pStyle w:val="ListParagraph"/>
        <w:numPr>
          <w:ilvl w:val="0"/>
          <w:numId w:val="25"/>
        </w:numPr>
        <w:ind w:left="567" w:hanging="578"/>
      </w:pPr>
      <w:r w:rsidRPr="00C90FC9">
        <w:t>Integrated service provision</w:t>
      </w:r>
    </w:p>
    <w:p w14:paraId="48AFC8D0" w14:textId="77777777" w:rsidR="00026F2F" w:rsidRPr="00C90FC9" w:rsidRDefault="00026F2F" w:rsidP="00C90FC9">
      <w:pPr>
        <w:pStyle w:val="ListParagraph"/>
        <w:numPr>
          <w:ilvl w:val="0"/>
          <w:numId w:val="25"/>
        </w:numPr>
        <w:ind w:left="567" w:hanging="578"/>
      </w:pPr>
      <w:r w:rsidRPr="00C90FC9">
        <w:t>Support for early preparation for transition</w:t>
      </w:r>
    </w:p>
    <w:p w14:paraId="1AB7AE01" w14:textId="77777777" w:rsidR="00026F2F" w:rsidRPr="00C90FC9" w:rsidRDefault="00026F2F" w:rsidP="00C90FC9">
      <w:pPr>
        <w:pStyle w:val="ListParagraph"/>
        <w:numPr>
          <w:ilvl w:val="0"/>
          <w:numId w:val="25"/>
        </w:numPr>
        <w:ind w:left="567" w:hanging="578"/>
      </w:pPr>
      <w:r w:rsidRPr="00C90FC9">
        <w:t>Accessible and consistent information</w:t>
      </w:r>
    </w:p>
    <w:p w14:paraId="139B190F" w14:textId="77777777" w:rsidR="00026F2F" w:rsidRPr="00C90FC9" w:rsidRDefault="00026F2F" w:rsidP="00C90FC9">
      <w:pPr>
        <w:pStyle w:val="ListParagraph"/>
        <w:numPr>
          <w:ilvl w:val="0"/>
          <w:numId w:val="25"/>
        </w:numPr>
        <w:ind w:left="567" w:hanging="578"/>
      </w:pPr>
      <w:r w:rsidRPr="00C90FC9">
        <w:t>Equipping members to increase their probability of securing post-ADF employment</w:t>
      </w:r>
    </w:p>
    <w:p w14:paraId="401D0CDF" w14:textId="77777777" w:rsidR="00026F2F" w:rsidRPr="00C90FC9" w:rsidRDefault="00026F2F" w:rsidP="00C90FC9">
      <w:pPr>
        <w:pStyle w:val="ListParagraph"/>
        <w:numPr>
          <w:ilvl w:val="0"/>
          <w:numId w:val="25"/>
        </w:numPr>
        <w:ind w:left="567" w:hanging="578"/>
      </w:pPr>
      <w:r w:rsidRPr="00C90FC9">
        <w:t>Better support for families and caregivers</w:t>
      </w:r>
    </w:p>
    <w:p w14:paraId="3583983C" w14:textId="77777777" w:rsidR="00026F2F" w:rsidRPr="00026F2F" w:rsidRDefault="00026F2F" w:rsidP="003811D3">
      <w:pPr>
        <w:autoSpaceDE w:val="0"/>
        <w:autoSpaceDN w:val="0"/>
        <w:adjustRightInd w:val="0"/>
        <w:spacing w:before="6"/>
        <w:ind w:right="4"/>
        <w:rPr>
          <w:rFonts w:ascii="Helvetica Neue" w:eastAsia="Arial Unicode MS" w:hAnsi="Helvetica Neue" w:cs="Helvetica Neue"/>
          <w:color w:val="000000" w:themeColor="text1"/>
          <w:kern w:val="1"/>
          <w:sz w:val="22"/>
          <w:szCs w:val="22"/>
          <w:u w:color="B7C9E1"/>
        </w:rPr>
      </w:pPr>
    </w:p>
    <w:p w14:paraId="14740BBE" w14:textId="77777777" w:rsidR="00026F2F" w:rsidRPr="00026F2F" w:rsidRDefault="00026F2F" w:rsidP="00791A61">
      <w:pPr>
        <w:rPr>
          <w:u w:color="B7C9E1"/>
        </w:rPr>
      </w:pPr>
      <w:r w:rsidRPr="00026F2F">
        <w:rPr>
          <w:u w:color="B7C9E1"/>
        </w:rPr>
        <w:t>Key Defence, DVA and CSC representatives engaged by the Taskforce also identified, from a service delivery perspective, that there is scope for transition service delivery improvements in the areas of service integration, enhanced transition information and communi</w:t>
      </w:r>
      <w:r w:rsidR="00E24718">
        <w:rPr>
          <w:u w:color="B7C9E1"/>
        </w:rPr>
        <w:t xml:space="preserve">cation products and </w:t>
      </w:r>
      <w:r w:rsidRPr="00026F2F">
        <w:rPr>
          <w:u w:color="B7C9E1"/>
        </w:rPr>
        <w:t>the proactive provision of services and support. Additionally, many stakeholder representatives indicated that while organisations are striving to be more inclusive of families, there is a need for</w:t>
      </w:r>
      <w:r w:rsidRPr="00026F2F">
        <w:rPr>
          <w:spacing w:val="-8"/>
          <w:u w:color="B7C9E1"/>
        </w:rPr>
        <w:t xml:space="preserve"> </w:t>
      </w:r>
      <w:r w:rsidRPr="00026F2F">
        <w:rPr>
          <w:u w:color="B7C9E1"/>
        </w:rPr>
        <w:t>an improved holistic approach which recognises</w:t>
      </w:r>
      <w:r w:rsidRPr="00026F2F">
        <w:rPr>
          <w:spacing w:val="-8"/>
          <w:u w:color="B7C9E1"/>
        </w:rPr>
        <w:t xml:space="preserve"> </w:t>
      </w:r>
      <w:r w:rsidR="00E24718">
        <w:rPr>
          <w:u w:color="B7C9E1"/>
        </w:rPr>
        <w:t xml:space="preserve">the </w:t>
      </w:r>
      <w:r w:rsidRPr="00026F2F">
        <w:rPr>
          <w:u w:color="B7C9E1"/>
        </w:rPr>
        <w:t>individual needs of family members and</w:t>
      </w:r>
      <w:r w:rsidRPr="00026F2F">
        <w:rPr>
          <w:spacing w:val="-4"/>
          <w:u w:color="B7C9E1"/>
        </w:rPr>
        <w:t xml:space="preserve"> </w:t>
      </w:r>
      <w:r w:rsidRPr="00026F2F">
        <w:rPr>
          <w:u w:color="B7C9E1"/>
        </w:rPr>
        <w:t>caregivers.</w:t>
      </w:r>
    </w:p>
    <w:p w14:paraId="42F3389D" w14:textId="77777777" w:rsidR="00026F2F" w:rsidRPr="00026F2F" w:rsidRDefault="00026F2F" w:rsidP="00791A61">
      <w:pPr>
        <w:rPr>
          <w:sz w:val="22"/>
          <w:szCs w:val="22"/>
          <w:u w:color="B7C9E1"/>
        </w:rPr>
      </w:pPr>
    </w:p>
    <w:p w14:paraId="07CFA88B" w14:textId="77777777" w:rsidR="00026F2F" w:rsidRPr="00026F2F" w:rsidRDefault="00026F2F" w:rsidP="00791A61">
      <w:pPr>
        <w:rPr>
          <w:u w:color="B7C9E1"/>
        </w:rPr>
      </w:pPr>
      <w:r w:rsidRPr="00026F2F">
        <w:rPr>
          <w:u w:color="B7C9E1"/>
        </w:rPr>
        <w:t>Drawing on the Discovery insights, the Taskforce considers that the transition experience can be enhanced through:</w:t>
      </w:r>
    </w:p>
    <w:p w14:paraId="4481973D" w14:textId="77777777" w:rsidR="00026F2F" w:rsidRPr="00C90FC9" w:rsidRDefault="00026F2F" w:rsidP="0097575D">
      <w:pPr>
        <w:pStyle w:val="ListParagraphBullet"/>
        <w:rPr>
          <w:rFonts w:cs="Arial"/>
          <w:position w:val="7"/>
        </w:rPr>
      </w:pPr>
      <w:r w:rsidRPr="00C90FC9">
        <w:rPr>
          <w:rFonts w:cs="Dax Offc Medium"/>
          <w:b/>
        </w:rPr>
        <w:t>Service Provision</w:t>
      </w:r>
      <w:r w:rsidRPr="00C90FC9">
        <w:t>—enhancing services</w:t>
      </w:r>
      <w:r w:rsidRPr="00C90FC9">
        <w:rPr>
          <w:spacing w:val="-11"/>
        </w:rPr>
        <w:t xml:space="preserve"> </w:t>
      </w:r>
      <w:r w:rsidRPr="00C90FC9">
        <w:t>and support available, streamlining supporting processes and integrating service delivery wherever possible. Transition advice and support should not be limited to finding immediate employment on leaving the service, rather it should prepare each person to navigate the necessary aspects of civilian life.</w:t>
      </w:r>
      <w:r w:rsidRPr="00C90FC9">
        <w:rPr>
          <w:position w:val="7"/>
        </w:rPr>
        <w:t>20</w:t>
      </w:r>
    </w:p>
    <w:p w14:paraId="3A93E896" w14:textId="77777777" w:rsidR="00026F2F" w:rsidRPr="00C90FC9" w:rsidRDefault="00026F2F" w:rsidP="0097575D">
      <w:pPr>
        <w:pStyle w:val="ListParagraphBullet"/>
        <w:rPr>
          <w:rFonts w:cs="Arial"/>
        </w:rPr>
      </w:pPr>
      <w:r w:rsidRPr="00C90FC9">
        <w:rPr>
          <w:rFonts w:cs="Dax Offc Medium"/>
          <w:b/>
        </w:rPr>
        <w:t>Preparation</w:t>
      </w:r>
      <w:r w:rsidRPr="00C90FC9">
        <w:t>—the importance of good preparation for separation and transition cannot be understated. Seeking to ensure that every member of the services has a personal pathway of advice and support</w:t>
      </w:r>
      <w:r w:rsidRPr="00C90FC9">
        <w:rPr>
          <w:spacing w:val="-4"/>
        </w:rPr>
        <w:t xml:space="preserve"> </w:t>
      </w:r>
      <w:r w:rsidRPr="00C90FC9">
        <w:t>fro</w:t>
      </w:r>
      <w:r w:rsidR="00E24718" w:rsidRPr="00C90FC9">
        <w:t xml:space="preserve">m </w:t>
      </w:r>
      <w:r w:rsidRPr="00C90FC9">
        <w:t>the time they are recruited—preparing them for a successful transition into civilian life. Key to this is setting expectations about careers in the ADF from the time of recruitment and disassociating identity from</w:t>
      </w:r>
      <w:r w:rsidRPr="00C90FC9">
        <w:rPr>
          <w:spacing w:val="-1"/>
        </w:rPr>
        <w:t xml:space="preserve"> </w:t>
      </w:r>
      <w:r w:rsidRPr="00C90FC9">
        <w:t>service.</w:t>
      </w:r>
    </w:p>
    <w:p w14:paraId="574E8BC5" w14:textId="77777777" w:rsidR="00026F2F" w:rsidRPr="00C90FC9" w:rsidRDefault="00026F2F" w:rsidP="0097575D">
      <w:pPr>
        <w:pStyle w:val="ListParagraphBullet"/>
      </w:pPr>
      <w:r w:rsidRPr="00C90FC9">
        <w:rPr>
          <w:rFonts w:cs="Dax Offc Medium"/>
          <w:b/>
        </w:rPr>
        <w:t>Information</w:t>
      </w:r>
      <w:r w:rsidRPr="00C90FC9">
        <w:t>—information about</w:t>
      </w:r>
      <w:r w:rsidRPr="00C90FC9">
        <w:rPr>
          <w:spacing w:val="-8"/>
        </w:rPr>
        <w:t xml:space="preserve"> </w:t>
      </w:r>
      <w:r w:rsidRPr="00C90FC9">
        <w:t>separation from the ADF and transition to a civilian environment needs to be more accessible, more engaging, and easy to find and understand. It should be able to be</w:t>
      </w:r>
      <w:r w:rsidR="00E24718" w:rsidRPr="00C90FC9">
        <w:t xml:space="preserve"> </w:t>
      </w:r>
      <w:r w:rsidRPr="00C90FC9">
        <w:t>tailored to individual circumstances and interests—connecting people to what they need, when they need it and connecting veterans to each other.</w:t>
      </w:r>
    </w:p>
    <w:p w14:paraId="7B54F721" w14:textId="77777777" w:rsidR="00026F2F" w:rsidRPr="00C90FC9" w:rsidRDefault="00026F2F" w:rsidP="0097575D">
      <w:pPr>
        <w:pStyle w:val="ListParagraphBullet"/>
      </w:pPr>
      <w:r w:rsidRPr="00C90FC9">
        <w:rPr>
          <w:rFonts w:cs="Dax Offc Medium"/>
          <w:b/>
        </w:rPr>
        <w:t>Employment</w:t>
      </w:r>
      <w:r w:rsidRPr="00C90FC9">
        <w:t xml:space="preserve">—employment initiatives should focus on enhancing the employability of veterans and connecting employers with veterans and connecting veterans with each </w:t>
      </w:r>
      <w:r w:rsidRPr="00C90FC9">
        <w:rPr>
          <w:spacing w:val="-4"/>
        </w:rPr>
        <w:t xml:space="preserve">other. </w:t>
      </w:r>
      <w:r w:rsidRPr="00C90FC9">
        <w:t>An enhanced support</w:t>
      </w:r>
      <w:r w:rsidRPr="00C90FC9">
        <w:rPr>
          <w:spacing w:val="5"/>
        </w:rPr>
        <w:t xml:space="preserve"> </w:t>
      </w:r>
      <w:r w:rsidRPr="00C90FC9">
        <w:t>methodology</w:t>
      </w:r>
      <w:r w:rsidR="00E24718" w:rsidRPr="00C90FC9">
        <w:t xml:space="preserve"> </w:t>
      </w:r>
      <w:r w:rsidRPr="00C90FC9">
        <w:t>for the more complex transition cases is also required. Initiatives need to provide practical assistance to members in understanding and navigating the civilian job market and civilian work environments. Further, enhancing the transferability of material skills or providing practical options to reskill underpins the connection to new career pathways.</w:t>
      </w:r>
    </w:p>
    <w:p w14:paraId="0599A2C8" w14:textId="77777777" w:rsidR="00026F2F" w:rsidRPr="00C90FC9" w:rsidRDefault="00026F2F" w:rsidP="0097575D">
      <w:pPr>
        <w:pStyle w:val="ListParagraphBullet"/>
      </w:pPr>
      <w:r w:rsidRPr="00C90FC9">
        <w:rPr>
          <w:rFonts w:cs="Dax Offc Medium"/>
          <w:b/>
        </w:rPr>
        <w:t>Families and Caregivers</w:t>
      </w:r>
      <w:r w:rsidRPr="00C90FC9">
        <w:t>—the focus here should be viewing families and caregivers as individuals in their own right and supporting them as such. Including tailored support programs (DVA), information resources and greater engagement with families during transition which is enabled by the removal of privacy barriers.</w:t>
      </w:r>
    </w:p>
    <w:p w14:paraId="72067472" w14:textId="77777777" w:rsidR="00026F2F" w:rsidRPr="00C90FC9" w:rsidRDefault="00026F2F" w:rsidP="00C90FC9">
      <w:pPr>
        <w:rPr>
          <w:u w:color="B7C9E1"/>
        </w:rPr>
      </w:pPr>
    </w:p>
    <w:p w14:paraId="7CAE368A" w14:textId="77777777" w:rsidR="00026F2F" w:rsidRPr="00C90FC9" w:rsidRDefault="00026F2F" w:rsidP="00C90FC9">
      <w:pPr>
        <w:rPr>
          <w:u w:color="B7C9E1"/>
        </w:rPr>
      </w:pPr>
      <w:r w:rsidRPr="00C90FC9">
        <w:rPr>
          <w:u w:color="B7C9E1"/>
        </w:rPr>
        <w:t>Though the focus areas above call for the design and development of new solutions they do not seek to fundamentally change what is already working, and working well, within the system. Rather, they seek to enhance the process, experience and outcomes for individuals and government alike.</w:t>
      </w:r>
    </w:p>
    <w:p w14:paraId="1D28A707" w14:textId="42A225D5" w:rsidR="00026F2F" w:rsidRPr="00E24718" w:rsidRDefault="00791A61" w:rsidP="000A41F2">
      <w:pPr>
        <w:pStyle w:val="Heading1"/>
        <w:rPr>
          <w:rFonts w:eastAsia="Arial Unicode MS"/>
          <w:u w:color="B7C9E1"/>
        </w:rPr>
      </w:pPr>
      <w:bookmarkStart w:id="44" w:name="_Toc512518934"/>
      <w:r w:rsidRPr="00791A61">
        <w:t>10.</w:t>
      </w:r>
      <w:r w:rsidR="00B853C9">
        <w:tab/>
      </w:r>
      <w:r w:rsidR="00026F2F" w:rsidRPr="00791A61">
        <w:t>CONCLUSION</w:t>
      </w:r>
      <w:r w:rsidR="00026F2F" w:rsidRPr="00026F2F">
        <w:rPr>
          <w:rFonts w:eastAsia="Arial Unicode MS"/>
          <w:u w:color="B7C9E1"/>
        </w:rPr>
        <w:t xml:space="preserve"> AND</w:t>
      </w:r>
      <w:r w:rsidR="00026F2F" w:rsidRPr="00026F2F">
        <w:rPr>
          <w:rFonts w:eastAsia="Arial Unicode MS"/>
          <w:spacing w:val="-15"/>
          <w:u w:color="B7C9E1"/>
        </w:rPr>
        <w:t xml:space="preserve"> </w:t>
      </w:r>
      <w:r w:rsidR="00026F2F" w:rsidRPr="00026F2F">
        <w:rPr>
          <w:rFonts w:eastAsia="Arial Unicode MS"/>
          <w:u w:color="B7C9E1"/>
        </w:rPr>
        <w:t>RECOMMENDATIONS</w:t>
      </w:r>
      <w:bookmarkEnd w:id="44"/>
    </w:p>
    <w:p w14:paraId="3B9C76DC" w14:textId="77777777" w:rsidR="00026F2F" w:rsidRPr="00026F2F" w:rsidRDefault="00026F2F" w:rsidP="00791A61">
      <w:pPr>
        <w:rPr>
          <w:u w:color="B7C9E1"/>
        </w:rPr>
      </w:pPr>
      <w:r w:rsidRPr="00026F2F">
        <w:rPr>
          <w:u w:color="B7C9E1"/>
        </w:rPr>
        <w:t xml:space="preserve">The </w:t>
      </w:r>
      <w:r w:rsidRPr="00026F2F">
        <w:rPr>
          <w:spacing w:val="-3"/>
          <w:u w:color="B7C9E1"/>
        </w:rPr>
        <w:t xml:space="preserve">Taskforce </w:t>
      </w:r>
      <w:r w:rsidRPr="00026F2F">
        <w:rPr>
          <w:u w:color="B7C9E1"/>
        </w:rPr>
        <w:t xml:space="preserve">has engaged with current and former serving members, families, government and non-government stakeholders to better understand the transition experience. The </w:t>
      </w:r>
      <w:r w:rsidRPr="00026F2F">
        <w:rPr>
          <w:spacing w:val="-3"/>
          <w:u w:color="B7C9E1"/>
        </w:rPr>
        <w:t xml:space="preserve">Taskforce </w:t>
      </w:r>
      <w:r w:rsidRPr="00026F2F">
        <w:rPr>
          <w:u w:color="B7C9E1"/>
        </w:rPr>
        <w:t xml:space="preserve">found that transition is more than a process of separating from the </w:t>
      </w:r>
      <w:r w:rsidRPr="00026F2F">
        <w:rPr>
          <w:spacing w:val="-8"/>
          <w:u w:color="B7C9E1"/>
        </w:rPr>
        <w:t xml:space="preserve">ADF. </w:t>
      </w:r>
      <w:r w:rsidRPr="00026F2F">
        <w:rPr>
          <w:u w:color="B7C9E1"/>
        </w:rPr>
        <w:t>Transition is an individual journey that takes time, planning and</w:t>
      </w:r>
      <w:r w:rsidRPr="00026F2F">
        <w:rPr>
          <w:spacing w:val="-1"/>
          <w:u w:color="B7C9E1"/>
        </w:rPr>
        <w:t xml:space="preserve"> </w:t>
      </w:r>
      <w:r w:rsidRPr="00026F2F">
        <w:rPr>
          <w:u w:color="B7C9E1"/>
        </w:rPr>
        <w:t>preparation.</w:t>
      </w:r>
    </w:p>
    <w:p w14:paraId="7C889C0D" w14:textId="77777777" w:rsidR="00026F2F" w:rsidRPr="00026F2F" w:rsidRDefault="00026F2F" w:rsidP="00791A61">
      <w:pPr>
        <w:rPr>
          <w:sz w:val="19"/>
          <w:szCs w:val="19"/>
          <w:u w:color="B7C9E1"/>
        </w:rPr>
      </w:pPr>
    </w:p>
    <w:p w14:paraId="1FD79F87" w14:textId="05BAE9E1" w:rsidR="00026F2F" w:rsidRPr="00026F2F" w:rsidRDefault="00026F2F" w:rsidP="00791A61">
      <w:pPr>
        <w:rPr>
          <w:u w:color="B7C9E1"/>
        </w:rPr>
      </w:pPr>
      <w:r w:rsidRPr="00026F2F">
        <w:rPr>
          <w:u w:color="B7C9E1"/>
        </w:rPr>
        <w:t>The Taskforce established that, for most service leavers, accessing government services and support can be challenging. Many individuals experience government processes as difficult, duplicative and fragmented. These challenges can be compounded by a person</w:t>
      </w:r>
      <w:r w:rsidR="00D75BB2">
        <w:rPr>
          <w:u w:color="B7C9E1"/>
        </w:rPr>
        <w:t>’</w:t>
      </w:r>
      <w:r w:rsidRPr="00026F2F">
        <w:rPr>
          <w:u w:color="B7C9E1"/>
        </w:rPr>
        <w:t>s inability to engage in, or manage transition processes due to personal wellness and resilience, or their individual circumstances.</w:t>
      </w:r>
    </w:p>
    <w:p w14:paraId="2E0FBAD0" w14:textId="77777777" w:rsidR="00026F2F" w:rsidRPr="00026F2F" w:rsidRDefault="00026F2F" w:rsidP="00791A61">
      <w:pPr>
        <w:rPr>
          <w:sz w:val="19"/>
          <w:szCs w:val="19"/>
          <w:u w:color="B7C9E1"/>
        </w:rPr>
      </w:pPr>
    </w:p>
    <w:p w14:paraId="2C7E7CF4" w14:textId="320D3180" w:rsidR="00026F2F" w:rsidRPr="00026F2F" w:rsidRDefault="00026F2F" w:rsidP="00791A61">
      <w:pPr>
        <w:rPr>
          <w:u w:color="B7C9E1"/>
        </w:rPr>
      </w:pPr>
      <w:r w:rsidRPr="00026F2F">
        <w:rPr>
          <w:u w:color="B7C9E1"/>
        </w:rPr>
        <w:t xml:space="preserve">The </w:t>
      </w:r>
      <w:r w:rsidRPr="00026F2F">
        <w:rPr>
          <w:spacing w:val="-3"/>
          <w:u w:color="B7C9E1"/>
        </w:rPr>
        <w:t xml:space="preserve">Taskforce </w:t>
      </w:r>
      <w:r w:rsidRPr="00026F2F">
        <w:rPr>
          <w:u w:color="B7C9E1"/>
        </w:rPr>
        <w:t xml:space="preserve">identified that the experience of each service leaver may be impacted by the reason they are leaving the </w:t>
      </w:r>
      <w:r w:rsidRPr="00026F2F">
        <w:rPr>
          <w:spacing w:val="-8"/>
          <w:u w:color="B7C9E1"/>
        </w:rPr>
        <w:t xml:space="preserve">ADF, </w:t>
      </w:r>
      <w:r w:rsidRPr="00026F2F">
        <w:rPr>
          <w:u w:color="B7C9E1"/>
        </w:rPr>
        <w:t>their willingness to leave, and th</w:t>
      </w:r>
      <w:r w:rsidR="00E24718">
        <w:rPr>
          <w:u w:color="B7C9E1"/>
        </w:rPr>
        <w:t xml:space="preserve">eir length of service and level </w:t>
      </w:r>
      <w:r w:rsidRPr="00026F2F">
        <w:rPr>
          <w:u w:color="B7C9E1"/>
        </w:rPr>
        <w:t>of preparation for civilian life. Fundamentally, the individual factors that may impact an ADF member</w:t>
      </w:r>
      <w:r w:rsidR="00D75BB2">
        <w:rPr>
          <w:u w:color="B7C9E1"/>
        </w:rPr>
        <w:t>’</w:t>
      </w:r>
      <w:r w:rsidRPr="00026F2F">
        <w:rPr>
          <w:u w:color="B7C9E1"/>
        </w:rPr>
        <w:t>s need for help during transition are complex and interconnected.</w:t>
      </w:r>
    </w:p>
    <w:p w14:paraId="0B8C69BF" w14:textId="0F66ADEE" w:rsidR="00026F2F" w:rsidRPr="00026F2F" w:rsidRDefault="00D75BB2" w:rsidP="00791A61">
      <w:pPr>
        <w:pStyle w:val="Quote"/>
        <w:rPr>
          <w:u w:color="B7C9E1"/>
        </w:rPr>
      </w:pPr>
      <w:r>
        <w:rPr>
          <w:u w:color="B7C9E1"/>
        </w:rPr>
        <w:t>‘</w:t>
      </w:r>
      <w:r w:rsidR="00026F2F" w:rsidRPr="00026F2F">
        <w:rPr>
          <w:u w:color="B7C9E1"/>
        </w:rPr>
        <w:t>I felt like I had been running and running and that I</w:t>
      </w:r>
      <w:r>
        <w:rPr>
          <w:u w:color="B7C9E1"/>
        </w:rPr>
        <w:t>’</w:t>
      </w:r>
      <w:r w:rsidR="00026F2F" w:rsidRPr="00026F2F">
        <w:rPr>
          <w:u w:color="B7C9E1"/>
        </w:rPr>
        <w:t>d been spat out on the other end at my discharge date. I didn</w:t>
      </w:r>
      <w:r>
        <w:rPr>
          <w:u w:color="B7C9E1"/>
        </w:rPr>
        <w:t>’</w:t>
      </w:r>
      <w:r w:rsidR="00026F2F" w:rsidRPr="00026F2F">
        <w:rPr>
          <w:u w:color="B7C9E1"/>
        </w:rPr>
        <w:t>t feel like I was able to make decisions when I needed to.</w:t>
      </w:r>
      <w:r>
        <w:rPr>
          <w:u w:color="B7C9E1"/>
        </w:rPr>
        <w:t>’</w:t>
      </w:r>
    </w:p>
    <w:p w14:paraId="24C17458" w14:textId="77777777" w:rsidR="00026F2F" w:rsidRPr="00026F2F" w:rsidRDefault="00026F2F" w:rsidP="00791A61">
      <w:pPr>
        <w:rPr>
          <w:u w:color="B7C9E1"/>
        </w:rPr>
      </w:pPr>
      <w:r w:rsidRPr="00026F2F">
        <w:rPr>
          <w:u w:color="B7C9E1"/>
        </w:rPr>
        <w:t xml:space="preserve">The </w:t>
      </w:r>
      <w:r w:rsidRPr="00026F2F">
        <w:rPr>
          <w:spacing w:val="-3"/>
          <w:u w:color="B7C9E1"/>
        </w:rPr>
        <w:t xml:space="preserve">Taskforce </w:t>
      </w:r>
      <w:r w:rsidRPr="00026F2F">
        <w:rPr>
          <w:u w:color="B7C9E1"/>
        </w:rPr>
        <w:t>considers that service men and women can be supported in their transition to civilian life by ensuring that members:</w:t>
      </w:r>
    </w:p>
    <w:p w14:paraId="2C991109" w14:textId="77777777" w:rsidR="00026F2F" w:rsidRPr="00791A61" w:rsidRDefault="00026F2F" w:rsidP="0097575D">
      <w:pPr>
        <w:pStyle w:val="ListParagraphBullet"/>
      </w:pPr>
      <w:r w:rsidRPr="00791A61">
        <w:t>Have financial certainty</w:t>
      </w:r>
    </w:p>
    <w:p w14:paraId="072F6189" w14:textId="77777777" w:rsidR="00026F2F" w:rsidRPr="00791A61" w:rsidRDefault="00026F2F" w:rsidP="0097575D">
      <w:pPr>
        <w:pStyle w:val="ListParagraphBullet"/>
      </w:pPr>
      <w:r w:rsidRPr="00791A61">
        <w:t>Have access to necessary professional health care</w:t>
      </w:r>
    </w:p>
    <w:p w14:paraId="3FBD8163" w14:textId="77777777" w:rsidR="00026F2F" w:rsidRPr="00791A61" w:rsidRDefault="00026F2F" w:rsidP="0097575D">
      <w:pPr>
        <w:pStyle w:val="ListParagraphBullet"/>
      </w:pPr>
      <w:r w:rsidRPr="00791A61">
        <w:t>Have access to, and can understand, information about the transition process, including what to expect, what help and support is available and how they access the support</w:t>
      </w:r>
    </w:p>
    <w:p w14:paraId="64198AC7" w14:textId="77777777" w:rsidR="00026F2F" w:rsidRPr="00791A61" w:rsidRDefault="00026F2F" w:rsidP="0097575D">
      <w:pPr>
        <w:pStyle w:val="ListParagraphBullet"/>
      </w:pPr>
      <w:r w:rsidRPr="00791A61">
        <w:t>Are psychologically prepared for the change</w:t>
      </w:r>
    </w:p>
    <w:p w14:paraId="42EDF000" w14:textId="77777777" w:rsidR="00026F2F" w:rsidRPr="00791A61" w:rsidRDefault="00026F2F" w:rsidP="0097575D">
      <w:pPr>
        <w:pStyle w:val="ListParagraphBullet"/>
      </w:pPr>
      <w:r w:rsidRPr="00791A61">
        <w:t>Are provided transition information and assistance for their family</w:t>
      </w:r>
    </w:p>
    <w:p w14:paraId="3D1D0592" w14:textId="77777777" w:rsidR="00026F2F" w:rsidRPr="00791A61" w:rsidRDefault="00026F2F" w:rsidP="0097575D">
      <w:pPr>
        <w:pStyle w:val="ListParagraphBullet"/>
      </w:pPr>
      <w:r w:rsidRPr="00791A61">
        <w:t>Remain connected to peers and establish new community connections</w:t>
      </w:r>
    </w:p>
    <w:p w14:paraId="1D6B7627" w14:textId="77777777" w:rsidR="00026F2F" w:rsidRPr="00791A61" w:rsidRDefault="00026F2F" w:rsidP="0097575D">
      <w:pPr>
        <w:pStyle w:val="ListParagraphBullet"/>
      </w:pPr>
      <w:r w:rsidRPr="00791A61">
        <w:t>Experience fast, easy and simple access to support and entitlements from Government</w:t>
      </w:r>
    </w:p>
    <w:p w14:paraId="3EA06DEA" w14:textId="77777777" w:rsidR="00026F2F" w:rsidRPr="00026F2F" w:rsidRDefault="00026F2F" w:rsidP="003811D3">
      <w:pPr>
        <w:autoSpaceDE w:val="0"/>
        <w:autoSpaceDN w:val="0"/>
        <w:adjustRightInd w:val="0"/>
        <w:spacing w:before="2"/>
        <w:ind w:right="4"/>
        <w:rPr>
          <w:rFonts w:ascii="Helvetica Neue" w:eastAsia="Arial Unicode MS" w:hAnsi="Helvetica Neue" w:cs="Helvetica Neue"/>
          <w:color w:val="000000" w:themeColor="text1"/>
          <w:kern w:val="1"/>
          <w:sz w:val="19"/>
          <w:szCs w:val="19"/>
          <w:u w:color="B7C9E1"/>
        </w:rPr>
      </w:pPr>
    </w:p>
    <w:p w14:paraId="2BA5893E" w14:textId="20327A85" w:rsidR="00026F2F" w:rsidRPr="00026F2F" w:rsidRDefault="00026F2F" w:rsidP="00791A61">
      <w:pPr>
        <w:rPr>
          <w:u w:color="B7C9E1"/>
        </w:rPr>
      </w:pPr>
      <w:r w:rsidRPr="00026F2F">
        <w:rPr>
          <w:u w:color="B7C9E1"/>
        </w:rPr>
        <w:t>The Taskforce found that common factors which influence an individual</w:t>
      </w:r>
      <w:r w:rsidR="00D75BB2">
        <w:rPr>
          <w:u w:color="B7C9E1"/>
        </w:rPr>
        <w:t>’</w:t>
      </w:r>
      <w:r w:rsidRPr="00026F2F">
        <w:rPr>
          <w:u w:color="B7C9E1"/>
        </w:rPr>
        <w:t>s experience of transition are:</w:t>
      </w:r>
    </w:p>
    <w:p w14:paraId="088EE432" w14:textId="6176EF35" w:rsidR="00026F2F" w:rsidRPr="00791A61" w:rsidRDefault="00026F2F" w:rsidP="0097575D">
      <w:pPr>
        <w:pStyle w:val="ListParagraphBullet"/>
      </w:pPr>
      <w:r w:rsidRPr="00791A61">
        <w:t>A member</w:t>
      </w:r>
      <w:r w:rsidR="00D75BB2">
        <w:t>’</w:t>
      </w:r>
      <w:r w:rsidRPr="00791A61">
        <w:t>s level of control over</w:t>
      </w:r>
      <w:r w:rsidRPr="00791A61">
        <w:rPr>
          <w:spacing w:val="-19"/>
        </w:rPr>
        <w:t xml:space="preserve"> </w:t>
      </w:r>
      <w:r w:rsidRPr="00791A61">
        <w:t>the decision to leave military service</w:t>
      </w:r>
    </w:p>
    <w:p w14:paraId="6CD50F61" w14:textId="2FB6F7D2" w:rsidR="00026F2F" w:rsidRPr="00791A61" w:rsidRDefault="00026F2F" w:rsidP="0097575D">
      <w:pPr>
        <w:pStyle w:val="ListParagraphBullet"/>
      </w:pPr>
      <w:r w:rsidRPr="00791A61">
        <w:t>A member</w:t>
      </w:r>
      <w:r w:rsidR="00D75BB2">
        <w:t>’</w:t>
      </w:r>
      <w:r w:rsidRPr="00791A61">
        <w:t>s mode of separation from the ADF (i.e. voluntary, involuntary or</w:t>
      </w:r>
      <w:r w:rsidRPr="00791A61">
        <w:rPr>
          <w:spacing w:val="-15"/>
        </w:rPr>
        <w:t xml:space="preserve"> </w:t>
      </w:r>
      <w:r w:rsidRPr="00791A61">
        <w:t>medical separations)</w:t>
      </w:r>
    </w:p>
    <w:p w14:paraId="44BBE570" w14:textId="5FED9898" w:rsidR="00026F2F" w:rsidRPr="00791A61" w:rsidRDefault="00026F2F" w:rsidP="0097575D">
      <w:pPr>
        <w:pStyle w:val="ListParagraphBullet"/>
      </w:pPr>
      <w:r w:rsidRPr="00791A61">
        <w:t>The timeframes leading to separation and the member</w:t>
      </w:r>
      <w:r w:rsidR="00D75BB2">
        <w:t>’</w:t>
      </w:r>
      <w:r w:rsidRPr="00791A61">
        <w:t>s level of preparedness for separation</w:t>
      </w:r>
    </w:p>
    <w:p w14:paraId="775DD46C" w14:textId="64C49972" w:rsidR="00026F2F" w:rsidRPr="00791A61" w:rsidRDefault="00026F2F" w:rsidP="0097575D">
      <w:pPr>
        <w:pStyle w:val="ListParagraphBullet"/>
      </w:pPr>
      <w:r w:rsidRPr="00791A61">
        <w:t>A member</w:t>
      </w:r>
      <w:r w:rsidR="00D75BB2">
        <w:t>’</w:t>
      </w:r>
      <w:r w:rsidRPr="00791A61">
        <w:t>s awareness of, and access</w:t>
      </w:r>
      <w:r w:rsidRPr="00791A61">
        <w:rPr>
          <w:spacing w:val="-19"/>
        </w:rPr>
        <w:t xml:space="preserve"> </w:t>
      </w:r>
      <w:r w:rsidRPr="00791A61">
        <w:t>to, transition related information and</w:t>
      </w:r>
      <w:r w:rsidRPr="00791A61">
        <w:rPr>
          <w:spacing w:val="-4"/>
        </w:rPr>
        <w:t xml:space="preserve"> </w:t>
      </w:r>
      <w:r w:rsidRPr="00791A61">
        <w:t>services</w:t>
      </w:r>
    </w:p>
    <w:p w14:paraId="65AB3229" w14:textId="77777777" w:rsidR="00026F2F" w:rsidRPr="00791A61" w:rsidRDefault="00026F2F" w:rsidP="0097575D">
      <w:pPr>
        <w:pStyle w:val="ListParagraphBullet"/>
      </w:pPr>
      <w:r w:rsidRPr="00791A61">
        <w:t>The level of support and assistance members receive during transition from both support networks and service delivery organisations</w:t>
      </w:r>
    </w:p>
    <w:p w14:paraId="73B043B4" w14:textId="07AA88BA" w:rsidR="00026F2F" w:rsidRPr="00791A61" w:rsidRDefault="00026F2F" w:rsidP="0097575D">
      <w:pPr>
        <w:pStyle w:val="ListParagraphBullet"/>
      </w:pPr>
      <w:r w:rsidRPr="00791A61">
        <w:t>A member</w:t>
      </w:r>
      <w:r w:rsidR="00D75BB2">
        <w:t>’</w:t>
      </w:r>
      <w:r w:rsidRPr="00791A61">
        <w:t>s capacity to engage with, and manage, transition processes. This capacity is influenced by a member</w:t>
      </w:r>
      <w:r w:rsidR="00D75BB2">
        <w:t>’</w:t>
      </w:r>
      <w:r w:rsidRPr="00791A61">
        <w:t>s wellness, individual circumstances and personal</w:t>
      </w:r>
      <w:r w:rsidRPr="00791A61">
        <w:rPr>
          <w:spacing w:val="-1"/>
        </w:rPr>
        <w:t xml:space="preserve"> </w:t>
      </w:r>
      <w:r w:rsidRPr="00791A61">
        <w:t>resilience</w:t>
      </w:r>
    </w:p>
    <w:p w14:paraId="4C225769" w14:textId="77777777" w:rsidR="00026F2F" w:rsidRPr="00791A61" w:rsidRDefault="00026F2F" w:rsidP="0097575D">
      <w:pPr>
        <w:pStyle w:val="ListParagraphBullet"/>
      </w:pPr>
      <w:r w:rsidRPr="00791A61">
        <w:t>The timeliness of services and support provision</w:t>
      </w:r>
    </w:p>
    <w:p w14:paraId="5C803D45" w14:textId="77777777" w:rsidR="00026F2F" w:rsidRPr="00791A61" w:rsidRDefault="00026F2F" w:rsidP="0097575D">
      <w:pPr>
        <w:pStyle w:val="ListParagraphBullet"/>
      </w:pPr>
      <w:r w:rsidRPr="00791A61">
        <w:t>The degree at which members have remained connected to their civilian environment whilst serving in the</w:t>
      </w:r>
      <w:r w:rsidRPr="00791A61">
        <w:rPr>
          <w:spacing w:val="-4"/>
        </w:rPr>
        <w:t xml:space="preserve"> </w:t>
      </w:r>
      <w:r w:rsidRPr="00791A61">
        <w:t>ADF</w:t>
      </w:r>
    </w:p>
    <w:p w14:paraId="3EBB7002" w14:textId="7DE97F96" w:rsidR="00026F2F" w:rsidRPr="00791A61" w:rsidRDefault="00026F2F" w:rsidP="0097575D">
      <w:pPr>
        <w:pStyle w:val="ListParagraphBullet"/>
      </w:pPr>
      <w:r w:rsidRPr="00791A61">
        <w:t>The military Chain of Command</w:t>
      </w:r>
      <w:r w:rsidR="00D75BB2">
        <w:t>’</w:t>
      </w:r>
      <w:r w:rsidRPr="00791A61">
        <w:t>s acknowledgement of an ADF</w:t>
      </w:r>
      <w:r w:rsidRPr="00791A61">
        <w:rPr>
          <w:spacing w:val="-15"/>
        </w:rPr>
        <w:t xml:space="preserve"> </w:t>
      </w:r>
      <w:r w:rsidRPr="00791A61">
        <w:t>member</w:t>
      </w:r>
      <w:r w:rsidR="00D75BB2">
        <w:t>’</w:t>
      </w:r>
      <w:r w:rsidRPr="00791A61">
        <w:t>s service and contribution</w:t>
      </w:r>
    </w:p>
    <w:p w14:paraId="37C4E4CE" w14:textId="77777777" w:rsidR="00026F2F" w:rsidRPr="00791A61" w:rsidRDefault="00026F2F" w:rsidP="0097575D">
      <w:pPr>
        <w:pStyle w:val="ListParagraphBullet"/>
      </w:pPr>
      <w:r w:rsidRPr="00791A61">
        <w:t>How easily members seeking employment post service can secure meaningful employment</w:t>
      </w:r>
    </w:p>
    <w:p w14:paraId="1D213835" w14:textId="77777777" w:rsidR="00D2376D" w:rsidRDefault="00D2376D" w:rsidP="00CB140D">
      <w:pPr>
        <w:rPr>
          <w:u w:color="B7C9E1"/>
        </w:rPr>
      </w:pPr>
    </w:p>
    <w:p w14:paraId="353BA8F3" w14:textId="77777777" w:rsidR="00026F2F" w:rsidRPr="00026F2F" w:rsidRDefault="00026F2F" w:rsidP="00CB140D">
      <w:pPr>
        <w:rPr>
          <w:u w:color="B7C9E1"/>
        </w:rPr>
      </w:pPr>
      <w:r w:rsidRPr="00026F2F">
        <w:rPr>
          <w:u w:color="B7C9E1"/>
        </w:rPr>
        <w:t xml:space="preserve">Considering the work already underway across Defence, </w:t>
      </w:r>
      <w:r w:rsidRPr="00026F2F">
        <w:rPr>
          <w:spacing w:val="-4"/>
          <w:u w:color="B7C9E1"/>
        </w:rPr>
        <w:t xml:space="preserve">DVA </w:t>
      </w:r>
      <w:r w:rsidRPr="00026F2F">
        <w:rPr>
          <w:u w:color="B7C9E1"/>
        </w:rPr>
        <w:t xml:space="preserve">and CSC to improve outcomes for current and former serving ADF members and their families, the </w:t>
      </w:r>
      <w:r w:rsidRPr="00026F2F">
        <w:rPr>
          <w:spacing w:val="-3"/>
          <w:u w:color="B7C9E1"/>
        </w:rPr>
        <w:t xml:space="preserve">Taskforce </w:t>
      </w:r>
      <w:r w:rsidRPr="00026F2F">
        <w:rPr>
          <w:u w:color="B7C9E1"/>
        </w:rPr>
        <w:t>makes the following recommendations:</w:t>
      </w:r>
    </w:p>
    <w:p w14:paraId="4CCD3AF5" w14:textId="01D2303B" w:rsidR="00026F2F" w:rsidRPr="00CB140D" w:rsidRDefault="00026F2F" w:rsidP="00D2376D">
      <w:pPr>
        <w:pStyle w:val="ListParagraph"/>
        <w:numPr>
          <w:ilvl w:val="0"/>
          <w:numId w:val="27"/>
        </w:numPr>
        <w:ind w:left="567" w:hanging="567"/>
      </w:pPr>
      <w:r w:rsidRPr="00CB140D">
        <w:t xml:space="preserve">The focus of all transition related processes, services and </w:t>
      </w:r>
      <w:r w:rsidR="00E24718" w:rsidRPr="00CB140D">
        <w:t xml:space="preserve">support delivered by Government </w:t>
      </w:r>
      <w:r w:rsidRPr="00CB140D">
        <w:t xml:space="preserve">should be </w:t>
      </w:r>
      <w:r w:rsidR="00D2376D" w:rsidRPr="00CB140D">
        <w:t>centred</w:t>
      </w:r>
      <w:r w:rsidRPr="00CB140D">
        <w:t xml:space="preserve"> on the needs of the person and their families.</w:t>
      </w:r>
    </w:p>
    <w:p w14:paraId="785BAA2F" w14:textId="77777777" w:rsidR="00026F2F" w:rsidRPr="00CB140D" w:rsidRDefault="00026F2F" w:rsidP="00D2376D">
      <w:pPr>
        <w:pStyle w:val="ListParagraph"/>
        <w:numPr>
          <w:ilvl w:val="0"/>
          <w:numId w:val="27"/>
        </w:numPr>
        <w:ind w:left="567" w:hanging="567"/>
      </w:pPr>
      <w:r w:rsidRPr="00CB140D">
        <w:t xml:space="preserve">The Departments of Defence, </w:t>
      </w:r>
      <w:r w:rsidRPr="00D2376D">
        <w:t xml:space="preserve">DVA </w:t>
      </w:r>
      <w:r w:rsidRPr="00CB140D">
        <w:t>and CSC should investigate the intelligent use of data to track outcomes for separating members and allow the system to</w:t>
      </w:r>
      <w:r w:rsidRPr="00D2376D">
        <w:t xml:space="preserve"> </w:t>
      </w:r>
      <w:r w:rsidRPr="00CB140D">
        <w:t>respond to emerging</w:t>
      </w:r>
      <w:r w:rsidRPr="00D2376D">
        <w:t xml:space="preserve"> </w:t>
      </w:r>
      <w:r w:rsidRPr="00CB140D">
        <w:t>needs.</w:t>
      </w:r>
    </w:p>
    <w:p w14:paraId="6F9CBD77" w14:textId="77777777" w:rsidR="00026F2F" w:rsidRPr="00CB140D" w:rsidRDefault="00026F2F" w:rsidP="00D2376D">
      <w:pPr>
        <w:pStyle w:val="ListParagraph"/>
        <w:numPr>
          <w:ilvl w:val="0"/>
          <w:numId w:val="27"/>
        </w:numPr>
        <w:ind w:left="567" w:hanging="567"/>
      </w:pPr>
      <w:r w:rsidRPr="00CB140D">
        <w:t xml:space="preserve">Defence, </w:t>
      </w:r>
      <w:r w:rsidRPr="00D2376D">
        <w:t xml:space="preserve">DVA </w:t>
      </w:r>
      <w:r w:rsidRPr="00CB140D">
        <w:t>and CSC should trial an integrated approach to transition service delivery that provides, where</w:t>
      </w:r>
      <w:r w:rsidRPr="00D2376D">
        <w:t xml:space="preserve"> </w:t>
      </w:r>
      <w:r w:rsidRPr="00CB140D">
        <w:t>appropriate, proactive assistance to the person and their family throughout their transition journey.</w:t>
      </w:r>
    </w:p>
    <w:p w14:paraId="6B1D69C0" w14:textId="77777777" w:rsidR="00026F2F" w:rsidRPr="00CB140D" w:rsidRDefault="00026F2F" w:rsidP="00D2376D">
      <w:pPr>
        <w:pStyle w:val="ListParagraph"/>
        <w:numPr>
          <w:ilvl w:val="0"/>
          <w:numId w:val="27"/>
        </w:numPr>
        <w:ind w:left="567" w:hanging="567"/>
      </w:pPr>
      <w:r w:rsidRPr="00CB140D">
        <w:t xml:space="preserve">Defence, </w:t>
      </w:r>
      <w:r w:rsidRPr="00D2376D">
        <w:t xml:space="preserve">DVA </w:t>
      </w:r>
      <w:r w:rsidRPr="00CB140D">
        <w:t>and CSC should reimagine how transition related information and tools can be brought together and delivered in ways that are effective and engaging.</w:t>
      </w:r>
    </w:p>
    <w:p w14:paraId="626EDDC3" w14:textId="77777777" w:rsidR="00026F2F" w:rsidRPr="00CB140D" w:rsidRDefault="00026F2F" w:rsidP="00D2376D">
      <w:pPr>
        <w:pStyle w:val="ListParagraph"/>
        <w:numPr>
          <w:ilvl w:val="0"/>
          <w:numId w:val="27"/>
        </w:numPr>
        <w:ind w:left="567" w:hanging="567"/>
      </w:pPr>
      <w:r w:rsidRPr="00CB140D">
        <w:t xml:space="preserve">Defence, </w:t>
      </w:r>
      <w:r w:rsidRPr="00D2376D">
        <w:t xml:space="preserve">DVA </w:t>
      </w:r>
      <w:r w:rsidRPr="00CB140D">
        <w:t>and CSC should address privacy based barriers to enable proactive engagement with family members of current and former serving</w:t>
      </w:r>
      <w:r w:rsidRPr="00D2376D">
        <w:t xml:space="preserve"> </w:t>
      </w:r>
      <w:r w:rsidRPr="00CB140D">
        <w:t>members.</w:t>
      </w:r>
    </w:p>
    <w:p w14:paraId="523E7B26" w14:textId="77777777" w:rsidR="00026F2F" w:rsidRPr="00CB140D" w:rsidRDefault="00026F2F" w:rsidP="00D2376D">
      <w:pPr>
        <w:pStyle w:val="ListParagraph"/>
        <w:numPr>
          <w:ilvl w:val="0"/>
          <w:numId w:val="27"/>
        </w:numPr>
        <w:ind w:left="567" w:hanging="567"/>
      </w:pPr>
      <w:r w:rsidRPr="00CB140D">
        <w:t xml:space="preserve">Defence and </w:t>
      </w:r>
      <w:r w:rsidRPr="00D2376D">
        <w:t xml:space="preserve">DVA </w:t>
      </w:r>
      <w:r w:rsidRPr="00CB140D">
        <w:t>should enhance their career assistance and development capabilities with a view to increasing the probability of current and former serving members securing employment, where appropriate.</w:t>
      </w:r>
    </w:p>
    <w:p w14:paraId="42073D91" w14:textId="3BD400B0" w:rsidR="00026F2F" w:rsidRPr="00CB140D" w:rsidRDefault="00026F2F" w:rsidP="00D2376D">
      <w:pPr>
        <w:pStyle w:val="ListParagraph"/>
        <w:numPr>
          <w:ilvl w:val="0"/>
          <w:numId w:val="27"/>
        </w:numPr>
        <w:ind w:left="567" w:hanging="567"/>
      </w:pPr>
      <w:r w:rsidRPr="00CB140D">
        <w:t>Defence should consider ways in which transition can be better supported within the services including enhancing</w:t>
      </w:r>
      <w:r w:rsidR="00E24718" w:rsidRPr="00CB140D">
        <w:t xml:space="preserve"> </w:t>
      </w:r>
      <w:r w:rsidRPr="00CB140D">
        <w:t>acknowledgement of (and value placed in) a member</w:t>
      </w:r>
      <w:r w:rsidR="00D75BB2">
        <w:t>’</w:t>
      </w:r>
      <w:r w:rsidRPr="00CB140D">
        <w:t>s service and contribution.</w:t>
      </w:r>
    </w:p>
    <w:p w14:paraId="2AD1B892" w14:textId="77777777" w:rsidR="00026F2F" w:rsidRPr="00026F2F" w:rsidRDefault="00026F2F" w:rsidP="00D2376D">
      <w:pPr>
        <w:rPr>
          <w:u w:color="B7C9E1"/>
        </w:rPr>
      </w:pPr>
    </w:p>
    <w:p w14:paraId="4AA28B29" w14:textId="77777777" w:rsidR="00026F2F" w:rsidRPr="00026F2F" w:rsidRDefault="00026F2F" w:rsidP="000A41F2">
      <w:pPr>
        <w:pStyle w:val="Heading1"/>
        <w:rPr>
          <w:rFonts w:eastAsia="Arial Unicode MS"/>
          <w:u w:color="B7C9E1"/>
        </w:rPr>
      </w:pPr>
      <w:bookmarkStart w:id="45" w:name="_Toc512518935"/>
      <w:r w:rsidRPr="00026F2F">
        <w:rPr>
          <w:rFonts w:eastAsia="Arial Unicode MS"/>
          <w:u w:color="B7C9E1"/>
        </w:rPr>
        <w:t>BIBLIOGRAPHY</w:t>
      </w:r>
      <w:bookmarkEnd w:id="45"/>
    </w:p>
    <w:p w14:paraId="127461CC" w14:textId="45F02B84" w:rsidR="00026F2F" w:rsidRPr="00026F2F" w:rsidRDefault="00026F2F" w:rsidP="00D2376D">
      <w:pPr>
        <w:pStyle w:val="References"/>
        <w:ind w:left="426" w:hanging="426"/>
        <w:rPr>
          <w:spacing w:val="-3"/>
        </w:rPr>
      </w:pPr>
      <w:r w:rsidRPr="00026F2F">
        <w:t xml:space="preserve">Ahern, J. </w:t>
      </w:r>
      <w:r w:rsidRPr="00026F2F">
        <w:rPr>
          <w:spacing w:val="-4"/>
        </w:rPr>
        <w:t xml:space="preserve">Worthen, </w:t>
      </w:r>
      <w:r w:rsidRPr="00026F2F">
        <w:t xml:space="preserve">M. Masters, J. Lippman, S. </w:t>
      </w:r>
      <w:r w:rsidRPr="00026F2F">
        <w:rPr>
          <w:spacing w:val="-6"/>
        </w:rPr>
        <w:t xml:space="preserve">Ozer, </w:t>
      </w:r>
      <w:r w:rsidRPr="00026F2F">
        <w:t>E and Moos, R (2015). The Challenges of Afghanistan</w:t>
      </w:r>
      <w:r w:rsidRPr="00026F2F">
        <w:rPr>
          <w:spacing w:val="-11"/>
        </w:rPr>
        <w:t xml:space="preserve"> </w:t>
      </w:r>
      <w:r w:rsidRPr="00026F2F">
        <w:t>and</w:t>
      </w:r>
      <w:r w:rsidRPr="00026F2F">
        <w:rPr>
          <w:spacing w:val="-11"/>
        </w:rPr>
        <w:t xml:space="preserve"> </w:t>
      </w:r>
      <w:r w:rsidRPr="00026F2F">
        <w:t>Iraq</w:t>
      </w:r>
      <w:r w:rsidRPr="00026F2F">
        <w:rPr>
          <w:spacing w:val="-11"/>
        </w:rPr>
        <w:t xml:space="preserve"> </w:t>
      </w:r>
      <w:r w:rsidRPr="00026F2F">
        <w:rPr>
          <w:spacing w:val="-3"/>
        </w:rPr>
        <w:t>Veterans</w:t>
      </w:r>
      <w:r w:rsidR="00D75BB2">
        <w:rPr>
          <w:spacing w:val="-3"/>
        </w:rPr>
        <w:t>’</w:t>
      </w:r>
      <w:r w:rsidRPr="00026F2F">
        <w:rPr>
          <w:spacing w:val="-11"/>
        </w:rPr>
        <w:t xml:space="preserve"> </w:t>
      </w:r>
      <w:r w:rsidRPr="00026F2F">
        <w:rPr>
          <w:spacing w:val="-4"/>
        </w:rPr>
        <w:t>Transition</w:t>
      </w:r>
      <w:r w:rsidRPr="00026F2F">
        <w:rPr>
          <w:spacing w:val="-11"/>
        </w:rPr>
        <w:t xml:space="preserve"> </w:t>
      </w:r>
      <w:r w:rsidRPr="00026F2F">
        <w:rPr>
          <w:spacing w:val="-3"/>
        </w:rPr>
        <w:t>from</w:t>
      </w:r>
      <w:r w:rsidRPr="00026F2F">
        <w:rPr>
          <w:spacing w:val="-11"/>
        </w:rPr>
        <w:t xml:space="preserve"> </w:t>
      </w:r>
      <w:r w:rsidRPr="00026F2F">
        <w:t>Military</w:t>
      </w:r>
      <w:r w:rsidRPr="00026F2F">
        <w:rPr>
          <w:spacing w:val="-11"/>
        </w:rPr>
        <w:t xml:space="preserve"> </w:t>
      </w:r>
      <w:r w:rsidRPr="00026F2F">
        <w:t>to</w:t>
      </w:r>
      <w:r w:rsidRPr="00026F2F">
        <w:rPr>
          <w:spacing w:val="-11"/>
        </w:rPr>
        <w:t xml:space="preserve"> </w:t>
      </w:r>
      <w:r w:rsidRPr="00026F2F">
        <w:t>Civilian</w:t>
      </w:r>
      <w:r w:rsidRPr="00026F2F">
        <w:rPr>
          <w:spacing w:val="-11"/>
        </w:rPr>
        <w:t xml:space="preserve"> </w:t>
      </w:r>
      <w:r w:rsidRPr="00026F2F">
        <w:t>Life</w:t>
      </w:r>
      <w:r w:rsidRPr="00026F2F">
        <w:rPr>
          <w:spacing w:val="-11"/>
        </w:rPr>
        <w:t xml:space="preserve"> </w:t>
      </w:r>
      <w:r w:rsidRPr="00026F2F">
        <w:t>and</w:t>
      </w:r>
      <w:r w:rsidRPr="00026F2F">
        <w:rPr>
          <w:spacing w:val="-11"/>
        </w:rPr>
        <w:t xml:space="preserve"> </w:t>
      </w:r>
      <w:r w:rsidRPr="00026F2F">
        <w:rPr>
          <w:spacing w:val="-3"/>
        </w:rPr>
        <w:t>Approaches</w:t>
      </w:r>
      <w:r w:rsidRPr="00026F2F">
        <w:rPr>
          <w:spacing w:val="-11"/>
        </w:rPr>
        <w:t xml:space="preserve"> </w:t>
      </w:r>
      <w:r w:rsidRPr="00026F2F">
        <w:t>to</w:t>
      </w:r>
      <w:r w:rsidRPr="00026F2F">
        <w:rPr>
          <w:spacing w:val="-11"/>
        </w:rPr>
        <w:t xml:space="preserve"> </w:t>
      </w:r>
      <w:r w:rsidRPr="00026F2F">
        <w:t xml:space="preserve">Reconnection. </w:t>
      </w:r>
      <w:r w:rsidRPr="00026F2F">
        <w:rPr>
          <w:spacing w:val="-3"/>
        </w:rPr>
        <w:t>doi.org/10.1371/journal.pone.0128599</w:t>
      </w:r>
    </w:p>
    <w:p w14:paraId="15D89D1D" w14:textId="77777777" w:rsidR="00026F2F" w:rsidRPr="00026F2F" w:rsidRDefault="00026F2F" w:rsidP="00D2376D">
      <w:pPr>
        <w:pStyle w:val="References"/>
        <w:ind w:left="426" w:hanging="426"/>
        <w:rPr>
          <w:spacing w:val="-3"/>
        </w:rPr>
      </w:pPr>
      <w:r w:rsidRPr="00026F2F">
        <w:t>Australian</w:t>
      </w:r>
      <w:r w:rsidRPr="00026F2F">
        <w:rPr>
          <w:spacing w:val="-13"/>
        </w:rPr>
        <w:t xml:space="preserve"> </w:t>
      </w:r>
      <w:r w:rsidRPr="00026F2F">
        <w:rPr>
          <w:spacing w:val="-3"/>
        </w:rPr>
        <w:t>Broadcasting</w:t>
      </w:r>
      <w:r w:rsidRPr="00026F2F">
        <w:rPr>
          <w:spacing w:val="-13"/>
        </w:rPr>
        <w:t xml:space="preserve"> </w:t>
      </w:r>
      <w:r w:rsidRPr="00026F2F">
        <w:t>Corporation</w:t>
      </w:r>
      <w:r w:rsidRPr="00026F2F">
        <w:rPr>
          <w:spacing w:val="-13"/>
        </w:rPr>
        <w:t xml:space="preserve"> </w:t>
      </w:r>
      <w:r w:rsidRPr="00026F2F">
        <w:t>(2017)</w:t>
      </w:r>
      <w:r w:rsidRPr="00026F2F">
        <w:rPr>
          <w:spacing w:val="-13"/>
        </w:rPr>
        <w:t xml:space="preserve"> </w:t>
      </w:r>
      <w:r w:rsidRPr="00026F2F">
        <w:t>“Four</w:t>
      </w:r>
      <w:r w:rsidRPr="00026F2F">
        <w:rPr>
          <w:spacing w:val="-13"/>
        </w:rPr>
        <w:t xml:space="preserve"> </w:t>
      </w:r>
      <w:r w:rsidRPr="00026F2F">
        <w:t>Corners:</w:t>
      </w:r>
      <w:r w:rsidRPr="00026F2F">
        <w:rPr>
          <w:spacing w:val="-13"/>
        </w:rPr>
        <w:t xml:space="preserve"> </w:t>
      </w:r>
      <w:r w:rsidRPr="00026F2F">
        <w:t>After</w:t>
      </w:r>
      <w:r w:rsidRPr="00026F2F">
        <w:rPr>
          <w:spacing w:val="-13"/>
        </w:rPr>
        <w:t xml:space="preserve"> </w:t>
      </w:r>
      <w:r w:rsidRPr="00026F2F">
        <w:t>the</w:t>
      </w:r>
      <w:r w:rsidRPr="00026F2F">
        <w:rPr>
          <w:spacing w:val="-13"/>
        </w:rPr>
        <w:t xml:space="preserve"> </w:t>
      </w:r>
      <w:r w:rsidRPr="00026F2F">
        <w:t>Game”</w:t>
      </w:r>
      <w:r w:rsidRPr="00026F2F">
        <w:rPr>
          <w:spacing w:val="-13"/>
        </w:rPr>
        <w:t xml:space="preserve"> </w:t>
      </w:r>
      <w:r w:rsidRPr="00026F2F">
        <w:rPr>
          <w:spacing w:val="-4"/>
        </w:rPr>
        <w:t>Transcript</w:t>
      </w:r>
      <w:r w:rsidRPr="00026F2F">
        <w:rPr>
          <w:spacing w:val="-13"/>
        </w:rPr>
        <w:t xml:space="preserve"> </w:t>
      </w:r>
      <w:r w:rsidRPr="00026F2F">
        <w:t>available</w:t>
      </w:r>
      <w:r w:rsidRPr="00026F2F">
        <w:rPr>
          <w:spacing w:val="-13"/>
        </w:rPr>
        <w:t xml:space="preserve"> </w:t>
      </w:r>
      <w:r w:rsidRPr="00026F2F">
        <w:t xml:space="preserve">at </w:t>
      </w:r>
      <w:hyperlink r:id="rId20" w:anchor="transcript" w:history="1">
        <w:r w:rsidRPr="00026F2F">
          <w:rPr>
            <w:spacing w:val="-3"/>
          </w:rPr>
          <w:t>www.abc.net.au/4corners/stories/2017/05/01/4659870.htm#transcript</w:t>
        </w:r>
      </w:hyperlink>
    </w:p>
    <w:p w14:paraId="32101862" w14:textId="3C130ADC" w:rsidR="00026F2F" w:rsidRPr="00026F2F" w:rsidRDefault="00026F2F" w:rsidP="00D2376D">
      <w:pPr>
        <w:pStyle w:val="References"/>
        <w:ind w:left="426" w:hanging="426"/>
      </w:pPr>
      <w:r w:rsidRPr="00026F2F">
        <w:t>Australian</w:t>
      </w:r>
      <w:r w:rsidRPr="00026F2F">
        <w:rPr>
          <w:spacing w:val="-15"/>
        </w:rPr>
        <w:t xml:space="preserve"> </w:t>
      </w:r>
      <w:r w:rsidRPr="00026F2F">
        <w:t>Government,</w:t>
      </w:r>
      <w:r w:rsidRPr="00026F2F">
        <w:rPr>
          <w:spacing w:val="-15"/>
        </w:rPr>
        <w:t xml:space="preserve"> </w:t>
      </w:r>
      <w:r w:rsidRPr="00026F2F">
        <w:t>Australian</w:t>
      </w:r>
      <w:r w:rsidRPr="00026F2F">
        <w:rPr>
          <w:spacing w:val="-15"/>
        </w:rPr>
        <w:t xml:space="preserve"> </w:t>
      </w:r>
      <w:r w:rsidRPr="00026F2F">
        <w:t>Institute</w:t>
      </w:r>
      <w:r w:rsidRPr="00026F2F">
        <w:rPr>
          <w:spacing w:val="-15"/>
        </w:rPr>
        <w:t xml:space="preserve"> </w:t>
      </w:r>
      <w:r w:rsidRPr="00026F2F">
        <w:t>of</w:t>
      </w:r>
      <w:r w:rsidRPr="00026F2F">
        <w:rPr>
          <w:spacing w:val="-15"/>
        </w:rPr>
        <w:t xml:space="preserve"> </w:t>
      </w:r>
      <w:r w:rsidRPr="00026F2F">
        <w:t>Health</w:t>
      </w:r>
      <w:r w:rsidRPr="00026F2F">
        <w:rPr>
          <w:spacing w:val="-15"/>
        </w:rPr>
        <w:t xml:space="preserve"> </w:t>
      </w:r>
      <w:r w:rsidRPr="00026F2F">
        <w:t>and</w:t>
      </w:r>
      <w:r w:rsidRPr="00026F2F">
        <w:rPr>
          <w:spacing w:val="-15"/>
        </w:rPr>
        <w:t xml:space="preserve"> </w:t>
      </w:r>
      <w:r w:rsidRPr="00026F2F">
        <w:rPr>
          <w:spacing w:val="-4"/>
        </w:rPr>
        <w:t>Welfare</w:t>
      </w:r>
      <w:r w:rsidRPr="00026F2F">
        <w:rPr>
          <w:spacing w:val="-15"/>
        </w:rPr>
        <w:t xml:space="preserve"> </w:t>
      </w:r>
      <w:r w:rsidRPr="00026F2F">
        <w:t>(2017).</w:t>
      </w:r>
      <w:r w:rsidRPr="00026F2F">
        <w:rPr>
          <w:spacing w:val="-15"/>
        </w:rPr>
        <w:t xml:space="preserve"> </w:t>
      </w:r>
      <w:r w:rsidRPr="00026F2F">
        <w:t>The</w:t>
      </w:r>
      <w:r w:rsidRPr="00026F2F">
        <w:rPr>
          <w:spacing w:val="-15"/>
        </w:rPr>
        <w:t xml:space="preserve"> </w:t>
      </w:r>
      <w:r w:rsidRPr="00026F2F">
        <w:t>Incident</w:t>
      </w:r>
      <w:r w:rsidRPr="00026F2F">
        <w:rPr>
          <w:spacing w:val="-15"/>
        </w:rPr>
        <w:t xml:space="preserve"> </w:t>
      </w:r>
      <w:r w:rsidRPr="00026F2F">
        <w:t>of</w:t>
      </w:r>
      <w:r w:rsidRPr="00026F2F">
        <w:rPr>
          <w:spacing w:val="-15"/>
        </w:rPr>
        <w:t xml:space="preserve"> </w:t>
      </w:r>
      <w:r w:rsidRPr="00026F2F">
        <w:t>suicide</w:t>
      </w:r>
      <w:r w:rsidRPr="00026F2F">
        <w:rPr>
          <w:spacing w:val="-15"/>
        </w:rPr>
        <w:t xml:space="preserve"> </w:t>
      </w:r>
      <w:r w:rsidRPr="00026F2F">
        <w:t>among serving</w:t>
      </w:r>
      <w:r w:rsidRPr="00026F2F">
        <w:rPr>
          <w:spacing w:val="-10"/>
        </w:rPr>
        <w:t xml:space="preserve"> </w:t>
      </w:r>
      <w:r w:rsidRPr="00026F2F">
        <w:t>and</w:t>
      </w:r>
      <w:r w:rsidRPr="00026F2F">
        <w:rPr>
          <w:spacing w:val="-10"/>
        </w:rPr>
        <w:t xml:space="preserve"> </w:t>
      </w:r>
      <w:r w:rsidRPr="00026F2F">
        <w:t>ex-serving</w:t>
      </w:r>
      <w:r w:rsidRPr="00026F2F">
        <w:rPr>
          <w:spacing w:val="-10"/>
        </w:rPr>
        <w:t xml:space="preserve"> </w:t>
      </w:r>
      <w:r w:rsidRPr="00026F2F">
        <w:t>Australian</w:t>
      </w:r>
      <w:r w:rsidRPr="00026F2F">
        <w:rPr>
          <w:spacing w:val="-10"/>
        </w:rPr>
        <w:t xml:space="preserve"> </w:t>
      </w:r>
      <w:r w:rsidRPr="00026F2F">
        <w:t>Defence</w:t>
      </w:r>
      <w:r w:rsidRPr="00026F2F">
        <w:rPr>
          <w:spacing w:val="-10"/>
        </w:rPr>
        <w:t xml:space="preserve"> </w:t>
      </w:r>
      <w:r w:rsidRPr="00026F2F">
        <w:rPr>
          <w:spacing w:val="-3"/>
        </w:rPr>
        <w:t>Force</w:t>
      </w:r>
      <w:r w:rsidRPr="00026F2F">
        <w:rPr>
          <w:spacing w:val="-10"/>
        </w:rPr>
        <w:t xml:space="preserve"> </w:t>
      </w:r>
      <w:r w:rsidRPr="00026F2F">
        <w:t>personnel</w:t>
      </w:r>
      <w:r w:rsidRPr="00026F2F">
        <w:rPr>
          <w:spacing w:val="-10"/>
        </w:rPr>
        <w:t xml:space="preserve"> </w:t>
      </w:r>
      <w:r w:rsidRPr="00026F2F">
        <w:t>2001-2015:</w:t>
      </w:r>
      <w:r w:rsidRPr="00026F2F">
        <w:rPr>
          <w:spacing w:val="-10"/>
        </w:rPr>
        <w:t xml:space="preserve"> </w:t>
      </w:r>
      <w:r w:rsidRPr="00026F2F">
        <w:t>in</w:t>
      </w:r>
      <w:r w:rsidRPr="00026F2F">
        <w:rPr>
          <w:spacing w:val="-10"/>
        </w:rPr>
        <w:t xml:space="preserve"> </w:t>
      </w:r>
      <w:r w:rsidRPr="00026F2F">
        <w:t>brief</w:t>
      </w:r>
      <w:r w:rsidRPr="00026F2F">
        <w:rPr>
          <w:spacing w:val="-10"/>
        </w:rPr>
        <w:t xml:space="preserve"> </w:t>
      </w:r>
      <w:r w:rsidRPr="00026F2F">
        <w:t>Summary</w:t>
      </w:r>
      <w:r w:rsidRPr="00026F2F">
        <w:rPr>
          <w:spacing w:val="-10"/>
        </w:rPr>
        <w:t xml:space="preserve"> </w:t>
      </w:r>
      <w:r w:rsidR="00E24718">
        <w:t xml:space="preserve">Report. </w:t>
      </w:r>
      <w:r w:rsidRPr="00026F2F">
        <w:rPr>
          <w:spacing w:val="-3"/>
        </w:rPr>
        <w:t xml:space="preserve">Available from </w:t>
      </w:r>
      <w:hyperlink r:id="rId21" w:history="1">
        <w:r w:rsidRPr="00026F2F">
          <w:rPr>
            <w:spacing w:val="-3"/>
          </w:rPr>
          <w:t>www.aihw.gov.au/getmedia/b33ecb1f-6552-4218-86e1-a3f70162579e/21087.pdf.</w:t>
        </w:r>
      </w:hyperlink>
      <w:r w:rsidRPr="00026F2F">
        <w:rPr>
          <w:spacing w:val="-3"/>
        </w:rPr>
        <w:t xml:space="preserve"> </w:t>
      </w:r>
      <w:r w:rsidRPr="00026F2F">
        <w:t>aspx?inline=true</w:t>
      </w:r>
    </w:p>
    <w:p w14:paraId="2E843FF2" w14:textId="77777777" w:rsidR="00026F2F" w:rsidRPr="00026F2F" w:rsidRDefault="00026F2F" w:rsidP="00D2376D">
      <w:pPr>
        <w:pStyle w:val="References"/>
        <w:ind w:left="426" w:hanging="426"/>
        <w:rPr>
          <w:spacing w:val="-3"/>
        </w:rPr>
      </w:pPr>
      <w:r w:rsidRPr="00026F2F">
        <w:t>Australian Government, Australian National Audit Office (2015-16). Administration of Rehabilitation Services</w:t>
      </w:r>
      <w:r w:rsidRPr="00026F2F">
        <w:rPr>
          <w:spacing w:val="-13"/>
        </w:rPr>
        <w:t xml:space="preserve"> </w:t>
      </w:r>
      <w:r w:rsidRPr="00026F2F">
        <w:t>under</w:t>
      </w:r>
      <w:r w:rsidRPr="00026F2F">
        <w:rPr>
          <w:spacing w:val="-13"/>
        </w:rPr>
        <w:t xml:space="preserve"> </w:t>
      </w:r>
      <w:r w:rsidRPr="00026F2F">
        <w:t>the</w:t>
      </w:r>
      <w:r w:rsidRPr="00026F2F">
        <w:rPr>
          <w:spacing w:val="-13"/>
        </w:rPr>
        <w:t xml:space="preserve"> </w:t>
      </w:r>
      <w:r w:rsidRPr="00026F2F">
        <w:t>Military</w:t>
      </w:r>
      <w:r w:rsidRPr="00026F2F">
        <w:rPr>
          <w:spacing w:val="-13"/>
        </w:rPr>
        <w:t xml:space="preserve"> </w:t>
      </w:r>
      <w:r w:rsidRPr="00026F2F">
        <w:t>Rehabilitation</w:t>
      </w:r>
      <w:r w:rsidRPr="00026F2F">
        <w:rPr>
          <w:spacing w:val="-13"/>
        </w:rPr>
        <w:t xml:space="preserve"> </w:t>
      </w:r>
      <w:r w:rsidRPr="00026F2F">
        <w:t>and</w:t>
      </w:r>
      <w:r w:rsidRPr="00026F2F">
        <w:rPr>
          <w:spacing w:val="-13"/>
        </w:rPr>
        <w:t xml:space="preserve"> </w:t>
      </w:r>
      <w:r w:rsidRPr="00026F2F">
        <w:t>Compensation</w:t>
      </w:r>
      <w:r w:rsidRPr="00026F2F">
        <w:rPr>
          <w:spacing w:val="-13"/>
        </w:rPr>
        <w:t xml:space="preserve"> </w:t>
      </w:r>
      <w:r w:rsidRPr="00026F2F">
        <w:t>Act</w:t>
      </w:r>
      <w:r w:rsidRPr="00026F2F">
        <w:rPr>
          <w:spacing w:val="-13"/>
        </w:rPr>
        <w:t xml:space="preserve"> </w:t>
      </w:r>
      <w:r w:rsidRPr="00026F2F">
        <w:t>2004.</w:t>
      </w:r>
      <w:r w:rsidRPr="00026F2F">
        <w:rPr>
          <w:spacing w:val="-13"/>
        </w:rPr>
        <w:t xml:space="preserve"> </w:t>
      </w:r>
      <w:r w:rsidRPr="00026F2F">
        <w:rPr>
          <w:spacing w:val="-3"/>
        </w:rPr>
        <w:t>Available</w:t>
      </w:r>
      <w:r w:rsidRPr="00026F2F">
        <w:rPr>
          <w:spacing w:val="-13"/>
        </w:rPr>
        <w:t xml:space="preserve"> </w:t>
      </w:r>
      <w:r w:rsidRPr="00026F2F">
        <w:rPr>
          <w:spacing w:val="-3"/>
        </w:rPr>
        <w:t>from</w:t>
      </w:r>
      <w:r w:rsidRPr="00026F2F">
        <w:rPr>
          <w:spacing w:val="-13"/>
        </w:rPr>
        <w:t xml:space="preserve"> </w:t>
      </w:r>
      <w:hyperlink r:id="rId22" w:history="1">
        <w:r w:rsidRPr="00026F2F">
          <w:rPr>
            <w:spacing w:val="-4"/>
          </w:rPr>
          <w:t>www.anao.gov.</w:t>
        </w:r>
      </w:hyperlink>
      <w:r w:rsidRPr="00026F2F">
        <w:rPr>
          <w:spacing w:val="-4"/>
        </w:rPr>
        <w:t xml:space="preserve"> </w:t>
      </w:r>
      <w:r w:rsidRPr="00026F2F">
        <w:rPr>
          <w:spacing w:val="-3"/>
        </w:rPr>
        <w:t>au/work/performance-audit/admin-rehab-services-under-military-rehabilitation-compensation-act</w:t>
      </w:r>
    </w:p>
    <w:p w14:paraId="2295E050" w14:textId="77777777" w:rsidR="00026F2F" w:rsidRPr="00026F2F" w:rsidRDefault="00026F2F" w:rsidP="00D2376D">
      <w:pPr>
        <w:pStyle w:val="References"/>
        <w:ind w:left="426" w:hanging="426"/>
      </w:pPr>
      <w:r w:rsidRPr="00026F2F">
        <w:t>Australian</w:t>
      </w:r>
      <w:r w:rsidRPr="00026F2F">
        <w:rPr>
          <w:spacing w:val="-12"/>
        </w:rPr>
        <w:t xml:space="preserve"> </w:t>
      </w:r>
      <w:r w:rsidRPr="00026F2F">
        <w:t>Government,</w:t>
      </w:r>
      <w:r w:rsidRPr="00026F2F">
        <w:rPr>
          <w:spacing w:val="-12"/>
        </w:rPr>
        <w:t xml:space="preserve"> </w:t>
      </w:r>
      <w:r w:rsidRPr="00026F2F">
        <w:t>Digital</w:t>
      </w:r>
      <w:r w:rsidRPr="00026F2F">
        <w:rPr>
          <w:spacing w:val="-12"/>
        </w:rPr>
        <w:t xml:space="preserve"> </w:t>
      </w:r>
      <w:r w:rsidRPr="00026F2F">
        <w:rPr>
          <w:spacing w:val="-4"/>
        </w:rPr>
        <w:t>Transformation</w:t>
      </w:r>
      <w:r w:rsidRPr="00026F2F">
        <w:rPr>
          <w:spacing w:val="-12"/>
        </w:rPr>
        <w:t xml:space="preserve"> </w:t>
      </w:r>
      <w:r w:rsidRPr="00026F2F">
        <w:t>Agency</w:t>
      </w:r>
      <w:r w:rsidRPr="00026F2F">
        <w:rPr>
          <w:spacing w:val="-12"/>
        </w:rPr>
        <w:t xml:space="preserve"> </w:t>
      </w:r>
      <w:r w:rsidRPr="00026F2F">
        <w:t>Discovery</w:t>
      </w:r>
      <w:r w:rsidRPr="00026F2F">
        <w:rPr>
          <w:spacing w:val="-12"/>
        </w:rPr>
        <w:t xml:space="preserve"> </w:t>
      </w:r>
      <w:r w:rsidRPr="00026F2F">
        <w:t>Guide.</w:t>
      </w:r>
      <w:r w:rsidRPr="00026F2F">
        <w:rPr>
          <w:spacing w:val="-12"/>
        </w:rPr>
        <w:t xml:space="preserve"> </w:t>
      </w:r>
      <w:r w:rsidRPr="00026F2F">
        <w:rPr>
          <w:spacing w:val="-3"/>
        </w:rPr>
        <w:t>Available</w:t>
      </w:r>
      <w:r w:rsidRPr="00026F2F">
        <w:rPr>
          <w:spacing w:val="-12"/>
        </w:rPr>
        <w:t xml:space="preserve"> </w:t>
      </w:r>
      <w:r w:rsidRPr="00026F2F">
        <w:rPr>
          <w:spacing w:val="-3"/>
        </w:rPr>
        <w:t xml:space="preserve">from </w:t>
      </w:r>
      <w:r w:rsidRPr="00026F2F">
        <w:t>ausdto.github.io/service-handbook/discovery/</w:t>
      </w:r>
    </w:p>
    <w:p w14:paraId="6ACB15C8" w14:textId="77777777" w:rsidR="00026F2F" w:rsidRPr="00026F2F" w:rsidRDefault="00026F2F" w:rsidP="00D2376D">
      <w:pPr>
        <w:pStyle w:val="References"/>
        <w:ind w:left="426" w:hanging="426"/>
      </w:pPr>
      <w:r w:rsidRPr="00026F2F">
        <w:t>Australian</w:t>
      </w:r>
      <w:r w:rsidRPr="00026F2F">
        <w:rPr>
          <w:spacing w:val="-16"/>
        </w:rPr>
        <w:t xml:space="preserve"> </w:t>
      </w:r>
      <w:r w:rsidRPr="00026F2F">
        <w:t>Government,</w:t>
      </w:r>
      <w:r w:rsidRPr="00026F2F">
        <w:rPr>
          <w:spacing w:val="-16"/>
        </w:rPr>
        <w:t xml:space="preserve"> </w:t>
      </w:r>
      <w:r w:rsidRPr="00026F2F">
        <w:t>National</w:t>
      </w:r>
      <w:r w:rsidRPr="00026F2F">
        <w:rPr>
          <w:spacing w:val="-16"/>
        </w:rPr>
        <w:t xml:space="preserve"> </w:t>
      </w:r>
      <w:r w:rsidRPr="00026F2F">
        <w:t>Mental</w:t>
      </w:r>
      <w:r w:rsidRPr="00026F2F">
        <w:rPr>
          <w:spacing w:val="-16"/>
        </w:rPr>
        <w:t xml:space="preserve"> </w:t>
      </w:r>
      <w:r w:rsidRPr="00026F2F">
        <w:t>Health</w:t>
      </w:r>
      <w:r w:rsidRPr="00026F2F">
        <w:rPr>
          <w:spacing w:val="-16"/>
        </w:rPr>
        <w:t xml:space="preserve"> </w:t>
      </w:r>
      <w:r w:rsidRPr="00026F2F">
        <w:t>Commission</w:t>
      </w:r>
      <w:r w:rsidRPr="00026F2F">
        <w:rPr>
          <w:spacing w:val="-16"/>
        </w:rPr>
        <w:t xml:space="preserve"> </w:t>
      </w:r>
      <w:r w:rsidRPr="00026F2F">
        <w:t>(2017).</w:t>
      </w:r>
      <w:r w:rsidRPr="00026F2F">
        <w:rPr>
          <w:spacing w:val="-16"/>
        </w:rPr>
        <w:t xml:space="preserve"> </w:t>
      </w:r>
      <w:r w:rsidRPr="00026F2F">
        <w:t>Review</w:t>
      </w:r>
      <w:r w:rsidRPr="00026F2F">
        <w:rPr>
          <w:spacing w:val="-16"/>
        </w:rPr>
        <w:t xml:space="preserve"> </w:t>
      </w:r>
      <w:r w:rsidRPr="00026F2F">
        <w:t>into</w:t>
      </w:r>
      <w:r w:rsidRPr="00026F2F">
        <w:rPr>
          <w:spacing w:val="-16"/>
        </w:rPr>
        <w:t xml:space="preserve"> </w:t>
      </w:r>
      <w:r w:rsidRPr="00026F2F">
        <w:t>the</w:t>
      </w:r>
      <w:r w:rsidRPr="00026F2F">
        <w:rPr>
          <w:spacing w:val="-16"/>
        </w:rPr>
        <w:t xml:space="preserve"> </w:t>
      </w:r>
      <w:r w:rsidRPr="00026F2F">
        <w:t>Suicide</w:t>
      </w:r>
      <w:r w:rsidRPr="00026F2F">
        <w:rPr>
          <w:spacing w:val="-16"/>
        </w:rPr>
        <w:t xml:space="preserve"> </w:t>
      </w:r>
      <w:r w:rsidRPr="00026F2F">
        <w:t>and</w:t>
      </w:r>
      <w:r w:rsidRPr="00026F2F">
        <w:rPr>
          <w:spacing w:val="-16"/>
        </w:rPr>
        <w:t xml:space="preserve"> </w:t>
      </w:r>
      <w:r w:rsidRPr="00026F2F">
        <w:t>Self- Harm</w:t>
      </w:r>
      <w:r w:rsidRPr="00026F2F">
        <w:rPr>
          <w:spacing w:val="-9"/>
        </w:rPr>
        <w:t xml:space="preserve"> </w:t>
      </w:r>
      <w:r w:rsidRPr="00026F2F">
        <w:rPr>
          <w:spacing w:val="-3"/>
        </w:rPr>
        <w:t>Prevention</w:t>
      </w:r>
      <w:r w:rsidRPr="00026F2F">
        <w:rPr>
          <w:spacing w:val="-9"/>
        </w:rPr>
        <w:t xml:space="preserve"> </w:t>
      </w:r>
      <w:r w:rsidRPr="00026F2F">
        <w:t>Services</w:t>
      </w:r>
      <w:r w:rsidRPr="00026F2F">
        <w:rPr>
          <w:spacing w:val="-9"/>
        </w:rPr>
        <w:t xml:space="preserve"> </w:t>
      </w:r>
      <w:r w:rsidRPr="00026F2F">
        <w:rPr>
          <w:spacing w:val="-3"/>
        </w:rPr>
        <w:t>Available</w:t>
      </w:r>
      <w:r w:rsidRPr="00026F2F">
        <w:rPr>
          <w:spacing w:val="-9"/>
        </w:rPr>
        <w:t xml:space="preserve"> </w:t>
      </w:r>
      <w:r w:rsidRPr="00026F2F">
        <w:t>to</w:t>
      </w:r>
      <w:r w:rsidRPr="00026F2F">
        <w:rPr>
          <w:spacing w:val="-9"/>
        </w:rPr>
        <w:t xml:space="preserve"> </w:t>
      </w:r>
      <w:r w:rsidRPr="00026F2F">
        <w:rPr>
          <w:spacing w:val="-3"/>
        </w:rPr>
        <w:t>current</w:t>
      </w:r>
      <w:r w:rsidRPr="00026F2F">
        <w:rPr>
          <w:spacing w:val="-9"/>
        </w:rPr>
        <w:t xml:space="preserve"> </w:t>
      </w:r>
      <w:r w:rsidRPr="00026F2F">
        <w:t>and</w:t>
      </w:r>
      <w:r w:rsidRPr="00026F2F">
        <w:rPr>
          <w:spacing w:val="-9"/>
        </w:rPr>
        <w:t xml:space="preserve"> </w:t>
      </w:r>
      <w:r w:rsidRPr="00026F2F">
        <w:t>former</w:t>
      </w:r>
      <w:r w:rsidRPr="00026F2F">
        <w:rPr>
          <w:spacing w:val="-9"/>
        </w:rPr>
        <w:t xml:space="preserve"> </w:t>
      </w:r>
      <w:r w:rsidRPr="00026F2F">
        <w:t>serving</w:t>
      </w:r>
      <w:r w:rsidRPr="00026F2F">
        <w:rPr>
          <w:spacing w:val="-9"/>
        </w:rPr>
        <w:t xml:space="preserve"> </w:t>
      </w:r>
      <w:r w:rsidRPr="00026F2F">
        <w:t>ADF</w:t>
      </w:r>
      <w:r w:rsidRPr="00026F2F">
        <w:rPr>
          <w:spacing w:val="-9"/>
        </w:rPr>
        <w:t xml:space="preserve"> </w:t>
      </w:r>
      <w:r w:rsidRPr="00026F2F">
        <w:t>members</w:t>
      </w:r>
      <w:r w:rsidRPr="00026F2F">
        <w:rPr>
          <w:spacing w:val="-9"/>
        </w:rPr>
        <w:t xml:space="preserve"> </w:t>
      </w:r>
      <w:r w:rsidRPr="00026F2F">
        <w:t>and</w:t>
      </w:r>
      <w:r w:rsidRPr="00026F2F">
        <w:rPr>
          <w:spacing w:val="-9"/>
        </w:rPr>
        <w:t xml:space="preserve"> </w:t>
      </w:r>
      <w:r w:rsidRPr="00026F2F">
        <w:t>their</w:t>
      </w:r>
      <w:r w:rsidRPr="00026F2F">
        <w:rPr>
          <w:spacing w:val="-9"/>
        </w:rPr>
        <w:t xml:space="preserve"> </w:t>
      </w:r>
      <w:r w:rsidR="00E24718">
        <w:t xml:space="preserve">families. </w:t>
      </w:r>
      <w:r w:rsidRPr="00026F2F">
        <w:t xml:space="preserve">Final Report: Findings and Recommendations. </w:t>
      </w:r>
      <w:r w:rsidRPr="00026F2F">
        <w:rPr>
          <w:spacing w:val="-3"/>
        </w:rPr>
        <w:t xml:space="preserve">Available from </w:t>
      </w:r>
      <w:hyperlink r:id="rId23" w:history="1">
        <w:r w:rsidRPr="00026F2F">
          <w:rPr>
            <w:spacing w:val="-3"/>
          </w:rPr>
          <w:t>www.dva.gov.au/sites/default/files/files/</w:t>
        </w:r>
      </w:hyperlink>
      <w:r w:rsidRPr="00026F2F">
        <w:rPr>
          <w:spacing w:val="-3"/>
        </w:rPr>
        <w:t xml:space="preserve"> </w:t>
      </w:r>
      <w:r w:rsidRPr="00026F2F">
        <w:t>publications/health/Final_Report.pdf</w:t>
      </w:r>
    </w:p>
    <w:p w14:paraId="0C0F86C1" w14:textId="77777777" w:rsidR="00026F2F" w:rsidRPr="00026F2F" w:rsidRDefault="00026F2F" w:rsidP="00D2376D">
      <w:pPr>
        <w:pStyle w:val="References"/>
        <w:ind w:left="426" w:hanging="426"/>
      </w:pPr>
      <w:r w:rsidRPr="00026F2F">
        <w:t>Australian</w:t>
      </w:r>
      <w:r w:rsidRPr="00026F2F">
        <w:rPr>
          <w:spacing w:val="-16"/>
        </w:rPr>
        <w:t xml:space="preserve"> </w:t>
      </w:r>
      <w:r w:rsidRPr="00026F2F">
        <w:t>Government,</w:t>
      </w:r>
      <w:r w:rsidRPr="00026F2F">
        <w:rPr>
          <w:spacing w:val="-16"/>
        </w:rPr>
        <w:t xml:space="preserve"> </w:t>
      </w:r>
      <w:r w:rsidRPr="00026F2F">
        <w:t>National</w:t>
      </w:r>
      <w:r w:rsidRPr="00026F2F">
        <w:rPr>
          <w:spacing w:val="-16"/>
        </w:rPr>
        <w:t xml:space="preserve"> </w:t>
      </w:r>
      <w:r w:rsidRPr="00026F2F">
        <w:t>Mental</w:t>
      </w:r>
      <w:r w:rsidRPr="00026F2F">
        <w:rPr>
          <w:spacing w:val="-16"/>
        </w:rPr>
        <w:t xml:space="preserve"> </w:t>
      </w:r>
      <w:r w:rsidRPr="00026F2F">
        <w:t>Health</w:t>
      </w:r>
      <w:r w:rsidRPr="00026F2F">
        <w:rPr>
          <w:spacing w:val="-16"/>
        </w:rPr>
        <w:t xml:space="preserve"> </w:t>
      </w:r>
      <w:r w:rsidRPr="00026F2F">
        <w:t>Commission</w:t>
      </w:r>
      <w:r w:rsidRPr="00026F2F">
        <w:rPr>
          <w:spacing w:val="-16"/>
        </w:rPr>
        <w:t xml:space="preserve"> </w:t>
      </w:r>
      <w:r w:rsidRPr="00026F2F">
        <w:t>(2017).</w:t>
      </w:r>
      <w:r w:rsidRPr="00026F2F">
        <w:rPr>
          <w:spacing w:val="-16"/>
        </w:rPr>
        <w:t xml:space="preserve"> </w:t>
      </w:r>
      <w:r w:rsidRPr="00026F2F">
        <w:t>Review</w:t>
      </w:r>
      <w:r w:rsidRPr="00026F2F">
        <w:rPr>
          <w:spacing w:val="-16"/>
        </w:rPr>
        <w:t xml:space="preserve"> </w:t>
      </w:r>
      <w:r w:rsidRPr="00026F2F">
        <w:t>into</w:t>
      </w:r>
      <w:r w:rsidRPr="00026F2F">
        <w:rPr>
          <w:spacing w:val="-16"/>
        </w:rPr>
        <w:t xml:space="preserve"> </w:t>
      </w:r>
      <w:r w:rsidRPr="00026F2F">
        <w:t>the</w:t>
      </w:r>
      <w:r w:rsidRPr="00026F2F">
        <w:rPr>
          <w:spacing w:val="-16"/>
        </w:rPr>
        <w:t xml:space="preserve"> </w:t>
      </w:r>
      <w:r w:rsidRPr="00026F2F">
        <w:t>Suicide</w:t>
      </w:r>
      <w:r w:rsidRPr="00026F2F">
        <w:rPr>
          <w:spacing w:val="-16"/>
        </w:rPr>
        <w:t xml:space="preserve"> </w:t>
      </w:r>
      <w:r w:rsidRPr="00026F2F">
        <w:t>and</w:t>
      </w:r>
      <w:r w:rsidRPr="00026F2F">
        <w:rPr>
          <w:spacing w:val="-16"/>
        </w:rPr>
        <w:t xml:space="preserve"> </w:t>
      </w:r>
      <w:r w:rsidRPr="00026F2F">
        <w:t>Self- Harm</w:t>
      </w:r>
      <w:r w:rsidRPr="00026F2F">
        <w:rPr>
          <w:spacing w:val="-9"/>
        </w:rPr>
        <w:t xml:space="preserve"> </w:t>
      </w:r>
      <w:r w:rsidRPr="00026F2F">
        <w:rPr>
          <w:spacing w:val="-3"/>
        </w:rPr>
        <w:t>Prevention</w:t>
      </w:r>
      <w:r w:rsidRPr="00026F2F">
        <w:rPr>
          <w:spacing w:val="-9"/>
        </w:rPr>
        <w:t xml:space="preserve"> </w:t>
      </w:r>
      <w:r w:rsidRPr="00026F2F">
        <w:t>Services</w:t>
      </w:r>
      <w:r w:rsidRPr="00026F2F">
        <w:rPr>
          <w:spacing w:val="-9"/>
        </w:rPr>
        <w:t xml:space="preserve"> </w:t>
      </w:r>
      <w:r w:rsidRPr="00026F2F">
        <w:rPr>
          <w:spacing w:val="-3"/>
        </w:rPr>
        <w:t>Available</w:t>
      </w:r>
      <w:r w:rsidRPr="00026F2F">
        <w:rPr>
          <w:spacing w:val="-9"/>
        </w:rPr>
        <w:t xml:space="preserve"> </w:t>
      </w:r>
      <w:r w:rsidRPr="00026F2F">
        <w:t>to</w:t>
      </w:r>
      <w:r w:rsidRPr="00026F2F">
        <w:rPr>
          <w:spacing w:val="-9"/>
        </w:rPr>
        <w:t xml:space="preserve"> </w:t>
      </w:r>
      <w:r w:rsidRPr="00026F2F">
        <w:rPr>
          <w:spacing w:val="-3"/>
        </w:rPr>
        <w:t>current</w:t>
      </w:r>
      <w:r w:rsidRPr="00026F2F">
        <w:rPr>
          <w:spacing w:val="-9"/>
        </w:rPr>
        <w:t xml:space="preserve"> </w:t>
      </w:r>
      <w:r w:rsidRPr="00026F2F">
        <w:t>and</w:t>
      </w:r>
      <w:r w:rsidRPr="00026F2F">
        <w:rPr>
          <w:spacing w:val="-9"/>
        </w:rPr>
        <w:t xml:space="preserve"> </w:t>
      </w:r>
      <w:r w:rsidRPr="00026F2F">
        <w:t>former</w:t>
      </w:r>
      <w:r w:rsidRPr="00026F2F">
        <w:rPr>
          <w:spacing w:val="-9"/>
        </w:rPr>
        <w:t xml:space="preserve"> </w:t>
      </w:r>
      <w:r w:rsidRPr="00026F2F">
        <w:t>serving</w:t>
      </w:r>
      <w:r w:rsidRPr="00026F2F">
        <w:rPr>
          <w:spacing w:val="-9"/>
        </w:rPr>
        <w:t xml:space="preserve"> </w:t>
      </w:r>
      <w:r w:rsidRPr="00026F2F">
        <w:t>ADF</w:t>
      </w:r>
      <w:r w:rsidRPr="00026F2F">
        <w:rPr>
          <w:spacing w:val="-9"/>
        </w:rPr>
        <w:t xml:space="preserve"> </w:t>
      </w:r>
      <w:r w:rsidRPr="00026F2F">
        <w:t>members</w:t>
      </w:r>
      <w:r w:rsidRPr="00026F2F">
        <w:rPr>
          <w:spacing w:val="-9"/>
        </w:rPr>
        <w:t xml:space="preserve"> </w:t>
      </w:r>
      <w:r w:rsidRPr="00026F2F">
        <w:t>and</w:t>
      </w:r>
      <w:r w:rsidRPr="00026F2F">
        <w:rPr>
          <w:spacing w:val="-9"/>
        </w:rPr>
        <w:t xml:space="preserve"> </w:t>
      </w:r>
      <w:r w:rsidRPr="00026F2F">
        <w:t>their</w:t>
      </w:r>
      <w:r w:rsidRPr="00026F2F">
        <w:rPr>
          <w:spacing w:val="-9"/>
        </w:rPr>
        <w:t xml:space="preserve"> </w:t>
      </w:r>
      <w:r w:rsidR="00E24718">
        <w:t xml:space="preserve">families. </w:t>
      </w:r>
      <w:r w:rsidRPr="00026F2F">
        <w:rPr>
          <w:spacing w:val="-3"/>
        </w:rPr>
        <w:t xml:space="preserve">Group </w:t>
      </w:r>
      <w:r w:rsidRPr="00026F2F">
        <w:t xml:space="preserve">Discussions. </w:t>
      </w:r>
      <w:r w:rsidRPr="00026F2F">
        <w:rPr>
          <w:spacing w:val="-3"/>
        </w:rPr>
        <w:t xml:space="preserve">Available from </w:t>
      </w:r>
      <w:hyperlink r:id="rId24" w:history="1">
        <w:r w:rsidRPr="00026F2F">
          <w:rPr>
            <w:spacing w:val="-3"/>
          </w:rPr>
          <w:t>www.dva.gov.au/sites/default/files/files/publications/health/Group_</w:t>
        </w:r>
      </w:hyperlink>
      <w:r w:rsidRPr="00026F2F">
        <w:rPr>
          <w:spacing w:val="-3"/>
        </w:rPr>
        <w:t xml:space="preserve"> </w:t>
      </w:r>
      <w:r w:rsidRPr="00026F2F">
        <w:t>Discussions.pdf</w:t>
      </w:r>
    </w:p>
    <w:p w14:paraId="4AB15F92" w14:textId="77777777" w:rsidR="00026F2F" w:rsidRPr="00E24718" w:rsidRDefault="00026F2F" w:rsidP="00D2376D">
      <w:pPr>
        <w:pStyle w:val="References"/>
        <w:ind w:left="426" w:hanging="426"/>
      </w:pPr>
      <w:r w:rsidRPr="00026F2F">
        <w:t>Australian</w:t>
      </w:r>
      <w:r w:rsidRPr="00026F2F">
        <w:rPr>
          <w:spacing w:val="-16"/>
        </w:rPr>
        <w:t xml:space="preserve"> </w:t>
      </w:r>
      <w:r w:rsidRPr="00026F2F">
        <w:t>Government,</w:t>
      </w:r>
      <w:r w:rsidRPr="00026F2F">
        <w:rPr>
          <w:spacing w:val="-16"/>
        </w:rPr>
        <w:t xml:space="preserve"> </w:t>
      </w:r>
      <w:r w:rsidRPr="00026F2F">
        <w:t>National</w:t>
      </w:r>
      <w:r w:rsidRPr="00026F2F">
        <w:rPr>
          <w:spacing w:val="-16"/>
        </w:rPr>
        <w:t xml:space="preserve"> </w:t>
      </w:r>
      <w:r w:rsidRPr="00026F2F">
        <w:t>Mental</w:t>
      </w:r>
      <w:r w:rsidRPr="00026F2F">
        <w:rPr>
          <w:spacing w:val="-16"/>
        </w:rPr>
        <w:t xml:space="preserve"> </w:t>
      </w:r>
      <w:r w:rsidRPr="00026F2F">
        <w:t>Health</w:t>
      </w:r>
      <w:r w:rsidRPr="00026F2F">
        <w:rPr>
          <w:spacing w:val="-16"/>
        </w:rPr>
        <w:t xml:space="preserve"> </w:t>
      </w:r>
      <w:r w:rsidRPr="00026F2F">
        <w:t>Commission</w:t>
      </w:r>
      <w:r w:rsidRPr="00026F2F">
        <w:rPr>
          <w:spacing w:val="-16"/>
        </w:rPr>
        <w:t xml:space="preserve"> </w:t>
      </w:r>
      <w:r w:rsidRPr="00026F2F">
        <w:t>(2017).</w:t>
      </w:r>
      <w:r w:rsidRPr="00026F2F">
        <w:rPr>
          <w:spacing w:val="-16"/>
        </w:rPr>
        <w:t xml:space="preserve"> </w:t>
      </w:r>
      <w:r w:rsidRPr="00026F2F">
        <w:t>Review</w:t>
      </w:r>
      <w:r w:rsidRPr="00026F2F">
        <w:rPr>
          <w:spacing w:val="-16"/>
        </w:rPr>
        <w:t xml:space="preserve"> </w:t>
      </w:r>
      <w:r w:rsidRPr="00026F2F">
        <w:t>into</w:t>
      </w:r>
      <w:r w:rsidRPr="00026F2F">
        <w:rPr>
          <w:spacing w:val="-16"/>
        </w:rPr>
        <w:t xml:space="preserve"> </w:t>
      </w:r>
      <w:r w:rsidRPr="00026F2F">
        <w:t>the</w:t>
      </w:r>
      <w:r w:rsidRPr="00026F2F">
        <w:rPr>
          <w:spacing w:val="-16"/>
        </w:rPr>
        <w:t xml:space="preserve"> </w:t>
      </w:r>
      <w:r w:rsidRPr="00026F2F">
        <w:t>Suicide</w:t>
      </w:r>
      <w:r w:rsidRPr="00026F2F">
        <w:rPr>
          <w:spacing w:val="-16"/>
        </w:rPr>
        <w:t xml:space="preserve"> </w:t>
      </w:r>
      <w:r w:rsidRPr="00026F2F">
        <w:t>and</w:t>
      </w:r>
      <w:r w:rsidRPr="00026F2F">
        <w:rPr>
          <w:spacing w:val="-16"/>
        </w:rPr>
        <w:t xml:space="preserve"> </w:t>
      </w:r>
      <w:r w:rsidRPr="00026F2F">
        <w:t>Self- Harm</w:t>
      </w:r>
      <w:r w:rsidRPr="00026F2F">
        <w:rPr>
          <w:spacing w:val="-9"/>
        </w:rPr>
        <w:t xml:space="preserve"> </w:t>
      </w:r>
      <w:r w:rsidRPr="00026F2F">
        <w:rPr>
          <w:spacing w:val="-3"/>
        </w:rPr>
        <w:t>Prevention</w:t>
      </w:r>
      <w:r w:rsidRPr="00026F2F">
        <w:rPr>
          <w:spacing w:val="-9"/>
        </w:rPr>
        <w:t xml:space="preserve"> </w:t>
      </w:r>
      <w:r w:rsidRPr="00026F2F">
        <w:t>Services</w:t>
      </w:r>
      <w:r w:rsidRPr="00026F2F">
        <w:rPr>
          <w:spacing w:val="-9"/>
        </w:rPr>
        <w:t xml:space="preserve"> </w:t>
      </w:r>
      <w:r w:rsidRPr="00026F2F">
        <w:rPr>
          <w:spacing w:val="-3"/>
        </w:rPr>
        <w:t>Available</w:t>
      </w:r>
      <w:r w:rsidRPr="00026F2F">
        <w:rPr>
          <w:spacing w:val="-9"/>
        </w:rPr>
        <w:t xml:space="preserve"> </w:t>
      </w:r>
      <w:r w:rsidRPr="00026F2F">
        <w:t>to</w:t>
      </w:r>
      <w:r w:rsidRPr="00026F2F">
        <w:rPr>
          <w:spacing w:val="-9"/>
        </w:rPr>
        <w:t xml:space="preserve"> </w:t>
      </w:r>
      <w:r w:rsidRPr="00026F2F">
        <w:rPr>
          <w:spacing w:val="-3"/>
        </w:rPr>
        <w:t>current</w:t>
      </w:r>
      <w:r w:rsidRPr="00026F2F">
        <w:rPr>
          <w:spacing w:val="-9"/>
        </w:rPr>
        <w:t xml:space="preserve"> </w:t>
      </w:r>
      <w:r w:rsidRPr="00026F2F">
        <w:t>and</w:t>
      </w:r>
      <w:r w:rsidRPr="00026F2F">
        <w:rPr>
          <w:spacing w:val="-9"/>
        </w:rPr>
        <w:t xml:space="preserve"> </w:t>
      </w:r>
      <w:r w:rsidRPr="00026F2F">
        <w:t>former</w:t>
      </w:r>
      <w:r w:rsidRPr="00026F2F">
        <w:rPr>
          <w:spacing w:val="-9"/>
        </w:rPr>
        <w:t xml:space="preserve"> </w:t>
      </w:r>
      <w:r w:rsidRPr="00026F2F">
        <w:t>serving</w:t>
      </w:r>
      <w:r w:rsidRPr="00026F2F">
        <w:rPr>
          <w:spacing w:val="-9"/>
        </w:rPr>
        <w:t xml:space="preserve"> </w:t>
      </w:r>
      <w:r w:rsidRPr="00026F2F">
        <w:t>ADF</w:t>
      </w:r>
      <w:r w:rsidRPr="00026F2F">
        <w:rPr>
          <w:spacing w:val="-9"/>
        </w:rPr>
        <w:t xml:space="preserve"> </w:t>
      </w:r>
      <w:r w:rsidRPr="00026F2F">
        <w:t>members</w:t>
      </w:r>
      <w:r w:rsidRPr="00026F2F">
        <w:rPr>
          <w:spacing w:val="-9"/>
        </w:rPr>
        <w:t xml:space="preserve"> </w:t>
      </w:r>
      <w:r w:rsidRPr="00026F2F">
        <w:t>and</w:t>
      </w:r>
      <w:r w:rsidRPr="00026F2F">
        <w:rPr>
          <w:spacing w:val="-9"/>
        </w:rPr>
        <w:t xml:space="preserve"> </w:t>
      </w:r>
      <w:r w:rsidRPr="00026F2F">
        <w:t>their</w:t>
      </w:r>
      <w:r w:rsidRPr="00026F2F">
        <w:rPr>
          <w:spacing w:val="-9"/>
        </w:rPr>
        <w:t xml:space="preserve"> </w:t>
      </w:r>
      <w:r w:rsidR="00E24718">
        <w:t xml:space="preserve">families. </w:t>
      </w:r>
      <w:r w:rsidRPr="00026F2F">
        <w:rPr>
          <w:spacing w:val="-3"/>
        </w:rPr>
        <w:t xml:space="preserve">Literature </w:t>
      </w:r>
      <w:r w:rsidRPr="00026F2F">
        <w:rPr>
          <w:spacing w:val="-4"/>
        </w:rPr>
        <w:t xml:space="preserve">Review. </w:t>
      </w:r>
      <w:r w:rsidRPr="00026F2F">
        <w:rPr>
          <w:spacing w:val="-3"/>
        </w:rPr>
        <w:t xml:space="preserve">Available from </w:t>
      </w:r>
      <w:hyperlink r:id="rId25" w:history="1">
        <w:r w:rsidRPr="00026F2F">
          <w:rPr>
            <w:spacing w:val="-3"/>
          </w:rPr>
          <w:t>www.dva.gov.au/sites/default/files/files/publications/health/Literature_</w:t>
        </w:r>
      </w:hyperlink>
      <w:r w:rsidRPr="00026F2F">
        <w:rPr>
          <w:spacing w:val="-3"/>
        </w:rPr>
        <w:t xml:space="preserve"> </w:t>
      </w:r>
      <w:r w:rsidRPr="00026F2F">
        <w:rPr>
          <w:spacing w:val="-4"/>
        </w:rPr>
        <w:t>Review.pdf</w:t>
      </w:r>
    </w:p>
    <w:p w14:paraId="11AC4C7E" w14:textId="1A2015BC" w:rsidR="00026F2F" w:rsidRPr="00026F2F" w:rsidRDefault="00026F2F" w:rsidP="00D2376D">
      <w:pPr>
        <w:pStyle w:val="References"/>
        <w:ind w:left="426" w:hanging="426"/>
      </w:pPr>
      <w:r w:rsidRPr="00026F2F">
        <w:t xml:space="preserve">Canadian Government, </w:t>
      </w:r>
      <w:r w:rsidRPr="00026F2F">
        <w:rPr>
          <w:spacing w:val="-3"/>
        </w:rPr>
        <w:t>Veterans</w:t>
      </w:r>
      <w:r w:rsidR="00D75BB2">
        <w:rPr>
          <w:spacing w:val="-3"/>
        </w:rPr>
        <w:t>’</w:t>
      </w:r>
      <w:r w:rsidRPr="00026F2F">
        <w:rPr>
          <w:spacing w:val="-3"/>
        </w:rPr>
        <w:t xml:space="preserve"> </w:t>
      </w:r>
      <w:r w:rsidRPr="00026F2F">
        <w:t xml:space="preserve">Ombudsman (2017) “Determinants of Successful </w:t>
      </w:r>
      <w:r w:rsidRPr="00026F2F">
        <w:rPr>
          <w:spacing w:val="-4"/>
        </w:rPr>
        <w:t xml:space="preserve">Transition </w:t>
      </w:r>
      <w:r w:rsidRPr="00026F2F">
        <w:t xml:space="preserve">- </w:t>
      </w:r>
      <w:r w:rsidRPr="00026F2F">
        <w:rPr>
          <w:spacing w:val="-3"/>
        </w:rPr>
        <w:t xml:space="preserve">Preliminary </w:t>
      </w:r>
      <w:r w:rsidRPr="00026F2F">
        <w:t xml:space="preserve">Findings”. </w:t>
      </w:r>
      <w:r w:rsidRPr="00026F2F">
        <w:rPr>
          <w:spacing w:val="-3"/>
        </w:rPr>
        <w:t xml:space="preserve">Available from </w:t>
      </w:r>
      <w:hyperlink r:id="rId26" w:history="1">
        <w:r w:rsidRPr="00026F2F">
          <w:rPr>
            <w:spacing w:val="-3"/>
          </w:rPr>
          <w:t>www.ombudsman-veterans.gc.ca/eng/reports/infographics/</w:t>
        </w:r>
      </w:hyperlink>
      <w:r w:rsidRPr="00026F2F">
        <w:rPr>
          <w:spacing w:val="-3"/>
        </w:rPr>
        <w:t xml:space="preserve"> </w:t>
      </w:r>
      <w:r w:rsidRPr="00026F2F">
        <w:t>determinants-successful-transition</w:t>
      </w:r>
    </w:p>
    <w:p w14:paraId="19FF3932" w14:textId="68DD3171" w:rsidR="00026F2F" w:rsidRPr="00026F2F" w:rsidRDefault="00026F2F" w:rsidP="00D2376D">
      <w:pPr>
        <w:pStyle w:val="References"/>
        <w:ind w:left="426" w:hanging="426"/>
        <w:rPr>
          <w:spacing w:val="-3"/>
        </w:rPr>
      </w:pPr>
      <w:r w:rsidRPr="00026F2F">
        <w:t>Canadian</w:t>
      </w:r>
      <w:r w:rsidRPr="00026F2F">
        <w:rPr>
          <w:spacing w:val="-14"/>
        </w:rPr>
        <w:t xml:space="preserve"> </w:t>
      </w:r>
      <w:r w:rsidRPr="00026F2F">
        <w:t>Government,</w:t>
      </w:r>
      <w:r w:rsidRPr="00026F2F">
        <w:rPr>
          <w:spacing w:val="-14"/>
        </w:rPr>
        <w:t xml:space="preserve"> </w:t>
      </w:r>
      <w:r w:rsidRPr="00026F2F">
        <w:rPr>
          <w:spacing w:val="-3"/>
        </w:rPr>
        <w:t>Veterans</w:t>
      </w:r>
      <w:r w:rsidR="00D75BB2">
        <w:rPr>
          <w:spacing w:val="-3"/>
        </w:rPr>
        <w:t>’</w:t>
      </w:r>
      <w:r w:rsidRPr="00026F2F">
        <w:rPr>
          <w:spacing w:val="-14"/>
        </w:rPr>
        <w:t xml:space="preserve"> </w:t>
      </w:r>
      <w:r w:rsidRPr="00026F2F">
        <w:t>Ombudsman</w:t>
      </w:r>
      <w:r w:rsidRPr="00026F2F">
        <w:rPr>
          <w:spacing w:val="-14"/>
        </w:rPr>
        <w:t xml:space="preserve"> </w:t>
      </w:r>
      <w:r w:rsidRPr="00026F2F">
        <w:t>(2017)</w:t>
      </w:r>
      <w:r w:rsidRPr="00026F2F">
        <w:rPr>
          <w:spacing w:val="-14"/>
        </w:rPr>
        <w:t xml:space="preserve"> </w:t>
      </w:r>
      <w:r w:rsidRPr="00026F2F">
        <w:rPr>
          <w:spacing w:val="-4"/>
        </w:rPr>
        <w:t>Transitioning</w:t>
      </w:r>
      <w:r w:rsidRPr="00026F2F">
        <w:rPr>
          <w:spacing w:val="-14"/>
        </w:rPr>
        <w:t xml:space="preserve"> </w:t>
      </w:r>
      <w:r w:rsidRPr="00026F2F">
        <w:t>Successfully:</w:t>
      </w:r>
      <w:r w:rsidRPr="00026F2F">
        <w:rPr>
          <w:spacing w:val="-14"/>
        </w:rPr>
        <w:t xml:space="preserve"> </w:t>
      </w:r>
      <w:r w:rsidRPr="00026F2F">
        <w:t>A</w:t>
      </w:r>
      <w:r w:rsidRPr="00026F2F">
        <w:rPr>
          <w:spacing w:val="-14"/>
        </w:rPr>
        <w:t xml:space="preserve"> </w:t>
      </w:r>
      <w:r w:rsidRPr="00026F2F">
        <w:t>Qualitative</w:t>
      </w:r>
      <w:r w:rsidRPr="00026F2F">
        <w:rPr>
          <w:spacing w:val="-14"/>
        </w:rPr>
        <w:t xml:space="preserve"> </w:t>
      </w:r>
      <w:r w:rsidRPr="00026F2F">
        <w:rPr>
          <w:spacing w:val="-5"/>
        </w:rPr>
        <w:t xml:space="preserve">Study. </w:t>
      </w:r>
      <w:r w:rsidRPr="00026F2F">
        <w:rPr>
          <w:spacing w:val="-3"/>
        </w:rPr>
        <w:t xml:space="preserve">Available from </w:t>
      </w:r>
      <w:hyperlink r:id="rId27" w:history="1">
        <w:r w:rsidRPr="00026F2F">
          <w:rPr>
            <w:spacing w:val="-3"/>
          </w:rPr>
          <w:t>www.ombudsman-veterans.gc.ca/pdfs/reports/transition-e.pdf</w:t>
        </w:r>
      </w:hyperlink>
    </w:p>
    <w:p w14:paraId="6F41E836" w14:textId="17A7E288" w:rsidR="00026F2F" w:rsidRPr="00026F2F" w:rsidRDefault="00026F2F" w:rsidP="00D2376D">
      <w:pPr>
        <w:pStyle w:val="References"/>
        <w:ind w:left="426" w:hanging="426"/>
        <w:rPr>
          <w:spacing w:val="-4"/>
        </w:rPr>
      </w:pPr>
      <w:r w:rsidRPr="00026F2F">
        <w:t xml:space="preserve">Canadian Government, </w:t>
      </w:r>
      <w:r w:rsidRPr="00026F2F">
        <w:rPr>
          <w:spacing w:val="-3"/>
        </w:rPr>
        <w:t>Veterans</w:t>
      </w:r>
      <w:r w:rsidR="00D75BB2">
        <w:rPr>
          <w:spacing w:val="-3"/>
        </w:rPr>
        <w:t>’</w:t>
      </w:r>
      <w:r w:rsidRPr="00026F2F">
        <w:rPr>
          <w:spacing w:val="-3"/>
        </w:rPr>
        <w:t xml:space="preserve"> </w:t>
      </w:r>
      <w:r w:rsidRPr="00026F2F">
        <w:t xml:space="preserve">Ombudsman (2016) Supporting to Military Families in </w:t>
      </w:r>
      <w:r w:rsidRPr="00026F2F">
        <w:rPr>
          <w:spacing w:val="-4"/>
        </w:rPr>
        <w:t xml:space="preserve">Transition: </w:t>
      </w:r>
      <w:r w:rsidRPr="00026F2F">
        <w:t xml:space="preserve">A </w:t>
      </w:r>
      <w:r w:rsidRPr="00026F2F">
        <w:rPr>
          <w:spacing w:val="-4"/>
        </w:rPr>
        <w:t xml:space="preserve">Review. </w:t>
      </w:r>
      <w:r w:rsidRPr="00026F2F">
        <w:rPr>
          <w:spacing w:val="-3"/>
        </w:rPr>
        <w:t xml:space="preserve">Available from </w:t>
      </w:r>
      <w:hyperlink r:id="rId28" w:history="1">
        <w:r w:rsidRPr="00026F2F">
          <w:rPr>
            <w:spacing w:val="-3"/>
          </w:rPr>
          <w:t>www.ombudsman-veterans.gc.ca/pdfs/reports/Support-to-Military-Families-in-</w:t>
        </w:r>
      </w:hyperlink>
      <w:r w:rsidRPr="00026F2F">
        <w:rPr>
          <w:spacing w:val="-3"/>
        </w:rPr>
        <w:t xml:space="preserve"> </w:t>
      </w:r>
      <w:r w:rsidRPr="00026F2F">
        <w:rPr>
          <w:spacing w:val="-4"/>
        </w:rPr>
        <w:t>Transition-Eng.pdf</w:t>
      </w:r>
    </w:p>
    <w:p w14:paraId="4E765089" w14:textId="26FF566D" w:rsidR="00026F2F" w:rsidRPr="00E24718" w:rsidRDefault="00026F2F" w:rsidP="00D2376D">
      <w:pPr>
        <w:pStyle w:val="References"/>
        <w:ind w:left="426" w:hanging="426"/>
        <w:rPr>
          <w:spacing w:val="-3"/>
        </w:rPr>
      </w:pPr>
      <w:r w:rsidRPr="00026F2F">
        <w:t>Commonwealth</w:t>
      </w:r>
      <w:r w:rsidRPr="00026F2F">
        <w:rPr>
          <w:spacing w:val="-14"/>
        </w:rPr>
        <w:t xml:space="preserve"> </w:t>
      </w:r>
      <w:r w:rsidRPr="00026F2F">
        <w:t>of</w:t>
      </w:r>
      <w:r w:rsidRPr="00026F2F">
        <w:rPr>
          <w:spacing w:val="-14"/>
        </w:rPr>
        <w:t xml:space="preserve"> </w:t>
      </w:r>
      <w:r w:rsidRPr="00026F2F">
        <w:t>Australia,</w:t>
      </w:r>
      <w:r w:rsidRPr="00026F2F">
        <w:rPr>
          <w:spacing w:val="-14"/>
        </w:rPr>
        <w:t xml:space="preserve"> </w:t>
      </w:r>
      <w:r w:rsidRPr="00026F2F">
        <w:t>Senate.</w:t>
      </w:r>
      <w:r w:rsidRPr="00026F2F">
        <w:rPr>
          <w:spacing w:val="-14"/>
        </w:rPr>
        <w:t xml:space="preserve"> </w:t>
      </w:r>
      <w:r w:rsidRPr="00026F2F">
        <w:t>Joint</w:t>
      </w:r>
      <w:r w:rsidRPr="00026F2F">
        <w:rPr>
          <w:spacing w:val="-14"/>
        </w:rPr>
        <w:t xml:space="preserve"> </w:t>
      </w:r>
      <w:r w:rsidRPr="00026F2F">
        <w:t>Standing</w:t>
      </w:r>
      <w:r w:rsidRPr="00026F2F">
        <w:rPr>
          <w:spacing w:val="-14"/>
        </w:rPr>
        <w:t xml:space="preserve"> </w:t>
      </w:r>
      <w:r w:rsidRPr="00026F2F">
        <w:t>Committee</w:t>
      </w:r>
      <w:r w:rsidRPr="00026F2F">
        <w:rPr>
          <w:spacing w:val="-14"/>
        </w:rPr>
        <w:t xml:space="preserve"> </w:t>
      </w:r>
      <w:r w:rsidRPr="00026F2F">
        <w:t>on</w:t>
      </w:r>
      <w:r w:rsidRPr="00026F2F">
        <w:rPr>
          <w:spacing w:val="-14"/>
        </w:rPr>
        <w:t xml:space="preserve"> </w:t>
      </w:r>
      <w:r w:rsidRPr="00026F2F">
        <w:rPr>
          <w:spacing w:val="-3"/>
        </w:rPr>
        <w:t>Foreign</w:t>
      </w:r>
      <w:r w:rsidRPr="00026F2F">
        <w:rPr>
          <w:spacing w:val="-14"/>
        </w:rPr>
        <w:t xml:space="preserve"> </w:t>
      </w:r>
      <w:r w:rsidRPr="00026F2F">
        <w:t>Affairs,</w:t>
      </w:r>
      <w:r w:rsidRPr="00026F2F">
        <w:rPr>
          <w:spacing w:val="-14"/>
        </w:rPr>
        <w:t xml:space="preserve"> </w:t>
      </w:r>
      <w:r w:rsidRPr="00026F2F">
        <w:t>Defence</w:t>
      </w:r>
      <w:r w:rsidRPr="00026F2F">
        <w:rPr>
          <w:spacing w:val="-14"/>
        </w:rPr>
        <w:t xml:space="preserve"> </w:t>
      </w:r>
      <w:r w:rsidRPr="00026F2F">
        <w:t>and</w:t>
      </w:r>
      <w:r w:rsidRPr="00026F2F">
        <w:rPr>
          <w:spacing w:val="-14"/>
        </w:rPr>
        <w:t xml:space="preserve"> </w:t>
      </w:r>
      <w:r w:rsidRPr="00026F2F">
        <w:rPr>
          <w:spacing w:val="-6"/>
        </w:rPr>
        <w:t xml:space="preserve">Trade </w:t>
      </w:r>
      <w:r w:rsidRPr="00026F2F">
        <w:t xml:space="preserve">(2017). The Constant Battle: Suicide by </w:t>
      </w:r>
      <w:r w:rsidRPr="00026F2F">
        <w:rPr>
          <w:spacing w:val="-3"/>
        </w:rPr>
        <w:t xml:space="preserve">Veterans. Available from </w:t>
      </w:r>
      <w:hyperlink r:id="rId29" w:history="1">
        <w:r w:rsidRPr="00026F2F">
          <w:rPr>
            <w:spacing w:val="-3"/>
          </w:rPr>
          <w:t>www.aph.gov.au/Parliamentary_</w:t>
        </w:r>
      </w:hyperlink>
      <w:r w:rsidRPr="00026F2F">
        <w:rPr>
          <w:spacing w:val="-3"/>
        </w:rPr>
        <w:t xml:space="preserve"> Business/Committees/Senate/Foreign_Affairs_Defence_</w:t>
      </w:r>
      <w:r w:rsidR="00E24718">
        <w:rPr>
          <w:spacing w:val="-3"/>
        </w:rPr>
        <w:t xml:space="preserve">and_Trade/VeteranSuicide/Report </w:t>
      </w:r>
      <w:r w:rsidRPr="00026F2F">
        <w:t>Australian Government, Prime Minister</w:t>
      </w:r>
      <w:r w:rsidR="00D75BB2">
        <w:t>’</w:t>
      </w:r>
      <w:r w:rsidRPr="00026F2F">
        <w:t>s Veterans</w:t>
      </w:r>
      <w:r w:rsidR="00D75BB2">
        <w:t>’</w:t>
      </w:r>
      <w:r w:rsidRPr="00026F2F">
        <w:t xml:space="preserve"> Employment Program veteransemployment.gov.au/</w:t>
      </w:r>
    </w:p>
    <w:p w14:paraId="2BFC676B" w14:textId="77777777" w:rsidR="00026F2F" w:rsidRPr="00026F2F" w:rsidRDefault="00026F2F" w:rsidP="00D2376D">
      <w:pPr>
        <w:pStyle w:val="References"/>
        <w:ind w:left="426" w:hanging="426"/>
      </w:pPr>
      <w:r w:rsidRPr="00026F2F">
        <w:t>Fillipou,</w:t>
      </w:r>
      <w:r w:rsidRPr="00026F2F">
        <w:rPr>
          <w:spacing w:val="-10"/>
        </w:rPr>
        <w:t xml:space="preserve"> </w:t>
      </w:r>
      <w:r w:rsidRPr="00026F2F">
        <w:t>M</w:t>
      </w:r>
      <w:r w:rsidRPr="00026F2F">
        <w:rPr>
          <w:spacing w:val="-10"/>
        </w:rPr>
        <w:t xml:space="preserve"> </w:t>
      </w:r>
      <w:r w:rsidRPr="00026F2F">
        <w:t>(2014)</w:t>
      </w:r>
      <w:r w:rsidRPr="00026F2F">
        <w:rPr>
          <w:spacing w:val="-10"/>
        </w:rPr>
        <w:t xml:space="preserve"> </w:t>
      </w:r>
      <w:r w:rsidRPr="00026F2F">
        <w:t>“What</w:t>
      </w:r>
      <w:r w:rsidRPr="00026F2F">
        <w:rPr>
          <w:spacing w:val="-10"/>
        </w:rPr>
        <w:t xml:space="preserve"> </w:t>
      </w:r>
      <w:r w:rsidRPr="00026F2F">
        <w:t>is</w:t>
      </w:r>
      <w:r w:rsidRPr="00026F2F">
        <w:rPr>
          <w:spacing w:val="-10"/>
        </w:rPr>
        <w:t xml:space="preserve"> </w:t>
      </w:r>
      <w:r w:rsidRPr="00026F2F">
        <w:t>Max</w:t>
      </w:r>
      <w:r w:rsidRPr="00026F2F">
        <w:rPr>
          <w:spacing w:val="-10"/>
        </w:rPr>
        <w:t xml:space="preserve"> </w:t>
      </w:r>
      <w:r w:rsidRPr="00026F2F">
        <w:t>360?”</w:t>
      </w:r>
      <w:r w:rsidRPr="00026F2F">
        <w:rPr>
          <w:spacing w:val="-10"/>
        </w:rPr>
        <w:t xml:space="preserve"> </w:t>
      </w:r>
      <w:r w:rsidRPr="00026F2F">
        <w:t>article,</w:t>
      </w:r>
      <w:r w:rsidRPr="00026F2F">
        <w:rPr>
          <w:spacing w:val="-10"/>
        </w:rPr>
        <w:t xml:space="preserve"> </w:t>
      </w:r>
      <w:r w:rsidRPr="00026F2F">
        <w:t>available</w:t>
      </w:r>
      <w:r w:rsidRPr="00026F2F">
        <w:rPr>
          <w:spacing w:val="-10"/>
        </w:rPr>
        <w:t xml:space="preserve"> </w:t>
      </w:r>
      <w:r w:rsidRPr="00026F2F">
        <w:rPr>
          <w:spacing w:val="-3"/>
        </w:rPr>
        <w:t>from</w:t>
      </w:r>
      <w:r w:rsidRPr="00026F2F">
        <w:rPr>
          <w:spacing w:val="-10"/>
        </w:rPr>
        <w:t xml:space="preserve"> </w:t>
      </w:r>
      <w:hyperlink r:id="rId30" w:history="1">
        <w:r w:rsidRPr="00026F2F">
          <w:rPr>
            <w:spacing w:val="-3"/>
          </w:rPr>
          <w:t>www.aflplayers.com.au/article/</w:t>
        </w:r>
      </w:hyperlink>
      <w:r w:rsidRPr="00026F2F">
        <w:rPr>
          <w:spacing w:val="-3"/>
        </w:rPr>
        <w:t xml:space="preserve"> </w:t>
      </w:r>
      <w:r w:rsidRPr="00026F2F">
        <w:t>what-is-max360/</w:t>
      </w:r>
    </w:p>
    <w:p w14:paraId="0D1850EF" w14:textId="77777777" w:rsidR="00026F2F" w:rsidRPr="00026F2F" w:rsidRDefault="00026F2F" w:rsidP="00D2376D">
      <w:pPr>
        <w:pStyle w:val="References"/>
        <w:ind w:left="426" w:hanging="426"/>
        <w:rPr>
          <w:spacing w:val="-3"/>
        </w:rPr>
      </w:pPr>
      <w:r w:rsidRPr="00026F2F">
        <w:rPr>
          <w:spacing w:val="-3"/>
        </w:rPr>
        <w:t xml:space="preserve">Forces </w:t>
      </w:r>
      <w:r w:rsidRPr="00026F2F">
        <w:t>in Mind</w:t>
      </w:r>
      <w:r w:rsidRPr="00026F2F">
        <w:rPr>
          <w:spacing w:val="-6"/>
        </w:rPr>
        <w:t xml:space="preserve"> Trust </w:t>
      </w:r>
      <w:r w:rsidRPr="00026F2F">
        <w:t xml:space="preserve">(2017). Continue to </w:t>
      </w:r>
      <w:r w:rsidRPr="00026F2F">
        <w:rPr>
          <w:spacing w:val="-4"/>
        </w:rPr>
        <w:t xml:space="preserve">Work: </w:t>
      </w:r>
      <w:r w:rsidRPr="00026F2F">
        <w:t xml:space="preserve">the </w:t>
      </w:r>
      <w:r w:rsidRPr="00026F2F">
        <w:rPr>
          <w:spacing w:val="-4"/>
        </w:rPr>
        <w:t xml:space="preserve">Transition </w:t>
      </w:r>
      <w:r w:rsidRPr="00026F2F">
        <w:t xml:space="preserve">Mapping </w:t>
      </w:r>
      <w:r w:rsidRPr="00026F2F">
        <w:rPr>
          <w:spacing w:val="-5"/>
        </w:rPr>
        <w:t xml:space="preserve">Study. </w:t>
      </w:r>
      <w:r w:rsidRPr="00026F2F">
        <w:rPr>
          <w:spacing w:val="-3"/>
        </w:rPr>
        <w:t xml:space="preserve">Available from </w:t>
      </w:r>
      <w:r w:rsidRPr="00026F2F">
        <w:rPr>
          <w:spacing w:val="-4"/>
        </w:rPr>
        <w:t xml:space="preserve">www.fim- </w:t>
      </w:r>
      <w:r w:rsidRPr="00026F2F">
        <w:rPr>
          <w:spacing w:val="-3"/>
        </w:rPr>
        <w:t>trust.org/news/forces-mind-trust-launches-transition-mapping-study-2017-continue-work-report/</w:t>
      </w:r>
    </w:p>
    <w:p w14:paraId="78E5AB3A" w14:textId="77777777" w:rsidR="00026F2F" w:rsidRPr="00026F2F" w:rsidRDefault="00026F2F" w:rsidP="00D2376D">
      <w:pPr>
        <w:pStyle w:val="References"/>
        <w:ind w:left="426" w:hanging="426"/>
        <w:rPr>
          <w:spacing w:val="-3"/>
        </w:rPr>
      </w:pPr>
      <w:r w:rsidRPr="00026F2F">
        <w:rPr>
          <w:spacing w:val="-3"/>
        </w:rPr>
        <w:t xml:space="preserve">Forces </w:t>
      </w:r>
      <w:r w:rsidRPr="00026F2F">
        <w:t xml:space="preserve">in Mind </w:t>
      </w:r>
      <w:r w:rsidRPr="00026F2F">
        <w:rPr>
          <w:spacing w:val="-6"/>
        </w:rPr>
        <w:t xml:space="preserve">Trust </w:t>
      </w:r>
      <w:r w:rsidRPr="00026F2F">
        <w:t xml:space="preserve">(2016). Life </w:t>
      </w:r>
      <w:r w:rsidRPr="00026F2F">
        <w:rPr>
          <w:spacing w:val="-4"/>
        </w:rPr>
        <w:t xml:space="preserve">Transitions: </w:t>
      </w:r>
      <w:r w:rsidRPr="00026F2F">
        <w:t xml:space="preserve">What can be learnt </w:t>
      </w:r>
      <w:r w:rsidRPr="00026F2F">
        <w:rPr>
          <w:spacing w:val="-3"/>
        </w:rPr>
        <w:t xml:space="preserve">across </w:t>
      </w:r>
      <w:r w:rsidRPr="00026F2F">
        <w:t xml:space="preserve">sectors to better support individuals when they </w:t>
      </w:r>
      <w:r w:rsidRPr="00026F2F">
        <w:rPr>
          <w:spacing w:val="-3"/>
        </w:rPr>
        <w:t xml:space="preserve">undergo </w:t>
      </w:r>
      <w:r w:rsidRPr="00026F2F">
        <w:t xml:space="preserve">a life transition? </w:t>
      </w:r>
      <w:r w:rsidRPr="00026F2F">
        <w:rPr>
          <w:spacing w:val="-3"/>
        </w:rPr>
        <w:t xml:space="preserve">Available from </w:t>
      </w:r>
      <w:hyperlink r:id="rId31" w:history="1">
        <w:r w:rsidRPr="00026F2F">
          <w:rPr>
            <w:spacing w:val="-3"/>
          </w:rPr>
          <w:t>www.stgeorgeshouse.org/wp-content/</w:t>
        </w:r>
      </w:hyperlink>
      <w:r w:rsidRPr="00026F2F">
        <w:rPr>
          <w:spacing w:val="-3"/>
        </w:rPr>
        <w:t xml:space="preserve"> uploads/2017/02/SGH-FiMT-Life-Transitions-Final-Report.pdf</w:t>
      </w:r>
    </w:p>
    <w:p w14:paraId="1DE6B813" w14:textId="77777777" w:rsidR="00026F2F" w:rsidRPr="00026F2F" w:rsidRDefault="00026F2F" w:rsidP="00D2376D">
      <w:pPr>
        <w:pStyle w:val="References"/>
        <w:ind w:left="426" w:hanging="426"/>
      </w:pPr>
      <w:r w:rsidRPr="00026F2F">
        <w:t>Goodman,</w:t>
      </w:r>
      <w:r w:rsidRPr="00026F2F">
        <w:rPr>
          <w:spacing w:val="-14"/>
        </w:rPr>
        <w:t xml:space="preserve"> </w:t>
      </w:r>
      <w:r w:rsidRPr="00026F2F">
        <w:t>J.</w:t>
      </w:r>
      <w:r w:rsidRPr="00026F2F">
        <w:rPr>
          <w:spacing w:val="-14"/>
        </w:rPr>
        <w:t xml:space="preserve"> </w:t>
      </w:r>
      <w:r w:rsidRPr="00026F2F">
        <w:t>(2006).</w:t>
      </w:r>
      <w:r w:rsidRPr="00026F2F">
        <w:rPr>
          <w:spacing w:val="-14"/>
        </w:rPr>
        <w:t xml:space="preserve"> </w:t>
      </w:r>
      <w:r w:rsidRPr="00026F2F">
        <w:t>Counselling</w:t>
      </w:r>
      <w:r w:rsidRPr="00026F2F">
        <w:rPr>
          <w:spacing w:val="-14"/>
        </w:rPr>
        <w:t xml:space="preserve"> </w:t>
      </w:r>
      <w:r w:rsidRPr="00026F2F">
        <w:t>Adults</w:t>
      </w:r>
      <w:r w:rsidRPr="00026F2F">
        <w:rPr>
          <w:spacing w:val="-14"/>
        </w:rPr>
        <w:t xml:space="preserve"> </w:t>
      </w:r>
      <w:r w:rsidRPr="00026F2F">
        <w:t>in</w:t>
      </w:r>
      <w:r w:rsidRPr="00026F2F">
        <w:rPr>
          <w:spacing w:val="-14"/>
        </w:rPr>
        <w:t xml:space="preserve"> </w:t>
      </w:r>
      <w:r w:rsidRPr="00026F2F">
        <w:rPr>
          <w:spacing w:val="-4"/>
        </w:rPr>
        <w:t>Transition:</w:t>
      </w:r>
      <w:r w:rsidRPr="00026F2F">
        <w:rPr>
          <w:spacing w:val="-14"/>
        </w:rPr>
        <w:t xml:space="preserve"> </w:t>
      </w:r>
      <w:r w:rsidRPr="00026F2F">
        <w:t>Linking</w:t>
      </w:r>
      <w:r w:rsidRPr="00026F2F">
        <w:rPr>
          <w:spacing w:val="-14"/>
        </w:rPr>
        <w:t xml:space="preserve"> </w:t>
      </w:r>
      <w:r w:rsidRPr="00026F2F">
        <w:t>Practices</w:t>
      </w:r>
      <w:r w:rsidRPr="00026F2F">
        <w:rPr>
          <w:spacing w:val="-14"/>
        </w:rPr>
        <w:t xml:space="preserve"> </w:t>
      </w:r>
      <w:r w:rsidRPr="00026F2F">
        <w:t>with</w:t>
      </w:r>
      <w:r w:rsidRPr="00026F2F">
        <w:rPr>
          <w:spacing w:val="-14"/>
        </w:rPr>
        <w:t xml:space="preserve"> </w:t>
      </w:r>
      <w:r w:rsidRPr="00026F2F">
        <w:rPr>
          <w:spacing w:val="-4"/>
        </w:rPr>
        <w:t>Theory.</w:t>
      </w:r>
      <w:r w:rsidRPr="00026F2F">
        <w:rPr>
          <w:spacing w:val="-14"/>
        </w:rPr>
        <w:t xml:space="preserve"> </w:t>
      </w:r>
      <w:r w:rsidRPr="00026F2F">
        <w:t xml:space="preserve">Springer Publishing </w:t>
      </w:r>
      <w:r w:rsidRPr="00026F2F">
        <w:rPr>
          <w:spacing w:val="-4"/>
        </w:rPr>
        <w:t xml:space="preserve">Company. </w:t>
      </w:r>
      <w:r w:rsidRPr="00026F2F">
        <w:rPr>
          <w:spacing w:val="-3"/>
        </w:rPr>
        <w:t xml:space="preserve">ProQuest </w:t>
      </w:r>
      <w:r w:rsidRPr="00026F2F">
        <w:t xml:space="preserve">Ebook Central, </w:t>
      </w:r>
      <w:r w:rsidRPr="00026F2F">
        <w:rPr>
          <w:spacing w:val="-3"/>
        </w:rPr>
        <w:t xml:space="preserve">embookcentral.proquest.com/lib/qut/detail. </w:t>
      </w:r>
      <w:r w:rsidRPr="00026F2F">
        <w:t>action?docID=291321</w:t>
      </w:r>
    </w:p>
    <w:p w14:paraId="373068E0" w14:textId="77777777" w:rsidR="00026F2F" w:rsidRPr="00026F2F" w:rsidRDefault="00026F2F" w:rsidP="00D2376D">
      <w:pPr>
        <w:pStyle w:val="References"/>
        <w:ind w:left="426" w:hanging="426"/>
        <w:rPr>
          <w:spacing w:val="-3"/>
        </w:rPr>
      </w:pPr>
      <w:r w:rsidRPr="00026F2F">
        <w:t>Lavallee,</w:t>
      </w:r>
      <w:r w:rsidRPr="00026F2F">
        <w:rPr>
          <w:spacing w:val="-8"/>
        </w:rPr>
        <w:t xml:space="preserve"> </w:t>
      </w:r>
      <w:r w:rsidRPr="00026F2F">
        <w:t>D.,</w:t>
      </w:r>
      <w:r w:rsidRPr="00026F2F">
        <w:rPr>
          <w:spacing w:val="-8"/>
        </w:rPr>
        <w:t xml:space="preserve"> </w:t>
      </w:r>
      <w:r w:rsidRPr="00026F2F">
        <w:rPr>
          <w:spacing w:val="-3"/>
        </w:rPr>
        <w:t>Gordon,</w:t>
      </w:r>
      <w:r w:rsidRPr="00026F2F">
        <w:rPr>
          <w:spacing w:val="-8"/>
        </w:rPr>
        <w:t xml:space="preserve"> </w:t>
      </w:r>
      <w:r w:rsidRPr="00026F2F">
        <w:t>S.,</w:t>
      </w:r>
      <w:r w:rsidRPr="00026F2F">
        <w:rPr>
          <w:spacing w:val="-8"/>
        </w:rPr>
        <w:t xml:space="preserve"> </w:t>
      </w:r>
      <w:r w:rsidRPr="00026F2F">
        <w:t>&amp;</w:t>
      </w:r>
      <w:r w:rsidRPr="00026F2F">
        <w:rPr>
          <w:spacing w:val="-8"/>
        </w:rPr>
        <w:t xml:space="preserve"> </w:t>
      </w:r>
      <w:r w:rsidRPr="00026F2F">
        <w:rPr>
          <w:spacing w:val="-3"/>
        </w:rPr>
        <w:t>Grove,</w:t>
      </w:r>
      <w:r w:rsidRPr="00026F2F">
        <w:rPr>
          <w:spacing w:val="-8"/>
        </w:rPr>
        <w:t xml:space="preserve"> </w:t>
      </w:r>
      <w:r w:rsidRPr="00026F2F">
        <w:t>J.</w:t>
      </w:r>
      <w:r w:rsidRPr="00026F2F">
        <w:rPr>
          <w:spacing w:val="-8"/>
        </w:rPr>
        <w:t xml:space="preserve"> </w:t>
      </w:r>
      <w:r w:rsidRPr="00026F2F">
        <w:t>R.</w:t>
      </w:r>
      <w:r w:rsidRPr="00026F2F">
        <w:rPr>
          <w:spacing w:val="-8"/>
        </w:rPr>
        <w:t xml:space="preserve"> </w:t>
      </w:r>
      <w:r w:rsidRPr="00026F2F">
        <w:t>(1997).</w:t>
      </w:r>
      <w:r w:rsidRPr="00026F2F">
        <w:rPr>
          <w:spacing w:val="-8"/>
        </w:rPr>
        <w:t xml:space="preserve"> </w:t>
      </w:r>
      <w:r w:rsidRPr="00026F2F">
        <w:rPr>
          <w:spacing w:val="-3"/>
        </w:rPr>
        <w:t>Retirement</w:t>
      </w:r>
      <w:r w:rsidRPr="00026F2F">
        <w:rPr>
          <w:spacing w:val="-8"/>
        </w:rPr>
        <w:t xml:space="preserve"> </w:t>
      </w:r>
      <w:r w:rsidRPr="00026F2F">
        <w:rPr>
          <w:spacing w:val="-3"/>
        </w:rPr>
        <w:t>from</w:t>
      </w:r>
      <w:r w:rsidRPr="00026F2F">
        <w:rPr>
          <w:spacing w:val="-8"/>
        </w:rPr>
        <w:t xml:space="preserve"> </w:t>
      </w:r>
      <w:r w:rsidRPr="00026F2F">
        <w:t>sport</w:t>
      </w:r>
      <w:r w:rsidRPr="00026F2F">
        <w:rPr>
          <w:spacing w:val="-8"/>
        </w:rPr>
        <w:t xml:space="preserve"> </w:t>
      </w:r>
      <w:r w:rsidRPr="00026F2F">
        <w:t>and</w:t>
      </w:r>
      <w:r w:rsidRPr="00026F2F">
        <w:rPr>
          <w:spacing w:val="-8"/>
        </w:rPr>
        <w:t xml:space="preserve"> </w:t>
      </w:r>
      <w:r w:rsidRPr="00026F2F">
        <w:t>the</w:t>
      </w:r>
      <w:r w:rsidRPr="00026F2F">
        <w:rPr>
          <w:spacing w:val="-8"/>
        </w:rPr>
        <w:t xml:space="preserve"> </w:t>
      </w:r>
      <w:r w:rsidRPr="00026F2F">
        <w:t>loss</w:t>
      </w:r>
      <w:r w:rsidRPr="00026F2F">
        <w:rPr>
          <w:spacing w:val="-8"/>
        </w:rPr>
        <w:t xml:space="preserve"> </w:t>
      </w:r>
      <w:r w:rsidRPr="00026F2F">
        <w:t>of</w:t>
      </w:r>
      <w:r w:rsidRPr="00026F2F">
        <w:rPr>
          <w:spacing w:val="-8"/>
        </w:rPr>
        <w:t xml:space="preserve"> </w:t>
      </w:r>
      <w:r w:rsidRPr="00026F2F">
        <w:t xml:space="preserve">athletic </w:t>
      </w:r>
      <w:r w:rsidRPr="00026F2F">
        <w:rPr>
          <w:spacing w:val="-4"/>
        </w:rPr>
        <w:t>identity.</w:t>
      </w:r>
      <w:r w:rsidRPr="00026F2F">
        <w:rPr>
          <w:spacing w:val="-9"/>
        </w:rPr>
        <w:t xml:space="preserve"> </w:t>
      </w:r>
      <w:r w:rsidRPr="00026F2F">
        <w:t>Journal</w:t>
      </w:r>
      <w:r w:rsidRPr="00026F2F">
        <w:rPr>
          <w:spacing w:val="-9"/>
        </w:rPr>
        <w:t xml:space="preserve"> </w:t>
      </w:r>
      <w:r w:rsidRPr="00026F2F">
        <w:t>of</w:t>
      </w:r>
      <w:r w:rsidRPr="00026F2F">
        <w:rPr>
          <w:spacing w:val="-9"/>
        </w:rPr>
        <w:t xml:space="preserve"> </w:t>
      </w:r>
      <w:r w:rsidRPr="00026F2F">
        <w:t>Personal</w:t>
      </w:r>
      <w:r w:rsidRPr="00026F2F">
        <w:rPr>
          <w:spacing w:val="-9"/>
        </w:rPr>
        <w:t xml:space="preserve"> </w:t>
      </w:r>
      <w:r w:rsidRPr="00026F2F">
        <w:t>and</w:t>
      </w:r>
      <w:r w:rsidRPr="00026F2F">
        <w:rPr>
          <w:spacing w:val="-9"/>
        </w:rPr>
        <w:t xml:space="preserve"> </w:t>
      </w:r>
      <w:r w:rsidRPr="00026F2F">
        <w:t>Interpersonal</w:t>
      </w:r>
      <w:r w:rsidRPr="00026F2F">
        <w:rPr>
          <w:spacing w:val="-9"/>
        </w:rPr>
        <w:t xml:space="preserve"> </w:t>
      </w:r>
      <w:r w:rsidRPr="00026F2F">
        <w:t>Loss,</w:t>
      </w:r>
      <w:r w:rsidRPr="00026F2F">
        <w:rPr>
          <w:spacing w:val="-9"/>
        </w:rPr>
        <w:t xml:space="preserve"> </w:t>
      </w:r>
      <w:r w:rsidRPr="00026F2F">
        <w:t>2,</w:t>
      </w:r>
      <w:r w:rsidRPr="00026F2F">
        <w:rPr>
          <w:spacing w:val="-9"/>
        </w:rPr>
        <w:t xml:space="preserve"> </w:t>
      </w:r>
      <w:r w:rsidRPr="00026F2F">
        <w:t>129-147.</w:t>
      </w:r>
      <w:r w:rsidRPr="00026F2F">
        <w:rPr>
          <w:spacing w:val="-9"/>
        </w:rPr>
        <w:t xml:space="preserve"> </w:t>
      </w:r>
      <w:r w:rsidRPr="00026F2F">
        <w:rPr>
          <w:spacing w:val="-3"/>
        </w:rPr>
        <w:t>Available</w:t>
      </w:r>
      <w:r w:rsidRPr="00026F2F">
        <w:rPr>
          <w:spacing w:val="-9"/>
        </w:rPr>
        <w:t xml:space="preserve"> </w:t>
      </w:r>
      <w:r w:rsidRPr="00026F2F">
        <w:t>at</w:t>
      </w:r>
      <w:r w:rsidRPr="00026F2F">
        <w:rPr>
          <w:spacing w:val="-9"/>
        </w:rPr>
        <w:t xml:space="preserve"> </w:t>
      </w:r>
      <w:r w:rsidRPr="00026F2F">
        <w:rPr>
          <w:spacing w:val="-4"/>
        </w:rPr>
        <w:t xml:space="preserve">storre.stir.ac.uk/ </w:t>
      </w:r>
      <w:r w:rsidRPr="00026F2F">
        <w:rPr>
          <w:spacing w:val="-3"/>
        </w:rPr>
        <w:t>bitstream/1893/7654/1/JPIL_1997.pdf</w:t>
      </w:r>
    </w:p>
    <w:p w14:paraId="57342726" w14:textId="77777777" w:rsidR="00026F2F" w:rsidRPr="00026F2F" w:rsidRDefault="00026F2F" w:rsidP="00D2376D">
      <w:pPr>
        <w:pStyle w:val="References"/>
        <w:ind w:left="426" w:hanging="426"/>
        <w:rPr>
          <w:spacing w:val="-2"/>
        </w:rPr>
      </w:pPr>
      <w:r w:rsidRPr="00026F2F">
        <w:t xml:space="preserve">Martin, A (2017). </w:t>
      </w:r>
      <w:r w:rsidRPr="00026F2F">
        <w:rPr>
          <w:spacing w:val="-3"/>
        </w:rPr>
        <w:t xml:space="preserve">Preparing </w:t>
      </w:r>
      <w:r w:rsidRPr="00026F2F">
        <w:t xml:space="preserve">elite athletes for transition to life after sport should begin in childhood, </w:t>
      </w:r>
      <w:r w:rsidRPr="00026F2F">
        <w:rPr>
          <w:spacing w:val="-3"/>
        </w:rPr>
        <w:t xml:space="preserve">Available from theconversation.com/preparing-elite-athletes-for-transition-to-life-after-sport-should- </w:t>
      </w:r>
      <w:r w:rsidRPr="00026F2F">
        <w:rPr>
          <w:spacing w:val="-2"/>
        </w:rPr>
        <w:t>begin-in-childhood-73453</w:t>
      </w:r>
    </w:p>
    <w:p w14:paraId="06CECB7A" w14:textId="77777777" w:rsidR="00026F2F" w:rsidRPr="00026F2F" w:rsidRDefault="00026F2F" w:rsidP="00D2376D">
      <w:pPr>
        <w:pStyle w:val="References"/>
        <w:ind w:left="426" w:hanging="426"/>
        <w:rPr>
          <w:spacing w:val="-3"/>
        </w:rPr>
      </w:pPr>
      <w:r w:rsidRPr="00026F2F">
        <w:t>RAND</w:t>
      </w:r>
      <w:r w:rsidRPr="00026F2F">
        <w:rPr>
          <w:spacing w:val="-12"/>
        </w:rPr>
        <w:t xml:space="preserve"> </w:t>
      </w:r>
      <w:r w:rsidRPr="00026F2F">
        <w:t>Eurpoe</w:t>
      </w:r>
      <w:r w:rsidRPr="00026F2F">
        <w:rPr>
          <w:spacing w:val="-12"/>
        </w:rPr>
        <w:t xml:space="preserve"> </w:t>
      </w:r>
      <w:r w:rsidRPr="00026F2F">
        <w:t>(2016).</w:t>
      </w:r>
      <w:r w:rsidRPr="00026F2F">
        <w:rPr>
          <w:spacing w:val="-12"/>
        </w:rPr>
        <w:t xml:space="preserve"> </w:t>
      </w:r>
      <w:r w:rsidRPr="00026F2F">
        <w:t>Families</w:t>
      </w:r>
      <w:r w:rsidRPr="00026F2F">
        <w:rPr>
          <w:spacing w:val="-12"/>
        </w:rPr>
        <w:t xml:space="preserve"> </w:t>
      </w:r>
      <w:r w:rsidRPr="00026F2F">
        <w:t>Support</w:t>
      </w:r>
      <w:r w:rsidRPr="00026F2F">
        <w:rPr>
          <w:spacing w:val="-12"/>
        </w:rPr>
        <w:t xml:space="preserve"> </w:t>
      </w:r>
      <w:r w:rsidRPr="00026F2F">
        <w:t>to</w:t>
      </w:r>
      <w:r w:rsidRPr="00026F2F">
        <w:rPr>
          <w:spacing w:val="-12"/>
        </w:rPr>
        <w:t xml:space="preserve"> </w:t>
      </w:r>
      <w:r w:rsidRPr="00026F2F">
        <w:rPr>
          <w:spacing w:val="-4"/>
        </w:rPr>
        <w:t>Transition:</w:t>
      </w:r>
      <w:r w:rsidRPr="00026F2F">
        <w:rPr>
          <w:spacing w:val="-12"/>
        </w:rPr>
        <w:t xml:space="preserve"> </w:t>
      </w:r>
      <w:r w:rsidRPr="00026F2F">
        <w:t>A</w:t>
      </w:r>
      <w:r w:rsidRPr="00026F2F">
        <w:rPr>
          <w:spacing w:val="-12"/>
        </w:rPr>
        <w:t xml:space="preserve"> </w:t>
      </w:r>
      <w:r w:rsidRPr="00026F2F">
        <w:t>Systematic</w:t>
      </w:r>
      <w:r w:rsidRPr="00026F2F">
        <w:rPr>
          <w:spacing w:val="-12"/>
        </w:rPr>
        <w:t xml:space="preserve"> </w:t>
      </w:r>
      <w:r w:rsidRPr="00026F2F">
        <w:t>Review</w:t>
      </w:r>
      <w:r w:rsidRPr="00026F2F">
        <w:rPr>
          <w:spacing w:val="-12"/>
        </w:rPr>
        <w:t xml:space="preserve"> </w:t>
      </w:r>
      <w:r w:rsidRPr="00026F2F">
        <w:t>of</w:t>
      </w:r>
      <w:r w:rsidRPr="00026F2F">
        <w:rPr>
          <w:spacing w:val="-12"/>
        </w:rPr>
        <w:t xml:space="preserve"> </w:t>
      </w:r>
      <w:r w:rsidRPr="00026F2F">
        <w:t>the</w:t>
      </w:r>
      <w:r w:rsidRPr="00026F2F">
        <w:rPr>
          <w:spacing w:val="-12"/>
        </w:rPr>
        <w:t xml:space="preserve"> </w:t>
      </w:r>
      <w:r w:rsidRPr="00026F2F">
        <w:t>Evidence.</w:t>
      </w:r>
      <w:r w:rsidRPr="00026F2F">
        <w:rPr>
          <w:spacing w:val="-12"/>
        </w:rPr>
        <w:t xml:space="preserve"> </w:t>
      </w:r>
      <w:r w:rsidRPr="00026F2F">
        <w:rPr>
          <w:spacing w:val="-3"/>
        </w:rPr>
        <w:t>Available from</w:t>
      </w:r>
      <w:r w:rsidRPr="00026F2F">
        <w:rPr>
          <w:spacing w:val="-4"/>
        </w:rPr>
        <w:t xml:space="preserve"> </w:t>
      </w:r>
      <w:hyperlink r:id="rId32" w:history="1">
        <w:r w:rsidRPr="00026F2F">
          <w:rPr>
            <w:spacing w:val="-3"/>
          </w:rPr>
          <w:t>www.rand.org/pubs/research_reports/RR1511.html</w:t>
        </w:r>
      </w:hyperlink>
    </w:p>
    <w:p w14:paraId="4660C5A9" w14:textId="77777777" w:rsidR="00026F2F" w:rsidRPr="00026F2F" w:rsidRDefault="00026F2F" w:rsidP="00D2376D">
      <w:pPr>
        <w:pStyle w:val="References"/>
        <w:ind w:left="426" w:hanging="426"/>
        <w:rPr>
          <w:spacing w:val="-3"/>
        </w:rPr>
      </w:pPr>
      <w:r w:rsidRPr="00026F2F">
        <w:t xml:space="preserve">Rynne, S. (2012). “Olympic effort adapting to life after elite sport, new study finds” University of Queensland. Article available </w:t>
      </w:r>
      <w:r w:rsidRPr="00026F2F">
        <w:rPr>
          <w:spacing w:val="-3"/>
        </w:rPr>
        <w:t xml:space="preserve">from </w:t>
      </w:r>
      <w:hyperlink r:id="rId33" w:history="1">
        <w:r w:rsidRPr="00026F2F">
          <w:rPr>
            <w:spacing w:val="-3"/>
          </w:rPr>
          <w:t>www.uq.edu.au/news/article/2012/07/olympic-effort-adapting-life-</w:t>
        </w:r>
      </w:hyperlink>
      <w:r w:rsidRPr="00026F2F">
        <w:rPr>
          <w:spacing w:val="-3"/>
        </w:rPr>
        <w:t xml:space="preserve"> after-elite-sport-new-study-finds</w:t>
      </w:r>
    </w:p>
    <w:p w14:paraId="098BC308" w14:textId="77777777" w:rsidR="00026F2F" w:rsidRPr="00026F2F" w:rsidRDefault="00026F2F" w:rsidP="00D2376D">
      <w:pPr>
        <w:pStyle w:val="References"/>
        <w:ind w:left="426" w:hanging="426"/>
      </w:pPr>
      <w:r w:rsidRPr="00026F2F">
        <w:t xml:space="preserve">SBS (2017) “Insight: Game Over” </w:t>
      </w:r>
      <w:r w:rsidRPr="00026F2F">
        <w:rPr>
          <w:spacing w:val="-4"/>
        </w:rPr>
        <w:t xml:space="preserve">Transcript </w:t>
      </w:r>
      <w:r w:rsidRPr="00026F2F">
        <w:t xml:space="preserve">available at </w:t>
      </w:r>
      <w:hyperlink r:id="rId34" w:history="1">
        <w:r w:rsidRPr="00026F2F">
          <w:rPr>
            <w:spacing w:val="-3"/>
          </w:rPr>
          <w:t>www.sbs.com.au/news/insight/tvepisode/</w:t>
        </w:r>
      </w:hyperlink>
      <w:r w:rsidRPr="00026F2F">
        <w:rPr>
          <w:spacing w:val="-3"/>
        </w:rPr>
        <w:t xml:space="preserve"> </w:t>
      </w:r>
      <w:r w:rsidRPr="00026F2F">
        <w:t>game-over</w:t>
      </w:r>
    </w:p>
    <w:p w14:paraId="51C5CD31" w14:textId="77777777" w:rsidR="00026F2F" w:rsidRPr="00026F2F" w:rsidRDefault="00026F2F" w:rsidP="00D2376D">
      <w:pPr>
        <w:pStyle w:val="References"/>
        <w:ind w:left="426" w:hanging="426"/>
      </w:pPr>
      <w:r w:rsidRPr="00026F2F">
        <w:rPr>
          <w:spacing w:val="-3"/>
        </w:rPr>
        <w:t>Schlossberg,</w:t>
      </w:r>
      <w:r w:rsidRPr="00026F2F">
        <w:rPr>
          <w:spacing w:val="-11"/>
        </w:rPr>
        <w:t xml:space="preserve"> </w:t>
      </w:r>
      <w:r w:rsidRPr="00026F2F">
        <w:t>N.</w:t>
      </w:r>
      <w:r w:rsidRPr="00026F2F">
        <w:rPr>
          <w:spacing w:val="-11"/>
        </w:rPr>
        <w:t xml:space="preserve"> </w:t>
      </w:r>
      <w:r w:rsidRPr="00026F2F">
        <w:t>(1981).</w:t>
      </w:r>
      <w:r w:rsidRPr="00026F2F">
        <w:rPr>
          <w:spacing w:val="-11"/>
        </w:rPr>
        <w:t xml:space="preserve"> </w:t>
      </w:r>
      <w:r w:rsidRPr="00026F2F">
        <w:t>A</w:t>
      </w:r>
      <w:r w:rsidRPr="00026F2F">
        <w:rPr>
          <w:spacing w:val="-11"/>
        </w:rPr>
        <w:t xml:space="preserve"> </w:t>
      </w:r>
      <w:r w:rsidRPr="00026F2F">
        <w:t>Model</w:t>
      </w:r>
      <w:r w:rsidRPr="00026F2F">
        <w:rPr>
          <w:spacing w:val="-11"/>
        </w:rPr>
        <w:t xml:space="preserve"> </w:t>
      </w:r>
      <w:r w:rsidRPr="00026F2F">
        <w:t>for</w:t>
      </w:r>
      <w:r w:rsidRPr="00026F2F">
        <w:rPr>
          <w:spacing w:val="-11"/>
        </w:rPr>
        <w:t xml:space="preserve"> </w:t>
      </w:r>
      <w:r w:rsidRPr="00026F2F">
        <w:t>Analyzing</w:t>
      </w:r>
      <w:r w:rsidRPr="00026F2F">
        <w:rPr>
          <w:spacing w:val="-11"/>
        </w:rPr>
        <w:t xml:space="preserve"> </w:t>
      </w:r>
      <w:r w:rsidRPr="00026F2F">
        <w:t>Human</w:t>
      </w:r>
      <w:r w:rsidRPr="00026F2F">
        <w:rPr>
          <w:spacing w:val="-11"/>
        </w:rPr>
        <w:t xml:space="preserve"> </w:t>
      </w:r>
      <w:r w:rsidRPr="00026F2F">
        <w:t>Adaption</w:t>
      </w:r>
      <w:r w:rsidRPr="00026F2F">
        <w:rPr>
          <w:spacing w:val="-11"/>
        </w:rPr>
        <w:t xml:space="preserve"> </w:t>
      </w:r>
      <w:r w:rsidRPr="00026F2F">
        <w:t>to</w:t>
      </w:r>
      <w:r w:rsidRPr="00026F2F">
        <w:rPr>
          <w:spacing w:val="-11"/>
        </w:rPr>
        <w:t xml:space="preserve"> </w:t>
      </w:r>
      <w:r w:rsidRPr="00026F2F">
        <w:rPr>
          <w:spacing w:val="-4"/>
        </w:rPr>
        <w:t>Transition.</w:t>
      </w:r>
      <w:r w:rsidRPr="00026F2F">
        <w:rPr>
          <w:spacing w:val="-11"/>
        </w:rPr>
        <w:t xml:space="preserve"> </w:t>
      </w:r>
      <w:r w:rsidRPr="00026F2F">
        <w:t>SAGE</w:t>
      </w:r>
      <w:r w:rsidRPr="00026F2F">
        <w:rPr>
          <w:spacing w:val="-11"/>
        </w:rPr>
        <w:t xml:space="preserve"> </w:t>
      </w:r>
      <w:r w:rsidRPr="00026F2F">
        <w:t>Social</w:t>
      </w:r>
      <w:r w:rsidRPr="00026F2F">
        <w:rPr>
          <w:spacing w:val="-11"/>
        </w:rPr>
        <w:t xml:space="preserve"> </w:t>
      </w:r>
      <w:r w:rsidRPr="00026F2F">
        <w:t xml:space="preserve">Science Collection. </w:t>
      </w:r>
      <w:r w:rsidRPr="00026F2F">
        <w:rPr>
          <w:spacing w:val="-5"/>
        </w:rPr>
        <w:t xml:space="preserve">Vol </w:t>
      </w:r>
      <w:r w:rsidRPr="00026F2F">
        <w:t>9</w:t>
      </w:r>
      <w:r w:rsidRPr="00026F2F">
        <w:rPr>
          <w:spacing w:val="-8"/>
        </w:rPr>
        <w:t xml:space="preserve"> </w:t>
      </w:r>
      <w:r w:rsidRPr="00026F2F">
        <w:t>No.2</w:t>
      </w:r>
    </w:p>
    <w:p w14:paraId="2C5DAEFD" w14:textId="10014C0B" w:rsidR="00026F2F" w:rsidRPr="00026F2F" w:rsidRDefault="00026F2F" w:rsidP="00D2376D">
      <w:pPr>
        <w:pStyle w:val="References"/>
        <w:ind w:left="426" w:hanging="426"/>
        <w:rPr>
          <w:spacing w:val="-3"/>
        </w:rPr>
      </w:pPr>
      <w:r w:rsidRPr="00026F2F">
        <w:t xml:space="preserve">United States, Department of </w:t>
      </w:r>
      <w:r w:rsidRPr="00026F2F">
        <w:rPr>
          <w:spacing w:val="-3"/>
        </w:rPr>
        <w:t>Veterans</w:t>
      </w:r>
      <w:r w:rsidR="00D75BB2">
        <w:rPr>
          <w:spacing w:val="-3"/>
        </w:rPr>
        <w:t>’</w:t>
      </w:r>
      <w:r w:rsidRPr="00026F2F">
        <w:rPr>
          <w:spacing w:val="-3"/>
        </w:rPr>
        <w:t xml:space="preserve"> </w:t>
      </w:r>
      <w:r w:rsidRPr="00026F2F">
        <w:t xml:space="preserve">Affairs, </w:t>
      </w:r>
      <w:r w:rsidRPr="00026F2F">
        <w:rPr>
          <w:spacing w:val="-3"/>
        </w:rPr>
        <w:t xml:space="preserve">Centre </w:t>
      </w:r>
      <w:r w:rsidRPr="00026F2F">
        <w:t xml:space="preserve">for Innovation (2014). </w:t>
      </w:r>
      <w:r w:rsidRPr="00026F2F">
        <w:rPr>
          <w:spacing w:val="-7"/>
        </w:rPr>
        <w:t xml:space="preserve">Toward </w:t>
      </w:r>
      <w:r w:rsidRPr="00026F2F">
        <w:t xml:space="preserve">A </w:t>
      </w:r>
      <w:r w:rsidRPr="00026F2F">
        <w:rPr>
          <w:spacing w:val="-4"/>
        </w:rPr>
        <w:t xml:space="preserve">Veterans </w:t>
      </w:r>
      <w:r w:rsidRPr="00026F2F">
        <w:rPr>
          <w:spacing w:val="-3"/>
        </w:rPr>
        <w:t xml:space="preserve">Centred </w:t>
      </w:r>
      <w:r w:rsidRPr="00026F2F">
        <w:rPr>
          <w:spacing w:val="-5"/>
        </w:rPr>
        <w:t xml:space="preserve">VA: </w:t>
      </w:r>
      <w:r w:rsidRPr="00026F2F">
        <w:t xml:space="preserve">Piloting </w:t>
      </w:r>
      <w:r w:rsidRPr="00026F2F">
        <w:rPr>
          <w:spacing w:val="-7"/>
        </w:rPr>
        <w:t xml:space="preserve">Tools </w:t>
      </w:r>
      <w:r w:rsidRPr="00026F2F">
        <w:t xml:space="preserve">of </w:t>
      </w:r>
      <w:r w:rsidRPr="00026F2F">
        <w:rPr>
          <w:spacing w:val="-3"/>
        </w:rPr>
        <w:t xml:space="preserve">Human-Centred </w:t>
      </w:r>
      <w:r w:rsidRPr="00026F2F">
        <w:t xml:space="preserve">Design for </w:t>
      </w:r>
      <w:r w:rsidRPr="00026F2F">
        <w:rPr>
          <w:spacing w:val="-4"/>
        </w:rPr>
        <w:t>America</w:t>
      </w:r>
      <w:r w:rsidR="00D75BB2">
        <w:rPr>
          <w:spacing w:val="-4"/>
        </w:rPr>
        <w:t>’</w:t>
      </w:r>
      <w:r w:rsidRPr="00026F2F">
        <w:rPr>
          <w:spacing w:val="-4"/>
        </w:rPr>
        <w:t xml:space="preserve">s </w:t>
      </w:r>
      <w:r w:rsidRPr="00026F2F">
        <w:rPr>
          <w:spacing w:val="-3"/>
        </w:rPr>
        <w:t xml:space="preserve">Vets—Findings </w:t>
      </w:r>
      <w:r w:rsidRPr="00026F2F">
        <w:t xml:space="preserve">Report. </w:t>
      </w:r>
      <w:r w:rsidRPr="00026F2F">
        <w:rPr>
          <w:spacing w:val="-3"/>
        </w:rPr>
        <w:t xml:space="preserve">Available from </w:t>
      </w:r>
      <w:hyperlink r:id="rId35" w:history="1">
        <w:r w:rsidRPr="00026F2F">
          <w:rPr>
            <w:spacing w:val="-3"/>
          </w:rPr>
          <w:t>www.vets.gov/playbook/downloads/Toward_A_Veteran_Centered_VA.pdf</w:t>
        </w:r>
      </w:hyperlink>
    </w:p>
    <w:p w14:paraId="210EDFC0" w14:textId="4F4BC20B" w:rsidR="00026F2F" w:rsidRPr="00E24718" w:rsidRDefault="00026F2F" w:rsidP="00D2376D">
      <w:pPr>
        <w:pStyle w:val="References"/>
        <w:ind w:left="426" w:hanging="426"/>
        <w:rPr>
          <w:spacing w:val="-3"/>
        </w:rPr>
      </w:pPr>
      <w:r w:rsidRPr="00026F2F">
        <w:t xml:space="preserve">United States, Department of </w:t>
      </w:r>
      <w:r w:rsidRPr="00026F2F">
        <w:rPr>
          <w:spacing w:val="-3"/>
        </w:rPr>
        <w:t>Veterans</w:t>
      </w:r>
      <w:r w:rsidR="00D75BB2">
        <w:rPr>
          <w:spacing w:val="-3"/>
        </w:rPr>
        <w:t>’</w:t>
      </w:r>
      <w:r w:rsidRPr="00026F2F">
        <w:rPr>
          <w:spacing w:val="-3"/>
        </w:rPr>
        <w:t xml:space="preserve"> </w:t>
      </w:r>
      <w:r w:rsidRPr="00026F2F">
        <w:t xml:space="preserve">Affairs, </w:t>
      </w:r>
      <w:r w:rsidRPr="00026F2F">
        <w:rPr>
          <w:spacing w:val="-3"/>
        </w:rPr>
        <w:t xml:space="preserve">Centre </w:t>
      </w:r>
      <w:r w:rsidRPr="00026F2F">
        <w:t xml:space="preserve">for Innovation. </w:t>
      </w:r>
      <w:r w:rsidRPr="00026F2F">
        <w:rPr>
          <w:spacing w:val="-4"/>
        </w:rPr>
        <w:t>Transforming Veterans</w:t>
      </w:r>
      <w:r w:rsidR="00D75BB2">
        <w:rPr>
          <w:spacing w:val="-4"/>
        </w:rPr>
        <w:t>’</w:t>
      </w:r>
      <w:r w:rsidRPr="00026F2F">
        <w:rPr>
          <w:spacing w:val="-4"/>
        </w:rPr>
        <w:t xml:space="preserve"> </w:t>
      </w:r>
      <w:r w:rsidRPr="00026F2F">
        <w:t xml:space="preserve">Experiences During Military to Civilian </w:t>
      </w:r>
      <w:r w:rsidRPr="00026F2F">
        <w:rPr>
          <w:spacing w:val="-4"/>
        </w:rPr>
        <w:t xml:space="preserve">Transition: </w:t>
      </w:r>
      <w:r w:rsidRPr="00026F2F">
        <w:t xml:space="preserve">Gaps and Opportunities. </w:t>
      </w:r>
      <w:r w:rsidRPr="00026F2F">
        <w:rPr>
          <w:spacing w:val="-3"/>
        </w:rPr>
        <w:t xml:space="preserve">Available from </w:t>
      </w:r>
      <w:hyperlink r:id="rId36" w:history="1">
        <w:r w:rsidRPr="00026F2F">
          <w:rPr>
            <w:spacing w:val="-5"/>
          </w:rPr>
          <w:t>www.</w:t>
        </w:r>
      </w:hyperlink>
      <w:r w:rsidRPr="00026F2F">
        <w:rPr>
          <w:spacing w:val="-5"/>
        </w:rPr>
        <w:t xml:space="preserve"> </w:t>
      </w:r>
      <w:r w:rsidRPr="00026F2F">
        <w:rPr>
          <w:spacing w:val="-3"/>
        </w:rPr>
        <w:t>socalgrantmakers.org/sites/default/files/resources/VACI</w:t>
      </w:r>
      <w:r w:rsidR="00E24718">
        <w:rPr>
          <w:spacing w:val="-3"/>
        </w:rPr>
        <w:t>%20State%20of%20MCT_04192017%20</w:t>
      </w:r>
      <w:r w:rsidRPr="00026F2F">
        <w:t>%281%29.pdf</w:t>
      </w:r>
    </w:p>
    <w:p w14:paraId="52AA994C" w14:textId="6BC28307" w:rsidR="00026F2F" w:rsidRPr="00026F2F" w:rsidRDefault="00026F2F" w:rsidP="00D2376D">
      <w:pPr>
        <w:pStyle w:val="References"/>
        <w:ind w:left="426" w:hanging="426"/>
        <w:rPr>
          <w:spacing w:val="-3"/>
        </w:rPr>
      </w:pPr>
      <w:r w:rsidRPr="00026F2F">
        <w:t>Zogas,</w:t>
      </w:r>
      <w:r w:rsidRPr="00026F2F">
        <w:rPr>
          <w:spacing w:val="-12"/>
        </w:rPr>
        <w:t xml:space="preserve"> </w:t>
      </w:r>
      <w:r w:rsidRPr="00026F2F">
        <w:t>A.</w:t>
      </w:r>
      <w:r w:rsidRPr="00026F2F">
        <w:rPr>
          <w:spacing w:val="-12"/>
        </w:rPr>
        <w:t xml:space="preserve"> </w:t>
      </w:r>
      <w:r w:rsidRPr="00026F2F">
        <w:t>(2017).</w:t>
      </w:r>
      <w:r w:rsidRPr="00026F2F">
        <w:rPr>
          <w:spacing w:val="-12"/>
        </w:rPr>
        <w:t xml:space="preserve"> </w:t>
      </w:r>
      <w:r w:rsidRPr="00026F2F">
        <w:t>UN</w:t>
      </w:r>
      <w:r w:rsidRPr="00026F2F">
        <w:rPr>
          <w:spacing w:val="-12"/>
        </w:rPr>
        <w:t xml:space="preserve"> </w:t>
      </w:r>
      <w:r w:rsidRPr="00026F2F">
        <w:t>Military</w:t>
      </w:r>
      <w:r w:rsidRPr="00026F2F">
        <w:rPr>
          <w:spacing w:val="-12"/>
        </w:rPr>
        <w:t xml:space="preserve"> </w:t>
      </w:r>
      <w:r w:rsidRPr="00026F2F">
        <w:rPr>
          <w:spacing w:val="-3"/>
        </w:rPr>
        <w:t>Veterans</w:t>
      </w:r>
      <w:r w:rsidR="00D75BB2">
        <w:rPr>
          <w:spacing w:val="-3"/>
        </w:rPr>
        <w:t>’</w:t>
      </w:r>
      <w:r w:rsidRPr="00026F2F">
        <w:rPr>
          <w:spacing w:val="-12"/>
        </w:rPr>
        <w:t xml:space="preserve"> </w:t>
      </w:r>
      <w:r w:rsidRPr="00026F2F">
        <w:t>Difficult</w:t>
      </w:r>
      <w:r w:rsidRPr="00026F2F">
        <w:rPr>
          <w:spacing w:val="-12"/>
        </w:rPr>
        <w:t xml:space="preserve"> </w:t>
      </w:r>
      <w:r w:rsidRPr="00026F2F">
        <w:rPr>
          <w:spacing w:val="-4"/>
        </w:rPr>
        <w:t>Transition</w:t>
      </w:r>
      <w:r w:rsidRPr="00026F2F">
        <w:rPr>
          <w:spacing w:val="-12"/>
        </w:rPr>
        <w:t xml:space="preserve"> </w:t>
      </w:r>
      <w:r w:rsidRPr="00026F2F">
        <w:t>Back</w:t>
      </w:r>
      <w:r w:rsidRPr="00026F2F">
        <w:rPr>
          <w:spacing w:val="-12"/>
        </w:rPr>
        <w:t xml:space="preserve"> </w:t>
      </w:r>
      <w:r w:rsidRPr="00026F2F">
        <w:t>to</w:t>
      </w:r>
      <w:r w:rsidRPr="00026F2F">
        <w:rPr>
          <w:spacing w:val="-12"/>
        </w:rPr>
        <w:t xml:space="preserve"> </w:t>
      </w:r>
      <w:r w:rsidRPr="00026F2F">
        <w:t>Civilian</w:t>
      </w:r>
      <w:r w:rsidRPr="00026F2F">
        <w:rPr>
          <w:spacing w:val="-12"/>
        </w:rPr>
        <w:t xml:space="preserve"> </w:t>
      </w:r>
      <w:r w:rsidRPr="00026F2F">
        <w:t>Life</w:t>
      </w:r>
      <w:r w:rsidRPr="00026F2F">
        <w:rPr>
          <w:spacing w:val="-12"/>
        </w:rPr>
        <w:t xml:space="preserve"> </w:t>
      </w:r>
      <w:r w:rsidRPr="00026F2F">
        <w:t>and</w:t>
      </w:r>
      <w:r w:rsidRPr="00026F2F">
        <w:rPr>
          <w:spacing w:val="-12"/>
        </w:rPr>
        <w:t xml:space="preserve"> </w:t>
      </w:r>
      <w:r w:rsidRPr="00026F2F">
        <w:t>the</w:t>
      </w:r>
      <w:r w:rsidRPr="00026F2F">
        <w:rPr>
          <w:spacing w:val="-12"/>
        </w:rPr>
        <w:t xml:space="preserve"> VA</w:t>
      </w:r>
      <w:r w:rsidR="00D75BB2">
        <w:rPr>
          <w:spacing w:val="-12"/>
        </w:rPr>
        <w:t>’</w:t>
      </w:r>
      <w:r w:rsidRPr="00026F2F">
        <w:rPr>
          <w:spacing w:val="-12"/>
        </w:rPr>
        <w:t xml:space="preserve">s </w:t>
      </w:r>
      <w:r w:rsidRPr="00026F2F">
        <w:t xml:space="preserve">Response. </w:t>
      </w:r>
      <w:r w:rsidRPr="00026F2F">
        <w:rPr>
          <w:spacing w:val="-3"/>
        </w:rPr>
        <w:t xml:space="preserve">Brown </w:t>
      </w:r>
      <w:r w:rsidRPr="00026F2F">
        <w:rPr>
          <w:spacing w:val="-4"/>
        </w:rPr>
        <w:t xml:space="preserve">University. </w:t>
      </w:r>
      <w:r w:rsidRPr="00026F2F">
        <w:rPr>
          <w:spacing w:val="-3"/>
        </w:rPr>
        <w:t>Available from watson.brown.edu/costsofwar/files/cow/imce/papers/2017/Zogas_ Veterans%27%20Transitions_CoW_2.1.17.pdf</w:t>
      </w:r>
    </w:p>
    <w:p w14:paraId="75C7DC90" w14:textId="77777777" w:rsidR="00E24718" w:rsidRDefault="00E24718" w:rsidP="00E24718">
      <w:pPr>
        <w:autoSpaceDE w:val="0"/>
        <w:autoSpaceDN w:val="0"/>
        <w:adjustRightInd w:val="0"/>
        <w:spacing w:before="95"/>
        <w:ind w:right="4"/>
        <w:rPr>
          <w:rFonts w:ascii="Helvetica Neue" w:eastAsia="Arial Unicode MS" w:hAnsi="Helvetica Neue" w:cs="Helvetica Neue"/>
          <w:color w:val="000000" w:themeColor="text1"/>
          <w:kern w:val="1"/>
          <w:sz w:val="20"/>
          <w:szCs w:val="20"/>
          <w:u w:color="B7C9E1"/>
        </w:rPr>
      </w:pPr>
    </w:p>
    <w:p w14:paraId="0F6565FE" w14:textId="77777777" w:rsidR="00026F2F" w:rsidRPr="00E24718" w:rsidRDefault="00026F2F" w:rsidP="000A41F2">
      <w:pPr>
        <w:pStyle w:val="Heading1"/>
        <w:rPr>
          <w:rFonts w:ascii="Helvetica Neue" w:eastAsia="Arial Unicode MS" w:hAnsi="Helvetica Neue" w:cs="Helvetica Neue"/>
          <w:sz w:val="20"/>
          <w:szCs w:val="20"/>
          <w:u w:color="B7C9E1"/>
        </w:rPr>
      </w:pPr>
      <w:bookmarkStart w:id="46" w:name="_ATTACHMENT_A"/>
      <w:bookmarkStart w:id="47" w:name="_Toc512518936"/>
      <w:bookmarkEnd w:id="46"/>
      <w:r w:rsidRPr="00026F2F">
        <w:rPr>
          <w:rFonts w:eastAsia="Arial Unicode MS"/>
          <w:u w:color="B7C9E1"/>
        </w:rPr>
        <w:t>ATTACHMENT A</w:t>
      </w:r>
      <w:bookmarkEnd w:id="47"/>
    </w:p>
    <w:p w14:paraId="55885B17" w14:textId="18B1F3D5" w:rsidR="00026F2F" w:rsidRPr="00026F2F" w:rsidRDefault="00026F2F" w:rsidP="002559C3">
      <w:pPr>
        <w:pStyle w:val="Heading2"/>
      </w:pPr>
      <w:bookmarkStart w:id="48" w:name="_Toc512518937"/>
      <w:r w:rsidRPr="00026F2F">
        <w:t>Defence-DVA-CSC Transition Taskforce</w:t>
      </w:r>
      <w:r w:rsidR="002559C3">
        <w:t>—</w:t>
      </w:r>
      <w:r w:rsidRPr="00026F2F">
        <w:t>Terms of</w:t>
      </w:r>
      <w:r w:rsidRPr="00026F2F">
        <w:rPr>
          <w:spacing w:val="-59"/>
        </w:rPr>
        <w:t xml:space="preserve"> </w:t>
      </w:r>
      <w:r w:rsidR="002559C3">
        <w:rPr>
          <w:spacing w:val="-59"/>
        </w:rPr>
        <w:t xml:space="preserve"> </w:t>
      </w:r>
      <w:r w:rsidRPr="00026F2F">
        <w:t>Reference</w:t>
      </w:r>
      <w:bookmarkEnd w:id="48"/>
    </w:p>
    <w:p w14:paraId="6B1B604A" w14:textId="74683700" w:rsidR="00026F2F" w:rsidRPr="00026F2F" w:rsidRDefault="00026F2F" w:rsidP="00CB140D">
      <w:pPr>
        <w:rPr>
          <w:u w:color="B7C9E1"/>
        </w:rPr>
      </w:pPr>
      <w:r w:rsidRPr="00026F2F">
        <w:rPr>
          <w:u w:color="B7C9E1"/>
        </w:rPr>
        <w:t>At the 2016 Federal Election the Government announced an Election Comm</w:t>
      </w:r>
      <w:r w:rsidR="00E24718">
        <w:rPr>
          <w:u w:color="B7C9E1"/>
        </w:rPr>
        <w:t xml:space="preserve">itment entitled </w:t>
      </w:r>
      <w:r w:rsidRPr="00026F2F">
        <w:rPr>
          <w:i/>
          <w:iCs/>
          <w:u w:color="B7C9E1"/>
        </w:rPr>
        <w:t>Creating a better veteran</w:t>
      </w:r>
      <w:r w:rsidR="00D75BB2">
        <w:rPr>
          <w:i/>
          <w:iCs/>
          <w:u w:color="B7C9E1"/>
        </w:rPr>
        <w:t>’</w:t>
      </w:r>
      <w:r w:rsidRPr="00026F2F">
        <w:rPr>
          <w:i/>
          <w:iCs/>
          <w:u w:color="B7C9E1"/>
        </w:rPr>
        <w:t xml:space="preserve">s transition process. </w:t>
      </w:r>
      <w:r w:rsidRPr="00026F2F">
        <w:rPr>
          <w:u w:color="B7C9E1"/>
        </w:rPr>
        <w:t>The commitment has two parts:</w:t>
      </w:r>
    </w:p>
    <w:p w14:paraId="1449D60B" w14:textId="6B6CE898" w:rsidR="00026F2F" w:rsidRPr="002559C3" w:rsidRDefault="00026F2F" w:rsidP="002559C3">
      <w:pPr>
        <w:pStyle w:val="ListParagraph"/>
        <w:numPr>
          <w:ilvl w:val="0"/>
          <w:numId w:val="29"/>
        </w:numPr>
        <w:ind w:left="567" w:hanging="578"/>
        <w:rPr>
          <w:i/>
          <w:iCs/>
        </w:rPr>
      </w:pPr>
      <w:r w:rsidRPr="002559C3">
        <w:rPr>
          <w:i/>
          <w:iCs/>
        </w:rPr>
        <w:t xml:space="preserve">The Coalition will put in place a </w:t>
      </w:r>
      <w:r w:rsidR="00D75BB2" w:rsidRPr="002559C3">
        <w:rPr>
          <w:i/>
          <w:iCs/>
        </w:rPr>
        <w:t>‘</w:t>
      </w:r>
      <w:r w:rsidRPr="002559C3">
        <w:rPr>
          <w:i/>
          <w:iCs/>
        </w:rPr>
        <w:t>Discharge (separation) with Documentation</w:t>
      </w:r>
      <w:r w:rsidR="00D75BB2" w:rsidRPr="002559C3">
        <w:rPr>
          <w:i/>
          <w:iCs/>
        </w:rPr>
        <w:t>’</w:t>
      </w:r>
      <w:r w:rsidRPr="002559C3">
        <w:rPr>
          <w:i/>
          <w:iCs/>
        </w:rPr>
        <w:t xml:space="preserve"> policy across the Department of Defence and the Department of Veterans</w:t>
      </w:r>
      <w:r w:rsidR="00D75BB2" w:rsidRPr="002559C3">
        <w:rPr>
          <w:i/>
          <w:iCs/>
        </w:rPr>
        <w:t>’</w:t>
      </w:r>
      <w:r w:rsidRPr="002559C3">
        <w:rPr>
          <w:i/>
          <w:iCs/>
        </w:rPr>
        <w:t xml:space="preserve"> Affairs; and</w:t>
      </w:r>
    </w:p>
    <w:p w14:paraId="6FA531D8" w14:textId="1BEC90F4" w:rsidR="00026F2F" w:rsidRPr="002559C3" w:rsidRDefault="00026F2F" w:rsidP="002559C3">
      <w:pPr>
        <w:pStyle w:val="ListParagraph"/>
        <w:numPr>
          <w:ilvl w:val="0"/>
          <w:numId w:val="29"/>
        </w:numPr>
        <w:ind w:left="567" w:hanging="578"/>
        <w:rPr>
          <w:i/>
          <w:iCs/>
        </w:rPr>
      </w:pPr>
      <w:r w:rsidRPr="002559C3">
        <w:rPr>
          <w:i/>
          <w:iCs/>
        </w:rPr>
        <w:t>To facilitate improved transition from the ADF to civilian life the Departments of Defence and Veterans</w:t>
      </w:r>
      <w:r w:rsidR="00D75BB2" w:rsidRPr="002559C3">
        <w:rPr>
          <w:i/>
          <w:iCs/>
        </w:rPr>
        <w:t>’</w:t>
      </w:r>
      <w:r w:rsidRPr="002559C3">
        <w:rPr>
          <w:i/>
          <w:iCs/>
        </w:rPr>
        <w:t xml:space="preserve"> Affairs will establish a taskforce to report back to portfolio Ministers on barriers to effective transition and suggested actions to address those barriers.</w:t>
      </w:r>
    </w:p>
    <w:p w14:paraId="2F76211C" w14:textId="77777777" w:rsidR="00026F2F" w:rsidRDefault="00026F2F" w:rsidP="00CB140D">
      <w:pPr>
        <w:rPr>
          <w:u w:color="B7C9E1"/>
        </w:rPr>
      </w:pPr>
      <w:r w:rsidRPr="00026F2F">
        <w:rPr>
          <w:u w:color="B7C9E1"/>
        </w:rPr>
        <w:t>These Terms of Reference deal with both parts of this commitment.</w:t>
      </w:r>
    </w:p>
    <w:p w14:paraId="31B8F454" w14:textId="77777777" w:rsidR="002559C3" w:rsidRPr="00026F2F" w:rsidRDefault="002559C3" w:rsidP="00CB140D">
      <w:pPr>
        <w:rPr>
          <w:u w:color="B7C9E1"/>
        </w:rPr>
      </w:pPr>
    </w:p>
    <w:p w14:paraId="61E0E98A" w14:textId="77777777" w:rsidR="00026F2F" w:rsidRPr="00026F2F" w:rsidRDefault="00026F2F" w:rsidP="002559C3">
      <w:pPr>
        <w:pStyle w:val="Heading3"/>
        <w:rPr>
          <w:rFonts w:eastAsia="Arial Unicode MS"/>
          <w:u w:color="B7C9E1"/>
        </w:rPr>
      </w:pPr>
      <w:r w:rsidRPr="00026F2F">
        <w:rPr>
          <w:rFonts w:eastAsia="Arial Unicode MS"/>
          <w:u w:color="B7C9E1"/>
        </w:rPr>
        <w:t>Background</w:t>
      </w:r>
    </w:p>
    <w:p w14:paraId="0C6C4015" w14:textId="77777777" w:rsidR="00026F2F" w:rsidRPr="00026F2F" w:rsidRDefault="00026F2F" w:rsidP="00CB140D">
      <w:pPr>
        <w:rPr>
          <w:u w:color="B7C9E1"/>
        </w:rPr>
      </w:pPr>
      <w:r w:rsidRPr="00026F2F">
        <w:rPr>
          <w:u w:color="B7C9E1"/>
        </w:rPr>
        <w:t>Although the majority of ADF members transition successfully, some former members advise that they experienced difficulties. For some, the difficulties relate to navigating the DVA claims process or handover of health care in the transition to civilian life. Others need assistance with employment, financial stability and more general connection with the wider civilian community after service.</w:t>
      </w:r>
    </w:p>
    <w:p w14:paraId="2FE31D27" w14:textId="77777777" w:rsidR="00026F2F" w:rsidRDefault="00026F2F" w:rsidP="00CB140D">
      <w:pPr>
        <w:rPr>
          <w:u w:color="B7C9E1"/>
        </w:rPr>
      </w:pPr>
      <w:r w:rsidRPr="00026F2F">
        <w:rPr>
          <w:u w:color="B7C9E1"/>
        </w:rPr>
        <w:t>Transition from a Defence perspective is largely a process by which people leave the ADF with support to assist their future lives. From a DVA perspective it is often the point at which responsibility starts for care and support of those who need</w:t>
      </w:r>
      <w:r w:rsidRPr="00026F2F">
        <w:rPr>
          <w:spacing w:val="10"/>
          <w:u w:color="B7C9E1"/>
        </w:rPr>
        <w:t xml:space="preserve"> </w:t>
      </w:r>
      <w:r w:rsidRPr="00026F2F">
        <w:rPr>
          <w:u w:color="B7C9E1"/>
        </w:rPr>
        <w:t>it.</w:t>
      </w:r>
    </w:p>
    <w:p w14:paraId="1D010F29" w14:textId="77777777" w:rsidR="00B853C9" w:rsidRPr="00026F2F" w:rsidRDefault="00B853C9" w:rsidP="00CB140D">
      <w:pPr>
        <w:rPr>
          <w:u w:color="B7C9E1"/>
        </w:rPr>
      </w:pPr>
    </w:p>
    <w:p w14:paraId="36E22B7F" w14:textId="77777777" w:rsidR="00026F2F" w:rsidRDefault="00026F2F" w:rsidP="00CB140D">
      <w:pPr>
        <w:rPr>
          <w:u w:color="B7C9E1"/>
        </w:rPr>
      </w:pPr>
      <w:r w:rsidRPr="00026F2F">
        <w:rPr>
          <w:u w:color="B7C9E1"/>
        </w:rPr>
        <w:t>A more holistic view could see transition in terms of outcomes for the veteran, rather than the successful completion of a transition process. We would increasingly target our efforts towards those most in need based on criteria such as continuity of healthcare, finding employment and social</w:t>
      </w:r>
      <w:r w:rsidRPr="00026F2F">
        <w:rPr>
          <w:spacing w:val="3"/>
          <w:u w:color="B7C9E1"/>
        </w:rPr>
        <w:t xml:space="preserve"> </w:t>
      </w:r>
      <w:r w:rsidRPr="00026F2F">
        <w:rPr>
          <w:u w:color="B7C9E1"/>
        </w:rPr>
        <w:t>connectedness.</w:t>
      </w:r>
    </w:p>
    <w:p w14:paraId="78C0D1C1" w14:textId="77777777" w:rsidR="00B853C9" w:rsidRPr="00026F2F" w:rsidRDefault="00B853C9" w:rsidP="00CB140D">
      <w:pPr>
        <w:rPr>
          <w:u w:color="B7C9E1"/>
        </w:rPr>
      </w:pPr>
    </w:p>
    <w:p w14:paraId="1DAB882C" w14:textId="6A9FD850" w:rsidR="00026F2F" w:rsidRPr="00026F2F" w:rsidRDefault="00026F2F" w:rsidP="00CB140D">
      <w:pPr>
        <w:rPr>
          <w:u w:color="B7C9E1"/>
        </w:rPr>
      </w:pPr>
      <w:r w:rsidRPr="00026F2F">
        <w:rPr>
          <w:u w:color="B7C9E1"/>
        </w:rPr>
        <w:t>Those criteria, while valid for all, are more critical for a smaller percentage of members, including those whose transition is significantly complicated by health considerations, including mental health difficulties, and those who separate involuntarily. Successful transition must also include success for the former member</w:t>
      </w:r>
      <w:r w:rsidR="00D75BB2">
        <w:rPr>
          <w:u w:color="B7C9E1"/>
        </w:rPr>
        <w:t>’</w:t>
      </w:r>
      <w:r w:rsidRPr="00026F2F">
        <w:rPr>
          <w:u w:color="B7C9E1"/>
        </w:rPr>
        <w:t>s family including in relation to spouse employment, children</w:t>
      </w:r>
      <w:r w:rsidR="00D75BB2">
        <w:rPr>
          <w:u w:color="B7C9E1"/>
        </w:rPr>
        <w:t>’</w:t>
      </w:r>
      <w:r w:rsidRPr="00026F2F">
        <w:rPr>
          <w:u w:color="B7C9E1"/>
        </w:rPr>
        <w:t>s education and wellbeing, housing and financial security.</w:t>
      </w:r>
    </w:p>
    <w:p w14:paraId="5893BC13" w14:textId="77777777" w:rsidR="00026F2F" w:rsidRPr="00026F2F" w:rsidRDefault="00026F2F" w:rsidP="002559C3">
      <w:pPr>
        <w:pStyle w:val="Heading3"/>
        <w:rPr>
          <w:rFonts w:eastAsia="Arial Unicode MS"/>
          <w:u w:color="B7C9E1"/>
        </w:rPr>
      </w:pPr>
      <w:r w:rsidRPr="00026F2F">
        <w:rPr>
          <w:rFonts w:eastAsia="Arial Unicode MS"/>
          <w:u w:color="B7C9E1"/>
        </w:rPr>
        <w:t>Governance</w:t>
      </w:r>
    </w:p>
    <w:p w14:paraId="36A318AB" w14:textId="77777777" w:rsidR="00026F2F" w:rsidRPr="00E24718" w:rsidRDefault="00026F2F" w:rsidP="00CB140D">
      <w:pPr>
        <w:rPr>
          <w:u w:color="B7C9E1"/>
        </w:rPr>
      </w:pPr>
      <w:r w:rsidRPr="00026F2F">
        <w:rPr>
          <w:u w:color="B7C9E1"/>
        </w:rPr>
        <w:t>The Transition Taskforce has been established to implement both elements of this election commitment under the auspices of the Defence DVA Links Steering Committee (DLSC), and will be managed jointly by Defence, DVA and the Commonwealth Superannuation Corporation.</w:t>
      </w:r>
    </w:p>
    <w:p w14:paraId="29F623F3" w14:textId="77777777" w:rsidR="00026F2F" w:rsidRPr="00026F2F" w:rsidRDefault="00026F2F" w:rsidP="002559C3">
      <w:pPr>
        <w:pStyle w:val="Heading3"/>
        <w:rPr>
          <w:rFonts w:eastAsia="Arial Unicode MS"/>
          <w:u w:color="B7C9E1"/>
        </w:rPr>
      </w:pPr>
      <w:r w:rsidRPr="00026F2F">
        <w:rPr>
          <w:rFonts w:eastAsia="Arial Unicode MS"/>
          <w:u w:color="B7C9E1"/>
        </w:rPr>
        <w:t>Membership</w:t>
      </w:r>
    </w:p>
    <w:p w14:paraId="62CDF439" w14:textId="77777777" w:rsidR="00026F2F" w:rsidRDefault="00026F2F" w:rsidP="00CB140D">
      <w:pPr>
        <w:rPr>
          <w:u w:color="B7C9E1"/>
        </w:rPr>
      </w:pPr>
      <w:r w:rsidRPr="00026F2F">
        <w:rPr>
          <w:u w:color="B7C9E1"/>
        </w:rPr>
        <w:t>The Taskforce will be jointly led by the Assistant Secretary Veteran Centric Reform Transformation Implementation, DVA and Director General Defence Community Organisation, Defence. The Commonwealth Superannuation Corporation is a key contributor with the Senior Manager, Scheme Determinations a member of the Taskforce. The Taskforce will report to the DLSC through Head People Capability (Defence) and First Assistant Secretary, Transformation Taskforce (DVA).</w:t>
      </w:r>
    </w:p>
    <w:p w14:paraId="183BC756" w14:textId="77777777" w:rsidR="00B853C9" w:rsidRPr="00026F2F" w:rsidRDefault="00B853C9" w:rsidP="00CB140D">
      <w:pPr>
        <w:rPr>
          <w:u w:color="B7C9E1"/>
        </w:rPr>
      </w:pPr>
    </w:p>
    <w:p w14:paraId="121F0B79" w14:textId="77777777" w:rsidR="00026F2F" w:rsidRPr="00026F2F" w:rsidRDefault="00026F2F" w:rsidP="00CB140D">
      <w:pPr>
        <w:rPr>
          <w:u w:color="B7C9E1"/>
        </w:rPr>
      </w:pPr>
      <w:r w:rsidRPr="00026F2F">
        <w:rPr>
          <w:u w:color="B7C9E1"/>
        </w:rPr>
        <w:t>Additional personnel and advisors will be provided and/or co-opted by participating organisations as required. The Australian Taxation Office, Department of Employment and Department of Human Services may be invited to contribute to or attend particular activities in an advisory capacity, but are not expected to provide a member.</w:t>
      </w:r>
    </w:p>
    <w:p w14:paraId="4C07CF7D" w14:textId="77777777" w:rsidR="00026F2F" w:rsidRPr="00026F2F" w:rsidRDefault="00026F2F" w:rsidP="002559C3">
      <w:pPr>
        <w:pStyle w:val="Heading3"/>
        <w:rPr>
          <w:rFonts w:eastAsia="Arial Unicode MS"/>
          <w:u w:color="B7C9E1"/>
        </w:rPr>
      </w:pPr>
      <w:r w:rsidRPr="00026F2F">
        <w:rPr>
          <w:rFonts w:eastAsia="Arial Unicode MS"/>
          <w:u w:color="B7C9E1"/>
        </w:rPr>
        <w:t>Methodology</w:t>
      </w:r>
    </w:p>
    <w:p w14:paraId="62AFC088" w14:textId="77777777" w:rsidR="00026F2F" w:rsidRDefault="00026F2F" w:rsidP="00CB140D">
      <w:pPr>
        <w:rPr>
          <w:u w:color="B7C9E1"/>
        </w:rPr>
      </w:pPr>
      <w:r w:rsidRPr="00026F2F">
        <w:rPr>
          <w:u w:color="B7C9E1"/>
        </w:rPr>
        <w:t>The Transition Taskforce will adopt an open scoping approach to establishing a mutual understanding of the transition experience from the perspective of veterans and their families.</w:t>
      </w:r>
    </w:p>
    <w:p w14:paraId="485AE936" w14:textId="77777777" w:rsidR="00B853C9" w:rsidRPr="00026F2F" w:rsidRDefault="00B853C9" w:rsidP="00CB140D">
      <w:pPr>
        <w:rPr>
          <w:u w:color="B7C9E1"/>
        </w:rPr>
      </w:pPr>
    </w:p>
    <w:p w14:paraId="0B79FE3F" w14:textId="77777777" w:rsidR="00026F2F" w:rsidRDefault="00026F2F" w:rsidP="00CB140D">
      <w:pPr>
        <w:rPr>
          <w:u w:color="B7C9E1"/>
        </w:rPr>
      </w:pPr>
      <w:r w:rsidRPr="00026F2F">
        <w:rPr>
          <w:u w:color="B7C9E1"/>
        </w:rPr>
        <w:t>This will include gathering and collating information on current services, practices and processes, drawing on client consultation already undertaken, and other sources of feedback.</w:t>
      </w:r>
    </w:p>
    <w:p w14:paraId="62B19495" w14:textId="77777777" w:rsidR="00B853C9" w:rsidRPr="00026F2F" w:rsidRDefault="00B853C9" w:rsidP="00CB140D">
      <w:pPr>
        <w:rPr>
          <w:u w:color="B7C9E1"/>
        </w:rPr>
      </w:pPr>
    </w:p>
    <w:p w14:paraId="621B6C62" w14:textId="77777777" w:rsidR="00026F2F" w:rsidRDefault="00026F2F" w:rsidP="00CB140D">
      <w:pPr>
        <w:rPr>
          <w:u w:color="B7C9E1"/>
        </w:rPr>
      </w:pPr>
      <w:r w:rsidRPr="00026F2F">
        <w:rPr>
          <w:u w:color="B7C9E1"/>
        </w:rPr>
        <w:t>Information already available will be supplemented with further targeted client workshops, interviews and analysis addressing the key barriers and challenges, identifying what is working well and seeking advice on ways to improve the experience.</w:t>
      </w:r>
    </w:p>
    <w:p w14:paraId="519DFB68" w14:textId="77777777" w:rsidR="00B853C9" w:rsidRPr="00026F2F" w:rsidRDefault="00B853C9" w:rsidP="00CB140D">
      <w:pPr>
        <w:rPr>
          <w:u w:color="B7C9E1"/>
        </w:rPr>
      </w:pPr>
    </w:p>
    <w:p w14:paraId="5119DFF7" w14:textId="77777777" w:rsidR="00026F2F" w:rsidRDefault="00026F2F" w:rsidP="00CB140D">
      <w:pPr>
        <w:rPr>
          <w:u w:color="B7C9E1"/>
        </w:rPr>
      </w:pPr>
      <w:r w:rsidRPr="00026F2F">
        <w:rPr>
          <w:u w:color="B7C9E1"/>
        </w:rPr>
        <w:t>Views and information for analysis will be collected from a wide range of stakeholders, including Departmental and ADF staff involved with the policy and administration of transition, current and former ADF members and their families, organisations external to government which offer services or support in the transition context and other organisations or individuals identified by the Taskforce during its operation.</w:t>
      </w:r>
    </w:p>
    <w:p w14:paraId="34C2B879" w14:textId="77777777" w:rsidR="00B853C9" w:rsidRPr="00026F2F" w:rsidRDefault="00B853C9" w:rsidP="00CB140D">
      <w:pPr>
        <w:rPr>
          <w:u w:color="B7C9E1"/>
        </w:rPr>
      </w:pPr>
    </w:p>
    <w:p w14:paraId="68B1E3F0" w14:textId="77777777" w:rsidR="00026F2F" w:rsidRPr="00026F2F" w:rsidRDefault="00026F2F" w:rsidP="00CB140D">
      <w:pPr>
        <w:rPr>
          <w:u w:color="B7C9E1"/>
        </w:rPr>
      </w:pPr>
      <w:r w:rsidRPr="00026F2F">
        <w:rPr>
          <w:u w:color="B7C9E1"/>
        </w:rPr>
        <w:t>A draft report providing advice and recommendations will be produced for consideration by DLSC prior to submission to portfolio Ministers.</w:t>
      </w:r>
    </w:p>
    <w:p w14:paraId="0B826CE5" w14:textId="77777777" w:rsidR="00026F2F" w:rsidRPr="00026F2F" w:rsidRDefault="00026F2F" w:rsidP="002559C3">
      <w:pPr>
        <w:pStyle w:val="Heading3"/>
        <w:rPr>
          <w:rFonts w:eastAsia="Arial Unicode MS"/>
          <w:u w:color="B7C9E1"/>
        </w:rPr>
      </w:pPr>
      <w:r w:rsidRPr="00026F2F">
        <w:rPr>
          <w:rFonts w:eastAsia="Arial Unicode MS"/>
          <w:u w:color="B7C9E1"/>
        </w:rPr>
        <w:t>Timing</w:t>
      </w:r>
    </w:p>
    <w:p w14:paraId="25984697" w14:textId="77777777" w:rsidR="00026F2F" w:rsidRPr="00026F2F" w:rsidRDefault="00026F2F" w:rsidP="00CB140D">
      <w:pPr>
        <w:rPr>
          <w:u w:color="B7C9E1"/>
        </w:rPr>
      </w:pPr>
      <w:r w:rsidRPr="00026F2F">
        <w:rPr>
          <w:u w:color="B7C9E1"/>
        </w:rPr>
        <w:t>The first report of the Taskforce will be provided to DLSC by no later than 30 June 2017.</w:t>
      </w:r>
    </w:p>
    <w:p w14:paraId="606D3F7F" w14:textId="77777777" w:rsidR="00026F2F" w:rsidRPr="00026F2F" w:rsidRDefault="00026F2F" w:rsidP="000A41F2">
      <w:pPr>
        <w:pStyle w:val="Heading1"/>
        <w:rPr>
          <w:rFonts w:eastAsia="Arial Unicode MS"/>
          <w:u w:color="B7C9E1"/>
        </w:rPr>
      </w:pPr>
      <w:bookmarkStart w:id="49" w:name="_ATTACHMENT_B"/>
      <w:bookmarkStart w:id="50" w:name="_Toc512518938"/>
      <w:bookmarkEnd w:id="49"/>
      <w:r w:rsidRPr="00026F2F">
        <w:rPr>
          <w:rFonts w:eastAsia="Arial Unicode MS"/>
          <w:u w:color="B7C9E1"/>
        </w:rPr>
        <w:t>ATTACHMENT B</w:t>
      </w:r>
      <w:bookmarkEnd w:id="50"/>
    </w:p>
    <w:p w14:paraId="647A9525" w14:textId="5F02BEAA" w:rsidR="00026F2F" w:rsidRPr="00026F2F" w:rsidRDefault="002559C3" w:rsidP="002559C3">
      <w:pPr>
        <w:pStyle w:val="Heading2"/>
      </w:pPr>
      <w:bookmarkStart w:id="51" w:name="_Toc512518939"/>
      <w:r w:rsidRPr="00026F2F">
        <w:t xml:space="preserve">Organisations engaged by the </w:t>
      </w:r>
      <w:r>
        <w:t>T</w:t>
      </w:r>
      <w:r w:rsidRPr="00026F2F">
        <w:t>askforce</w:t>
      </w:r>
      <w:bookmarkEnd w:id="51"/>
    </w:p>
    <w:p w14:paraId="3E79A1FF" w14:textId="77777777" w:rsidR="00026F2F" w:rsidRPr="00CB140D" w:rsidRDefault="00026F2F" w:rsidP="00581CB9">
      <w:pPr>
        <w:pStyle w:val="Heading3"/>
      </w:pPr>
      <w:r w:rsidRPr="00CB140D">
        <w:t>Interviews - Government stakeholders</w:t>
      </w:r>
    </w:p>
    <w:p w14:paraId="5B4889BA" w14:textId="090536A6" w:rsidR="00026F2F" w:rsidRPr="00026F2F" w:rsidRDefault="00026F2F" w:rsidP="00CB140D">
      <w:r w:rsidRPr="00026F2F">
        <w:t>The Taskforce conducted 32 deep dive interviews with the following government stakeholders to explore transition from their agencies</w:t>
      </w:r>
      <w:r w:rsidR="00D75BB2">
        <w:t>’</w:t>
      </w:r>
      <w:r w:rsidRPr="00026F2F">
        <w:t xml:space="preserve"> perspective:</w:t>
      </w:r>
    </w:p>
    <w:p w14:paraId="08D89976" w14:textId="77777777" w:rsidR="00026F2F" w:rsidRPr="00026F2F" w:rsidRDefault="00026F2F" w:rsidP="00581CB9"/>
    <w:tbl>
      <w:tblPr>
        <w:tblStyle w:val="GridTable4-Accent1"/>
        <w:tblW w:w="5058" w:type="pct"/>
        <w:tblLayout w:type="fixed"/>
        <w:tblLook w:val="0620" w:firstRow="1" w:lastRow="0" w:firstColumn="0" w:lastColumn="0" w:noHBand="1" w:noVBand="1"/>
      </w:tblPr>
      <w:tblGrid>
        <w:gridCol w:w="3599"/>
        <w:gridCol w:w="3321"/>
        <w:gridCol w:w="3267"/>
      </w:tblGrid>
      <w:tr w:rsidR="00581CB9" w:rsidRPr="00581CB9" w14:paraId="26653572" w14:textId="77777777" w:rsidTr="00581CB9">
        <w:trPr>
          <w:cnfStyle w:val="100000000000" w:firstRow="1" w:lastRow="0" w:firstColumn="0" w:lastColumn="0" w:oddVBand="0" w:evenVBand="0" w:oddHBand="0" w:evenHBand="0" w:firstRowFirstColumn="0" w:firstRowLastColumn="0" w:lastRowFirstColumn="0" w:lastRowLastColumn="0"/>
          <w:tblHeader/>
        </w:trPr>
        <w:tc>
          <w:tcPr>
            <w:tcW w:w="3596" w:type="dxa"/>
          </w:tcPr>
          <w:p w14:paraId="78840520" w14:textId="77777777" w:rsidR="00026F2F" w:rsidRPr="00581CB9" w:rsidRDefault="00026F2F" w:rsidP="00581CB9">
            <w:pPr>
              <w:autoSpaceDE w:val="0"/>
              <w:autoSpaceDN w:val="0"/>
              <w:adjustRightInd w:val="0"/>
              <w:spacing w:line="244" w:lineRule="exact"/>
              <w:ind w:right="6"/>
              <w:jc w:val="center"/>
              <w:rPr>
                <w:rFonts w:eastAsia="Arial Unicode MS" w:cs="Arial"/>
                <w:bCs w:val="0"/>
                <w:kern w:val="1"/>
              </w:rPr>
            </w:pPr>
            <w:r w:rsidRPr="00581CB9">
              <w:rPr>
                <w:rFonts w:eastAsia="Arial Unicode MS" w:cs="Arial"/>
                <w:bCs w:val="0"/>
                <w:kern w:val="1"/>
              </w:rPr>
              <w:t>Defence</w:t>
            </w:r>
          </w:p>
        </w:tc>
        <w:tc>
          <w:tcPr>
            <w:tcW w:w="3319" w:type="dxa"/>
          </w:tcPr>
          <w:p w14:paraId="7BC5A4D7" w14:textId="77777777" w:rsidR="00026F2F" w:rsidRPr="00581CB9" w:rsidRDefault="00026F2F" w:rsidP="00581CB9">
            <w:pPr>
              <w:autoSpaceDE w:val="0"/>
              <w:autoSpaceDN w:val="0"/>
              <w:adjustRightInd w:val="0"/>
              <w:spacing w:line="244" w:lineRule="exact"/>
              <w:ind w:right="6"/>
              <w:jc w:val="center"/>
              <w:rPr>
                <w:rFonts w:eastAsia="Arial Unicode MS" w:cs="Arial"/>
                <w:bCs w:val="0"/>
                <w:kern w:val="1"/>
              </w:rPr>
            </w:pPr>
            <w:r w:rsidRPr="00581CB9">
              <w:rPr>
                <w:rFonts w:eastAsia="Arial Unicode MS" w:cs="Arial"/>
                <w:bCs w:val="0"/>
                <w:kern w:val="1"/>
              </w:rPr>
              <w:t>DVA</w:t>
            </w:r>
          </w:p>
        </w:tc>
        <w:tc>
          <w:tcPr>
            <w:tcW w:w="3265" w:type="dxa"/>
          </w:tcPr>
          <w:p w14:paraId="6851D4FF" w14:textId="77777777" w:rsidR="00026F2F" w:rsidRPr="00581CB9" w:rsidRDefault="00026F2F" w:rsidP="00581CB9">
            <w:pPr>
              <w:autoSpaceDE w:val="0"/>
              <w:autoSpaceDN w:val="0"/>
              <w:adjustRightInd w:val="0"/>
              <w:spacing w:line="244" w:lineRule="exact"/>
              <w:ind w:right="6"/>
              <w:jc w:val="center"/>
              <w:rPr>
                <w:rFonts w:eastAsia="Arial Unicode MS" w:cs="Arial"/>
                <w:bCs w:val="0"/>
                <w:kern w:val="1"/>
              </w:rPr>
            </w:pPr>
            <w:r w:rsidRPr="00581CB9">
              <w:rPr>
                <w:rFonts w:eastAsia="Arial Unicode MS" w:cs="Arial"/>
                <w:bCs w:val="0"/>
                <w:kern w:val="1"/>
              </w:rPr>
              <w:t>Other</w:t>
            </w:r>
          </w:p>
        </w:tc>
      </w:tr>
      <w:tr w:rsidR="00026F2F" w:rsidRPr="00026F2F" w14:paraId="78A880C8" w14:textId="77777777" w:rsidTr="00581CB9">
        <w:tc>
          <w:tcPr>
            <w:tcW w:w="3596" w:type="dxa"/>
          </w:tcPr>
          <w:p w14:paraId="13C02517" w14:textId="77777777" w:rsidR="00026F2F" w:rsidRPr="00CB140D" w:rsidRDefault="00026F2F" w:rsidP="00581CB9">
            <w:pPr>
              <w:autoSpaceDE w:val="0"/>
              <w:autoSpaceDN w:val="0"/>
              <w:adjustRightInd w:val="0"/>
              <w:spacing w:line="270" w:lineRule="exact"/>
              <w:ind w:right="6"/>
              <w:rPr>
                <w:rFonts w:eastAsia="Arial Unicode MS" w:cs="Calibri"/>
                <w:color w:val="000000" w:themeColor="text1"/>
                <w:kern w:val="1"/>
              </w:rPr>
            </w:pPr>
            <w:r w:rsidRPr="00CB140D">
              <w:rPr>
                <w:rFonts w:eastAsia="Arial Unicode MS" w:cs="Calibri"/>
                <w:color w:val="000000" w:themeColor="text1"/>
                <w:kern w:val="1"/>
              </w:rPr>
              <w:t>Head, People Capability</w:t>
            </w:r>
          </w:p>
        </w:tc>
        <w:tc>
          <w:tcPr>
            <w:tcW w:w="3319" w:type="dxa"/>
          </w:tcPr>
          <w:p w14:paraId="4D5BB28E" w14:textId="77777777" w:rsidR="00026F2F" w:rsidRPr="00CB140D" w:rsidRDefault="00026F2F" w:rsidP="00581CB9">
            <w:pPr>
              <w:autoSpaceDE w:val="0"/>
              <w:autoSpaceDN w:val="0"/>
              <w:adjustRightInd w:val="0"/>
              <w:spacing w:line="270" w:lineRule="exact"/>
              <w:ind w:right="6"/>
              <w:rPr>
                <w:rFonts w:eastAsia="Arial Unicode MS" w:cs="Calibri"/>
                <w:color w:val="000000" w:themeColor="text1"/>
                <w:kern w:val="1"/>
              </w:rPr>
            </w:pPr>
            <w:r w:rsidRPr="00CB140D">
              <w:rPr>
                <w:rFonts w:eastAsia="Arial Unicode MS" w:cs="Calibri"/>
                <w:color w:val="000000" w:themeColor="text1"/>
                <w:kern w:val="1"/>
              </w:rPr>
              <w:t>Chief Operating Officer</w:t>
            </w:r>
          </w:p>
        </w:tc>
        <w:tc>
          <w:tcPr>
            <w:tcW w:w="3265" w:type="dxa"/>
          </w:tcPr>
          <w:p w14:paraId="51DDCB33" w14:textId="77777777" w:rsidR="00026F2F" w:rsidRPr="00CB140D" w:rsidRDefault="00026F2F" w:rsidP="00581CB9">
            <w:pPr>
              <w:autoSpaceDE w:val="0"/>
              <w:autoSpaceDN w:val="0"/>
              <w:adjustRightInd w:val="0"/>
              <w:spacing w:line="246" w:lineRule="exact"/>
              <w:ind w:right="6"/>
              <w:rPr>
                <w:rFonts w:eastAsia="Arial Unicode MS" w:cs="Calibri"/>
                <w:color w:val="000000" w:themeColor="text1"/>
                <w:kern w:val="1"/>
              </w:rPr>
            </w:pPr>
            <w:r w:rsidRPr="00CB140D">
              <w:rPr>
                <w:rFonts w:eastAsia="Arial Unicode MS" w:cs="Calibri"/>
                <w:color w:val="000000" w:themeColor="text1"/>
                <w:kern w:val="1"/>
              </w:rPr>
              <w:t>Commonwealth</w:t>
            </w:r>
          </w:p>
          <w:p w14:paraId="44C946A8"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Superannuation Corporation</w:t>
            </w:r>
          </w:p>
        </w:tc>
      </w:tr>
      <w:tr w:rsidR="00026F2F" w:rsidRPr="00026F2F" w14:paraId="68707F43" w14:textId="77777777" w:rsidTr="00581CB9">
        <w:tc>
          <w:tcPr>
            <w:tcW w:w="3596" w:type="dxa"/>
          </w:tcPr>
          <w:p w14:paraId="73616C1E" w14:textId="77777777" w:rsidR="00026F2F" w:rsidRPr="00CB140D" w:rsidRDefault="00026F2F" w:rsidP="00581CB9">
            <w:pPr>
              <w:autoSpaceDE w:val="0"/>
              <w:autoSpaceDN w:val="0"/>
              <w:adjustRightInd w:val="0"/>
              <w:spacing w:line="248" w:lineRule="exact"/>
              <w:ind w:right="6"/>
              <w:rPr>
                <w:rFonts w:eastAsia="Arial Unicode MS" w:cs="Calibri"/>
                <w:color w:val="000000" w:themeColor="text1"/>
                <w:kern w:val="1"/>
              </w:rPr>
            </w:pPr>
            <w:r w:rsidRPr="00CB140D">
              <w:rPr>
                <w:rFonts w:eastAsia="Arial Unicode MS" w:cs="Calibri"/>
                <w:color w:val="000000" w:themeColor="text1"/>
                <w:kern w:val="1"/>
              </w:rPr>
              <w:t>Commander, Joint Health Command</w:t>
            </w:r>
          </w:p>
        </w:tc>
        <w:tc>
          <w:tcPr>
            <w:tcW w:w="3319" w:type="dxa"/>
          </w:tcPr>
          <w:p w14:paraId="7B7DB7A7" w14:textId="77777777" w:rsidR="00026F2F" w:rsidRPr="00CB140D" w:rsidRDefault="00026F2F" w:rsidP="00581CB9">
            <w:pPr>
              <w:autoSpaceDE w:val="0"/>
              <w:autoSpaceDN w:val="0"/>
              <w:adjustRightInd w:val="0"/>
              <w:spacing w:line="248" w:lineRule="exact"/>
              <w:ind w:right="6"/>
              <w:rPr>
                <w:rFonts w:eastAsia="Arial Unicode MS" w:cs="Calibri"/>
                <w:color w:val="000000" w:themeColor="text1"/>
                <w:kern w:val="1"/>
              </w:rPr>
            </w:pPr>
            <w:r w:rsidRPr="00CB140D">
              <w:rPr>
                <w:rFonts w:eastAsia="Arial Unicode MS" w:cs="Calibri"/>
                <w:color w:val="000000" w:themeColor="text1"/>
                <w:kern w:val="1"/>
              </w:rPr>
              <w:t>Deputy President</w:t>
            </w:r>
          </w:p>
        </w:tc>
        <w:tc>
          <w:tcPr>
            <w:tcW w:w="3265" w:type="dxa"/>
          </w:tcPr>
          <w:p w14:paraId="20FB6C25" w14:textId="77777777" w:rsidR="00026F2F" w:rsidRPr="00CB140D" w:rsidRDefault="00026F2F" w:rsidP="00581CB9">
            <w:pPr>
              <w:autoSpaceDE w:val="0"/>
              <w:autoSpaceDN w:val="0"/>
              <w:adjustRightInd w:val="0"/>
              <w:ind w:right="6"/>
              <w:rPr>
                <w:rFonts w:eastAsia="Arial Unicode MS" w:cs="Times New Roman"/>
                <w:color w:val="000000" w:themeColor="text1"/>
                <w:kern w:val="1"/>
              </w:rPr>
            </w:pPr>
          </w:p>
        </w:tc>
      </w:tr>
      <w:tr w:rsidR="00026F2F" w:rsidRPr="00026F2F" w14:paraId="00EE00F6" w14:textId="77777777" w:rsidTr="00581CB9">
        <w:tc>
          <w:tcPr>
            <w:tcW w:w="3596" w:type="dxa"/>
          </w:tcPr>
          <w:p w14:paraId="3ECF138B" w14:textId="77777777" w:rsidR="00026F2F" w:rsidRPr="00CB140D" w:rsidRDefault="00026F2F" w:rsidP="00581CB9">
            <w:pPr>
              <w:autoSpaceDE w:val="0"/>
              <w:autoSpaceDN w:val="0"/>
              <w:adjustRightInd w:val="0"/>
              <w:spacing w:line="248" w:lineRule="exact"/>
              <w:ind w:right="6"/>
              <w:rPr>
                <w:rFonts w:eastAsia="Arial Unicode MS" w:cs="Calibri"/>
                <w:color w:val="000000" w:themeColor="text1"/>
                <w:kern w:val="1"/>
              </w:rPr>
            </w:pPr>
            <w:r w:rsidRPr="00CB140D">
              <w:rPr>
                <w:rFonts w:eastAsia="Arial Unicode MS" w:cs="Calibri"/>
                <w:color w:val="000000" w:themeColor="text1"/>
                <w:kern w:val="1"/>
              </w:rPr>
              <w:t>Captain, Joint Health Command</w:t>
            </w:r>
          </w:p>
        </w:tc>
        <w:tc>
          <w:tcPr>
            <w:tcW w:w="3319" w:type="dxa"/>
          </w:tcPr>
          <w:p w14:paraId="292D8C0C" w14:textId="77777777" w:rsidR="00026F2F" w:rsidRPr="00CB140D" w:rsidRDefault="00026F2F" w:rsidP="00581CB9">
            <w:pPr>
              <w:autoSpaceDE w:val="0"/>
              <w:autoSpaceDN w:val="0"/>
              <w:adjustRightInd w:val="0"/>
              <w:spacing w:line="248" w:lineRule="exact"/>
              <w:ind w:right="6"/>
              <w:rPr>
                <w:rFonts w:eastAsia="Arial Unicode MS" w:cs="Calibri"/>
                <w:color w:val="000000" w:themeColor="text1"/>
                <w:kern w:val="1"/>
              </w:rPr>
            </w:pPr>
            <w:r w:rsidRPr="00CB140D">
              <w:rPr>
                <w:rFonts w:eastAsia="Arial Unicode MS" w:cs="Calibri"/>
                <w:color w:val="000000" w:themeColor="text1"/>
                <w:kern w:val="1"/>
              </w:rPr>
              <w:t>Commissioner</w:t>
            </w:r>
          </w:p>
        </w:tc>
        <w:tc>
          <w:tcPr>
            <w:tcW w:w="3265" w:type="dxa"/>
          </w:tcPr>
          <w:p w14:paraId="536265F3" w14:textId="77777777" w:rsidR="00026F2F" w:rsidRPr="00CB140D" w:rsidRDefault="00026F2F" w:rsidP="00581CB9">
            <w:pPr>
              <w:autoSpaceDE w:val="0"/>
              <w:autoSpaceDN w:val="0"/>
              <w:adjustRightInd w:val="0"/>
              <w:ind w:right="6"/>
              <w:rPr>
                <w:rFonts w:eastAsia="Arial Unicode MS" w:cs="Times New Roman"/>
                <w:color w:val="000000" w:themeColor="text1"/>
                <w:kern w:val="1"/>
              </w:rPr>
            </w:pPr>
          </w:p>
        </w:tc>
      </w:tr>
      <w:tr w:rsidR="00026F2F" w:rsidRPr="00026F2F" w14:paraId="49407E44" w14:textId="77777777" w:rsidTr="00581CB9">
        <w:tc>
          <w:tcPr>
            <w:tcW w:w="3596" w:type="dxa"/>
          </w:tcPr>
          <w:p w14:paraId="45A77D23" w14:textId="77777777" w:rsidR="00026F2F" w:rsidRPr="00CB140D" w:rsidRDefault="00026F2F" w:rsidP="00581CB9">
            <w:pPr>
              <w:autoSpaceDE w:val="0"/>
              <w:autoSpaceDN w:val="0"/>
              <w:adjustRightInd w:val="0"/>
              <w:spacing w:line="201" w:lineRule="auto"/>
              <w:ind w:right="6"/>
              <w:rPr>
                <w:rFonts w:eastAsia="Arial Unicode MS" w:cs="Calibri"/>
                <w:color w:val="000000" w:themeColor="text1"/>
                <w:kern w:val="1"/>
              </w:rPr>
            </w:pPr>
            <w:r w:rsidRPr="00CB140D">
              <w:rPr>
                <w:rFonts w:eastAsia="Arial Unicode MS" w:cs="Calibri"/>
                <w:color w:val="000000" w:themeColor="text1"/>
                <w:kern w:val="1"/>
              </w:rPr>
              <w:t>Director-General Personnel – RAN, Army, RAAF</w:t>
            </w:r>
          </w:p>
        </w:tc>
        <w:tc>
          <w:tcPr>
            <w:tcW w:w="3319" w:type="dxa"/>
          </w:tcPr>
          <w:p w14:paraId="45788228" w14:textId="77777777" w:rsidR="00026F2F" w:rsidRPr="00CB140D" w:rsidRDefault="00026F2F" w:rsidP="00581CB9">
            <w:pPr>
              <w:autoSpaceDE w:val="0"/>
              <w:autoSpaceDN w:val="0"/>
              <w:adjustRightInd w:val="0"/>
              <w:spacing w:line="201" w:lineRule="auto"/>
              <w:ind w:right="6"/>
              <w:rPr>
                <w:rFonts w:eastAsia="Arial Unicode MS" w:cs="Calibri"/>
                <w:color w:val="000000" w:themeColor="text1"/>
                <w:kern w:val="1"/>
              </w:rPr>
            </w:pPr>
            <w:r w:rsidRPr="00CB140D">
              <w:rPr>
                <w:rFonts w:eastAsia="Arial Unicode MS" w:cs="Calibri"/>
                <w:color w:val="000000" w:themeColor="text1"/>
                <w:kern w:val="1"/>
              </w:rPr>
              <w:t>National Manager, Veterans and Veterans Families Counselling</w:t>
            </w:r>
          </w:p>
          <w:p w14:paraId="3B2600B0" w14:textId="77777777" w:rsidR="00026F2F" w:rsidRPr="00CB140D" w:rsidRDefault="00026F2F" w:rsidP="00581CB9">
            <w:pPr>
              <w:autoSpaceDE w:val="0"/>
              <w:autoSpaceDN w:val="0"/>
              <w:adjustRightInd w:val="0"/>
              <w:spacing w:line="262" w:lineRule="exact"/>
              <w:ind w:right="6"/>
              <w:rPr>
                <w:rFonts w:eastAsia="Arial Unicode MS" w:cs="Calibri"/>
                <w:color w:val="000000" w:themeColor="text1"/>
                <w:kern w:val="1"/>
              </w:rPr>
            </w:pPr>
            <w:r w:rsidRPr="00CB140D">
              <w:rPr>
                <w:rFonts w:eastAsia="Arial Unicode MS" w:cs="Calibri"/>
                <w:color w:val="000000" w:themeColor="text1"/>
                <w:kern w:val="1"/>
              </w:rPr>
              <w:t>Service (VVCS)</w:t>
            </w:r>
          </w:p>
        </w:tc>
        <w:tc>
          <w:tcPr>
            <w:tcW w:w="3265" w:type="dxa"/>
          </w:tcPr>
          <w:p w14:paraId="3BF536B4" w14:textId="77777777" w:rsidR="00026F2F" w:rsidRPr="00CB140D" w:rsidRDefault="00026F2F" w:rsidP="00581CB9">
            <w:pPr>
              <w:autoSpaceDE w:val="0"/>
              <w:autoSpaceDN w:val="0"/>
              <w:adjustRightInd w:val="0"/>
              <w:ind w:right="6"/>
              <w:rPr>
                <w:rFonts w:eastAsia="Arial Unicode MS" w:cs="Times New Roman"/>
                <w:color w:val="000000" w:themeColor="text1"/>
                <w:kern w:val="1"/>
              </w:rPr>
            </w:pPr>
          </w:p>
        </w:tc>
      </w:tr>
      <w:tr w:rsidR="00026F2F" w:rsidRPr="00026F2F" w14:paraId="32521A2E" w14:textId="77777777" w:rsidTr="00581CB9">
        <w:tc>
          <w:tcPr>
            <w:tcW w:w="3596" w:type="dxa"/>
          </w:tcPr>
          <w:p w14:paraId="4A38DF9A"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rPr>
            </w:pPr>
            <w:r w:rsidRPr="00CB140D">
              <w:rPr>
                <w:rFonts w:eastAsia="Arial Unicode MS" w:cs="Calibri"/>
                <w:color w:val="000000" w:themeColor="text1"/>
                <w:kern w:val="1"/>
              </w:rPr>
              <w:t>Representative of Director General</w:t>
            </w:r>
          </w:p>
          <w:p w14:paraId="02E6FC2D"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Personnel - Army</w:t>
            </w:r>
          </w:p>
        </w:tc>
        <w:tc>
          <w:tcPr>
            <w:tcW w:w="3319" w:type="dxa"/>
          </w:tcPr>
          <w:p w14:paraId="72650D08"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rPr>
            </w:pPr>
            <w:r w:rsidRPr="00CB140D">
              <w:rPr>
                <w:rFonts w:eastAsia="Arial Unicode MS" w:cs="Calibri"/>
                <w:color w:val="000000" w:themeColor="text1"/>
                <w:kern w:val="1"/>
              </w:rPr>
              <w:t>First Assistant Secretary,</w:t>
            </w:r>
          </w:p>
          <w:p w14:paraId="29B1DF13"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Commemorations Division</w:t>
            </w:r>
          </w:p>
        </w:tc>
        <w:tc>
          <w:tcPr>
            <w:tcW w:w="3265" w:type="dxa"/>
          </w:tcPr>
          <w:p w14:paraId="27C7AD5A" w14:textId="77777777" w:rsidR="00026F2F" w:rsidRPr="00CB140D" w:rsidRDefault="00026F2F" w:rsidP="00581CB9">
            <w:pPr>
              <w:autoSpaceDE w:val="0"/>
              <w:autoSpaceDN w:val="0"/>
              <w:adjustRightInd w:val="0"/>
              <w:ind w:right="6"/>
              <w:rPr>
                <w:rFonts w:eastAsia="Arial Unicode MS" w:cs="Times New Roman"/>
                <w:color w:val="000000" w:themeColor="text1"/>
                <w:kern w:val="1"/>
              </w:rPr>
            </w:pPr>
          </w:p>
        </w:tc>
      </w:tr>
      <w:tr w:rsidR="00026F2F" w:rsidRPr="00026F2F" w14:paraId="4CA016A7" w14:textId="77777777" w:rsidTr="00581CB9">
        <w:tc>
          <w:tcPr>
            <w:tcW w:w="3596" w:type="dxa"/>
          </w:tcPr>
          <w:p w14:paraId="12C3314D"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vertAlign w:val="superscript"/>
              </w:rPr>
            </w:pPr>
            <w:r w:rsidRPr="00CB140D">
              <w:rPr>
                <w:rFonts w:eastAsia="Arial Unicode MS" w:cs="Calibri"/>
                <w:color w:val="000000" w:themeColor="text1"/>
                <w:kern w:val="1"/>
              </w:rPr>
              <w:t>Health and Wellbeing Officer, 7</w:t>
            </w:r>
            <w:r w:rsidRPr="00CB140D">
              <w:rPr>
                <w:rFonts w:eastAsia="Arial Unicode MS" w:cs="Calibri"/>
                <w:color w:val="000000" w:themeColor="text1"/>
                <w:kern w:val="1"/>
                <w:vertAlign w:val="superscript"/>
              </w:rPr>
              <w:t>th</w:t>
            </w:r>
          </w:p>
          <w:p w14:paraId="65472199"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Brigade</w:t>
            </w:r>
          </w:p>
        </w:tc>
        <w:tc>
          <w:tcPr>
            <w:tcW w:w="3319" w:type="dxa"/>
          </w:tcPr>
          <w:p w14:paraId="74E0E77C" w14:textId="77777777" w:rsidR="00026F2F" w:rsidRPr="00CB140D" w:rsidRDefault="00026F2F" w:rsidP="00581CB9">
            <w:pPr>
              <w:autoSpaceDE w:val="0"/>
              <w:autoSpaceDN w:val="0"/>
              <w:adjustRightInd w:val="0"/>
              <w:spacing w:line="265" w:lineRule="exact"/>
              <w:ind w:right="6"/>
              <w:rPr>
                <w:rFonts w:eastAsia="Arial Unicode MS" w:cs="Calibri"/>
                <w:color w:val="000000" w:themeColor="text1"/>
                <w:kern w:val="1"/>
              </w:rPr>
            </w:pPr>
            <w:r w:rsidRPr="00CB140D">
              <w:rPr>
                <w:rFonts w:eastAsia="Arial Unicode MS" w:cs="Calibri"/>
                <w:color w:val="000000" w:themeColor="text1"/>
                <w:kern w:val="1"/>
              </w:rPr>
              <w:t>Deputy Commissioner QLD</w:t>
            </w:r>
          </w:p>
        </w:tc>
        <w:tc>
          <w:tcPr>
            <w:tcW w:w="3265" w:type="dxa"/>
          </w:tcPr>
          <w:p w14:paraId="731D7861" w14:textId="77777777" w:rsidR="00026F2F" w:rsidRPr="00CB140D" w:rsidRDefault="00026F2F" w:rsidP="00581CB9">
            <w:pPr>
              <w:autoSpaceDE w:val="0"/>
              <w:autoSpaceDN w:val="0"/>
              <w:adjustRightInd w:val="0"/>
              <w:ind w:right="6"/>
              <w:rPr>
                <w:rFonts w:eastAsia="Arial Unicode MS" w:cs="Times New Roman"/>
                <w:color w:val="000000" w:themeColor="text1"/>
                <w:kern w:val="1"/>
              </w:rPr>
            </w:pPr>
          </w:p>
        </w:tc>
      </w:tr>
      <w:tr w:rsidR="00026F2F" w:rsidRPr="00026F2F" w14:paraId="3B1148F2" w14:textId="77777777" w:rsidTr="00581CB9">
        <w:tc>
          <w:tcPr>
            <w:tcW w:w="3596" w:type="dxa"/>
          </w:tcPr>
          <w:p w14:paraId="3491D06C"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vertAlign w:val="superscript"/>
              </w:rPr>
            </w:pPr>
            <w:r w:rsidRPr="00CB140D">
              <w:rPr>
                <w:rFonts w:eastAsia="Arial Unicode MS" w:cs="Calibri"/>
                <w:color w:val="000000" w:themeColor="text1"/>
                <w:kern w:val="1"/>
              </w:rPr>
              <w:t>Welfare Officers, 7</w:t>
            </w:r>
            <w:r w:rsidRPr="00CB140D">
              <w:rPr>
                <w:rFonts w:eastAsia="Arial Unicode MS" w:cs="Calibri"/>
                <w:color w:val="000000" w:themeColor="text1"/>
                <w:kern w:val="1"/>
                <w:vertAlign w:val="superscript"/>
              </w:rPr>
              <w:t>th</w:t>
            </w:r>
            <w:r w:rsidRPr="00CB140D">
              <w:rPr>
                <w:rFonts w:eastAsia="Arial Unicode MS" w:cs="Calibri"/>
                <w:color w:val="000000" w:themeColor="text1"/>
                <w:kern w:val="1"/>
              </w:rPr>
              <w:t xml:space="preserve"> and 8</w:t>
            </w:r>
            <w:r w:rsidRPr="00CB140D">
              <w:rPr>
                <w:rFonts w:eastAsia="Arial Unicode MS" w:cs="Calibri"/>
                <w:color w:val="000000" w:themeColor="text1"/>
                <w:kern w:val="1"/>
                <w:vertAlign w:val="superscript"/>
              </w:rPr>
              <w:t>th</w:t>
            </w:r>
            <w:r w:rsidRPr="00CB140D">
              <w:rPr>
                <w:rFonts w:eastAsia="Arial Unicode MS" w:cs="Calibri"/>
                <w:color w:val="000000" w:themeColor="text1"/>
                <w:kern w:val="1"/>
              </w:rPr>
              <w:t>/9</w:t>
            </w:r>
            <w:r w:rsidRPr="00CB140D">
              <w:rPr>
                <w:rFonts w:eastAsia="Arial Unicode MS" w:cs="Calibri"/>
                <w:color w:val="000000" w:themeColor="text1"/>
                <w:kern w:val="1"/>
                <w:vertAlign w:val="superscript"/>
              </w:rPr>
              <w:t>th</w:t>
            </w:r>
          </w:p>
          <w:p w14:paraId="58F58B36"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Brigades</w:t>
            </w:r>
          </w:p>
        </w:tc>
        <w:tc>
          <w:tcPr>
            <w:tcW w:w="3319" w:type="dxa"/>
          </w:tcPr>
          <w:p w14:paraId="5EEA777F"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rPr>
            </w:pPr>
            <w:r w:rsidRPr="00CB140D">
              <w:rPr>
                <w:rFonts w:eastAsia="Arial Unicode MS" w:cs="Calibri"/>
                <w:color w:val="000000" w:themeColor="text1"/>
                <w:kern w:val="1"/>
              </w:rPr>
              <w:t>Rehabilitation and Support Division</w:t>
            </w:r>
          </w:p>
          <w:p w14:paraId="63F73E04"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Assistant Secretaries</w:t>
            </w:r>
          </w:p>
        </w:tc>
        <w:tc>
          <w:tcPr>
            <w:tcW w:w="3265" w:type="dxa"/>
          </w:tcPr>
          <w:p w14:paraId="1F131B76" w14:textId="77777777" w:rsidR="00026F2F" w:rsidRPr="00CB140D" w:rsidRDefault="00026F2F" w:rsidP="00581CB9">
            <w:pPr>
              <w:autoSpaceDE w:val="0"/>
              <w:autoSpaceDN w:val="0"/>
              <w:adjustRightInd w:val="0"/>
              <w:ind w:right="6"/>
              <w:rPr>
                <w:rFonts w:eastAsia="Arial Unicode MS" w:cs="Times New Roman"/>
                <w:color w:val="000000" w:themeColor="text1"/>
                <w:kern w:val="1"/>
              </w:rPr>
            </w:pPr>
          </w:p>
        </w:tc>
      </w:tr>
      <w:tr w:rsidR="00026F2F" w:rsidRPr="00026F2F" w14:paraId="1DD8CA80" w14:textId="77777777" w:rsidTr="00581CB9">
        <w:tc>
          <w:tcPr>
            <w:tcW w:w="3596" w:type="dxa"/>
          </w:tcPr>
          <w:p w14:paraId="212845E8"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rPr>
            </w:pPr>
            <w:r w:rsidRPr="00CB140D">
              <w:rPr>
                <w:rFonts w:eastAsia="Arial Unicode MS" w:cs="Calibri"/>
                <w:color w:val="000000" w:themeColor="text1"/>
                <w:kern w:val="1"/>
              </w:rPr>
              <w:t>Defence Community Organisation</w:t>
            </w:r>
          </w:p>
          <w:p w14:paraId="210E8E87"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(DCO), Brisbane Office Manager</w:t>
            </w:r>
          </w:p>
        </w:tc>
        <w:tc>
          <w:tcPr>
            <w:tcW w:w="3319" w:type="dxa"/>
          </w:tcPr>
          <w:p w14:paraId="467EA231"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rPr>
            </w:pPr>
            <w:r w:rsidRPr="00CB140D">
              <w:rPr>
                <w:rFonts w:eastAsia="Arial Unicode MS" w:cs="Calibri"/>
                <w:color w:val="000000" w:themeColor="text1"/>
                <w:kern w:val="1"/>
              </w:rPr>
              <w:t>Rehabilitation and Support Division,</w:t>
            </w:r>
          </w:p>
          <w:p w14:paraId="032100C7"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policy staff</w:t>
            </w:r>
          </w:p>
        </w:tc>
        <w:tc>
          <w:tcPr>
            <w:tcW w:w="3265" w:type="dxa"/>
          </w:tcPr>
          <w:p w14:paraId="24279701" w14:textId="77777777" w:rsidR="00026F2F" w:rsidRPr="00CB140D" w:rsidRDefault="00026F2F" w:rsidP="00581CB9">
            <w:pPr>
              <w:autoSpaceDE w:val="0"/>
              <w:autoSpaceDN w:val="0"/>
              <w:adjustRightInd w:val="0"/>
              <w:ind w:right="6"/>
              <w:rPr>
                <w:rFonts w:eastAsia="Arial Unicode MS" w:cs="Times New Roman"/>
                <w:color w:val="000000" w:themeColor="text1"/>
                <w:kern w:val="1"/>
              </w:rPr>
            </w:pPr>
          </w:p>
        </w:tc>
      </w:tr>
      <w:tr w:rsidR="00026F2F" w:rsidRPr="00026F2F" w14:paraId="35AD8A28" w14:textId="77777777" w:rsidTr="00581CB9">
        <w:tc>
          <w:tcPr>
            <w:tcW w:w="3596" w:type="dxa"/>
          </w:tcPr>
          <w:p w14:paraId="20DD3F68"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rPr>
            </w:pPr>
            <w:r w:rsidRPr="00CB140D">
              <w:rPr>
                <w:rFonts w:eastAsia="Arial Unicode MS" w:cs="Calibri"/>
                <w:color w:val="000000" w:themeColor="text1"/>
                <w:kern w:val="1"/>
              </w:rPr>
              <w:t>ADF Rehabilitation Program Manager,</w:t>
            </w:r>
          </w:p>
          <w:p w14:paraId="62D64761"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Brisbane</w:t>
            </w:r>
          </w:p>
        </w:tc>
        <w:tc>
          <w:tcPr>
            <w:tcW w:w="3319" w:type="dxa"/>
          </w:tcPr>
          <w:p w14:paraId="517D42D5"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rPr>
            </w:pPr>
            <w:r w:rsidRPr="00CB140D">
              <w:rPr>
                <w:rFonts w:eastAsia="Arial Unicode MS" w:cs="Calibri"/>
                <w:color w:val="000000" w:themeColor="text1"/>
                <w:kern w:val="1"/>
              </w:rPr>
              <w:t>Health and Community Services</w:t>
            </w:r>
          </w:p>
          <w:p w14:paraId="4D79C31D"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Division Assistant Secretaries</w:t>
            </w:r>
          </w:p>
        </w:tc>
        <w:tc>
          <w:tcPr>
            <w:tcW w:w="3265" w:type="dxa"/>
          </w:tcPr>
          <w:p w14:paraId="533F124A" w14:textId="77777777" w:rsidR="00026F2F" w:rsidRPr="00CB140D" w:rsidRDefault="00026F2F" w:rsidP="00581CB9">
            <w:pPr>
              <w:autoSpaceDE w:val="0"/>
              <w:autoSpaceDN w:val="0"/>
              <w:adjustRightInd w:val="0"/>
              <w:ind w:right="6"/>
              <w:rPr>
                <w:rFonts w:eastAsia="Arial Unicode MS" w:cs="Times New Roman"/>
                <w:color w:val="000000" w:themeColor="text1"/>
                <w:kern w:val="1"/>
              </w:rPr>
            </w:pPr>
          </w:p>
        </w:tc>
      </w:tr>
      <w:tr w:rsidR="00026F2F" w:rsidRPr="00026F2F" w14:paraId="72D6C7E9" w14:textId="77777777" w:rsidTr="00581CB9">
        <w:tc>
          <w:tcPr>
            <w:tcW w:w="3596" w:type="dxa"/>
          </w:tcPr>
          <w:p w14:paraId="5D9A023C"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rPr>
            </w:pPr>
            <w:r w:rsidRPr="00CB140D">
              <w:rPr>
                <w:rFonts w:eastAsia="Arial Unicode MS" w:cs="Calibri"/>
                <w:color w:val="000000" w:themeColor="text1"/>
                <w:kern w:val="1"/>
              </w:rPr>
              <w:t>ADF Rehabilitation Program Manager,</w:t>
            </w:r>
          </w:p>
          <w:p w14:paraId="7854B29A"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Sydney</w:t>
            </w:r>
          </w:p>
        </w:tc>
        <w:tc>
          <w:tcPr>
            <w:tcW w:w="3319" w:type="dxa"/>
          </w:tcPr>
          <w:p w14:paraId="6454B2FB"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rPr>
            </w:pPr>
            <w:r w:rsidRPr="00CB140D">
              <w:rPr>
                <w:rFonts w:eastAsia="Arial Unicode MS" w:cs="Calibri"/>
                <w:color w:val="000000" w:themeColor="text1"/>
                <w:kern w:val="1"/>
              </w:rPr>
              <w:t>Health and Community Services</w:t>
            </w:r>
          </w:p>
          <w:p w14:paraId="20633CE6"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Division policy staff</w:t>
            </w:r>
          </w:p>
        </w:tc>
        <w:tc>
          <w:tcPr>
            <w:tcW w:w="3265" w:type="dxa"/>
          </w:tcPr>
          <w:p w14:paraId="1A2404BF" w14:textId="77777777" w:rsidR="00026F2F" w:rsidRPr="00CB140D" w:rsidRDefault="00026F2F" w:rsidP="00581CB9">
            <w:pPr>
              <w:autoSpaceDE w:val="0"/>
              <w:autoSpaceDN w:val="0"/>
              <w:adjustRightInd w:val="0"/>
              <w:ind w:right="6"/>
              <w:rPr>
                <w:rFonts w:eastAsia="Arial Unicode MS" w:cs="Times New Roman"/>
                <w:color w:val="000000" w:themeColor="text1"/>
                <w:kern w:val="1"/>
              </w:rPr>
            </w:pPr>
          </w:p>
        </w:tc>
      </w:tr>
      <w:tr w:rsidR="00026F2F" w:rsidRPr="00026F2F" w14:paraId="250A044B" w14:textId="77777777" w:rsidTr="00581CB9">
        <w:tc>
          <w:tcPr>
            <w:tcW w:w="3596" w:type="dxa"/>
          </w:tcPr>
          <w:p w14:paraId="34C01C26" w14:textId="77777777" w:rsidR="00026F2F" w:rsidRPr="00CB140D" w:rsidRDefault="00026F2F" w:rsidP="00581CB9">
            <w:pPr>
              <w:autoSpaceDE w:val="0"/>
              <w:autoSpaceDN w:val="0"/>
              <w:adjustRightInd w:val="0"/>
              <w:spacing w:line="265" w:lineRule="exact"/>
              <w:ind w:right="6"/>
              <w:rPr>
                <w:rFonts w:eastAsia="Arial Unicode MS" w:cs="Calibri"/>
                <w:color w:val="000000" w:themeColor="text1"/>
                <w:kern w:val="1"/>
              </w:rPr>
            </w:pPr>
            <w:r w:rsidRPr="00CB140D">
              <w:rPr>
                <w:rFonts w:eastAsia="Arial Unicode MS" w:cs="Calibri"/>
                <w:color w:val="000000" w:themeColor="text1"/>
                <w:kern w:val="1"/>
              </w:rPr>
              <w:t>Soldier Recovery Centre, Brisbane</w:t>
            </w:r>
          </w:p>
        </w:tc>
        <w:tc>
          <w:tcPr>
            <w:tcW w:w="3319" w:type="dxa"/>
          </w:tcPr>
          <w:p w14:paraId="4904A3DD"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rPr>
            </w:pPr>
            <w:r w:rsidRPr="00CB140D">
              <w:rPr>
                <w:rFonts w:eastAsia="Arial Unicode MS" w:cs="Calibri"/>
                <w:color w:val="000000" w:themeColor="text1"/>
                <w:kern w:val="1"/>
              </w:rPr>
              <w:t>Coordinated Client Support program</w:t>
            </w:r>
          </w:p>
          <w:p w14:paraId="520F28C1"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staff</w:t>
            </w:r>
          </w:p>
        </w:tc>
        <w:tc>
          <w:tcPr>
            <w:tcW w:w="3265" w:type="dxa"/>
          </w:tcPr>
          <w:p w14:paraId="2A9B5B4B" w14:textId="77777777" w:rsidR="00026F2F" w:rsidRPr="00CB140D" w:rsidRDefault="00026F2F" w:rsidP="00581CB9">
            <w:pPr>
              <w:autoSpaceDE w:val="0"/>
              <w:autoSpaceDN w:val="0"/>
              <w:adjustRightInd w:val="0"/>
              <w:ind w:right="6"/>
              <w:rPr>
                <w:rFonts w:eastAsia="Arial Unicode MS" w:cs="Times New Roman"/>
                <w:color w:val="000000" w:themeColor="text1"/>
                <w:kern w:val="1"/>
              </w:rPr>
            </w:pPr>
          </w:p>
        </w:tc>
      </w:tr>
      <w:tr w:rsidR="00026F2F" w:rsidRPr="00026F2F" w14:paraId="2354D552" w14:textId="77777777" w:rsidTr="00581CB9">
        <w:tc>
          <w:tcPr>
            <w:tcW w:w="3596" w:type="dxa"/>
          </w:tcPr>
          <w:p w14:paraId="0C5385FE" w14:textId="77777777" w:rsidR="00026F2F" w:rsidRPr="00CB140D" w:rsidRDefault="00026F2F" w:rsidP="00581CB9">
            <w:pPr>
              <w:autoSpaceDE w:val="0"/>
              <w:autoSpaceDN w:val="0"/>
              <w:adjustRightInd w:val="0"/>
              <w:spacing w:line="248" w:lineRule="exact"/>
              <w:ind w:right="6"/>
              <w:rPr>
                <w:rFonts w:eastAsia="Arial Unicode MS" w:cs="Calibri"/>
                <w:color w:val="000000" w:themeColor="text1"/>
                <w:kern w:val="1"/>
              </w:rPr>
            </w:pPr>
            <w:r w:rsidRPr="00CB140D">
              <w:rPr>
                <w:rFonts w:eastAsia="Arial Unicode MS" w:cs="Calibri"/>
                <w:color w:val="000000" w:themeColor="text1"/>
                <w:kern w:val="1"/>
              </w:rPr>
              <w:t>Soldier Recovery Centre, Townsville</w:t>
            </w:r>
          </w:p>
        </w:tc>
        <w:tc>
          <w:tcPr>
            <w:tcW w:w="3319" w:type="dxa"/>
          </w:tcPr>
          <w:p w14:paraId="7B482574" w14:textId="77777777" w:rsidR="00026F2F" w:rsidRPr="00CB140D" w:rsidRDefault="00026F2F" w:rsidP="00581CB9">
            <w:pPr>
              <w:autoSpaceDE w:val="0"/>
              <w:autoSpaceDN w:val="0"/>
              <w:adjustRightInd w:val="0"/>
              <w:spacing w:line="248" w:lineRule="exact"/>
              <w:ind w:right="6"/>
              <w:rPr>
                <w:rFonts w:eastAsia="Arial Unicode MS" w:cs="Calibri"/>
                <w:color w:val="000000" w:themeColor="text1"/>
                <w:kern w:val="1"/>
              </w:rPr>
            </w:pPr>
            <w:r w:rsidRPr="00CB140D">
              <w:rPr>
                <w:rFonts w:eastAsia="Arial Unicode MS" w:cs="Calibri"/>
                <w:color w:val="000000" w:themeColor="text1"/>
                <w:kern w:val="1"/>
              </w:rPr>
              <w:t>On Base Advisors</w:t>
            </w:r>
          </w:p>
        </w:tc>
        <w:tc>
          <w:tcPr>
            <w:tcW w:w="3265" w:type="dxa"/>
          </w:tcPr>
          <w:p w14:paraId="19D1DE96" w14:textId="77777777" w:rsidR="00026F2F" w:rsidRPr="00CB140D" w:rsidRDefault="00026F2F" w:rsidP="00581CB9">
            <w:pPr>
              <w:autoSpaceDE w:val="0"/>
              <w:autoSpaceDN w:val="0"/>
              <w:adjustRightInd w:val="0"/>
              <w:ind w:right="6"/>
              <w:rPr>
                <w:rFonts w:eastAsia="Arial Unicode MS" w:cs="Times New Roman"/>
                <w:color w:val="000000" w:themeColor="text1"/>
                <w:kern w:val="1"/>
              </w:rPr>
            </w:pPr>
          </w:p>
        </w:tc>
      </w:tr>
      <w:tr w:rsidR="00026F2F" w:rsidRPr="00026F2F" w14:paraId="4C2D48F5" w14:textId="77777777" w:rsidTr="00581CB9">
        <w:tc>
          <w:tcPr>
            <w:tcW w:w="3596" w:type="dxa"/>
          </w:tcPr>
          <w:p w14:paraId="08886071" w14:textId="77777777" w:rsidR="00026F2F" w:rsidRPr="00CB140D" w:rsidRDefault="00026F2F" w:rsidP="00581CB9">
            <w:pPr>
              <w:autoSpaceDE w:val="0"/>
              <w:autoSpaceDN w:val="0"/>
              <w:adjustRightInd w:val="0"/>
              <w:spacing w:line="248" w:lineRule="exact"/>
              <w:ind w:right="6"/>
              <w:rPr>
                <w:rFonts w:eastAsia="Arial Unicode MS" w:cs="Calibri"/>
                <w:color w:val="000000" w:themeColor="text1"/>
                <w:kern w:val="1"/>
              </w:rPr>
            </w:pPr>
            <w:r w:rsidRPr="00CB140D">
              <w:rPr>
                <w:rFonts w:eastAsia="Arial Unicode MS" w:cs="Calibri"/>
                <w:color w:val="000000" w:themeColor="text1"/>
                <w:kern w:val="1"/>
              </w:rPr>
              <w:t>Intensive Rehabilitation Team, Sydney</w:t>
            </w:r>
          </w:p>
        </w:tc>
        <w:tc>
          <w:tcPr>
            <w:tcW w:w="3319" w:type="dxa"/>
          </w:tcPr>
          <w:p w14:paraId="72E8849F" w14:textId="77777777" w:rsidR="00026F2F" w:rsidRPr="00CB140D" w:rsidRDefault="00026F2F" w:rsidP="00581CB9">
            <w:pPr>
              <w:autoSpaceDE w:val="0"/>
              <w:autoSpaceDN w:val="0"/>
              <w:adjustRightInd w:val="0"/>
              <w:spacing w:line="248" w:lineRule="exact"/>
              <w:ind w:right="6"/>
              <w:rPr>
                <w:rFonts w:eastAsia="Arial Unicode MS" w:cs="Calibri"/>
                <w:color w:val="000000" w:themeColor="text1"/>
                <w:kern w:val="1"/>
              </w:rPr>
            </w:pPr>
            <w:r w:rsidRPr="00CB140D">
              <w:rPr>
                <w:rFonts w:eastAsia="Arial Unicode MS" w:cs="Calibri"/>
                <w:color w:val="000000" w:themeColor="text1"/>
                <w:kern w:val="1"/>
              </w:rPr>
              <w:t>VVCS officer, Melbourne</w:t>
            </w:r>
          </w:p>
        </w:tc>
        <w:tc>
          <w:tcPr>
            <w:tcW w:w="3265" w:type="dxa"/>
          </w:tcPr>
          <w:p w14:paraId="5D34C318" w14:textId="77777777" w:rsidR="00026F2F" w:rsidRPr="00CB140D" w:rsidRDefault="00026F2F" w:rsidP="00581CB9">
            <w:pPr>
              <w:autoSpaceDE w:val="0"/>
              <w:autoSpaceDN w:val="0"/>
              <w:adjustRightInd w:val="0"/>
              <w:ind w:right="6"/>
              <w:rPr>
                <w:rFonts w:eastAsia="Arial Unicode MS" w:cs="Times New Roman"/>
                <w:color w:val="000000" w:themeColor="text1"/>
                <w:kern w:val="1"/>
              </w:rPr>
            </w:pPr>
          </w:p>
        </w:tc>
      </w:tr>
      <w:tr w:rsidR="00026F2F" w:rsidRPr="00026F2F" w14:paraId="363F38E1" w14:textId="77777777" w:rsidTr="00581CB9">
        <w:tc>
          <w:tcPr>
            <w:tcW w:w="3596" w:type="dxa"/>
          </w:tcPr>
          <w:p w14:paraId="0054C5A9" w14:textId="77777777" w:rsidR="00026F2F" w:rsidRPr="00CB140D" w:rsidRDefault="00026F2F" w:rsidP="00581CB9">
            <w:pPr>
              <w:autoSpaceDE w:val="0"/>
              <w:autoSpaceDN w:val="0"/>
              <w:adjustRightInd w:val="0"/>
              <w:spacing w:line="248" w:lineRule="exact"/>
              <w:ind w:right="6"/>
              <w:rPr>
                <w:rFonts w:eastAsia="Arial Unicode MS" w:cs="Calibri"/>
                <w:color w:val="000000" w:themeColor="text1"/>
                <w:kern w:val="1"/>
              </w:rPr>
            </w:pPr>
            <w:r w:rsidRPr="00CB140D">
              <w:rPr>
                <w:rFonts w:eastAsia="Arial Unicode MS" w:cs="Calibri"/>
                <w:color w:val="000000" w:themeColor="text1"/>
                <w:kern w:val="1"/>
              </w:rPr>
              <w:t>DCO Transition staff Brisbane</w:t>
            </w:r>
          </w:p>
        </w:tc>
        <w:tc>
          <w:tcPr>
            <w:tcW w:w="3319" w:type="dxa"/>
          </w:tcPr>
          <w:p w14:paraId="4F2F9206" w14:textId="77777777" w:rsidR="00026F2F" w:rsidRPr="00CB140D" w:rsidRDefault="00026F2F" w:rsidP="00581CB9">
            <w:pPr>
              <w:autoSpaceDE w:val="0"/>
              <w:autoSpaceDN w:val="0"/>
              <w:adjustRightInd w:val="0"/>
              <w:ind w:right="6"/>
              <w:rPr>
                <w:rFonts w:eastAsia="Arial Unicode MS" w:cs="Calibri"/>
                <w:color w:val="000000" w:themeColor="text1"/>
                <w:kern w:val="1"/>
              </w:rPr>
            </w:pPr>
          </w:p>
        </w:tc>
        <w:tc>
          <w:tcPr>
            <w:tcW w:w="3265" w:type="dxa"/>
          </w:tcPr>
          <w:p w14:paraId="6F01E1C5" w14:textId="77777777" w:rsidR="00026F2F" w:rsidRPr="00CB140D" w:rsidRDefault="00026F2F" w:rsidP="00581CB9">
            <w:pPr>
              <w:autoSpaceDE w:val="0"/>
              <w:autoSpaceDN w:val="0"/>
              <w:adjustRightInd w:val="0"/>
              <w:ind w:right="6"/>
              <w:rPr>
                <w:rFonts w:eastAsia="Arial Unicode MS" w:cs="Calibri"/>
                <w:color w:val="000000" w:themeColor="text1"/>
                <w:kern w:val="1"/>
              </w:rPr>
            </w:pPr>
          </w:p>
        </w:tc>
      </w:tr>
      <w:tr w:rsidR="00026F2F" w:rsidRPr="00026F2F" w14:paraId="2954581A" w14:textId="77777777" w:rsidTr="00581CB9">
        <w:tc>
          <w:tcPr>
            <w:tcW w:w="3596" w:type="dxa"/>
          </w:tcPr>
          <w:p w14:paraId="3275E263" w14:textId="77777777" w:rsidR="00026F2F" w:rsidRPr="00CB140D" w:rsidRDefault="00026F2F" w:rsidP="00581CB9">
            <w:pPr>
              <w:autoSpaceDE w:val="0"/>
              <w:autoSpaceDN w:val="0"/>
              <w:adjustRightInd w:val="0"/>
              <w:spacing w:line="248" w:lineRule="exact"/>
              <w:ind w:right="6"/>
              <w:rPr>
                <w:rFonts w:eastAsia="Arial Unicode MS" w:cs="Calibri"/>
                <w:color w:val="000000" w:themeColor="text1"/>
                <w:kern w:val="1"/>
              </w:rPr>
            </w:pPr>
            <w:r w:rsidRPr="00CB140D">
              <w:rPr>
                <w:rFonts w:eastAsia="Arial Unicode MS" w:cs="Calibri"/>
                <w:color w:val="000000" w:themeColor="text1"/>
                <w:kern w:val="1"/>
              </w:rPr>
              <w:t>DCO Transition staff, Melbourne</w:t>
            </w:r>
          </w:p>
        </w:tc>
        <w:tc>
          <w:tcPr>
            <w:tcW w:w="3319" w:type="dxa"/>
          </w:tcPr>
          <w:p w14:paraId="6F7AB0DA" w14:textId="77777777" w:rsidR="00026F2F" w:rsidRPr="00CB140D" w:rsidRDefault="00026F2F" w:rsidP="00581CB9">
            <w:pPr>
              <w:autoSpaceDE w:val="0"/>
              <w:autoSpaceDN w:val="0"/>
              <w:adjustRightInd w:val="0"/>
              <w:ind w:right="6"/>
              <w:rPr>
                <w:rFonts w:eastAsia="Arial Unicode MS" w:cs="Calibri"/>
                <w:color w:val="000000" w:themeColor="text1"/>
                <w:kern w:val="1"/>
              </w:rPr>
            </w:pPr>
          </w:p>
        </w:tc>
        <w:tc>
          <w:tcPr>
            <w:tcW w:w="3265" w:type="dxa"/>
          </w:tcPr>
          <w:p w14:paraId="50DF8093" w14:textId="77777777" w:rsidR="00026F2F" w:rsidRPr="00CB140D" w:rsidRDefault="00026F2F" w:rsidP="00581CB9">
            <w:pPr>
              <w:autoSpaceDE w:val="0"/>
              <w:autoSpaceDN w:val="0"/>
              <w:adjustRightInd w:val="0"/>
              <w:ind w:right="6"/>
              <w:rPr>
                <w:rFonts w:eastAsia="Arial Unicode MS" w:cs="Calibri"/>
                <w:color w:val="000000" w:themeColor="text1"/>
                <w:kern w:val="1"/>
              </w:rPr>
            </w:pPr>
          </w:p>
        </w:tc>
      </w:tr>
      <w:tr w:rsidR="00026F2F" w:rsidRPr="00026F2F" w14:paraId="3F71014C" w14:textId="77777777" w:rsidTr="00581CB9">
        <w:tc>
          <w:tcPr>
            <w:tcW w:w="3596" w:type="dxa"/>
          </w:tcPr>
          <w:p w14:paraId="23C4A8FA" w14:textId="77777777" w:rsidR="00026F2F" w:rsidRPr="00CB140D" w:rsidRDefault="00026F2F" w:rsidP="00581CB9">
            <w:pPr>
              <w:autoSpaceDE w:val="0"/>
              <w:autoSpaceDN w:val="0"/>
              <w:adjustRightInd w:val="0"/>
              <w:spacing w:line="248" w:lineRule="exact"/>
              <w:ind w:right="6"/>
              <w:rPr>
                <w:rFonts w:eastAsia="Arial Unicode MS" w:cs="Calibri"/>
                <w:color w:val="000000" w:themeColor="text1"/>
                <w:kern w:val="1"/>
              </w:rPr>
            </w:pPr>
            <w:r w:rsidRPr="00CB140D">
              <w:rPr>
                <w:rFonts w:eastAsia="Arial Unicode MS" w:cs="Calibri"/>
                <w:color w:val="000000" w:themeColor="text1"/>
                <w:kern w:val="1"/>
              </w:rPr>
              <w:t>DCO Transition staff, Sydney</w:t>
            </w:r>
          </w:p>
        </w:tc>
        <w:tc>
          <w:tcPr>
            <w:tcW w:w="3319" w:type="dxa"/>
          </w:tcPr>
          <w:p w14:paraId="4A9335E4" w14:textId="77777777" w:rsidR="00026F2F" w:rsidRPr="00CB140D" w:rsidRDefault="00026F2F" w:rsidP="00581CB9">
            <w:pPr>
              <w:autoSpaceDE w:val="0"/>
              <w:autoSpaceDN w:val="0"/>
              <w:adjustRightInd w:val="0"/>
              <w:ind w:right="6"/>
              <w:rPr>
                <w:rFonts w:eastAsia="Arial Unicode MS" w:cs="Calibri"/>
                <w:color w:val="000000" w:themeColor="text1"/>
                <w:kern w:val="1"/>
              </w:rPr>
            </w:pPr>
          </w:p>
        </w:tc>
        <w:tc>
          <w:tcPr>
            <w:tcW w:w="3265" w:type="dxa"/>
          </w:tcPr>
          <w:p w14:paraId="0C875914" w14:textId="77777777" w:rsidR="00026F2F" w:rsidRPr="00CB140D" w:rsidRDefault="00026F2F" w:rsidP="00581CB9">
            <w:pPr>
              <w:autoSpaceDE w:val="0"/>
              <w:autoSpaceDN w:val="0"/>
              <w:adjustRightInd w:val="0"/>
              <w:ind w:right="6"/>
              <w:rPr>
                <w:rFonts w:eastAsia="Arial Unicode MS" w:cs="Calibri"/>
                <w:color w:val="000000" w:themeColor="text1"/>
                <w:kern w:val="1"/>
              </w:rPr>
            </w:pPr>
          </w:p>
        </w:tc>
      </w:tr>
      <w:tr w:rsidR="00026F2F" w:rsidRPr="00026F2F" w14:paraId="37BF97D7" w14:textId="77777777" w:rsidTr="00581CB9">
        <w:tc>
          <w:tcPr>
            <w:tcW w:w="3596" w:type="dxa"/>
          </w:tcPr>
          <w:p w14:paraId="6D4BA0D1"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rPr>
            </w:pPr>
            <w:r w:rsidRPr="00CB140D">
              <w:rPr>
                <w:rFonts w:eastAsia="Arial Unicode MS" w:cs="Calibri"/>
                <w:color w:val="000000" w:themeColor="text1"/>
                <w:kern w:val="1"/>
              </w:rPr>
              <w:t>Army Personnel Coordination</w:t>
            </w:r>
          </w:p>
          <w:p w14:paraId="09655476"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Detachment, Brisbane</w:t>
            </w:r>
          </w:p>
        </w:tc>
        <w:tc>
          <w:tcPr>
            <w:tcW w:w="3319" w:type="dxa"/>
          </w:tcPr>
          <w:p w14:paraId="0F65E0F4" w14:textId="77777777" w:rsidR="00026F2F" w:rsidRPr="00CB140D" w:rsidRDefault="00026F2F" w:rsidP="00581CB9">
            <w:pPr>
              <w:autoSpaceDE w:val="0"/>
              <w:autoSpaceDN w:val="0"/>
              <w:adjustRightInd w:val="0"/>
              <w:ind w:right="6"/>
              <w:rPr>
                <w:rFonts w:eastAsia="Arial Unicode MS" w:cs="Calibri"/>
                <w:color w:val="000000" w:themeColor="text1"/>
                <w:kern w:val="1"/>
              </w:rPr>
            </w:pPr>
          </w:p>
        </w:tc>
        <w:tc>
          <w:tcPr>
            <w:tcW w:w="3265" w:type="dxa"/>
          </w:tcPr>
          <w:p w14:paraId="527398F4" w14:textId="77777777" w:rsidR="00026F2F" w:rsidRPr="00CB140D" w:rsidRDefault="00026F2F" w:rsidP="00581CB9">
            <w:pPr>
              <w:autoSpaceDE w:val="0"/>
              <w:autoSpaceDN w:val="0"/>
              <w:adjustRightInd w:val="0"/>
              <w:ind w:right="6"/>
              <w:rPr>
                <w:rFonts w:eastAsia="Arial Unicode MS" w:cs="Calibri"/>
                <w:color w:val="000000" w:themeColor="text1"/>
                <w:kern w:val="1"/>
              </w:rPr>
            </w:pPr>
          </w:p>
        </w:tc>
      </w:tr>
      <w:tr w:rsidR="00026F2F" w:rsidRPr="00026F2F" w14:paraId="36F8983D" w14:textId="77777777" w:rsidTr="00581CB9">
        <w:tc>
          <w:tcPr>
            <w:tcW w:w="3596" w:type="dxa"/>
          </w:tcPr>
          <w:p w14:paraId="4C30ECB8" w14:textId="77777777" w:rsidR="00026F2F" w:rsidRPr="00CB140D" w:rsidRDefault="00026F2F" w:rsidP="00581CB9">
            <w:pPr>
              <w:autoSpaceDE w:val="0"/>
              <w:autoSpaceDN w:val="0"/>
              <w:adjustRightInd w:val="0"/>
              <w:spacing w:line="241" w:lineRule="exact"/>
              <w:ind w:right="6"/>
              <w:rPr>
                <w:rFonts w:eastAsia="Arial Unicode MS" w:cs="Calibri"/>
                <w:color w:val="000000" w:themeColor="text1"/>
                <w:kern w:val="1"/>
              </w:rPr>
            </w:pPr>
            <w:r w:rsidRPr="00CB140D">
              <w:rPr>
                <w:rFonts w:eastAsia="Arial Unicode MS" w:cs="Calibri"/>
                <w:color w:val="000000" w:themeColor="text1"/>
                <w:kern w:val="1"/>
              </w:rPr>
              <w:t>Army Personnel Coordination</w:t>
            </w:r>
          </w:p>
          <w:p w14:paraId="0BF631FA" w14:textId="77777777" w:rsidR="00026F2F" w:rsidRPr="00CB140D" w:rsidRDefault="00026F2F" w:rsidP="00581CB9">
            <w:pPr>
              <w:autoSpaceDE w:val="0"/>
              <w:autoSpaceDN w:val="0"/>
              <w:adjustRightInd w:val="0"/>
              <w:spacing w:line="276" w:lineRule="exact"/>
              <w:ind w:right="6"/>
              <w:rPr>
                <w:rFonts w:eastAsia="Arial Unicode MS" w:cs="Calibri"/>
                <w:color w:val="000000" w:themeColor="text1"/>
                <w:kern w:val="1"/>
              </w:rPr>
            </w:pPr>
            <w:r w:rsidRPr="00CB140D">
              <w:rPr>
                <w:rFonts w:eastAsia="Arial Unicode MS" w:cs="Calibri"/>
                <w:color w:val="000000" w:themeColor="text1"/>
                <w:kern w:val="1"/>
              </w:rPr>
              <w:t>Detachment, Canberra</w:t>
            </w:r>
          </w:p>
        </w:tc>
        <w:tc>
          <w:tcPr>
            <w:tcW w:w="3319" w:type="dxa"/>
          </w:tcPr>
          <w:p w14:paraId="7EE80335" w14:textId="77777777" w:rsidR="00026F2F" w:rsidRPr="00CB140D" w:rsidRDefault="00026F2F" w:rsidP="00581CB9">
            <w:pPr>
              <w:autoSpaceDE w:val="0"/>
              <w:autoSpaceDN w:val="0"/>
              <w:adjustRightInd w:val="0"/>
              <w:ind w:right="6"/>
              <w:rPr>
                <w:rFonts w:eastAsia="Arial Unicode MS" w:cs="Calibri"/>
                <w:color w:val="000000" w:themeColor="text1"/>
                <w:kern w:val="1"/>
              </w:rPr>
            </w:pPr>
          </w:p>
        </w:tc>
        <w:tc>
          <w:tcPr>
            <w:tcW w:w="3265" w:type="dxa"/>
          </w:tcPr>
          <w:p w14:paraId="25CFFBB8" w14:textId="77777777" w:rsidR="00026F2F" w:rsidRPr="00CB140D" w:rsidRDefault="00026F2F" w:rsidP="00581CB9">
            <w:pPr>
              <w:autoSpaceDE w:val="0"/>
              <w:autoSpaceDN w:val="0"/>
              <w:adjustRightInd w:val="0"/>
              <w:ind w:right="6"/>
              <w:rPr>
                <w:rFonts w:eastAsia="Arial Unicode MS" w:cs="Calibri"/>
                <w:color w:val="000000" w:themeColor="text1"/>
                <w:kern w:val="1"/>
              </w:rPr>
            </w:pPr>
          </w:p>
        </w:tc>
      </w:tr>
    </w:tbl>
    <w:p w14:paraId="4BE0F54E" w14:textId="77777777" w:rsidR="00026F2F" w:rsidRPr="00CB140D" w:rsidRDefault="00026F2F" w:rsidP="00581CB9">
      <w:pPr>
        <w:pStyle w:val="Heading3"/>
      </w:pPr>
      <w:r w:rsidRPr="00CB140D">
        <w:t>Interviews - Other relevant organisations</w:t>
      </w:r>
    </w:p>
    <w:p w14:paraId="102F94C5" w14:textId="77777777" w:rsidR="00026F2F" w:rsidRPr="00026F2F" w:rsidRDefault="00026F2F" w:rsidP="00CB140D">
      <w:r w:rsidRPr="00026F2F">
        <w:t>The Taskforce conducted 13 deep dive interviews with professional sporting organisations and emergency services organisations to understand the transition support and programs available within their professional environments. The Taskforce engaged with the Assistant Commissioner, NSW Police Force and the following sporting organisations:</w:t>
      </w:r>
    </w:p>
    <w:p w14:paraId="0C6AFE78" w14:textId="77777777" w:rsidR="00026F2F" w:rsidRPr="00CB140D" w:rsidRDefault="00026F2F" w:rsidP="0097575D">
      <w:pPr>
        <w:pStyle w:val="ListParagraphBullet"/>
      </w:pPr>
      <w:r w:rsidRPr="00CB140D">
        <w:t>National Rugby League - Brisbane Broncos, Sydney Roosters, and a NRL Career</w:t>
      </w:r>
      <w:r w:rsidRPr="00CB140D">
        <w:rPr>
          <w:spacing w:val="-9"/>
        </w:rPr>
        <w:t xml:space="preserve"> </w:t>
      </w:r>
      <w:r w:rsidRPr="00CB140D">
        <w:t>Coach</w:t>
      </w:r>
    </w:p>
    <w:p w14:paraId="7FB0FE35" w14:textId="77777777" w:rsidR="00026F2F" w:rsidRPr="00CB140D" w:rsidRDefault="00026F2F" w:rsidP="0097575D">
      <w:pPr>
        <w:pStyle w:val="ListParagraphBullet"/>
      </w:pPr>
      <w:r w:rsidRPr="00CB140D">
        <w:t>Australian Football League - Brisbane Lions and Sydney</w:t>
      </w:r>
      <w:r w:rsidRPr="00CB140D">
        <w:rPr>
          <w:spacing w:val="-6"/>
        </w:rPr>
        <w:t xml:space="preserve"> </w:t>
      </w:r>
      <w:r w:rsidRPr="00CB140D">
        <w:t>Swans</w:t>
      </w:r>
    </w:p>
    <w:p w14:paraId="4415356F" w14:textId="77777777" w:rsidR="00026F2F" w:rsidRPr="00CB140D" w:rsidRDefault="00026F2F" w:rsidP="0097575D">
      <w:pPr>
        <w:pStyle w:val="ListParagraphBullet"/>
      </w:pPr>
      <w:r w:rsidRPr="00CB140D">
        <w:t>A-League - Brisbane Roar and Sydney</w:t>
      </w:r>
      <w:r w:rsidRPr="00CB140D">
        <w:rPr>
          <w:spacing w:val="-2"/>
        </w:rPr>
        <w:t xml:space="preserve"> </w:t>
      </w:r>
      <w:r w:rsidRPr="00CB140D">
        <w:t>FC</w:t>
      </w:r>
    </w:p>
    <w:p w14:paraId="7CAFB8AA" w14:textId="438FF7B7" w:rsidR="00026F2F" w:rsidRPr="00CB140D" w:rsidRDefault="00026F2F" w:rsidP="0097575D">
      <w:pPr>
        <w:pStyle w:val="ListParagraphBullet"/>
      </w:pPr>
      <w:r w:rsidRPr="00CB140D">
        <w:t>Professional Footballers</w:t>
      </w:r>
      <w:r w:rsidR="00D75BB2">
        <w:t>’</w:t>
      </w:r>
      <w:r w:rsidRPr="00CB140D">
        <w:t xml:space="preserve"> Association</w:t>
      </w:r>
      <w:r w:rsidRPr="00CB140D">
        <w:rPr>
          <w:spacing w:val="-2"/>
        </w:rPr>
        <w:t xml:space="preserve"> </w:t>
      </w:r>
      <w:r w:rsidRPr="00CB140D">
        <w:t>(PFA)</w:t>
      </w:r>
    </w:p>
    <w:p w14:paraId="7C4C4DB0" w14:textId="134B83E7" w:rsidR="00026F2F" w:rsidRPr="00CB140D" w:rsidRDefault="00026F2F" w:rsidP="0097575D">
      <w:pPr>
        <w:pStyle w:val="ListParagraphBullet"/>
      </w:pPr>
      <w:r w:rsidRPr="00CB140D">
        <w:t>Rugby Union Players</w:t>
      </w:r>
      <w:r w:rsidR="00D75BB2">
        <w:t>’</w:t>
      </w:r>
      <w:r w:rsidRPr="00CB140D">
        <w:t xml:space="preserve"> Association (RUPA) – NSW</w:t>
      </w:r>
      <w:r w:rsidRPr="00CB140D">
        <w:rPr>
          <w:spacing w:val="-5"/>
        </w:rPr>
        <w:t xml:space="preserve"> </w:t>
      </w:r>
      <w:r w:rsidRPr="00CB140D">
        <w:t>Rugby</w:t>
      </w:r>
    </w:p>
    <w:p w14:paraId="164D4390" w14:textId="77777777" w:rsidR="00566919" w:rsidRDefault="00566919" w:rsidP="00566919">
      <w:pPr>
        <w:autoSpaceDE w:val="0"/>
        <w:autoSpaceDN w:val="0"/>
        <w:adjustRightInd w:val="0"/>
        <w:spacing w:before="73"/>
        <w:ind w:right="4"/>
        <w:rPr>
          <w:rFonts w:ascii="Wayfarer Heavy" w:eastAsia="Arial Unicode MS" w:hAnsi="Wayfarer Heavy" w:cs="Wayfarer Heavy"/>
          <w:b/>
          <w:bCs/>
          <w:color w:val="000000" w:themeColor="text1"/>
          <w:kern w:val="1"/>
          <w:sz w:val="36"/>
          <w:szCs w:val="36"/>
        </w:rPr>
      </w:pPr>
    </w:p>
    <w:p w14:paraId="2D25B112" w14:textId="77777777" w:rsidR="00026F2F" w:rsidRPr="00026F2F" w:rsidRDefault="00026F2F" w:rsidP="000A41F2">
      <w:pPr>
        <w:pStyle w:val="Heading1"/>
        <w:rPr>
          <w:rFonts w:eastAsia="Arial Unicode MS"/>
        </w:rPr>
      </w:pPr>
      <w:bookmarkStart w:id="52" w:name="_ATTACHMENT_C"/>
      <w:bookmarkStart w:id="53" w:name="_Toc512518940"/>
      <w:bookmarkEnd w:id="52"/>
      <w:r w:rsidRPr="00026F2F">
        <w:rPr>
          <w:rFonts w:eastAsia="Arial Unicode MS"/>
        </w:rPr>
        <w:t>ATTACHMENT C</w:t>
      </w:r>
      <w:bookmarkEnd w:id="53"/>
    </w:p>
    <w:p w14:paraId="1E7B7DA6" w14:textId="47F57E51" w:rsidR="00026F2F" w:rsidRPr="00026F2F" w:rsidRDefault="00581CB9" w:rsidP="00581CB9">
      <w:pPr>
        <w:pStyle w:val="Heading2"/>
      </w:pPr>
      <w:bookmarkStart w:id="54" w:name="_Toc512518941"/>
      <w:r w:rsidRPr="00026F2F">
        <w:t>Transiti</w:t>
      </w:r>
      <w:r>
        <w:t>on taskforce online survey 2017—</w:t>
      </w:r>
      <w:r w:rsidR="00026F2F" w:rsidRPr="00026F2F">
        <w:t>Chart Pack</w:t>
      </w:r>
      <w:r>
        <w:t>—</w:t>
      </w:r>
      <w:r w:rsidR="00026F2F" w:rsidRPr="00026F2F">
        <w:t>June 2017</w:t>
      </w:r>
      <w:bookmarkEnd w:id="54"/>
    </w:p>
    <w:p w14:paraId="02901330" w14:textId="77777777" w:rsidR="00026F2F" w:rsidRPr="00026F2F" w:rsidRDefault="00026F2F" w:rsidP="00CB140D">
      <w:pPr>
        <w:pStyle w:val="Heading3"/>
        <w:rPr>
          <w:rFonts w:eastAsia="Arial Unicode MS"/>
        </w:rPr>
      </w:pPr>
      <w:r w:rsidRPr="00026F2F">
        <w:rPr>
          <w:rFonts w:eastAsia="Arial Unicode MS"/>
        </w:rPr>
        <w:t>Background</w:t>
      </w:r>
    </w:p>
    <w:p w14:paraId="6C3CCFA8" w14:textId="77777777" w:rsidR="00026F2F" w:rsidRPr="00581CB9" w:rsidRDefault="00026F2F" w:rsidP="0097575D">
      <w:pPr>
        <w:pStyle w:val="ListParagraphBullet"/>
      </w:pPr>
      <w:r w:rsidRPr="00581CB9">
        <w:t>Fieldwork dates: 26 May to 6 June</w:t>
      </w:r>
      <w:r w:rsidRPr="00581CB9">
        <w:rPr>
          <w:spacing w:val="-21"/>
        </w:rPr>
        <w:t xml:space="preserve"> </w:t>
      </w:r>
      <w:r w:rsidRPr="00581CB9">
        <w:t>2017</w:t>
      </w:r>
    </w:p>
    <w:p w14:paraId="73F75B36" w14:textId="77777777" w:rsidR="00026F2F" w:rsidRPr="00581CB9" w:rsidRDefault="00026F2F" w:rsidP="0097575D">
      <w:pPr>
        <w:pStyle w:val="ListParagraphBullet"/>
      </w:pPr>
      <w:r w:rsidRPr="00581CB9">
        <w:t>Response numbers/rates:</w:t>
      </w:r>
    </w:p>
    <w:p w14:paraId="73732F35" w14:textId="77777777" w:rsidR="000858DE" w:rsidRDefault="000858DE" w:rsidP="000858DE">
      <w:pPr>
        <w:autoSpaceDE w:val="0"/>
        <w:autoSpaceDN w:val="0"/>
        <w:adjustRightInd w:val="0"/>
        <w:spacing w:before="1"/>
        <w:ind w:right="4"/>
        <w:rPr>
          <w:rFonts w:ascii="Arial" w:eastAsia="Arial Unicode MS" w:hAnsi="Arial" w:cs="Arial"/>
          <w:b/>
          <w:bCs/>
          <w:color w:val="000000" w:themeColor="text1"/>
          <w:kern w:val="1"/>
          <w:sz w:val="21"/>
          <w:szCs w:val="21"/>
        </w:rPr>
      </w:pPr>
    </w:p>
    <w:p w14:paraId="24E7098E" w14:textId="77777777" w:rsidR="000858DE" w:rsidRPr="00CB140D" w:rsidRDefault="000858DE" w:rsidP="00314895">
      <w:pPr>
        <w:pStyle w:val="Caption"/>
      </w:pPr>
      <w:r w:rsidRPr="00CB140D">
        <w:t>Figure 1: Response numbers / rates</w:t>
      </w:r>
    </w:p>
    <w:tbl>
      <w:tblPr>
        <w:tblStyle w:val="GridTable1Light"/>
        <w:tblW w:w="0" w:type="auto"/>
        <w:tblLook w:val="0620" w:firstRow="1" w:lastRow="0" w:firstColumn="0" w:lastColumn="0" w:noHBand="1" w:noVBand="1"/>
      </w:tblPr>
      <w:tblGrid>
        <w:gridCol w:w="5665"/>
        <w:gridCol w:w="3685"/>
      </w:tblGrid>
      <w:tr w:rsidR="00314895" w:rsidRPr="00314895" w14:paraId="2D1048C4" w14:textId="77777777" w:rsidTr="00092A88">
        <w:trPr>
          <w:cnfStyle w:val="100000000000" w:firstRow="1" w:lastRow="0" w:firstColumn="0" w:lastColumn="0" w:oddVBand="0" w:evenVBand="0" w:oddHBand="0" w:evenHBand="0" w:firstRowFirstColumn="0" w:firstRowLastColumn="0" w:lastRowFirstColumn="0" w:lastRowLastColumn="0"/>
        </w:trPr>
        <w:tc>
          <w:tcPr>
            <w:tcW w:w="5665" w:type="dxa"/>
          </w:tcPr>
          <w:p w14:paraId="6CD2E3D7" w14:textId="59F5E952" w:rsidR="00314895" w:rsidRPr="00314895" w:rsidRDefault="00314895" w:rsidP="000858DE">
            <w:pPr>
              <w:autoSpaceDE w:val="0"/>
              <w:autoSpaceDN w:val="0"/>
              <w:adjustRightInd w:val="0"/>
              <w:ind w:right="4"/>
              <w:rPr>
                <w:rFonts w:eastAsia="Arial Unicode MS" w:cs="Helvetica Neue"/>
                <w:color w:val="000000" w:themeColor="text1"/>
                <w:kern w:val="1"/>
                <w:sz w:val="20"/>
                <w:szCs w:val="20"/>
                <w:u w:color="FFFFFF"/>
              </w:rPr>
            </w:pPr>
            <w:r>
              <w:rPr>
                <w:rFonts w:eastAsia="Arial Unicode MS" w:cs="Helvetica Neue"/>
                <w:color w:val="000000" w:themeColor="text1"/>
                <w:kern w:val="1"/>
                <w:sz w:val="20"/>
                <w:szCs w:val="20"/>
                <w:u w:color="FFFFFF"/>
              </w:rPr>
              <w:t>Category</w:t>
            </w:r>
          </w:p>
        </w:tc>
        <w:tc>
          <w:tcPr>
            <w:tcW w:w="3685" w:type="dxa"/>
          </w:tcPr>
          <w:p w14:paraId="717B9501" w14:textId="4A04DD9C" w:rsidR="00314895" w:rsidRPr="00314895" w:rsidRDefault="00314895" w:rsidP="00092A88">
            <w:pPr>
              <w:autoSpaceDE w:val="0"/>
              <w:autoSpaceDN w:val="0"/>
              <w:adjustRightInd w:val="0"/>
              <w:ind w:right="316"/>
              <w:jc w:val="right"/>
              <w:rPr>
                <w:rFonts w:eastAsia="Arial Unicode MS" w:cs="Helvetica Neue"/>
                <w:color w:val="000000" w:themeColor="text1"/>
                <w:kern w:val="1"/>
                <w:sz w:val="20"/>
                <w:szCs w:val="20"/>
                <w:u w:color="FFFFFF"/>
              </w:rPr>
            </w:pPr>
            <w:r>
              <w:rPr>
                <w:rFonts w:eastAsia="Arial Unicode MS" w:cs="Helvetica Neue"/>
                <w:color w:val="000000" w:themeColor="text1"/>
                <w:kern w:val="1"/>
                <w:sz w:val="20"/>
                <w:szCs w:val="20"/>
                <w:u w:color="FFFFFF"/>
              </w:rPr>
              <w:t>Percentage</w:t>
            </w:r>
          </w:p>
        </w:tc>
      </w:tr>
      <w:tr w:rsidR="000858DE" w:rsidRPr="00314895" w14:paraId="01267191" w14:textId="77777777" w:rsidTr="00092A88">
        <w:tc>
          <w:tcPr>
            <w:tcW w:w="5665" w:type="dxa"/>
          </w:tcPr>
          <w:p w14:paraId="4E664575" w14:textId="77777777" w:rsidR="000858DE" w:rsidRPr="00314895" w:rsidRDefault="000858DE" w:rsidP="000858DE">
            <w:pPr>
              <w:autoSpaceDE w:val="0"/>
              <w:autoSpaceDN w:val="0"/>
              <w:adjustRightInd w:val="0"/>
              <w:ind w:right="4"/>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Family/Friends of ADF Member (n=33)</w:t>
            </w:r>
          </w:p>
        </w:tc>
        <w:tc>
          <w:tcPr>
            <w:tcW w:w="3685" w:type="dxa"/>
          </w:tcPr>
          <w:p w14:paraId="44836E2C" w14:textId="77777777" w:rsidR="000858DE" w:rsidRPr="00314895" w:rsidRDefault="000858DE" w:rsidP="00314895">
            <w:pPr>
              <w:autoSpaceDE w:val="0"/>
              <w:autoSpaceDN w:val="0"/>
              <w:adjustRightInd w:val="0"/>
              <w:ind w:right="316"/>
              <w:jc w:val="right"/>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7%</w:t>
            </w:r>
          </w:p>
        </w:tc>
      </w:tr>
      <w:tr w:rsidR="000858DE" w:rsidRPr="00314895" w14:paraId="00B3E08D" w14:textId="77777777" w:rsidTr="00092A88">
        <w:tc>
          <w:tcPr>
            <w:tcW w:w="5665" w:type="dxa"/>
          </w:tcPr>
          <w:p w14:paraId="3ADF8A83" w14:textId="77777777" w:rsidR="000858DE" w:rsidRPr="00314895" w:rsidRDefault="000858DE" w:rsidP="000858DE">
            <w:pPr>
              <w:autoSpaceDE w:val="0"/>
              <w:autoSpaceDN w:val="0"/>
              <w:adjustRightInd w:val="0"/>
              <w:ind w:right="4"/>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Support Organisation (n=14)</w:t>
            </w:r>
          </w:p>
        </w:tc>
        <w:tc>
          <w:tcPr>
            <w:tcW w:w="3685" w:type="dxa"/>
          </w:tcPr>
          <w:p w14:paraId="2CD19E55" w14:textId="77777777" w:rsidR="000858DE" w:rsidRPr="00314895" w:rsidRDefault="000858DE" w:rsidP="00314895">
            <w:pPr>
              <w:autoSpaceDE w:val="0"/>
              <w:autoSpaceDN w:val="0"/>
              <w:adjustRightInd w:val="0"/>
              <w:ind w:right="316"/>
              <w:jc w:val="right"/>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3%</w:t>
            </w:r>
          </w:p>
        </w:tc>
      </w:tr>
      <w:tr w:rsidR="000858DE" w:rsidRPr="00314895" w14:paraId="0AB32A75" w14:textId="77777777" w:rsidTr="00092A88">
        <w:tc>
          <w:tcPr>
            <w:tcW w:w="5665" w:type="dxa"/>
          </w:tcPr>
          <w:p w14:paraId="0FBA2125" w14:textId="77777777" w:rsidR="000858DE" w:rsidRPr="00314895" w:rsidRDefault="000858DE" w:rsidP="000858DE">
            <w:pPr>
              <w:autoSpaceDE w:val="0"/>
              <w:autoSpaceDN w:val="0"/>
              <w:adjustRightInd w:val="0"/>
              <w:ind w:right="4"/>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Current ADF Member (n=11)</w:t>
            </w:r>
          </w:p>
        </w:tc>
        <w:tc>
          <w:tcPr>
            <w:tcW w:w="3685" w:type="dxa"/>
          </w:tcPr>
          <w:p w14:paraId="72964A74" w14:textId="77777777" w:rsidR="000858DE" w:rsidRPr="00314895" w:rsidRDefault="000858DE" w:rsidP="00314895">
            <w:pPr>
              <w:autoSpaceDE w:val="0"/>
              <w:autoSpaceDN w:val="0"/>
              <w:adjustRightInd w:val="0"/>
              <w:ind w:right="316"/>
              <w:jc w:val="right"/>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2%</w:t>
            </w:r>
          </w:p>
        </w:tc>
      </w:tr>
      <w:tr w:rsidR="000858DE" w:rsidRPr="00314895" w14:paraId="113F4836" w14:textId="77777777" w:rsidTr="00092A88">
        <w:tc>
          <w:tcPr>
            <w:tcW w:w="5665" w:type="dxa"/>
          </w:tcPr>
          <w:p w14:paraId="1670925D" w14:textId="77777777" w:rsidR="000858DE" w:rsidRPr="00314895" w:rsidRDefault="000858DE" w:rsidP="000858DE">
            <w:pPr>
              <w:autoSpaceDE w:val="0"/>
              <w:autoSpaceDN w:val="0"/>
              <w:adjustRightInd w:val="0"/>
              <w:ind w:right="4"/>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Previous ADF Member (n=400)</w:t>
            </w:r>
          </w:p>
        </w:tc>
        <w:tc>
          <w:tcPr>
            <w:tcW w:w="3685" w:type="dxa"/>
          </w:tcPr>
          <w:p w14:paraId="77ABB4AD" w14:textId="77777777" w:rsidR="000858DE" w:rsidRPr="00314895" w:rsidRDefault="000858DE" w:rsidP="00314895">
            <w:pPr>
              <w:autoSpaceDE w:val="0"/>
              <w:autoSpaceDN w:val="0"/>
              <w:adjustRightInd w:val="0"/>
              <w:ind w:right="316"/>
              <w:jc w:val="right"/>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87%</w:t>
            </w:r>
          </w:p>
        </w:tc>
      </w:tr>
    </w:tbl>
    <w:p w14:paraId="37B675F3" w14:textId="77777777" w:rsidR="00314895" w:rsidRDefault="00314895"/>
    <w:p w14:paraId="4BD97E3A" w14:textId="14BBE253" w:rsidR="00092A88" w:rsidRDefault="00092A88" w:rsidP="00092A88">
      <w:pPr>
        <w:pStyle w:val="Caption"/>
      </w:pPr>
      <w:r>
        <w:t>Breakdown</w:t>
      </w:r>
      <w:r w:rsidRPr="00092A88">
        <w:t xml:space="preserve"> of “Previous ADF Member” category</w:t>
      </w:r>
      <w:r>
        <w:t xml:space="preserve"> (87% of responses)</w:t>
      </w:r>
    </w:p>
    <w:tbl>
      <w:tblPr>
        <w:tblStyle w:val="GridTable1Light"/>
        <w:tblW w:w="0" w:type="auto"/>
        <w:tblLook w:val="0600" w:firstRow="0" w:lastRow="0" w:firstColumn="0" w:lastColumn="0" w:noHBand="1" w:noVBand="1"/>
      </w:tblPr>
      <w:tblGrid>
        <w:gridCol w:w="5665"/>
        <w:gridCol w:w="3685"/>
      </w:tblGrid>
      <w:tr w:rsidR="000858DE" w:rsidRPr="00314895" w14:paraId="768C6AD1" w14:textId="77777777" w:rsidTr="00092A88">
        <w:tc>
          <w:tcPr>
            <w:tcW w:w="5665" w:type="dxa"/>
          </w:tcPr>
          <w:p w14:paraId="43C200BB" w14:textId="77777777" w:rsidR="000858DE" w:rsidRPr="00314895" w:rsidRDefault="000858DE" w:rsidP="000858DE">
            <w:pPr>
              <w:autoSpaceDE w:val="0"/>
              <w:autoSpaceDN w:val="0"/>
              <w:adjustRightInd w:val="0"/>
              <w:ind w:right="4"/>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Responses</w:t>
            </w:r>
          </w:p>
        </w:tc>
        <w:tc>
          <w:tcPr>
            <w:tcW w:w="3685" w:type="dxa"/>
          </w:tcPr>
          <w:p w14:paraId="04A2D9DB" w14:textId="77777777" w:rsidR="000858DE" w:rsidRPr="00314895" w:rsidRDefault="000858DE" w:rsidP="00314895">
            <w:pPr>
              <w:autoSpaceDE w:val="0"/>
              <w:autoSpaceDN w:val="0"/>
              <w:adjustRightInd w:val="0"/>
              <w:ind w:right="316"/>
              <w:jc w:val="right"/>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400</w:t>
            </w:r>
          </w:p>
        </w:tc>
      </w:tr>
      <w:tr w:rsidR="000858DE" w:rsidRPr="00314895" w14:paraId="5178F2F0" w14:textId="77777777" w:rsidTr="00092A88">
        <w:tc>
          <w:tcPr>
            <w:tcW w:w="5665" w:type="dxa"/>
          </w:tcPr>
          <w:p w14:paraId="03EABFFA" w14:textId="77777777" w:rsidR="000858DE" w:rsidRPr="00314895" w:rsidRDefault="000858DE" w:rsidP="000858DE">
            <w:pPr>
              <w:autoSpaceDE w:val="0"/>
              <w:autoSpaceDN w:val="0"/>
              <w:adjustRightInd w:val="0"/>
              <w:ind w:right="4"/>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Population</w:t>
            </w:r>
          </w:p>
        </w:tc>
        <w:tc>
          <w:tcPr>
            <w:tcW w:w="3685" w:type="dxa"/>
          </w:tcPr>
          <w:p w14:paraId="5FD38A99" w14:textId="77777777" w:rsidR="000858DE" w:rsidRPr="00314895" w:rsidRDefault="000858DE" w:rsidP="00314895">
            <w:pPr>
              <w:autoSpaceDE w:val="0"/>
              <w:autoSpaceDN w:val="0"/>
              <w:adjustRightInd w:val="0"/>
              <w:ind w:right="316"/>
              <w:jc w:val="right"/>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2900</w:t>
            </w:r>
          </w:p>
        </w:tc>
      </w:tr>
      <w:tr w:rsidR="000858DE" w:rsidRPr="00314895" w14:paraId="7AC5F475" w14:textId="77777777" w:rsidTr="00092A88">
        <w:tc>
          <w:tcPr>
            <w:tcW w:w="5665" w:type="dxa"/>
          </w:tcPr>
          <w:p w14:paraId="280CB57C" w14:textId="77777777" w:rsidR="000858DE" w:rsidRPr="00314895" w:rsidRDefault="000858DE" w:rsidP="000858DE">
            <w:pPr>
              <w:autoSpaceDE w:val="0"/>
              <w:autoSpaceDN w:val="0"/>
              <w:adjustRightInd w:val="0"/>
              <w:ind w:right="4"/>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Response rate</w:t>
            </w:r>
          </w:p>
        </w:tc>
        <w:tc>
          <w:tcPr>
            <w:tcW w:w="3685" w:type="dxa"/>
          </w:tcPr>
          <w:p w14:paraId="0A9B16CA" w14:textId="77777777" w:rsidR="000858DE" w:rsidRPr="00314895" w:rsidRDefault="000858DE" w:rsidP="00314895">
            <w:pPr>
              <w:autoSpaceDE w:val="0"/>
              <w:autoSpaceDN w:val="0"/>
              <w:adjustRightInd w:val="0"/>
              <w:ind w:right="316"/>
              <w:jc w:val="right"/>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14%</w:t>
            </w:r>
          </w:p>
        </w:tc>
      </w:tr>
      <w:tr w:rsidR="000858DE" w:rsidRPr="00314895" w14:paraId="42B6A726" w14:textId="77777777" w:rsidTr="00092A88">
        <w:tc>
          <w:tcPr>
            <w:tcW w:w="5665" w:type="dxa"/>
          </w:tcPr>
          <w:p w14:paraId="17402BBC" w14:textId="77777777" w:rsidR="000858DE" w:rsidRPr="00314895" w:rsidRDefault="000858DE" w:rsidP="000858DE">
            <w:pPr>
              <w:autoSpaceDE w:val="0"/>
              <w:autoSpaceDN w:val="0"/>
              <w:adjustRightInd w:val="0"/>
              <w:ind w:right="4"/>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Statistical Significance</w:t>
            </w:r>
          </w:p>
        </w:tc>
        <w:tc>
          <w:tcPr>
            <w:tcW w:w="3685" w:type="dxa"/>
          </w:tcPr>
          <w:p w14:paraId="13DA8F43" w14:textId="77777777" w:rsidR="000858DE" w:rsidRPr="00314895" w:rsidRDefault="000858DE" w:rsidP="00314895">
            <w:pPr>
              <w:autoSpaceDE w:val="0"/>
              <w:autoSpaceDN w:val="0"/>
              <w:adjustRightInd w:val="0"/>
              <w:ind w:right="316"/>
              <w:jc w:val="right"/>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 xml:space="preserve">95% </w:t>
            </w:r>
            <w:r w:rsidRPr="00314895">
              <w:rPr>
                <w:rFonts w:eastAsia="Malgun Gothic" w:cs="Helvetica Neue"/>
                <w:color w:val="000000" w:themeColor="text1"/>
                <w:kern w:val="1"/>
                <w:sz w:val="20"/>
                <w:szCs w:val="20"/>
                <w:u w:color="FFFFFF"/>
              </w:rPr>
              <w:t>±</w:t>
            </w:r>
            <w:r w:rsidRPr="00314895">
              <w:rPr>
                <w:rFonts w:eastAsia="Arial Unicode MS" w:cs="Helvetica Neue"/>
                <w:color w:val="000000" w:themeColor="text1"/>
                <w:kern w:val="1"/>
                <w:sz w:val="20"/>
                <w:szCs w:val="20"/>
                <w:u w:color="FFFFFF"/>
              </w:rPr>
              <w:t>4.5pp</w:t>
            </w:r>
          </w:p>
        </w:tc>
      </w:tr>
    </w:tbl>
    <w:p w14:paraId="74374447" w14:textId="77777777" w:rsidR="00026F2F" w:rsidRPr="00026F2F" w:rsidRDefault="00026F2F" w:rsidP="003811D3">
      <w:pPr>
        <w:autoSpaceDE w:val="0"/>
        <w:autoSpaceDN w:val="0"/>
        <w:adjustRightInd w:val="0"/>
        <w:spacing w:before="7"/>
        <w:ind w:right="4"/>
        <w:rPr>
          <w:rFonts w:ascii="Calibri" w:eastAsia="Arial Unicode MS" w:hAnsi="Calibri" w:cs="Calibri"/>
          <w:color w:val="000000" w:themeColor="text1"/>
          <w:kern w:val="1"/>
        </w:rPr>
      </w:pPr>
    </w:p>
    <w:p w14:paraId="175E19DB" w14:textId="77777777" w:rsidR="00092A88" w:rsidRDefault="000858DE" w:rsidP="00092A88">
      <w:pPr>
        <w:pStyle w:val="Caption"/>
      </w:pPr>
      <w:r w:rsidRPr="00CB140D">
        <w:t>Year left the ADF</w:t>
      </w:r>
      <w:r w:rsidR="00092A88">
        <w:t xml:space="preserve"> of </w:t>
      </w:r>
      <w:r w:rsidR="00092A88" w:rsidRPr="00092A88">
        <w:t>“Previous ADF Member” category</w:t>
      </w:r>
      <w:r w:rsidR="00092A88">
        <w:t xml:space="preserve"> (87% of responses)</w:t>
      </w:r>
    </w:p>
    <w:tbl>
      <w:tblPr>
        <w:tblStyle w:val="GridTable1Light"/>
        <w:tblW w:w="0" w:type="auto"/>
        <w:tblLook w:val="0600" w:firstRow="0" w:lastRow="0" w:firstColumn="0" w:lastColumn="0" w:noHBand="1" w:noVBand="1"/>
      </w:tblPr>
      <w:tblGrid>
        <w:gridCol w:w="5665"/>
        <w:gridCol w:w="3685"/>
      </w:tblGrid>
      <w:tr w:rsidR="000858DE" w14:paraId="0DDD6B91" w14:textId="77777777" w:rsidTr="00092A88">
        <w:tc>
          <w:tcPr>
            <w:tcW w:w="5665" w:type="dxa"/>
          </w:tcPr>
          <w:p w14:paraId="3CB08D87" w14:textId="77777777" w:rsidR="000858DE" w:rsidRPr="00314895" w:rsidRDefault="000858DE" w:rsidP="005F54FC">
            <w:pPr>
              <w:autoSpaceDE w:val="0"/>
              <w:autoSpaceDN w:val="0"/>
              <w:adjustRightInd w:val="0"/>
              <w:ind w:right="4"/>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Minimum</w:t>
            </w:r>
          </w:p>
        </w:tc>
        <w:tc>
          <w:tcPr>
            <w:tcW w:w="3685" w:type="dxa"/>
          </w:tcPr>
          <w:p w14:paraId="5C3239BA" w14:textId="77777777" w:rsidR="000858DE" w:rsidRPr="00314895" w:rsidRDefault="000858DE" w:rsidP="00314895">
            <w:pPr>
              <w:autoSpaceDE w:val="0"/>
              <w:autoSpaceDN w:val="0"/>
              <w:adjustRightInd w:val="0"/>
              <w:ind w:right="316"/>
              <w:jc w:val="right"/>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1967</w:t>
            </w:r>
          </w:p>
        </w:tc>
      </w:tr>
      <w:tr w:rsidR="000858DE" w14:paraId="08F983F4" w14:textId="77777777" w:rsidTr="00092A88">
        <w:tc>
          <w:tcPr>
            <w:tcW w:w="5665" w:type="dxa"/>
          </w:tcPr>
          <w:p w14:paraId="027448BC" w14:textId="77777777" w:rsidR="000858DE" w:rsidRPr="00314895" w:rsidRDefault="000858DE" w:rsidP="005F54FC">
            <w:pPr>
              <w:autoSpaceDE w:val="0"/>
              <w:autoSpaceDN w:val="0"/>
              <w:adjustRightInd w:val="0"/>
              <w:ind w:right="4"/>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Maximum</w:t>
            </w:r>
          </w:p>
        </w:tc>
        <w:tc>
          <w:tcPr>
            <w:tcW w:w="3685" w:type="dxa"/>
          </w:tcPr>
          <w:p w14:paraId="42170A78" w14:textId="77777777" w:rsidR="000858DE" w:rsidRPr="00314895" w:rsidRDefault="000858DE" w:rsidP="00314895">
            <w:pPr>
              <w:autoSpaceDE w:val="0"/>
              <w:autoSpaceDN w:val="0"/>
              <w:adjustRightInd w:val="0"/>
              <w:ind w:right="316"/>
              <w:jc w:val="right"/>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2017</w:t>
            </w:r>
          </w:p>
        </w:tc>
      </w:tr>
      <w:tr w:rsidR="000858DE" w14:paraId="72119710" w14:textId="77777777" w:rsidTr="00092A88">
        <w:tc>
          <w:tcPr>
            <w:tcW w:w="5665" w:type="dxa"/>
          </w:tcPr>
          <w:p w14:paraId="6747D066" w14:textId="77777777" w:rsidR="000858DE" w:rsidRPr="00314895" w:rsidRDefault="000858DE" w:rsidP="005F54FC">
            <w:pPr>
              <w:autoSpaceDE w:val="0"/>
              <w:autoSpaceDN w:val="0"/>
              <w:adjustRightInd w:val="0"/>
              <w:ind w:right="4"/>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Mean</w:t>
            </w:r>
          </w:p>
        </w:tc>
        <w:tc>
          <w:tcPr>
            <w:tcW w:w="3685" w:type="dxa"/>
          </w:tcPr>
          <w:p w14:paraId="4912D210" w14:textId="77777777" w:rsidR="000858DE" w:rsidRPr="00314895" w:rsidRDefault="000858DE" w:rsidP="00314895">
            <w:pPr>
              <w:autoSpaceDE w:val="0"/>
              <w:autoSpaceDN w:val="0"/>
              <w:adjustRightInd w:val="0"/>
              <w:ind w:right="316"/>
              <w:jc w:val="right"/>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2006</w:t>
            </w:r>
          </w:p>
        </w:tc>
      </w:tr>
      <w:tr w:rsidR="000858DE" w14:paraId="5B135807" w14:textId="77777777" w:rsidTr="00092A88">
        <w:tc>
          <w:tcPr>
            <w:tcW w:w="5665" w:type="dxa"/>
          </w:tcPr>
          <w:p w14:paraId="27DD2631" w14:textId="77777777" w:rsidR="000858DE" w:rsidRPr="00314895" w:rsidRDefault="000858DE" w:rsidP="005F54FC">
            <w:pPr>
              <w:autoSpaceDE w:val="0"/>
              <w:autoSpaceDN w:val="0"/>
              <w:adjustRightInd w:val="0"/>
              <w:ind w:right="4"/>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Median</w:t>
            </w:r>
          </w:p>
        </w:tc>
        <w:tc>
          <w:tcPr>
            <w:tcW w:w="3685" w:type="dxa"/>
          </w:tcPr>
          <w:p w14:paraId="6A0EF67F" w14:textId="77777777" w:rsidR="000858DE" w:rsidRPr="00314895" w:rsidRDefault="000858DE" w:rsidP="00314895">
            <w:pPr>
              <w:autoSpaceDE w:val="0"/>
              <w:autoSpaceDN w:val="0"/>
              <w:adjustRightInd w:val="0"/>
              <w:ind w:right="316"/>
              <w:jc w:val="right"/>
              <w:rPr>
                <w:rFonts w:eastAsia="Arial Unicode MS" w:cs="Helvetica Neue"/>
                <w:color w:val="000000" w:themeColor="text1"/>
                <w:kern w:val="1"/>
                <w:sz w:val="20"/>
                <w:szCs w:val="20"/>
                <w:u w:color="FFFFFF"/>
              </w:rPr>
            </w:pPr>
            <w:r w:rsidRPr="00314895">
              <w:rPr>
                <w:rFonts w:eastAsia="Arial Unicode MS" w:cs="Helvetica Neue"/>
                <w:color w:val="000000" w:themeColor="text1"/>
                <w:kern w:val="1"/>
                <w:sz w:val="20"/>
                <w:szCs w:val="20"/>
                <w:u w:color="FFFFFF"/>
              </w:rPr>
              <w:t>2015</w:t>
            </w:r>
          </w:p>
        </w:tc>
      </w:tr>
    </w:tbl>
    <w:p w14:paraId="71FE2110" w14:textId="2F831AE3" w:rsidR="00026F2F" w:rsidRPr="00026F2F" w:rsidRDefault="00026F2F" w:rsidP="00CB140D">
      <w:pPr>
        <w:pStyle w:val="Heading2"/>
      </w:pPr>
      <w:bookmarkStart w:id="55" w:name="_Toc512518942"/>
      <w:r w:rsidRPr="00026F2F">
        <w:t>Life within the</w:t>
      </w:r>
      <w:r w:rsidRPr="00026F2F">
        <w:rPr>
          <w:spacing w:val="-69"/>
        </w:rPr>
        <w:t xml:space="preserve"> </w:t>
      </w:r>
      <w:r w:rsidR="00F27A7F">
        <w:rPr>
          <w:spacing w:val="-69"/>
        </w:rPr>
        <w:t xml:space="preserve"> </w:t>
      </w:r>
      <w:r w:rsidRPr="00026F2F">
        <w:t>ADF</w:t>
      </w:r>
      <w:bookmarkEnd w:id="55"/>
    </w:p>
    <w:p w14:paraId="0F528C4B" w14:textId="2878E561" w:rsidR="00026F2F" w:rsidRPr="00EF1EA8" w:rsidRDefault="00026F2F" w:rsidP="008F04D0">
      <w:pPr>
        <w:pStyle w:val="Caption"/>
      </w:pPr>
      <w:r w:rsidRPr="00026F2F">
        <w:t>Figure 2: Extent of agreement in relation to the following statements about the ADF (q3)</w:t>
      </w:r>
      <w:r w:rsidR="008F04D0">
        <w:t>—</w:t>
      </w:r>
      <w:r w:rsidRPr="00EF1EA8">
        <w:t>Base: Previous ADF member</w:t>
      </w:r>
    </w:p>
    <w:tbl>
      <w:tblPr>
        <w:tblStyle w:val="GridTable1Light"/>
        <w:tblW w:w="0" w:type="auto"/>
        <w:tblLook w:val="06A0" w:firstRow="1" w:lastRow="0" w:firstColumn="1" w:lastColumn="0" w:noHBand="1" w:noVBand="1"/>
      </w:tblPr>
      <w:tblGrid>
        <w:gridCol w:w="4957"/>
        <w:gridCol w:w="992"/>
        <w:gridCol w:w="709"/>
        <w:gridCol w:w="1417"/>
        <w:gridCol w:w="992"/>
        <w:gridCol w:w="1003"/>
      </w:tblGrid>
      <w:tr w:rsidR="008F04D0" w:rsidRPr="00826692" w14:paraId="7948D986" w14:textId="77777777" w:rsidTr="008266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7" w:type="dxa"/>
          </w:tcPr>
          <w:p w14:paraId="1BF71DE1" w14:textId="08EA89F8" w:rsidR="008F04D0" w:rsidRPr="00826692" w:rsidRDefault="008F04D0" w:rsidP="008F04D0">
            <w:pPr>
              <w:rPr>
                <w:sz w:val="20"/>
                <w:szCs w:val="20"/>
              </w:rPr>
            </w:pPr>
            <w:r w:rsidRPr="00826692">
              <w:rPr>
                <w:sz w:val="20"/>
                <w:szCs w:val="20"/>
              </w:rPr>
              <w:t>Question</w:t>
            </w:r>
          </w:p>
        </w:tc>
        <w:tc>
          <w:tcPr>
            <w:tcW w:w="992" w:type="dxa"/>
            <w:vAlign w:val="center"/>
          </w:tcPr>
          <w:p w14:paraId="72420A51" w14:textId="28BB9276" w:rsidR="008F04D0" w:rsidRPr="00826692" w:rsidRDefault="008F04D0" w:rsidP="00826692">
            <w:pPr>
              <w:jc w:val="center"/>
              <w:cnfStyle w:val="100000000000" w:firstRow="1" w:lastRow="0" w:firstColumn="0" w:lastColumn="0" w:oddVBand="0" w:evenVBand="0" w:oddHBand="0" w:evenHBand="0" w:firstRowFirstColumn="0" w:firstRowLastColumn="0" w:lastRowFirstColumn="0" w:lastRowLastColumn="0"/>
              <w:rPr>
                <w:sz w:val="20"/>
                <w:szCs w:val="20"/>
              </w:rPr>
            </w:pPr>
            <w:r w:rsidRPr="00826692">
              <w:rPr>
                <w:sz w:val="20"/>
                <w:szCs w:val="20"/>
              </w:rPr>
              <w:t>Strongly agree</w:t>
            </w:r>
          </w:p>
        </w:tc>
        <w:tc>
          <w:tcPr>
            <w:tcW w:w="709" w:type="dxa"/>
            <w:vAlign w:val="center"/>
          </w:tcPr>
          <w:p w14:paraId="6A92AD80" w14:textId="3EEE8884" w:rsidR="008F04D0" w:rsidRPr="00826692" w:rsidRDefault="008F04D0" w:rsidP="00826692">
            <w:pPr>
              <w:jc w:val="center"/>
              <w:cnfStyle w:val="100000000000" w:firstRow="1" w:lastRow="0" w:firstColumn="0" w:lastColumn="0" w:oddVBand="0" w:evenVBand="0" w:oddHBand="0" w:evenHBand="0" w:firstRowFirstColumn="0" w:firstRowLastColumn="0" w:lastRowFirstColumn="0" w:lastRowLastColumn="0"/>
              <w:rPr>
                <w:sz w:val="20"/>
                <w:szCs w:val="20"/>
              </w:rPr>
            </w:pPr>
            <w:r w:rsidRPr="00826692">
              <w:rPr>
                <w:sz w:val="20"/>
                <w:szCs w:val="20"/>
              </w:rPr>
              <w:t>Agree</w:t>
            </w:r>
          </w:p>
        </w:tc>
        <w:tc>
          <w:tcPr>
            <w:tcW w:w="1417" w:type="dxa"/>
            <w:vAlign w:val="center"/>
          </w:tcPr>
          <w:p w14:paraId="1816ECE1" w14:textId="5FF80D03" w:rsidR="008F04D0" w:rsidRPr="00826692" w:rsidRDefault="008F04D0" w:rsidP="00826692">
            <w:pPr>
              <w:jc w:val="center"/>
              <w:cnfStyle w:val="100000000000" w:firstRow="1" w:lastRow="0" w:firstColumn="0" w:lastColumn="0" w:oddVBand="0" w:evenVBand="0" w:oddHBand="0" w:evenHBand="0" w:firstRowFirstColumn="0" w:firstRowLastColumn="0" w:lastRowFirstColumn="0" w:lastRowLastColumn="0"/>
              <w:rPr>
                <w:sz w:val="20"/>
                <w:szCs w:val="20"/>
              </w:rPr>
            </w:pPr>
            <w:r w:rsidRPr="00826692">
              <w:rPr>
                <w:sz w:val="20"/>
                <w:szCs w:val="20"/>
              </w:rPr>
              <w:t>Neither agree nor disagree</w:t>
            </w:r>
          </w:p>
        </w:tc>
        <w:tc>
          <w:tcPr>
            <w:tcW w:w="992" w:type="dxa"/>
            <w:vAlign w:val="center"/>
          </w:tcPr>
          <w:p w14:paraId="428A445C" w14:textId="4A181CDB" w:rsidR="008F04D0" w:rsidRPr="00826692" w:rsidRDefault="008F04D0" w:rsidP="00826692">
            <w:pPr>
              <w:jc w:val="center"/>
              <w:cnfStyle w:val="100000000000" w:firstRow="1" w:lastRow="0" w:firstColumn="0" w:lastColumn="0" w:oddVBand="0" w:evenVBand="0" w:oddHBand="0" w:evenHBand="0" w:firstRowFirstColumn="0" w:firstRowLastColumn="0" w:lastRowFirstColumn="0" w:lastRowLastColumn="0"/>
              <w:rPr>
                <w:sz w:val="20"/>
                <w:szCs w:val="20"/>
              </w:rPr>
            </w:pPr>
            <w:r w:rsidRPr="00826692">
              <w:rPr>
                <w:sz w:val="20"/>
                <w:szCs w:val="20"/>
              </w:rPr>
              <w:t>Disagree</w:t>
            </w:r>
          </w:p>
        </w:tc>
        <w:tc>
          <w:tcPr>
            <w:tcW w:w="1003" w:type="dxa"/>
            <w:vAlign w:val="center"/>
          </w:tcPr>
          <w:p w14:paraId="4D6D6858" w14:textId="1A17E590" w:rsidR="008F04D0" w:rsidRPr="00826692" w:rsidRDefault="008F04D0" w:rsidP="00826692">
            <w:pPr>
              <w:jc w:val="center"/>
              <w:cnfStyle w:val="100000000000" w:firstRow="1" w:lastRow="0" w:firstColumn="0" w:lastColumn="0" w:oddVBand="0" w:evenVBand="0" w:oddHBand="0" w:evenHBand="0" w:firstRowFirstColumn="0" w:firstRowLastColumn="0" w:lastRowFirstColumn="0" w:lastRowLastColumn="0"/>
              <w:rPr>
                <w:sz w:val="20"/>
                <w:szCs w:val="20"/>
              </w:rPr>
            </w:pPr>
            <w:r w:rsidRPr="00826692">
              <w:rPr>
                <w:sz w:val="20"/>
                <w:szCs w:val="20"/>
              </w:rPr>
              <w:t>Strongly disagree</w:t>
            </w:r>
          </w:p>
        </w:tc>
      </w:tr>
      <w:tr w:rsidR="008F04D0" w:rsidRPr="00826692" w14:paraId="567DF1BE" w14:textId="77777777" w:rsidTr="00826692">
        <w:tc>
          <w:tcPr>
            <w:cnfStyle w:val="001000000000" w:firstRow="0" w:lastRow="0" w:firstColumn="1" w:lastColumn="0" w:oddVBand="0" w:evenVBand="0" w:oddHBand="0" w:evenHBand="0" w:firstRowFirstColumn="0" w:firstRowLastColumn="0" w:lastRowFirstColumn="0" w:lastRowLastColumn="0"/>
            <w:tcW w:w="4957" w:type="dxa"/>
          </w:tcPr>
          <w:p w14:paraId="7ACDD68C" w14:textId="2B9629FF" w:rsidR="008F04D0" w:rsidRPr="00826692" w:rsidRDefault="008F04D0" w:rsidP="008F04D0">
            <w:pPr>
              <w:rPr>
                <w:sz w:val="20"/>
                <w:szCs w:val="20"/>
              </w:rPr>
            </w:pPr>
            <w:r w:rsidRPr="00826692">
              <w:rPr>
                <w:sz w:val="20"/>
                <w:szCs w:val="20"/>
              </w:rPr>
              <w:t>q3e. I feel a strong personal attachment to the ADF (n=398)</w:t>
            </w:r>
          </w:p>
        </w:tc>
        <w:tc>
          <w:tcPr>
            <w:tcW w:w="992" w:type="dxa"/>
          </w:tcPr>
          <w:p w14:paraId="45ACB637" w14:textId="43B016AE" w:rsidR="008F04D0"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26</w:t>
            </w:r>
          </w:p>
        </w:tc>
        <w:tc>
          <w:tcPr>
            <w:tcW w:w="709" w:type="dxa"/>
          </w:tcPr>
          <w:p w14:paraId="0DD7317A" w14:textId="518F247C" w:rsidR="008F04D0"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45</w:t>
            </w:r>
          </w:p>
        </w:tc>
        <w:tc>
          <w:tcPr>
            <w:tcW w:w="1417" w:type="dxa"/>
          </w:tcPr>
          <w:p w14:paraId="1391D277" w14:textId="34B3DB51" w:rsidR="008F04D0"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15</w:t>
            </w:r>
          </w:p>
        </w:tc>
        <w:tc>
          <w:tcPr>
            <w:tcW w:w="992" w:type="dxa"/>
          </w:tcPr>
          <w:p w14:paraId="5C43DB19" w14:textId="35DE728D" w:rsidR="008F04D0"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7</w:t>
            </w:r>
          </w:p>
        </w:tc>
        <w:tc>
          <w:tcPr>
            <w:tcW w:w="1003" w:type="dxa"/>
          </w:tcPr>
          <w:p w14:paraId="32392CF1" w14:textId="79F1C256" w:rsidR="008F04D0"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7</w:t>
            </w:r>
          </w:p>
        </w:tc>
      </w:tr>
      <w:tr w:rsidR="00826692" w:rsidRPr="00826692" w14:paraId="014E8E32" w14:textId="77777777" w:rsidTr="00826692">
        <w:tc>
          <w:tcPr>
            <w:cnfStyle w:val="001000000000" w:firstRow="0" w:lastRow="0" w:firstColumn="1" w:lastColumn="0" w:oddVBand="0" w:evenVBand="0" w:oddHBand="0" w:evenHBand="0" w:firstRowFirstColumn="0" w:firstRowLastColumn="0" w:lastRowFirstColumn="0" w:lastRowLastColumn="0"/>
            <w:tcW w:w="4957" w:type="dxa"/>
          </w:tcPr>
          <w:p w14:paraId="38AFD7D9" w14:textId="1A8087C7" w:rsidR="00826692" w:rsidRPr="00826692" w:rsidRDefault="00826692" w:rsidP="00826692">
            <w:pPr>
              <w:rPr>
                <w:sz w:val="20"/>
                <w:szCs w:val="20"/>
              </w:rPr>
            </w:pPr>
            <w:r w:rsidRPr="00826692">
              <w:rPr>
                <w:sz w:val="20"/>
                <w:szCs w:val="20"/>
              </w:rPr>
              <w:t>q3a. Most of my friends are ADF members (n=397)</w:t>
            </w:r>
          </w:p>
        </w:tc>
        <w:tc>
          <w:tcPr>
            <w:tcW w:w="992" w:type="dxa"/>
          </w:tcPr>
          <w:p w14:paraId="4CF860CB" w14:textId="5BCB2FA9"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16</w:t>
            </w:r>
          </w:p>
        </w:tc>
        <w:tc>
          <w:tcPr>
            <w:tcW w:w="709" w:type="dxa"/>
          </w:tcPr>
          <w:p w14:paraId="6FA63817" w14:textId="1CF058F6"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37</w:t>
            </w:r>
          </w:p>
        </w:tc>
        <w:tc>
          <w:tcPr>
            <w:tcW w:w="1417" w:type="dxa"/>
          </w:tcPr>
          <w:p w14:paraId="56C2BD38" w14:textId="4B91A4CA"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23</w:t>
            </w:r>
          </w:p>
        </w:tc>
        <w:tc>
          <w:tcPr>
            <w:tcW w:w="992" w:type="dxa"/>
          </w:tcPr>
          <w:p w14:paraId="07E1F8B8" w14:textId="2D6BC7E7"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18</w:t>
            </w:r>
          </w:p>
        </w:tc>
        <w:tc>
          <w:tcPr>
            <w:tcW w:w="1003" w:type="dxa"/>
          </w:tcPr>
          <w:p w14:paraId="030F697D" w14:textId="1AE0BFB0"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6</w:t>
            </w:r>
          </w:p>
        </w:tc>
      </w:tr>
      <w:tr w:rsidR="00826692" w:rsidRPr="00826692" w14:paraId="2F9AFE22" w14:textId="77777777" w:rsidTr="00826692">
        <w:tc>
          <w:tcPr>
            <w:cnfStyle w:val="001000000000" w:firstRow="0" w:lastRow="0" w:firstColumn="1" w:lastColumn="0" w:oddVBand="0" w:evenVBand="0" w:oddHBand="0" w:evenHBand="0" w:firstRowFirstColumn="0" w:firstRowLastColumn="0" w:lastRowFirstColumn="0" w:lastRowLastColumn="0"/>
            <w:tcW w:w="4957" w:type="dxa"/>
          </w:tcPr>
          <w:p w14:paraId="3DB1C6F8" w14:textId="5BC0D71C" w:rsidR="00826692" w:rsidRPr="00826692" w:rsidRDefault="00826692" w:rsidP="00826692">
            <w:pPr>
              <w:rPr>
                <w:sz w:val="20"/>
                <w:szCs w:val="20"/>
              </w:rPr>
            </w:pPr>
            <w:r w:rsidRPr="00826692">
              <w:rPr>
                <w:sz w:val="20"/>
                <w:szCs w:val="20"/>
              </w:rPr>
              <w:t>q3c. Members of the ADF community sometimes turn to me for help or support (n=386)</w:t>
            </w:r>
          </w:p>
        </w:tc>
        <w:tc>
          <w:tcPr>
            <w:tcW w:w="992" w:type="dxa"/>
          </w:tcPr>
          <w:p w14:paraId="682AE869" w14:textId="3B268374"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8</w:t>
            </w:r>
          </w:p>
        </w:tc>
        <w:tc>
          <w:tcPr>
            <w:tcW w:w="709" w:type="dxa"/>
          </w:tcPr>
          <w:p w14:paraId="5122E673" w14:textId="4F8DBBAD"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42</w:t>
            </w:r>
          </w:p>
        </w:tc>
        <w:tc>
          <w:tcPr>
            <w:tcW w:w="1417" w:type="dxa"/>
          </w:tcPr>
          <w:p w14:paraId="42EFAF9B" w14:textId="0B65C114"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21</w:t>
            </w:r>
          </w:p>
        </w:tc>
        <w:tc>
          <w:tcPr>
            <w:tcW w:w="992" w:type="dxa"/>
          </w:tcPr>
          <w:p w14:paraId="0030A162" w14:textId="59ACDEF3"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18</w:t>
            </w:r>
          </w:p>
        </w:tc>
        <w:tc>
          <w:tcPr>
            <w:tcW w:w="1003" w:type="dxa"/>
          </w:tcPr>
          <w:p w14:paraId="64ABD86F" w14:textId="57F20371"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10</w:t>
            </w:r>
          </w:p>
        </w:tc>
      </w:tr>
      <w:tr w:rsidR="00826692" w:rsidRPr="00826692" w14:paraId="30B41F6E" w14:textId="77777777" w:rsidTr="00826692">
        <w:tc>
          <w:tcPr>
            <w:cnfStyle w:val="001000000000" w:firstRow="0" w:lastRow="0" w:firstColumn="1" w:lastColumn="0" w:oddVBand="0" w:evenVBand="0" w:oddHBand="0" w:evenHBand="0" w:firstRowFirstColumn="0" w:firstRowLastColumn="0" w:lastRowFirstColumn="0" w:lastRowLastColumn="0"/>
            <w:tcW w:w="4957" w:type="dxa"/>
          </w:tcPr>
          <w:p w14:paraId="68141E1D" w14:textId="0F5295B7" w:rsidR="00826692" w:rsidRPr="00826692" w:rsidRDefault="00826692" w:rsidP="00826692">
            <w:pPr>
              <w:rPr>
                <w:sz w:val="20"/>
                <w:szCs w:val="20"/>
              </w:rPr>
            </w:pPr>
            <w:r w:rsidRPr="00826692">
              <w:rPr>
                <w:sz w:val="20"/>
                <w:szCs w:val="20"/>
              </w:rPr>
              <w:t>q3d. I have a lot in common with those outside the ADF (i.e. the civilian community) (n=395)</w:t>
            </w:r>
          </w:p>
        </w:tc>
        <w:tc>
          <w:tcPr>
            <w:tcW w:w="992" w:type="dxa"/>
          </w:tcPr>
          <w:p w14:paraId="66D42E7A" w14:textId="7A7AE6DB"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7</w:t>
            </w:r>
          </w:p>
        </w:tc>
        <w:tc>
          <w:tcPr>
            <w:tcW w:w="709" w:type="dxa"/>
          </w:tcPr>
          <w:p w14:paraId="7507E665" w14:textId="57F75379"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29</w:t>
            </w:r>
          </w:p>
        </w:tc>
        <w:tc>
          <w:tcPr>
            <w:tcW w:w="1417" w:type="dxa"/>
          </w:tcPr>
          <w:p w14:paraId="4B1E95FE" w14:textId="464A22CC"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23</w:t>
            </w:r>
          </w:p>
        </w:tc>
        <w:tc>
          <w:tcPr>
            <w:tcW w:w="992" w:type="dxa"/>
          </w:tcPr>
          <w:p w14:paraId="6F6D214A" w14:textId="2525BDC8"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24</w:t>
            </w:r>
          </w:p>
        </w:tc>
        <w:tc>
          <w:tcPr>
            <w:tcW w:w="1003" w:type="dxa"/>
          </w:tcPr>
          <w:p w14:paraId="48A302ED" w14:textId="33EE7B0C"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17</w:t>
            </w:r>
          </w:p>
        </w:tc>
      </w:tr>
      <w:tr w:rsidR="00826692" w:rsidRPr="00826692" w14:paraId="22F76BAD" w14:textId="77777777" w:rsidTr="00826692">
        <w:tc>
          <w:tcPr>
            <w:cnfStyle w:val="001000000000" w:firstRow="0" w:lastRow="0" w:firstColumn="1" w:lastColumn="0" w:oddVBand="0" w:evenVBand="0" w:oddHBand="0" w:evenHBand="0" w:firstRowFirstColumn="0" w:firstRowLastColumn="0" w:lastRowFirstColumn="0" w:lastRowLastColumn="0"/>
            <w:tcW w:w="4957" w:type="dxa"/>
          </w:tcPr>
          <w:p w14:paraId="3136DCC4" w14:textId="70482EB4" w:rsidR="00826692" w:rsidRPr="00826692" w:rsidRDefault="00826692" w:rsidP="00826692">
            <w:pPr>
              <w:rPr>
                <w:sz w:val="20"/>
                <w:szCs w:val="20"/>
              </w:rPr>
            </w:pPr>
            <w:r w:rsidRPr="00826692">
              <w:rPr>
                <w:sz w:val="20"/>
                <w:szCs w:val="20"/>
              </w:rPr>
              <w:t>q3b. I feel that the ADF community is there for me when I need it (n=388)</w:t>
            </w:r>
          </w:p>
        </w:tc>
        <w:tc>
          <w:tcPr>
            <w:tcW w:w="992" w:type="dxa"/>
          </w:tcPr>
          <w:p w14:paraId="20C01F0D" w14:textId="5EF34995"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6</w:t>
            </w:r>
          </w:p>
        </w:tc>
        <w:tc>
          <w:tcPr>
            <w:tcW w:w="709" w:type="dxa"/>
          </w:tcPr>
          <w:p w14:paraId="0573F305" w14:textId="365ACB3F"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26</w:t>
            </w:r>
          </w:p>
        </w:tc>
        <w:tc>
          <w:tcPr>
            <w:tcW w:w="1417" w:type="dxa"/>
          </w:tcPr>
          <w:p w14:paraId="4C3EAA42" w14:textId="5433FBDD"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31</w:t>
            </w:r>
          </w:p>
        </w:tc>
        <w:tc>
          <w:tcPr>
            <w:tcW w:w="992" w:type="dxa"/>
          </w:tcPr>
          <w:p w14:paraId="1B167C99" w14:textId="69522E2A"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22</w:t>
            </w:r>
          </w:p>
        </w:tc>
        <w:tc>
          <w:tcPr>
            <w:tcW w:w="1003" w:type="dxa"/>
          </w:tcPr>
          <w:p w14:paraId="48B6AC29" w14:textId="10C1FC25" w:rsidR="00826692" w:rsidRPr="00826692" w:rsidRDefault="00826692" w:rsidP="00826692">
            <w:pPr>
              <w:jc w:val="right"/>
              <w:cnfStyle w:val="000000000000" w:firstRow="0" w:lastRow="0" w:firstColumn="0" w:lastColumn="0" w:oddVBand="0" w:evenVBand="0" w:oddHBand="0" w:evenHBand="0" w:firstRowFirstColumn="0" w:firstRowLastColumn="0" w:lastRowFirstColumn="0" w:lastRowLastColumn="0"/>
              <w:rPr>
                <w:sz w:val="20"/>
                <w:szCs w:val="20"/>
              </w:rPr>
            </w:pPr>
            <w:r w:rsidRPr="00826692">
              <w:rPr>
                <w:sz w:val="20"/>
                <w:szCs w:val="20"/>
              </w:rPr>
              <w:t>14</w:t>
            </w:r>
          </w:p>
        </w:tc>
      </w:tr>
    </w:tbl>
    <w:p w14:paraId="15BD6678" w14:textId="77777777" w:rsidR="008F04D0" w:rsidRDefault="008F04D0" w:rsidP="008F04D0"/>
    <w:p w14:paraId="7E6FD18C" w14:textId="08BE724A" w:rsidR="00026F2F" w:rsidRDefault="00026F2F" w:rsidP="00826692">
      <w:pPr>
        <w:pStyle w:val="Caption"/>
      </w:pPr>
      <w:r w:rsidRPr="00026F2F">
        <w:t>Figure 3: What did you enjoy most about serving in the ADF? (q4mr) – Top three options</w:t>
      </w:r>
      <w:r w:rsidR="00826692">
        <w:t>—</w:t>
      </w:r>
      <w:r w:rsidRPr="00026F2F">
        <w:t>Base: Previous ADF member, n=397</w:t>
      </w:r>
    </w:p>
    <w:tbl>
      <w:tblPr>
        <w:tblStyle w:val="GridTable1Light"/>
        <w:tblW w:w="0" w:type="auto"/>
        <w:tblLook w:val="0620" w:firstRow="1" w:lastRow="0" w:firstColumn="0" w:lastColumn="0" w:noHBand="1" w:noVBand="1"/>
      </w:tblPr>
      <w:tblGrid>
        <w:gridCol w:w="9204"/>
        <w:gridCol w:w="856"/>
      </w:tblGrid>
      <w:tr w:rsidR="005E5504" w14:paraId="192CCFF5" w14:textId="77777777" w:rsidTr="005E5504">
        <w:trPr>
          <w:cnfStyle w:val="100000000000" w:firstRow="1" w:lastRow="0" w:firstColumn="0" w:lastColumn="0" w:oddVBand="0" w:evenVBand="0" w:oddHBand="0" w:evenHBand="0" w:firstRowFirstColumn="0" w:firstRowLastColumn="0" w:lastRowFirstColumn="0" w:lastRowLastColumn="0"/>
        </w:trPr>
        <w:tc>
          <w:tcPr>
            <w:tcW w:w="9204" w:type="dxa"/>
          </w:tcPr>
          <w:p w14:paraId="6631BC01" w14:textId="7CE99B03" w:rsidR="005E5504" w:rsidRPr="00826692" w:rsidRDefault="005E5504" w:rsidP="005E5504">
            <w:pPr>
              <w:rPr>
                <w:sz w:val="20"/>
                <w:szCs w:val="20"/>
              </w:rPr>
            </w:pPr>
            <w:r>
              <w:rPr>
                <w:sz w:val="20"/>
                <w:szCs w:val="20"/>
              </w:rPr>
              <w:t>Answers given</w:t>
            </w:r>
          </w:p>
        </w:tc>
        <w:tc>
          <w:tcPr>
            <w:tcW w:w="856" w:type="dxa"/>
          </w:tcPr>
          <w:p w14:paraId="1D0663BB" w14:textId="28ECC1C5" w:rsidR="005E5504" w:rsidRPr="00826692" w:rsidRDefault="005E5504" w:rsidP="00826692">
            <w:pPr>
              <w:rPr>
                <w:sz w:val="20"/>
                <w:szCs w:val="20"/>
              </w:rPr>
            </w:pPr>
            <w:r>
              <w:rPr>
                <w:sz w:val="20"/>
                <w:szCs w:val="20"/>
              </w:rPr>
              <w:t>Percent</w:t>
            </w:r>
          </w:p>
        </w:tc>
      </w:tr>
      <w:tr w:rsidR="005A29B7" w14:paraId="57448634" w14:textId="77777777" w:rsidTr="005E5504">
        <w:tc>
          <w:tcPr>
            <w:tcW w:w="9204" w:type="dxa"/>
          </w:tcPr>
          <w:p w14:paraId="15943D5E" w14:textId="77251BF5" w:rsidR="005A29B7" w:rsidRPr="00826692" w:rsidRDefault="005A29B7" w:rsidP="00826692">
            <w:pPr>
              <w:rPr>
                <w:sz w:val="20"/>
                <w:szCs w:val="20"/>
              </w:rPr>
            </w:pPr>
            <w:r w:rsidRPr="00826692">
              <w:rPr>
                <w:sz w:val="20"/>
                <w:szCs w:val="20"/>
              </w:rPr>
              <w:t>Feeling of camaraderie with my fellow service members</w:t>
            </w:r>
          </w:p>
        </w:tc>
        <w:tc>
          <w:tcPr>
            <w:tcW w:w="856" w:type="dxa"/>
          </w:tcPr>
          <w:p w14:paraId="73030E32" w14:textId="2C40F8A3" w:rsidR="005A29B7" w:rsidRPr="00826692" w:rsidRDefault="005A29B7" w:rsidP="005E5504">
            <w:pPr>
              <w:jc w:val="right"/>
              <w:rPr>
                <w:sz w:val="20"/>
                <w:szCs w:val="20"/>
              </w:rPr>
            </w:pPr>
            <w:r w:rsidRPr="00826692">
              <w:rPr>
                <w:sz w:val="20"/>
                <w:szCs w:val="20"/>
              </w:rPr>
              <w:t>39%</w:t>
            </w:r>
          </w:p>
        </w:tc>
      </w:tr>
      <w:tr w:rsidR="005A29B7" w14:paraId="3D1D2F0B" w14:textId="77777777" w:rsidTr="005E5504">
        <w:tc>
          <w:tcPr>
            <w:tcW w:w="9204" w:type="dxa"/>
          </w:tcPr>
          <w:p w14:paraId="7ADD6469" w14:textId="16143068" w:rsidR="005A29B7" w:rsidRPr="00826692" w:rsidRDefault="005A29B7" w:rsidP="00826692">
            <w:pPr>
              <w:rPr>
                <w:sz w:val="20"/>
                <w:szCs w:val="20"/>
              </w:rPr>
            </w:pPr>
            <w:r w:rsidRPr="00826692">
              <w:rPr>
                <w:sz w:val="20"/>
                <w:szCs w:val="20"/>
              </w:rPr>
              <w:t>Serving my country</w:t>
            </w:r>
          </w:p>
        </w:tc>
        <w:tc>
          <w:tcPr>
            <w:tcW w:w="856" w:type="dxa"/>
          </w:tcPr>
          <w:p w14:paraId="1A620316" w14:textId="23C15EA1" w:rsidR="005A29B7" w:rsidRPr="00826692" w:rsidRDefault="005A29B7" w:rsidP="005E5504">
            <w:pPr>
              <w:jc w:val="right"/>
              <w:rPr>
                <w:sz w:val="20"/>
                <w:szCs w:val="20"/>
              </w:rPr>
            </w:pPr>
            <w:r w:rsidRPr="00826692">
              <w:rPr>
                <w:sz w:val="20"/>
                <w:szCs w:val="20"/>
              </w:rPr>
              <w:t>39%</w:t>
            </w:r>
          </w:p>
        </w:tc>
      </w:tr>
      <w:tr w:rsidR="005A29B7" w14:paraId="1FFB2E74" w14:textId="77777777" w:rsidTr="005E5504">
        <w:tc>
          <w:tcPr>
            <w:tcW w:w="9204" w:type="dxa"/>
          </w:tcPr>
          <w:p w14:paraId="23A2A0D9" w14:textId="3432934D" w:rsidR="005A29B7" w:rsidRPr="00826692" w:rsidRDefault="00EF1EA8" w:rsidP="00826692">
            <w:pPr>
              <w:rPr>
                <w:sz w:val="20"/>
                <w:szCs w:val="20"/>
              </w:rPr>
            </w:pPr>
            <w:r w:rsidRPr="00826692">
              <w:rPr>
                <w:sz w:val="20"/>
                <w:szCs w:val="20"/>
              </w:rPr>
              <w:t>Being part of a team</w:t>
            </w:r>
          </w:p>
        </w:tc>
        <w:tc>
          <w:tcPr>
            <w:tcW w:w="856" w:type="dxa"/>
          </w:tcPr>
          <w:p w14:paraId="3101753B" w14:textId="785BBF72" w:rsidR="005A29B7" w:rsidRPr="00826692" w:rsidRDefault="00EF1EA8" w:rsidP="005E5504">
            <w:pPr>
              <w:jc w:val="right"/>
              <w:rPr>
                <w:sz w:val="20"/>
                <w:szCs w:val="20"/>
              </w:rPr>
            </w:pPr>
            <w:r w:rsidRPr="00826692">
              <w:rPr>
                <w:sz w:val="20"/>
                <w:szCs w:val="20"/>
              </w:rPr>
              <w:t>33%</w:t>
            </w:r>
          </w:p>
        </w:tc>
      </w:tr>
      <w:tr w:rsidR="005A29B7" w14:paraId="44D9ECA1" w14:textId="77777777" w:rsidTr="005E5504">
        <w:tc>
          <w:tcPr>
            <w:tcW w:w="9204" w:type="dxa"/>
          </w:tcPr>
          <w:p w14:paraId="0231DFB4" w14:textId="71DB6C26" w:rsidR="005A29B7" w:rsidRPr="00826692" w:rsidRDefault="00EF1EA8" w:rsidP="00826692">
            <w:pPr>
              <w:rPr>
                <w:sz w:val="20"/>
                <w:szCs w:val="20"/>
              </w:rPr>
            </w:pPr>
            <w:r w:rsidRPr="00826692">
              <w:rPr>
                <w:sz w:val="20"/>
                <w:szCs w:val="20"/>
              </w:rPr>
              <w:t>Deploying/travelling to new places</w:t>
            </w:r>
          </w:p>
        </w:tc>
        <w:tc>
          <w:tcPr>
            <w:tcW w:w="856" w:type="dxa"/>
          </w:tcPr>
          <w:p w14:paraId="4E5F9B69" w14:textId="416F83A2" w:rsidR="005A29B7" w:rsidRPr="00826692" w:rsidRDefault="00EF1EA8" w:rsidP="005E5504">
            <w:pPr>
              <w:jc w:val="right"/>
              <w:rPr>
                <w:sz w:val="20"/>
                <w:szCs w:val="20"/>
              </w:rPr>
            </w:pPr>
            <w:r w:rsidRPr="00826692">
              <w:rPr>
                <w:sz w:val="20"/>
                <w:szCs w:val="20"/>
              </w:rPr>
              <w:t>27%</w:t>
            </w:r>
          </w:p>
        </w:tc>
      </w:tr>
      <w:tr w:rsidR="005A29B7" w14:paraId="03E085CB" w14:textId="77777777" w:rsidTr="005E5504">
        <w:tc>
          <w:tcPr>
            <w:tcW w:w="9204" w:type="dxa"/>
          </w:tcPr>
          <w:p w14:paraId="7757B307" w14:textId="742488CF" w:rsidR="005A29B7" w:rsidRPr="00826692" w:rsidRDefault="00EF1EA8" w:rsidP="00826692">
            <w:pPr>
              <w:rPr>
                <w:sz w:val="20"/>
                <w:szCs w:val="20"/>
              </w:rPr>
            </w:pPr>
            <w:r w:rsidRPr="00826692">
              <w:rPr>
                <w:sz w:val="20"/>
                <w:szCs w:val="20"/>
              </w:rPr>
              <w:t>Sense of accomplishment and pride</w:t>
            </w:r>
          </w:p>
        </w:tc>
        <w:tc>
          <w:tcPr>
            <w:tcW w:w="856" w:type="dxa"/>
          </w:tcPr>
          <w:p w14:paraId="7A7C0BE0" w14:textId="48A35148" w:rsidR="005A29B7" w:rsidRPr="00826692" w:rsidRDefault="00EF1EA8" w:rsidP="005E5504">
            <w:pPr>
              <w:jc w:val="right"/>
              <w:rPr>
                <w:sz w:val="20"/>
                <w:szCs w:val="20"/>
              </w:rPr>
            </w:pPr>
            <w:r w:rsidRPr="00826692">
              <w:rPr>
                <w:sz w:val="20"/>
                <w:szCs w:val="20"/>
              </w:rPr>
              <w:t>26%</w:t>
            </w:r>
          </w:p>
        </w:tc>
      </w:tr>
      <w:tr w:rsidR="005A29B7" w14:paraId="07D8FB30" w14:textId="77777777" w:rsidTr="005E5504">
        <w:tc>
          <w:tcPr>
            <w:tcW w:w="9204" w:type="dxa"/>
          </w:tcPr>
          <w:p w14:paraId="57796222" w14:textId="6A3DB60E" w:rsidR="005A29B7" w:rsidRPr="00826692" w:rsidRDefault="00EF1EA8" w:rsidP="00826692">
            <w:pPr>
              <w:rPr>
                <w:sz w:val="20"/>
                <w:szCs w:val="20"/>
              </w:rPr>
            </w:pPr>
            <w:r w:rsidRPr="00826692">
              <w:rPr>
                <w:sz w:val="20"/>
                <w:szCs w:val="20"/>
              </w:rPr>
              <w:t>People you served with</w:t>
            </w:r>
          </w:p>
        </w:tc>
        <w:tc>
          <w:tcPr>
            <w:tcW w:w="856" w:type="dxa"/>
          </w:tcPr>
          <w:p w14:paraId="66B6A4B1" w14:textId="3AD8AAA7" w:rsidR="005A29B7" w:rsidRPr="00826692" w:rsidRDefault="00EF1EA8" w:rsidP="005E5504">
            <w:pPr>
              <w:jc w:val="right"/>
              <w:rPr>
                <w:sz w:val="20"/>
                <w:szCs w:val="20"/>
              </w:rPr>
            </w:pPr>
            <w:r w:rsidRPr="00826692">
              <w:rPr>
                <w:sz w:val="20"/>
                <w:szCs w:val="20"/>
              </w:rPr>
              <w:t>25%</w:t>
            </w:r>
          </w:p>
        </w:tc>
      </w:tr>
      <w:tr w:rsidR="005A29B7" w14:paraId="1BD7935E" w14:textId="77777777" w:rsidTr="005E5504">
        <w:tc>
          <w:tcPr>
            <w:tcW w:w="9204" w:type="dxa"/>
          </w:tcPr>
          <w:p w14:paraId="2A290E98" w14:textId="79EA213A" w:rsidR="005A29B7" w:rsidRPr="00826692" w:rsidRDefault="00EF1EA8" w:rsidP="00826692">
            <w:pPr>
              <w:rPr>
                <w:sz w:val="20"/>
                <w:szCs w:val="20"/>
              </w:rPr>
            </w:pPr>
            <w:r w:rsidRPr="00826692">
              <w:rPr>
                <w:sz w:val="20"/>
                <w:szCs w:val="20"/>
              </w:rPr>
              <w:t>Security that comes with being in the ADF</w:t>
            </w:r>
          </w:p>
        </w:tc>
        <w:tc>
          <w:tcPr>
            <w:tcW w:w="856" w:type="dxa"/>
          </w:tcPr>
          <w:p w14:paraId="0421B2DE" w14:textId="56ACF5F1" w:rsidR="005A29B7" w:rsidRPr="00826692" w:rsidRDefault="00EF1EA8" w:rsidP="005E5504">
            <w:pPr>
              <w:jc w:val="right"/>
              <w:rPr>
                <w:sz w:val="20"/>
                <w:szCs w:val="20"/>
              </w:rPr>
            </w:pPr>
            <w:r w:rsidRPr="00826692">
              <w:rPr>
                <w:sz w:val="20"/>
                <w:szCs w:val="20"/>
              </w:rPr>
              <w:t>20%</w:t>
            </w:r>
          </w:p>
        </w:tc>
      </w:tr>
      <w:tr w:rsidR="005A29B7" w14:paraId="6EB2AE47" w14:textId="77777777" w:rsidTr="005E5504">
        <w:tc>
          <w:tcPr>
            <w:tcW w:w="9204" w:type="dxa"/>
          </w:tcPr>
          <w:p w14:paraId="383D30C6" w14:textId="6842C22B" w:rsidR="005A29B7" w:rsidRPr="00826692" w:rsidRDefault="00EF1EA8" w:rsidP="00826692">
            <w:pPr>
              <w:rPr>
                <w:sz w:val="20"/>
                <w:szCs w:val="20"/>
              </w:rPr>
            </w:pPr>
            <w:r w:rsidRPr="00826692">
              <w:rPr>
                <w:sz w:val="20"/>
                <w:szCs w:val="20"/>
              </w:rPr>
              <w:t>Responsibility of leading others</w:t>
            </w:r>
          </w:p>
        </w:tc>
        <w:tc>
          <w:tcPr>
            <w:tcW w:w="856" w:type="dxa"/>
          </w:tcPr>
          <w:p w14:paraId="1E84FB8A" w14:textId="47862562" w:rsidR="005A29B7" w:rsidRPr="00826692" w:rsidRDefault="00EF1EA8" w:rsidP="005E5504">
            <w:pPr>
              <w:jc w:val="right"/>
              <w:rPr>
                <w:sz w:val="20"/>
                <w:szCs w:val="20"/>
              </w:rPr>
            </w:pPr>
            <w:r w:rsidRPr="00826692">
              <w:rPr>
                <w:sz w:val="20"/>
                <w:szCs w:val="20"/>
              </w:rPr>
              <w:t>18%</w:t>
            </w:r>
          </w:p>
        </w:tc>
      </w:tr>
      <w:tr w:rsidR="00EF1EA8" w14:paraId="498370A4" w14:textId="77777777" w:rsidTr="005E5504">
        <w:tc>
          <w:tcPr>
            <w:tcW w:w="9204" w:type="dxa"/>
          </w:tcPr>
          <w:p w14:paraId="5AC2B3DA" w14:textId="52851F37" w:rsidR="00EF1EA8" w:rsidRPr="00826692" w:rsidRDefault="00EF1EA8" w:rsidP="00826692">
            <w:pPr>
              <w:rPr>
                <w:sz w:val="20"/>
                <w:szCs w:val="20"/>
              </w:rPr>
            </w:pPr>
            <w:r w:rsidRPr="00826692">
              <w:rPr>
                <w:sz w:val="20"/>
                <w:szCs w:val="20"/>
              </w:rPr>
              <w:t>Feeling part of something bigger than myself</w:t>
            </w:r>
          </w:p>
        </w:tc>
        <w:tc>
          <w:tcPr>
            <w:tcW w:w="856" w:type="dxa"/>
          </w:tcPr>
          <w:p w14:paraId="7A7A8669" w14:textId="580B6070" w:rsidR="00EF1EA8" w:rsidRPr="00826692" w:rsidRDefault="00EF1EA8" w:rsidP="005E5504">
            <w:pPr>
              <w:jc w:val="right"/>
              <w:rPr>
                <w:sz w:val="20"/>
                <w:szCs w:val="20"/>
              </w:rPr>
            </w:pPr>
            <w:r w:rsidRPr="00826692">
              <w:rPr>
                <w:sz w:val="20"/>
                <w:szCs w:val="20"/>
              </w:rPr>
              <w:t>14%</w:t>
            </w:r>
          </w:p>
        </w:tc>
      </w:tr>
      <w:tr w:rsidR="00EF1EA8" w14:paraId="7942DB66" w14:textId="77777777" w:rsidTr="005E5504">
        <w:tc>
          <w:tcPr>
            <w:tcW w:w="9204" w:type="dxa"/>
          </w:tcPr>
          <w:p w14:paraId="17CB90E9" w14:textId="14E7D26A" w:rsidR="00EF1EA8" w:rsidRPr="00826692" w:rsidRDefault="00EF1EA8" w:rsidP="00826692">
            <w:pPr>
              <w:rPr>
                <w:sz w:val="20"/>
                <w:szCs w:val="20"/>
              </w:rPr>
            </w:pPr>
            <w:r w:rsidRPr="00826692">
              <w:rPr>
                <w:sz w:val="20"/>
                <w:szCs w:val="20"/>
              </w:rPr>
              <w:t>Sense of self worth</w:t>
            </w:r>
          </w:p>
        </w:tc>
        <w:tc>
          <w:tcPr>
            <w:tcW w:w="856" w:type="dxa"/>
          </w:tcPr>
          <w:p w14:paraId="77830AD1" w14:textId="1C7FF7D0" w:rsidR="00EF1EA8" w:rsidRPr="00826692" w:rsidRDefault="00EF1EA8" w:rsidP="005E5504">
            <w:pPr>
              <w:jc w:val="right"/>
              <w:rPr>
                <w:sz w:val="20"/>
                <w:szCs w:val="20"/>
              </w:rPr>
            </w:pPr>
            <w:r w:rsidRPr="00826692">
              <w:rPr>
                <w:sz w:val="20"/>
                <w:szCs w:val="20"/>
              </w:rPr>
              <w:t>11%</w:t>
            </w:r>
          </w:p>
        </w:tc>
      </w:tr>
      <w:tr w:rsidR="00EF1EA8" w14:paraId="3ED0E771" w14:textId="77777777" w:rsidTr="005E5504">
        <w:tc>
          <w:tcPr>
            <w:tcW w:w="9204" w:type="dxa"/>
          </w:tcPr>
          <w:p w14:paraId="51291C13" w14:textId="6F4BA92C" w:rsidR="00EF1EA8" w:rsidRPr="00826692" w:rsidRDefault="00EF1EA8" w:rsidP="00826692">
            <w:pPr>
              <w:rPr>
                <w:sz w:val="20"/>
                <w:szCs w:val="20"/>
              </w:rPr>
            </w:pPr>
            <w:r w:rsidRPr="00826692">
              <w:rPr>
                <w:sz w:val="20"/>
                <w:szCs w:val="20"/>
              </w:rPr>
              <w:t>Sense of belonging to a group of likeminded people</w:t>
            </w:r>
          </w:p>
        </w:tc>
        <w:tc>
          <w:tcPr>
            <w:tcW w:w="856" w:type="dxa"/>
          </w:tcPr>
          <w:p w14:paraId="3126F6A5" w14:textId="44A5F5FE" w:rsidR="00EF1EA8" w:rsidRPr="00826692" w:rsidRDefault="00EF1EA8" w:rsidP="005E5504">
            <w:pPr>
              <w:jc w:val="right"/>
              <w:rPr>
                <w:sz w:val="20"/>
                <w:szCs w:val="20"/>
              </w:rPr>
            </w:pPr>
            <w:r w:rsidRPr="00826692">
              <w:rPr>
                <w:sz w:val="20"/>
                <w:szCs w:val="20"/>
              </w:rPr>
              <w:t>11%</w:t>
            </w:r>
          </w:p>
        </w:tc>
      </w:tr>
      <w:tr w:rsidR="00EF1EA8" w14:paraId="77DE5ACA" w14:textId="77777777" w:rsidTr="005E5504">
        <w:tc>
          <w:tcPr>
            <w:tcW w:w="9204" w:type="dxa"/>
          </w:tcPr>
          <w:p w14:paraId="7B7103F6" w14:textId="390C810E" w:rsidR="00EF1EA8" w:rsidRPr="00826692" w:rsidRDefault="00EF1EA8" w:rsidP="00826692">
            <w:pPr>
              <w:rPr>
                <w:sz w:val="20"/>
                <w:szCs w:val="20"/>
              </w:rPr>
            </w:pPr>
            <w:r w:rsidRPr="00826692">
              <w:rPr>
                <w:sz w:val="20"/>
                <w:szCs w:val="20"/>
              </w:rPr>
              <w:t>The physical aspects of being in service, such as physical training and conditioning</w:t>
            </w:r>
          </w:p>
        </w:tc>
        <w:tc>
          <w:tcPr>
            <w:tcW w:w="856" w:type="dxa"/>
          </w:tcPr>
          <w:p w14:paraId="39B1DFAA" w14:textId="2FBFBFD1" w:rsidR="00EF1EA8" w:rsidRPr="00826692" w:rsidRDefault="00EF1EA8" w:rsidP="005E5504">
            <w:pPr>
              <w:jc w:val="right"/>
              <w:rPr>
                <w:sz w:val="20"/>
                <w:szCs w:val="20"/>
              </w:rPr>
            </w:pPr>
            <w:r w:rsidRPr="00826692">
              <w:rPr>
                <w:sz w:val="20"/>
                <w:szCs w:val="20"/>
              </w:rPr>
              <w:t>10%</w:t>
            </w:r>
          </w:p>
        </w:tc>
      </w:tr>
      <w:tr w:rsidR="00EF1EA8" w14:paraId="20D54E88" w14:textId="77777777" w:rsidTr="005E5504">
        <w:tc>
          <w:tcPr>
            <w:tcW w:w="9204" w:type="dxa"/>
          </w:tcPr>
          <w:p w14:paraId="569D17A2" w14:textId="3232852F" w:rsidR="00EF1EA8" w:rsidRPr="00826692" w:rsidRDefault="00EF1EA8" w:rsidP="00826692">
            <w:pPr>
              <w:rPr>
                <w:sz w:val="20"/>
                <w:szCs w:val="20"/>
              </w:rPr>
            </w:pPr>
            <w:r w:rsidRPr="00826692">
              <w:rPr>
                <w:sz w:val="20"/>
                <w:szCs w:val="20"/>
              </w:rPr>
              <w:t>Combat</w:t>
            </w:r>
          </w:p>
        </w:tc>
        <w:tc>
          <w:tcPr>
            <w:tcW w:w="856" w:type="dxa"/>
          </w:tcPr>
          <w:p w14:paraId="63A089DA" w14:textId="572C2461" w:rsidR="00EF1EA8" w:rsidRPr="00826692" w:rsidRDefault="00EF1EA8" w:rsidP="005E5504">
            <w:pPr>
              <w:jc w:val="right"/>
              <w:rPr>
                <w:sz w:val="20"/>
                <w:szCs w:val="20"/>
              </w:rPr>
            </w:pPr>
            <w:r w:rsidRPr="00826692">
              <w:rPr>
                <w:sz w:val="20"/>
                <w:szCs w:val="20"/>
              </w:rPr>
              <w:t>8%</w:t>
            </w:r>
          </w:p>
        </w:tc>
      </w:tr>
      <w:tr w:rsidR="00EF1EA8" w14:paraId="6A748E9A" w14:textId="77777777" w:rsidTr="005E5504">
        <w:tc>
          <w:tcPr>
            <w:tcW w:w="9204" w:type="dxa"/>
          </w:tcPr>
          <w:p w14:paraId="7845C9B8" w14:textId="148FA7D4" w:rsidR="00EF1EA8" w:rsidRPr="00826692" w:rsidRDefault="00EF1EA8" w:rsidP="00826692">
            <w:pPr>
              <w:rPr>
                <w:sz w:val="20"/>
                <w:szCs w:val="20"/>
              </w:rPr>
            </w:pPr>
            <w:r w:rsidRPr="00826692">
              <w:rPr>
                <w:sz w:val="20"/>
                <w:szCs w:val="20"/>
              </w:rPr>
              <w:t>The structure and routine</w:t>
            </w:r>
          </w:p>
        </w:tc>
        <w:tc>
          <w:tcPr>
            <w:tcW w:w="856" w:type="dxa"/>
          </w:tcPr>
          <w:p w14:paraId="28589C65" w14:textId="6626297C" w:rsidR="00EF1EA8" w:rsidRPr="00826692" w:rsidRDefault="00EF1EA8" w:rsidP="005E5504">
            <w:pPr>
              <w:jc w:val="right"/>
              <w:rPr>
                <w:sz w:val="20"/>
                <w:szCs w:val="20"/>
              </w:rPr>
            </w:pPr>
            <w:r w:rsidRPr="00826692">
              <w:rPr>
                <w:sz w:val="20"/>
                <w:szCs w:val="20"/>
              </w:rPr>
              <w:t>7%</w:t>
            </w:r>
          </w:p>
        </w:tc>
      </w:tr>
      <w:tr w:rsidR="00EF1EA8" w14:paraId="2E54412B" w14:textId="77777777" w:rsidTr="005E5504">
        <w:tc>
          <w:tcPr>
            <w:tcW w:w="9204" w:type="dxa"/>
          </w:tcPr>
          <w:p w14:paraId="51596D48" w14:textId="7154EC0E" w:rsidR="00EF1EA8" w:rsidRPr="00826692" w:rsidRDefault="00EF1EA8" w:rsidP="00826692">
            <w:pPr>
              <w:rPr>
                <w:sz w:val="20"/>
                <w:szCs w:val="20"/>
              </w:rPr>
            </w:pPr>
            <w:r w:rsidRPr="00826692">
              <w:rPr>
                <w:sz w:val="20"/>
                <w:szCs w:val="20"/>
              </w:rPr>
              <w:t>Family support</w:t>
            </w:r>
          </w:p>
        </w:tc>
        <w:tc>
          <w:tcPr>
            <w:tcW w:w="856" w:type="dxa"/>
          </w:tcPr>
          <w:p w14:paraId="6EC24815" w14:textId="61F0C254" w:rsidR="00EF1EA8" w:rsidRPr="00826692" w:rsidRDefault="00EF1EA8" w:rsidP="005E5504">
            <w:pPr>
              <w:jc w:val="right"/>
              <w:rPr>
                <w:sz w:val="20"/>
                <w:szCs w:val="20"/>
              </w:rPr>
            </w:pPr>
            <w:r w:rsidRPr="00826692">
              <w:rPr>
                <w:sz w:val="20"/>
                <w:szCs w:val="20"/>
              </w:rPr>
              <w:t>1%</w:t>
            </w:r>
          </w:p>
        </w:tc>
      </w:tr>
      <w:tr w:rsidR="00EF1EA8" w14:paraId="04FE25B5" w14:textId="77777777" w:rsidTr="005E5504">
        <w:tc>
          <w:tcPr>
            <w:tcW w:w="9204" w:type="dxa"/>
          </w:tcPr>
          <w:p w14:paraId="44A2C6AD" w14:textId="24F93B9D" w:rsidR="00EF1EA8" w:rsidRPr="00826692" w:rsidRDefault="00EF1EA8" w:rsidP="00826692">
            <w:pPr>
              <w:rPr>
                <w:sz w:val="20"/>
                <w:szCs w:val="20"/>
              </w:rPr>
            </w:pPr>
            <w:r w:rsidRPr="00826692">
              <w:rPr>
                <w:sz w:val="20"/>
                <w:szCs w:val="20"/>
              </w:rPr>
              <w:t>Other</w:t>
            </w:r>
          </w:p>
        </w:tc>
        <w:tc>
          <w:tcPr>
            <w:tcW w:w="856" w:type="dxa"/>
          </w:tcPr>
          <w:p w14:paraId="33ACBDE7" w14:textId="0870CBFB" w:rsidR="00EF1EA8" w:rsidRPr="00826692" w:rsidRDefault="00EF1EA8" w:rsidP="005E5504">
            <w:pPr>
              <w:jc w:val="right"/>
              <w:rPr>
                <w:sz w:val="20"/>
                <w:szCs w:val="20"/>
              </w:rPr>
            </w:pPr>
            <w:r w:rsidRPr="00826692">
              <w:rPr>
                <w:sz w:val="20"/>
                <w:szCs w:val="20"/>
              </w:rPr>
              <w:t>1%</w:t>
            </w:r>
          </w:p>
        </w:tc>
      </w:tr>
    </w:tbl>
    <w:p w14:paraId="22C6EF2F" w14:textId="77777777" w:rsidR="00026F2F" w:rsidRPr="00026F2F" w:rsidRDefault="00026F2F" w:rsidP="003811D3">
      <w:pPr>
        <w:autoSpaceDE w:val="0"/>
        <w:autoSpaceDN w:val="0"/>
        <w:adjustRightInd w:val="0"/>
        <w:ind w:right="4"/>
        <w:rPr>
          <w:rFonts w:ascii="Calibri" w:eastAsia="Arial Unicode MS" w:hAnsi="Calibri" w:cs="Calibri"/>
          <w:color w:val="000000" w:themeColor="text1"/>
          <w:kern w:val="1"/>
          <w:sz w:val="20"/>
          <w:szCs w:val="20"/>
        </w:rPr>
      </w:pPr>
    </w:p>
    <w:p w14:paraId="1D5533C3" w14:textId="1F5F20B2" w:rsidR="00026F2F" w:rsidRPr="00026F2F" w:rsidRDefault="00026F2F" w:rsidP="005E5504">
      <w:pPr>
        <w:pStyle w:val="Caption"/>
      </w:pPr>
      <w:r w:rsidRPr="005E5504">
        <w:t>Figure 4: What did you enjoy the least about serving in the ADF? (q5mr) – Top three options</w:t>
      </w:r>
      <w:r w:rsidR="005E5504">
        <w:t>—</w:t>
      </w:r>
      <w:r w:rsidRPr="00026F2F">
        <w:t>Base: Previous ADF member, n=389</w:t>
      </w:r>
    </w:p>
    <w:tbl>
      <w:tblPr>
        <w:tblStyle w:val="GridTable1Light"/>
        <w:tblW w:w="0" w:type="auto"/>
        <w:tblLook w:val="0620" w:firstRow="1" w:lastRow="0" w:firstColumn="0" w:lastColumn="0" w:noHBand="1" w:noVBand="1"/>
      </w:tblPr>
      <w:tblGrid>
        <w:gridCol w:w="9200"/>
        <w:gridCol w:w="860"/>
      </w:tblGrid>
      <w:tr w:rsidR="005E5504" w:rsidRPr="005E5504" w14:paraId="2E24582B" w14:textId="77777777" w:rsidTr="005E5504">
        <w:trPr>
          <w:cnfStyle w:val="100000000000" w:firstRow="1" w:lastRow="0" w:firstColumn="0" w:lastColumn="0" w:oddVBand="0" w:evenVBand="0" w:oddHBand="0" w:evenHBand="0" w:firstRowFirstColumn="0" w:firstRowLastColumn="0" w:lastRowFirstColumn="0" w:lastRowLastColumn="0"/>
        </w:trPr>
        <w:tc>
          <w:tcPr>
            <w:tcW w:w="9200" w:type="dxa"/>
          </w:tcPr>
          <w:p w14:paraId="47768221" w14:textId="6902A386" w:rsidR="005E5504" w:rsidRPr="005E5504" w:rsidRDefault="005E5504" w:rsidP="005E5504">
            <w:pPr>
              <w:autoSpaceDE w:val="0"/>
              <w:autoSpaceDN w:val="0"/>
              <w:adjustRightInd w:val="0"/>
              <w:ind w:right="4"/>
              <w:rPr>
                <w:rFonts w:eastAsia="Arial Unicode MS" w:cs="Helvetica Neue"/>
                <w:color w:val="000000" w:themeColor="text1"/>
                <w:kern w:val="1"/>
                <w:sz w:val="20"/>
                <w:szCs w:val="20"/>
                <w:u w:color="FFFFFF"/>
              </w:rPr>
            </w:pPr>
            <w:r w:rsidRPr="005E5504">
              <w:rPr>
                <w:sz w:val="20"/>
                <w:szCs w:val="20"/>
              </w:rPr>
              <w:t>Answers given</w:t>
            </w:r>
          </w:p>
        </w:tc>
        <w:tc>
          <w:tcPr>
            <w:tcW w:w="860" w:type="dxa"/>
          </w:tcPr>
          <w:p w14:paraId="286B0ED2" w14:textId="25484511" w:rsidR="005E5504" w:rsidRPr="005E5504" w:rsidRDefault="005E5504"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sz w:val="20"/>
                <w:szCs w:val="20"/>
              </w:rPr>
              <w:t>Percent</w:t>
            </w:r>
          </w:p>
        </w:tc>
      </w:tr>
      <w:tr w:rsidR="00EF1EA8" w:rsidRPr="005E5504" w14:paraId="711F3BAE" w14:textId="77777777" w:rsidTr="005E5504">
        <w:tc>
          <w:tcPr>
            <w:tcW w:w="9200" w:type="dxa"/>
          </w:tcPr>
          <w:p w14:paraId="45793D18" w14:textId="67510D9E"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Family disruption</w:t>
            </w:r>
          </w:p>
        </w:tc>
        <w:tc>
          <w:tcPr>
            <w:tcW w:w="860" w:type="dxa"/>
          </w:tcPr>
          <w:p w14:paraId="572993FD" w14:textId="282DD971"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53%</w:t>
            </w:r>
          </w:p>
        </w:tc>
      </w:tr>
      <w:tr w:rsidR="00EF1EA8" w:rsidRPr="005E5504" w14:paraId="0ACDDF2E" w14:textId="77777777" w:rsidTr="005E5504">
        <w:tc>
          <w:tcPr>
            <w:tcW w:w="9200" w:type="dxa"/>
          </w:tcPr>
          <w:p w14:paraId="56417C31" w14:textId="6CFDBE20"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Poor leadership</w:t>
            </w:r>
          </w:p>
        </w:tc>
        <w:tc>
          <w:tcPr>
            <w:tcW w:w="860" w:type="dxa"/>
          </w:tcPr>
          <w:p w14:paraId="294658EA" w14:textId="697B219A"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51%</w:t>
            </w:r>
          </w:p>
        </w:tc>
      </w:tr>
      <w:tr w:rsidR="00EF1EA8" w:rsidRPr="005E5504" w14:paraId="68ABD7E7" w14:textId="77777777" w:rsidTr="005E5504">
        <w:tc>
          <w:tcPr>
            <w:tcW w:w="9200" w:type="dxa"/>
          </w:tcPr>
          <w:p w14:paraId="16F796D8" w14:textId="0533A46B"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Separation from your family</w:t>
            </w:r>
          </w:p>
        </w:tc>
        <w:tc>
          <w:tcPr>
            <w:tcW w:w="860" w:type="dxa"/>
          </w:tcPr>
          <w:p w14:paraId="3362999D" w14:textId="33D0384E"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40%</w:t>
            </w:r>
          </w:p>
        </w:tc>
      </w:tr>
      <w:tr w:rsidR="00EF1EA8" w:rsidRPr="005E5504" w14:paraId="3A02B7DF" w14:textId="77777777" w:rsidTr="005E5504">
        <w:tc>
          <w:tcPr>
            <w:tcW w:w="9200" w:type="dxa"/>
          </w:tcPr>
          <w:p w14:paraId="238697C7" w14:textId="2332D8E5"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Structure of the ADF</w:t>
            </w:r>
          </w:p>
        </w:tc>
        <w:tc>
          <w:tcPr>
            <w:tcW w:w="860" w:type="dxa"/>
          </w:tcPr>
          <w:p w14:paraId="7D79857B" w14:textId="7032CD9A"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14%</w:t>
            </w:r>
          </w:p>
        </w:tc>
      </w:tr>
      <w:tr w:rsidR="00EF1EA8" w:rsidRPr="005E5504" w14:paraId="0957CD57" w14:textId="77777777" w:rsidTr="005E5504">
        <w:tc>
          <w:tcPr>
            <w:tcW w:w="9200" w:type="dxa"/>
          </w:tcPr>
          <w:p w14:paraId="1554A6FA" w14:textId="10135D2F"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Working hours</w:t>
            </w:r>
          </w:p>
        </w:tc>
        <w:tc>
          <w:tcPr>
            <w:tcW w:w="860" w:type="dxa"/>
          </w:tcPr>
          <w:p w14:paraId="6B968ACD" w14:textId="729CF53F"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14%</w:t>
            </w:r>
          </w:p>
        </w:tc>
      </w:tr>
      <w:tr w:rsidR="00EF1EA8" w:rsidRPr="005E5504" w14:paraId="23894EC8" w14:textId="77777777" w:rsidTr="005E5504">
        <w:tc>
          <w:tcPr>
            <w:tcW w:w="9200" w:type="dxa"/>
          </w:tcPr>
          <w:p w14:paraId="086D479E" w14:textId="2B50CEE8"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No sense of accomplishment</w:t>
            </w:r>
          </w:p>
        </w:tc>
        <w:tc>
          <w:tcPr>
            <w:tcW w:w="860" w:type="dxa"/>
          </w:tcPr>
          <w:p w14:paraId="63613709" w14:textId="53AE5B23"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13%</w:t>
            </w:r>
          </w:p>
        </w:tc>
      </w:tr>
      <w:tr w:rsidR="00EF1EA8" w:rsidRPr="005E5504" w14:paraId="22ED9A8E" w14:textId="77777777" w:rsidTr="005E5504">
        <w:tc>
          <w:tcPr>
            <w:tcW w:w="9200" w:type="dxa"/>
          </w:tcPr>
          <w:p w14:paraId="65A00175" w14:textId="12B12F04"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Rigidity of ADF service</w:t>
            </w:r>
          </w:p>
        </w:tc>
        <w:tc>
          <w:tcPr>
            <w:tcW w:w="860" w:type="dxa"/>
          </w:tcPr>
          <w:p w14:paraId="4664C530" w14:textId="645037AC"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10%</w:t>
            </w:r>
          </w:p>
        </w:tc>
      </w:tr>
      <w:tr w:rsidR="00EF1EA8" w:rsidRPr="005E5504" w14:paraId="7D928C52" w14:textId="77777777" w:rsidTr="005E5504">
        <w:tc>
          <w:tcPr>
            <w:tcW w:w="9200" w:type="dxa"/>
          </w:tcPr>
          <w:p w14:paraId="104F0471" w14:textId="3FC0D396"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Rules and regulation</w:t>
            </w:r>
          </w:p>
        </w:tc>
        <w:tc>
          <w:tcPr>
            <w:tcW w:w="860" w:type="dxa"/>
          </w:tcPr>
          <w:p w14:paraId="426A2823" w14:textId="1897683B"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9%</w:t>
            </w:r>
          </w:p>
        </w:tc>
      </w:tr>
      <w:tr w:rsidR="00EF1EA8" w:rsidRPr="005E5504" w14:paraId="5A06B7B3" w14:textId="77777777" w:rsidTr="005E5504">
        <w:tc>
          <w:tcPr>
            <w:tcW w:w="9200" w:type="dxa"/>
          </w:tcPr>
          <w:p w14:paraId="7A1E1C2C" w14:textId="518D9CD2"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Sense of self worth</w:t>
            </w:r>
          </w:p>
        </w:tc>
        <w:tc>
          <w:tcPr>
            <w:tcW w:w="860" w:type="dxa"/>
          </w:tcPr>
          <w:p w14:paraId="702BC3E2" w14:textId="7C1946BC"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5%</w:t>
            </w:r>
          </w:p>
        </w:tc>
      </w:tr>
      <w:tr w:rsidR="00EF1EA8" w:rsidRPr="005E5504" w14:paraId="450E2681" w14:textId="77777777" w:rsidTr="005E5504">
        <w:tc>
          <w:tcPr>
            <w:tcW w:w="9200" w:type="dxa"/>
          </w:tcPr>
          <w:p w14:paraId="4EC23EF2" w14:textId="79BA7943"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People you served with</w:t>
            </w:r>
          </w:p>
        </w:tc>
        <w:tc>
          <w:tcPr>
            <w:tcW w:w="860" w:type="dxa"/>
          </w:tcPr>
          <w:p w14:paraId="0CF5997E" w14:textId="09955A36"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4%</w:t>
            </w:r>
          </w:p>
        </w:tc>
      </w:tr>
      <w:tr w:rsidR="00EF1EA8" w:rsidRPr="005E5504" w14:paraId="6E4E64B6" w14:textId="77777777" w:rsidTr="005E5504">
        <w:tc>
          <w:tcPr>
            <w:tcW w:w="9200" w:type="dxa"/>
          </w:tcPr>
          <w:p w14:paraId="4AE7F163" w14:textId="3D4DE7B4"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Being part of a large organisation</w:t>
            </w:r>
          </w:p>
        </w:tc>
        <w:tc>
          <w:tcPr>
            <w:tcW w:w="860" w:type="dxa"/>
          </w:tcPr>
          <w:p w14:paraId="3F244A97" w14:textId="359F1EB8"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3%</w:t>
            </w:r>
          </w:p>
        </w:tc>
      </w:tr>
      <w:tr w:rsidR="00EF1EA8" w:rsidRPr="005E5504" w14:paraId="1591DD87" w14:textId="77777777" w:rsidTr="005E5504">
        <w:tc>
          <w:tcPr>
            <w:tcW w:w="9200" w:type="dxa"/>
          </w:tcPr>
          <w:p w14:paraId="085A0865" w14:textId="77777777"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Combat</w:t>
            </w:r>
          </w:p>
        </w:tc>
        <w:tc>
          <w:tcPr>
            <w:tcW w:w="860" w:type="dxa"/>
          </w:tcPr>
          <w:p w14:paraId="0100C4FD" w14:textId="2134B4AC"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3%</w:t>
            </w:r>
          </w:p>
        </w:tc>
      </w:tr>
      <w:tr w:rsidR="00EF1EA8" w:rsidRPr="005E5504" w14:paraId="7E38A787" w14:textId="77777777" w:rsidTr="005E5504">
        <w:tc>
          <w:tcPr>
            <w:tcW w:w="9200" w:type="dxa"/>
          </w:tcPr>
          <w:p w14:paraId="17EC3FB1" w14:textId="577464D1"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The physical aspects of being in service, such as physical training and conditioning</w:t>
            </w:r>
          </w:p>
        </w:tc>
        <w:tc>
          <w:tcPr>
            <w:tcW w:w="860" w:type="dxa"/>
          </w:tcPr>
          <w:p w14:paraId="5D541864" w14:textId="79F8E366"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3%</w:t>
            </w:r>
          </w:p>
        </w:tc>
      </w:tr>
      <w:tr w:rsidR="00EF1EA8" w:rsidRPr="005E5504" w14:paraId="131531E0" w14:textId="77777777" w:rsidTr="005E5504">
        <w:tc>
          <w:tcPr>
            <w:tcW w:w="9200" w:type="dxa"/>
          </w:tcPr>
          <w:p w14:paraId="5E7FDD7A" w14:textId="518A2F7A"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Deploying/travelling to new places</w:t>
            </w:r>
          </w:p>
        </w:tc>
        <w:tc>
          <w:tcPr>
            <w:tcW w:w="860" w:type="dxa"/>
          </w:tcPr>
          <w:p w14:paraId="6A607FD6" w14:textId="77777777"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1%</w:t>
            </w:r>
          </w:p>
        </w:tc>
      </w:tr>
      <w:tr w:rsidR="00EF1EA8" w:rsidRPr="005E5504" w14:paraId="3B317C04" w14:textId="77777777" w:rsidTr="005E5504">
        <w:tc>
          <w:tcPr>
            <w:tcW w:w="9200" w:type="dxa"/>
          </w:tcPr>
          <w:p w14:paraId="2F271EE4" w14:textId="67B35290"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Responsibility of leading others</w:t>
            </w:r>
          </w:p>
        </w:tc>
        <w:tc>
          <w:tcPr>
            <w:tcW w:w="860" w:type="dxa"/>
          </w:tcPr>
          <w:p w14:paraId="0AD8D35E" w14:textId="77777777"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1%</w:t>
            </w:r>
          </w:p>
        </w:tc>
      </w:tr>
      <w:tr w:rsidR="00EF1EA8" w:rsidRPr="005E5504" w14:paraId="2922933B" w14:textId="77777777" w:rsidTr="005E5504">
        <w:tc>
          <w:tcPr>
            <w:tcW w:w="9200" w:type="dxa"/>
          </w:tcPr>
          <w:p w14:paraId="1208EAF5" w14:textId="2E7711AE" w:rsidR="00EF1EA8" w:rsidRPr="005E5504" w:rsidRDefault="00EF1EA8" w:rsidP="00DF62CD">
            <w:pPr>
              <w:autoSpaceDE w:val="0"/>
              <w:autoSpaceDN w:val="0"/>
              <w:adjustRightInd w:val="0"/>
              <w:ind w:right="4"/>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Other</w:t>
            </w:r>
          </w:p>
        </w:tc>
        <w:tc>
          <w:tcPr>
            <w:tcW w:w="860" w:type="dxa"/>
          </w:tcPr>
          <w:p w14:paraId="7B2A844E" w14:textId="28EE127C" w:rsidR="00EF1EA8" w:rsidRPr="005E5504" w:rsidRDefault="00EF1EA8" w:rsidP="005E5504">
            <w:pPr>
              <w:autoSpaceDE w:val="0"/>
              <w:autoSpaceDN w:val="0"/>
              <w:adjustRightInd w:val="0"/>
              <w:ind w:right="4"/>
              <w:jc w:val="right"/>
              <w:rPr>
                <w:rFonts w:eastAsia="Arial Unicode MS" w:cs="Helvetica Neue"/>
                <w:color w:val="000000" w:themeColor="text1"/>
                <w:kern w:val="1"/>
                <w:sz w:val="20"/>
                <w:szCs w:val="20"/>
                <w:u w:color="FFFFFF"/>
              </w:rPr>
            </w:pPr>
            <w:r w:rsidRPr="005E5504">
              <w:rPr>
                <w:rFonts w:eastAsia="Arial Unicode MS" w:cs="Helvetica Neue"/>
                <w:color w:val="000000" w:themeColor="text1"/>
                <w:kern w:val="1"/>
                <w:sz w:val="20"/>
                <w:szCs w:val="20"/>
                <w:u w:color="FFFFFF"/>
              </w:rPr>
              <w:t>16%</w:t>
            </w:r>
          </w:p>
        </w:tc>
      </w:tr>
    </w:tbl>
    <w:p w14:paraId="1C34C94D" w14:textId="77777777" w:rsidR="00026F2F" w:rsidRPr="00026F2F" w:rsidRDefault="00026F2F" w:rsidP="003811D3">
      <w:pPr>
        <w:autoSpaceDE w:val="0"/>
        <w:autoSpaceDN w:val="0"/>
        <w:adjustRightInd w:val="0"/>
        <w:ind w:right="4"/>
        <w:rPr>
          <w:rFonts w:ascii="Calibri" w:eastAsia="Arial Unicode MS" w:hAnsi="Calibri" w:cs="Calibri"/>
          <w:color w:val="000000" w:themeColor="text1"/>
          <w:kern w:val="1"/>
          <w:sz w:val="17"/>
          <w:szCs w:val="17"/>
        </w:rPr>
      </w:pPr>
    </w:p>
    <w:p w14:paraId="301B53AF" w14:textId="77777777" w:rsidR="00026F2F" w:rsidRPr="00026F2F" w:rsidRDefault="00026F2F" w:rsidP="005E5504">
      <w:pPr>
        <w:pStyle w:val="Caption"/>
      </w:pPr>
      <w:r w:rsidRPr="00026F2F">
        <w:t>Figure 5: Most vs least enjoyed aspects in relation to serving in the ADF (q5mr vs q4mr)</w:t>
      </w:r>
    </w:p>
    <w:p w14:paraId="11F3BD78" w14:textId="1B4BA3DF" w:rsidR="005E5504" w:rsidRDefault="00A935A4" w:rsidP="005E5504">
      <w:r>
        <w:rPr>
          <w:noProof/>
          <w:lang w:eastAsia="en-AU"/>
        </w:rPr>
        <w:drawing>
          <wp:inline distT="0" distB="0" distL="0" distR="0" wp14:anchorId="3FDA751C" wp14:editId="2A4E4808">
            <wp:extent cx="6400800" cy="3809365"/>
            <wp:effectExtent l="0" t="0" r="0" b="635"/>
            <wp:docPr id="1" name="Picture 1" title="A plot chart showing where answers for &quot;enjoyed most&quot; versus &quot;enjoyed lea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400800" cy="3809365"/>
                    </a:xfrm>
                    <a:prstGeom prst="rect">
                      <a:avLst/>
                    </a:prstGeom>
                  </pic:spPr>
                </pic:pic>
              </a:graphicData>
            </a:graphic>
          </wp:inline>
        </w:drawing>
      </w:r>
    </w:p>
    <w:p w14:paraId="610551DB" w14:textId="77777777" w:rsidR="00026F2F" w:rsidRPr="00026F2F" w:rsidRDefault="00026F2F" w:rsidP="00CB140D">
      <w:pPr>
        <w:pStyle w:val="Heading2"/>
      </w:pPr>
      <w:bookmarkStart w:id="56" w:name="_Toc512518943"/>
      <w:r w:rsidRPr="00026F2F">
        <w:t>Leaving the ADF</w:t>
      </w:r>
      <w:bookmarkEnd w:id="56"/>
    </w:p>
    <w:p w14:paraId="4974393D" w14:textId="6805F818" w:rsidR="00026F2F" w:rsidRPr="00885533" w:rsidRDefault="00026F2F" w:rsidP="00885533">
      <w:pPr>
        <w:pStyle w:val="Caption"/>
      </w:pPr>
      <w:r w:rsidRPr="00885533">
        <w:t>Figure 6: Overall satisfaction with experience in leaving the ADF (q13 / q27)</w:t>
      </w:r>
      <w:r w:rsidR="00885533">
        <w:br/>
      </w:r>
      <w:r w:rsidRPr="00885533">
        <w:t>Base: Previous ADF members</w:t>
      </w:r>
      <w:r w:rsidR="00885533">
        <w:br/>
      </w:r>
      <w:r w:rsidRPr="00885533">
        <w:t>q13. Overall, how satisfied were you with your experience in leaving the ADF? (n=397)</w:t>
      </w:r>
    </w:p>
    <w:tbl>
      <w:tblPr>
        <w:tblStyle w:val="GridTable1Light"/>
        <w:tblW w:w="0" w:type="auto"/>
        <w:tblLook w:val="0620" w:firstRow="1" w:lastRow="0" w:firstColumn="0" w:lastColumn="0" w:noHBand="1" w:noVBand="1"/>
      </w:tblPr>
      <w:tblGrid>
        <w:gridCol w:w="7650"/>
        <w:gridCol w:w="1700"/>
      </w:tblGrid>
      <w:tr w:rsidR="00240B5B" w:rsidRPr="00885533" w14:paraId="4603C85B" w14:textId="77777777" w:rsidTr="00240B5B">
        <w:trPr>
          <w:cnfStyle w:val="100000000000" w:firstRow="1" w:lastRow="0" w:firstColumn="0" w:lastColumn="0" w:oddVBand="0" w:evenVBand="0" w:oddHBand="0" w:evenHBand="0" w:firstRowFirstColumn="0" w:firstRowLastColumn="0" w:lastRowFirstColumn="0" w:lastRowLastColumn="0"/>
        </w:trPr>
        <w:tc>
          <w:tcPr>
            <w:tcW w:w="7650" w:type="dxa"/>
          </w:tcPr>
          <w:p w14:paraId="2E3412BF" w14:textId="1A2A29C5" w:rsidR="00240B5B" w:rsidRPr="00885533" w:rsidRDefault="00240B5B" w:rsidP="00DF62CD">
            <w:pPr>
              <w:autoSpaceDE w:val="0"/>
              <w:autoSpaceDN w:val="0"/>
              <w:adjustRightInd w:val="0"/>
              <w:ind w:right="4"/>
              <w:rPr>
                <w:rFonts w:eastAsia="Arial Unicode MS" w:cs="Helvetica Neue"/>
                <w:color w:val="000000" w:themeColor="text1"/>
                <w:kern w:val="28"/>
                <w:sz w:val="20"/>
                <w:szCs w:val="28"/>
                <w:u w:color="FFFFFF"/>
              </w:rPr>
            </w:pPr>
            <w:r>
              <w:rPr>
                <w:rFonts w:eastAsia="Arial Unicode MS" w:cs="Helvetica Neue"/>
                <w:color w:val="000000" w:themeColor="text1"/>
                <w:kern w:val="28"/>
                <w:sz w:val="20"/>
                <w:szCs w:val="28"/>
                <w:u w:color="FFFFFF"/>
              </w:rPr>
              <w:t>Response</w:t>
            </w:r>
          </w:p>
        </w:tc>
        <w:tc>
          <w:tcPr>
            <w:tcW w:w="1700" w:type="dxa"/>
          </w:tcPr>
          <w:p w14:paraId="1EBFFAC3" w14:textId="5E9134D2" w:rsidR="00240B5B" w:rsidRPr="00885533" w:rsidRDefault="00240B5B" w:rsidP="00DF62CD">
            <w:pPr>
              <w:autoSpaceDE w:val="0"/>
              <w:autoSpaceDN w:val="0"/>
              <w:adjustRightInd w:val="0"/>
              <w:ind w:right="4"/>
              <w:rPr>
                <w:rFonts w:eastAsia="Arial Unicode MS" w:cs="Helvetica Neue"/>
                <w:color w:val="000000" w:themeColor="text1"/>
                <w:kern w:val="28"/>
                <w:sz w:val="20"/>
                <w:szCs w:val="28"/>
                <w:u w:color="FFFFFF"/>
              </w:rPr>
            </w:pPr>
            <w:r>
              <w:rPr>
                <w:rFonts w:eastAsia="Arial Unicode MS" w:cs="Helvetica Neue"/>
                <w:color w:val="000000" w:themeColor="text1"/>
                <w:kern w:val="28"/>
                <w:sz w:val="20"/>
                <w:szCs w:val="28"/>
                <w:u w:color="FFFFFF"/>
              </w:rPr>
              <w:t>Percentage</w:t>
            </w:r>
          </w:p>
        </w:tc>
      </w:tr>
      <w:tr w:rsidR="00866AF9" w:rsidRPr="00885533" w14:paraId="1F6288BB" w14:textId="77777777" w:rsidTr="00240B5B">
        <w:tc>
          <w:tcPr>
            <w:tcW w:w="7650" w:type="dxa"/>
          </w:tcPr>
          <w:p w14:paraId="0BDD3F49" w14:textId="573DE896" w:rsidR="00866AF9" w:rsidRPr="00885533" w:rsidRDefault="00866AF9" w:rsidP="00DF62CD">
            <w:pPr>
              <w:autoSpaceDE w:val="0"/>
              <w:autoSpaceDN w:val="0"/>
              <w:adjustRightInd w:val="0"/>
              <w:ind w:right="4"/>
              <w:rPr>
                <w:rFonts w:eastAsia="Arial Unicode MS" w:cs="Helvetica Neue"/>
                <w:color w:val="000000" w:themeColor="text1"/>
                <w:kern w:val="28"/>
                <w:sz w:val="20"/>
                <w:szCs w:val="28"/>
                <w:u w:color="FFFFFF"/>
              </w:rPr>
            </w:pPr>
            <w:r w:rsidRPr="00885533">
              <w:rPr>
                <w:rFonts w:eastAsia="Arial Unicode MS" w:cs="Helvetica Neue"/>
                <w:color w:val="000000" w:themeColor="text1"/>
                <w:kern w:val="28"/>
                <w:sz w:val="20"/>
                <w:szCs w:val="28"/>
                <w:u w:color="FFFFFF"/>
              </w:rPr>
              <w:t>Very Satisfied</w:t>
            </w:r>
          </w:p>
        </w:tc>
        <w:tc>
          <w:tcPr>
            <w:tcW w:w="1700" w:type="dxa"/>
          </w:tcPr>
          <w:p w14:paraId="41D18EDD" w14:textId="32210AE1" w:rsidR="00866AF9" w:rsidRPr="00885533" w:rsidRDefault="00866AF9" w:rsidP="00240B5B">
            <w:pPr>
              <w:autoSpaceDE w:val="0"/>
              <w:autoSpaceDN w:val="0"/>
              <w:adjustRightInd w:val="0"/>
              <w:ind w:right="175"/>
              <w:jc w:val="right"/>
              <w:rPr>
                <w:rFonts w:eastAsia="Arial Unicode MS" w:cs="Helvetica Neue"/>
                <w:color w:val="000000" w:themeColor="text1"/>
                <w:kern w:val="28"/>
                <w:sz w:val="20"/>
                <w:szCs w:val="28"/>
                <w:u w:color="FFFFFF"/>
              </w:rPr>
            </w:pPr>
            <w:r w:rsidRPr="00885533">
              <w:rPr>
                <w:rFonts w:eastAsia="Arial Unicode MS" w:cs="Helvetica Neue"/>
                <w:color w:val="000000" w:themeColor="text1"/>
                <w:kern w:val="28"/>
                <w:sz w:val="20"/>
                <w:szCs w:val="28"/>
                <w:u w:color="FFFFFF"/>
              </w:rPr>
              <w:t>6%</w:t>
            </w:r>
          </w:p>
        </w:tc>
      </w:tr>
      <w:tr w:rsidR="00866AF9" w:rsidRPr="00885533" w14:paraId="290C73A1" w14:textId="77777777" w:rsidTr="00240B5B">
        <w:tc>
          <w:tcPr>
            <w:tcW w:w="7650" w:type="dxa"/>
          </w:tcPr>
          <w:p w14:paraId="22243C9C" w14:textId="3E70476C" w:rsidR="00866AF9" w:rsidRPr="00885533" w:rsidRDefault="00866AF9" w:rsidP="00DF62CD">
            <w:pPr>
              <w:autoSpaceDE w:val="0"/>
              <w:autoSpaceDN w:val="0"/>
              <w:adjustRightInd w:val="0"/>
              <w:ind w:right="4"/>
              <w:rPr>
                <w:rFonts w:eastAsia="Arial Unicode MS" w:cs="Helvetica Neue"/>
                <w:color w:val="000000" w:themeColor="text1"/>
                <w:kern w:val="28"/>
                <w:sz w:val="20"/>
                <w:szCs w:val="28"/>
                <w:u w:color="FFFFFF"/>
              </w:rPr>
            </w:pPr>
            <w:r w:rsidRPr="00885533">
              <w:rPr>
                <w:rFonts w:eastAsia="Arial Unicode MS" w:cs="Helvetica Neue"/>
                <w:color w:val="000000" w:themeColor="text1"/>
                <w:kern w:val="28"/>
                <w:sz w:val="20"/>
                <w:szCs w:val="28"/>
                <w:u w:color="FFFFFF"/>
              </w:rPr>
              <w:t>Satisfied</w:t>
            </w:r>
          </w:p>
        </w:tc>
        <w:tc>
          <w:tcPr>
            <w:tcW w:w="1700" w:type="dxa"/>
          </w:tcPr>
          <w:p w14:paraId="6335FBDF" w14:textId="38AB2484" w:rsidR="00866AF9" w:rsidRPr="00885533" w:rsidRDefault="00866AF9" w:rsidP="00240B5B">
            <w:pPr>
              <w:autoSpaceDE w:val="0"/>
              <w:autoSpaceDN w:val="0"/>
              <w:adjustRightInd w:val="0"/>
              <w:ind w:right="175"/>
              <w:jc w:val="right"/>
              <w:rPr>
                <w:rFonts w:eastAsia="Arial Unicode MS" w:cs="Helvetica Neue"/>
                <w:color w:val="000000" w:themeColor="text1"/>
                <w:kern w:val="28"/>
                <w:sz w:val="20"/>
                <w:szCs w:val="28"/>
                <w:u w:color="FFFFFF"/>
              </w:rPr>
            </w:pPr>
            <w:r w:rsidRPr="00885533">
              <w:rPr>
                <w:rFonts w:eastAsia="Arial Unicode MS" w:cs="Helvetica Neue"/>
                <w:color w:val="000000" w:themeColor="text1"/>
                <w:kern w:val="28"/>
                <w:sz w:val="20"/>
                <w:szCs w:val="28"/>
                <w:u w:color="FFFFFF"/>
              </w:rPr>
              <w:t>23%</w:t>
            </w:r>
          </w:p>
        </w:tc>
      </w:tr>
      <w:tr w:rsidR="00866AF9" w:rsidRPr="00885533" w14:paraId="08B6DE41" w14:textId="77777777" w:rsidTr="00240B5B">
        <w:tc>
          <w:tcPr>
            <w:tcW w:w="7650" w:type="dxa"/>
          </w:tcPr>
          <w:p w14:paraId="5DBCA441" w14:textId="32F9B851" w:rsidR="00866AF9" w:rsidRPr="00885533" w:rsidRDefault="00866AF9" w:rsidP="00DF62CD">
            <w:pPr>
              <w:autoSpaceDE w:val="0"/>
              <w:autoSpaceDN w:val="0"/>
              <w:adjustRightInd w:val="0"/>
              <w:ind w:right="4"/>
              <w:rPr>
                <w:rFonts w:eastAsia="Arial Unicode MS" w:cs="Helvetica Neue"/>
                <w:color w:val="000000" w:themeColor="text1"/>
                <w:kern w:val="28"/>
                <w:sz w:val="20"/>
                <w:szCs w:val="28"/>
                <w:u w:color="FFFFFF"/>
              </w:rPr>
            </w:pPr>
            <w:r w:rsidRPr="00885533">
              <w:rPr>
                <w:rFonts w:eastAsia="Arial Unicode MS" w:cs="Helvetica Neue"/>
                <w:color w:val="000000" w:themeColor="text1"/>
                <w:kern w:val="28"/>
                <w:sz w:val="20"/>
                <w:szCs w:val="28"/>
                <w:u w:color="FFFFFF"/>
              </w:rPr>
              <w:t>Neither Satisfied nor Dissatisfied</w:t>
            </w:r>
          </w:p>
        </w:tc>
        <w:tc>
          <w:tcPr>
            <w:tcW w:w="1700" w:type="dxa"/>
          </w:tcPr>
          <w:p w14:paraId="28F6375E" w14:textId="18A4C06F" w:rsidR="00866AF9" w:rsidRPr="00885533" w:rsidRDefault="00866AF9" w:rsidP="00240B5B">
            <w:pPr>
              <w:autoSpaceDE w:val="0"/>
              <w:autoSpaceDN w:val="0"/>
              <w:adjustRightInd w:val="0"/>
              <w:ind w:right="175"/>
              <w:jc w:val="right"/>
              <w:rPr>
                <w:rFonts w:eastAsia="Arial Unicode MS" w:cs="Helvetica Neue"/>
                <w:color w:val="000000" w:themeColor="text1"/>
                <w:kern w:val="28"/>
                <w:sz w:val="20"/>
                <w:szCs w:val="28"/>
                <w:u w:color="FFFFFF"/>
              </w:rPr>
            </w:pPr>
            <w:r w:rsidRPr="00885533">
              <w:rPr>
                <w:rFonts w:eastAsia="Arial Unicode MS" w:cs="Helvetica Neue"/>
                <w:color w:val="000000" w:themeColor="text1"/>
                <w:kern w:val="28"/>
                <w:sz w:val="20"/>
                <w:szCs w:val="28"/>
                <w:u w:color="FFFFFF"/>
              </w:rPr>
              <w:t>28%</w:t>
            </w:r>
          </w:p>
        </w:tc>
      </w:tr>
      <w:tr w:rsidR="00866AF9" w:rsidRPr="00885533" w14:paraId="432F3812" w14:textId="77777777" w:rsidTr="00240B5B">
        <w:tc>
          <w:tcPr>
            <w:tcW w:w="7650" w:type="dxa"/>
          </w:tcPr>
          <w:p w14:paraId="6A791391" w14:textId="4C14784D" w:rsidR="00866AF9" w:rsidRPr="00885533" w:rsidRDefault="00866AF9" w:rsidP="00DF62CD">
            <w:pPr>
              <w:autoSpaceDE w:val="0"/>
              <w:autoSpaceDN w:val="0"/>
              <w:adjustRightInd w:val="0"/>
              <w:ind w:right="4"/>
              <w:rPr>
                <w:rFonts w:eastAsia="Arial Unicode MS" w:cs="Helvetica Neue"/>
                <w:color w:val="000000" w:themeColor="text1"/>
                <w:kern w:val="28"/>
                <w:sz w:val="20"/>
                <w:szCs w:val="28"/>
                <w:u w:color="FFFFFF"/>
              </w:rPr>
            </w:pPr>
            <w:r w:rsidRPr="00885533">
              <w:rPr>
                <w:rFonts w:eastAsia="Arial Unicode MS" w:cs="Helvetica Neue"/>
                <w:color w:val="000000" w:themeColor="text1"/>
                <w:kern w:val="28"/>
                <w:sz w:val="20"/>
                <w:szCs w:val="28"/>
                <w:u w:color="FFFFFF"/>
              </w:rPr>
              <w:t>Dissatisfied</w:t>
            </w:r>
          </w:p>
        </w:tc>
        <w:tc>
          <w:tcPr>
            <w:tcW w:w="1700" w:type="dxa"/>
          </w:tcPr>
          <w:p w14:paraId="41F0851B" w14:textId="03772C0F" w:rsidR="00866AF9" w:rsidRPr="00885533" w:rsidRDefault="00866AF9" w:rsidP="00240B5B">
            <w:pPr>
              <w:autoSpaceDE w:val="0"/>
              <w:autoSpaceDN w:val="0"/>
              <w:adjustRightInd w:val="0"/>
              <w:ind w:right="175"/>
              <w:jc w:val="right"/>
              <w:rPr>
                <w:rFonts w:eastAsia="Arial Unicode MS" w:cs="Helvetica Neue"/>
                <w:color w:val="000000" w:themeColor="text1"/>
                <w:kern w:val="28"/>
                <w:sz w:val="20"/>
                <w:szCs w:val="28"/>
                <w:u w:color="FFFFFF"/>
              </w:rPr>
            </w:pPr>
            <w:r w:rsidRPr="00885533">
              <w:rPr>
                <w:rFonts w:eastAsia="Arial Unicode MS" w:cs="Helvetica Neue"/>
                <w:color w:val="000000" w:themeColor="text1"/>
                <w:kern w:val="28"/>
                <w:sz w:val="20"/>
                <w:szCs w:val="28"/>
                <w:u w:color="FFFFFF"/>
              </w:rPr>
              <w:t>21%</w:t>
            </w:r>
          </w:p>
        </w:tc>
      </w:tr>
      <w:tr w:rsidR="00866AF9" w:rsidRPr="00885533" w14:paraId="1A46F0B3" w14:textId="77777777" w:rsidTr="00240B5B">
        <w:tc>
          <w:tcPr>
            <w:tcW w:w="7650" w:type="dxa"/>
          </w:tcPr>
          <w:p w14:paraId="0586ED86" w14:textId="4D56C430" w:rsidR="00866AF9" w:rsidRPr="00885533" w:rsidRDefault="00866AF9" w:rsidP="00DF62CD">
            <w:pPr>
              <w:autoSpaceDE w:val="0"/>
              <w:autoSpaceDN w:val="0"/>
              <w:adjustRightInd w:val="0"/>
              <w:ind w:right="4"/>
              <w:rPr>
                <w:rFonts w:eastAsia="Arial Unicode MS" w:cs="Helvetica Neue"/>
                <w:color w:val="000000" w:themeColor="text1"/>
                <w:kern w:val="28"/>
                <w:sz w:val="20"/>
                <w:szCs w:val="28"/>
                <w:u w:color="FFFFFF"/>
              </w:rPr>
            </w:pPr>
            <w:r w:rsidRPr="00885533">
              <w:rPr>
                <w:rFonts w:eastAsia="Arial Unicode MS" w:cs="Helvetica Neue"/>
                <w:color w:val="000000" w:themeColor="text1"/>
                <w:kern w:val="28"/>
                <w:sz w:val="20"/>
                <w:szCs w:val="28"/>
                <w:u w:color="FFFFFF"/>
              </w:rPr>
              <w:t>Very Dissatisfied</w:t>
            </w:r>
          </w:p>
        </w:tc>
        <w:tc>
          <w:tcPr>
            <w:tcW w:w="1700" w:type="dxa"/>
          </w:tcPr>
          <w:p w14:paraId="2452DF22" w14:textId="0DE1E4BD" w:rsidR="00866AF9" w:rsidRPr="00885533" w:rsidRDefault="00866AF9" w:rsidP="00240B5B">
            <w:pPr>
              <w:autoSpaceDE w:val="0"/>
              <w:autoSpaceDN w:val="0"/>
              <w:adjustRightInd w:val="0"/>
              <w:ind w:right="175"/>
              <w:jc w:val="right"/>
              <w:rPr>
                <w:rFonts w:eastAsia="Arial Unicode MS" w:cs="Helvetica Neue"/>
                <w:color w:val="000000" w:themeColor="text1"/>
                <w:kern w:val="28"/>
                <w:sz w:val="20"/>
                <w:szCs w:val="28"/>
                <w:u w:color="FFFFFF"/>
              </w:rPr>
            </w:pPr>
            <w:r w:rsidRPr="00885533">
              <w:rPr>
                <w:rFonts w:eastAsia="Arial Unicode MS" w:cs="Helvetica Neue"/>
                <w:color w:val="000000" w:themeColor="text1"/>
                <w:kern w:val="28"/>
                <w:sz w:val="20"/>
                <w:szCs w:val="28"/>
                <w:u w:color="FFFFFF"/>
              </w:rPr>
              <w:t>22%</w:t>
            </w:r>
          </w:p>
        </w:tc>
      </w:tr>
    </w:tbl>
    <w:p w14:paraId="0AC4ACA2" w14:textId="77777777" w:rsidR="00026F2F" w:rsidRPr="00026F2F" w:rsidRDefault="00026F2F" w:rsidP="003811D3">
      <w:pPr>
        <w:autoSpaceDE w:val="0"/>
        <w:autoSpaceDN w:val="0"/>
        <w:adjustRightInd w:val="0"/>
        <w:spacing w:before="14"/>
        <w:ind w:right="4"/>
        <w:rPr>
          <w:rFonts w:ascii="Calibri" w:eastAsia="Arial Unicode MS" w:hAnsi="Calibri" w:cs="Calibri"/>
          <w:color w:val="000000" w:themeColor="text1"/>
          <w:kern w:val="1"/>
          <w:sz w:val="14"/>
          <w:szCs w:val="14"/>
        </w:rPr>
      </w:pPr>
    </w:p>
    <w:p w14:paraId="720AEF2A" w14:textId="52B7A2BC" w:rsidR="00026F2F" w:rsidRPr="00026F2F" w:rsidRDefault="00885533" w:rsidP="00885533">
      <w:pPr>
        <w:pStyle w:val="Caption"/>
      </w:pPr>
      <w:r w:rsidRPr="00885533">
        <w:t>Figure 6: Overall satisfaction with experience in leaving the ADF (q13 / q27)</w:t>
      </w:r>
      <w:r>
        <w:t xml:space="preserve"> (continued)</w:t>
      </w:r>
      <w:r>
        <w:br/>
      </w:r>
      <w:r w:rsidR="00026F2F" w:rsidRPr="00CB140D">
        <w:t>Base:</w:t>
      </w:r>
      <w:r w:rsidR="00026F2F" w:rsidRPr="00CB140D">
        <w:rPr>
          <w:spacing w:val="-12"/>
        </w:rPr>
        <w:t xml:space="preserve"> </w:t>
      </w:r>
      <w:r w:rsidR="00026F2F" w:rsidRPr="00CB140D">
        <w:rPr>
          <w:spacing w:val="-2"/>
        </w:rPr>
        <w:t>F</w:t>
      </w:r>
      <w:r w:rsidR="00026F2F" w:rsidRPr="00CB140D">
        <w:t>a</w:t>
      </w:r>
      <w:r w:rsidR="00026F2F" w:rsidRPr="00CB140D">
        <w:rPr>
          <w:spacing w:val="-1"/>
        </w:rPr>
        <w:t>mil</w:t>
      </w:r>
      <w:r w:rsidR="00026F2F" w:rsidRPr="00CB140D">
        <w:t>y</w:t>
      </w:r>
      <w:r w:rsidR="00026F2F" w:rsidRPr="00CB140D">
        <w:rPr>
          <w:spacing w:val="-1"/>
        </w:rPr>
        <w:t>/</w:t>
      </w:r>
      <w:r w:rsidR="00026F2F" w:rsidRPr="00CB140D">
        <w:rPr>
          <w:spacing w:val="-2"/>
        </w:rPr>
        <w:t>F</w:t>
      </w:r>
      <w:r w:rsidR="00026F2F" w:rsidRPr="00CB140D">
        <w:t>r</w:t>
      </w:r>
      <w:r w:rsidR="00026F2F" w:rsidRPr="00CB140D">
        <w:rPr>
          <w:spacing w:val="-1"/>
        </w:rPr>
        <w:t>i</w:t>
      </w:r>
      <w:r w:rsidR="00026F2F" w:rsidRPr="00CB140D">
        <w:t>e</w:t>
      </w:r>
      <w:r w:rsidR="00026F2F" w:rsidRPr="00CB140D">
        <w:rPr>
          <w:spacing w:val="-1"/>
        </w:rPr>
        <w:t>nd</w:t>
      </w:r>
      <w:r w:rsidR="00026F2F" w:rsidRPr="00CB140D">
        <w:t>s</w:t>
      </w:r>
      <w:r w:rsidR="00026F2F" w:rsidRPr="00CB140D">
        <w:rPr>
          <w:spacing w:val="-13"/>
        </w:rPr>
        <w:t xml:space="preserve"> </w:t>
      </w:r>
      <w:r w:rsidR="00026F2F" w:rsidRPr="00CB140D">
        <w:rPr>
          <w:spacing w:val="-1"/>
        </w:rPr>
        <w:t>o</w:t>
      </w:r>
      <w:r w:rsidR="00026F2F" w:rsidRPr="00CB140D">
        <w:t>f</w:t>
      </w:r>
      <w:r w:rsidR="00026F2F" w:rsidRPr="00CB140D">
        <w:rPr>
          <w:spacing w:val="-13"/>
        </w:rPr>
        <w:t xml:space="preserve"> </w:t>
      </w:r>
      <w:r w:rsidR="00026F2F" w:rsidRPr="00CB140D">
        <w:t>A</w:t>
      </w:r>
      <w:r w:rsidR="00026F2F" w:rsidRPr="00CB140D">
        <w:rPr>
          <w:spacing w:val="-1"/>
        </w:rPr>
        <w:t>D</w:t>
      </w:r>
      <w:r w:rsidR="00026F2F" w:rsidRPr="00CB140D">
        <w:t>F</w:t>
      </w:r>
      <w:r w:rsidR="00026F2F" w:rsidRPr="00CB140D">
        <w:rPr>
          <w:spacing w:val="-14"/>
        </w:rPr>
        <w:t xml:space="preserve"> </w:t>
      </w:r>
      <w:r w:rsidR="00026F2F" w:rsidRPr="00CB140D">
        <w:rPr>
          <w:spacing w:val="-1"/>
        </w:rPr>
        <w:t>m</w:t>
      </w:r>
      <w:r w:rsidR="00026F2F" w:rsidRPr="00CB140D">
        <w:rPr>
          <w:spacing w:val="1"/>
        </w:rPr>
        <w:t>e</w:t>
      </w:r>
      <w:r w:rsidR="00026F2F" w:rsidRPr="00CB140D">
        <w:rPr>
          <w:spacing w:val="-1"/>
        </w:rPr>
        <w:t>mb</w:t>
      </w:r>
      <w:r w:rsidR="00026F2F" w:rsidRPr="00CB140D">
        <w:t>er</w:t>
      </w:r>
      <w:r>
        <w:br/>
      </w:r>
      <w:r w:rsidR="00026F2F" w:rsidRPr="00026F2F">
        <w:t>q27. Overall, how satisfied were you with the experience of your member/friend transitioning out of the ADF? (n=20)</w:t>
      </w:r>
    </w:p>
    <w:tbl>
      <w:tblPr>
        <w:tblStyle w:val="GridTable1Light"/>
        <w:tblW w:w="0" w:type="auto"/>
        <w:tblLook w:val="0620" w:firstRow="1" w:lastRow="0" w:firstColumn="0" w:lastColumn="0" w:noHBand="1" w:noVBand="1"/>
      </w:tblPr>
      <w:tblGrid>
        <w:gridCol w:w="7650"/>
        <w:gridCol w:w="1700"/>
      </w:tblGrid>
      <w:tr w:rsidR="00240B5B" w14:paraId="2BAE4CBF" w14:textId="77777777" w:rsidTr="00240B5B">
        <w:trPr>
          <w:cnfStyle w:val="100000000000" w:firstRow="1" w:lastRow="0" w:firstColumn="0" w:lastColumn="0" w:oddVBand="0" w:evenVBand="0" w:oddHBand="0" w:evenHBand="0" w:firstRowFirstColumn="0" w:firstRowLastColumn="0" w:lastRowFirstColumn="0" w:lastRowLastColumn="0"/>
        </w:trPr>
        <w:tc>
          <w:tcPr>
            <w:tcW w:w="7650" w:type="dxa"/>
          </w:tcPr>
          <w:p w14:paraId="402BA775" w14:textId="58C31646" w:rsidR="00240B5B" w:rsidRPr="00885533" w:rsidRDefault="00240B5B"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Pr>
                <w:rFonts w:eastAsia="Arial Unicode MS" w:cs="Helvetica Neue"/>
                <w:color w:val="000000" w:themeColor="text1"/>
                <w:kern w:val="28"/>
                <w:sz w:val="20"/>
                <w:szCs w:val="28"/>
                <w:u w:color="FFFFFF"/>
                <w14:props3d w14:extrusionH="0" w14:contourW="0" w14:prstMaterial="matte"/>
              </w:rPr>
              <w:t>Response</w:t>
            </w:r>
          </w:p>
        </w:tc>
        <w:tc>
          <w:tcPr>
            <w:tcW w:w="1700" w:type="dxa"/>
          </w:tcPr>
          <w:p w14:paraId="65C402DA" w14:textId="6A90DC63" w:rsidR="00240B5B" w:rsidRPr="00885533" w:rsidRDefault="00240B5B"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Pr>
                <w:rFonts w:eastAsia="Arial Unicode MS" w:cs="Helvetica Neue"/>
                <w:color w:val="000000" w:themeColor="text1"/>
                <w:kern w:val="28"/>
                <w:sz w:val="20"/>
                <w:szCs w:val="28"/>
                <w:u w:color="FFFFFF"/>
                <w14:props3d w14:extrusionH="0" w14:contourW="0" w14:prstMaterial="matte"/>
              </w:rPr>
              <w:t>Percentage</w:t>
            </w:r>
          </w:p>
        </w:tc>
      </w:tr>
      <w:tr w:rsidR="00866AF9" w14:paraId="74504D04" w14:textId="77777777" w:rsidTr="00240B5B">
        <w:tc>
          <w:tcPr>
            <w:tcW w:w="7650" w:type="dxa"/>
          </w:tcPr>
          <w:p w14:paraId="701BAC3B" w14:textId="77777777" w:rsidR="00866AF9" w:rsidRPr="00885533" w:rsidRDefault="00866AF9"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Very Satisfied</w:t>
            </w:r>
          </w:p>
        </w:tc>
        <w:tc>
          <w:tcPr>
            <w:tcW w:w="1700" w:type="dxa"/>
          </w:tcPr>
          <w:p w14:paraId="70AB3D01" w14:textId="2E10DD5C" w:rsidR="00866AF9" w:rsidRPr="00240B5B" w:rsidRDefault="00866AF9" w:rsidP="00240B5B">
            <w:pPr>
              <w:autoSpaceDE w:val="0"/>
              <w:autoSpaceDN w:val="0"/>
              <w:adjustRightInd w:val="0"/>
              <w:ind w:right="175"/>
              <w:jc w:val="right"/>
              <w:rPr>
                <w:rFonts w:eastAsia="Arial Unicode MS" w:cs="Helvetica Neue"/>
                <w:color w:val="000000" w:themeColor="text1"/>
                <w:kern w:val="28"/>
                <w:sz w:val="20"/>
                <w:szCs w:val="28"/>
                <w:u w:color="FFFFFF"/>
              </w:rPr>
            </w:pPr>
            <w:r w:rsidRPr="00240B5B">
              <w:rPr>
                <w:rFonts w:eastAsia="Arial Unicode MS" w:cs="Helvetica Neue"/>
                <w:color w:val="000000" w:themeColor="text1"/>
                <w:kern w:val="28"/>
                <w:sz w:val="20"/>
                <w:szCs w:val="28"/>
                <w:u w:color="FFFFFF"/>
              </w:rPr>
              <w:t>0%</w:t>
            </w:r>
          </w:p>
        </w:tc>
      </w:tr>
      <w:tr w:rsidR="00866AF9" w14:paraId="3891B44D" w14:textId="77777777" w:rsidTr="00240B5B">
        <w:tc>
          <w:tcPr>
            <w:tcW w:w="7650" w:type="dxa"/>
          </w:tcPr>
          <w:p w14:paraId="47A783D2" w14:textId="77777777" w:rsidR="00866AF9" w:rsidRPr="00885533" w:rsidRDefault="00866AF9"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Satisfied</w:t>
            </w:r>
          </w:p>
        </w:tc>
        <w:tc>
          <w:tcPr>
            <w:tcW w:w="1700" w:type="dxa"/>
          </w:tcPr>
          <w:p w14:paraId="0078E264" w14:textId="5808DCD3" w:rsidR="00866AF9" w:rsidRPr="00240B5B" w:rsidRDefault="00866AF9" w:rsidP="00240B5B">
            <w:pPr>
              <w:autoSpaceDE w:val="0"/>
              <w:autoSpaceDN w:val="0"/>
              <w:adjustRightInd w:val="0"/>
              <w:ind w:right="175"/>
              <w:jc w:val="right"/>
              <w:rPr>
                <w:rFonts w:eastAsia="Arial Unicode MS" w:cs="Helvetica Neue"/>
                <w:color w:val="000000" w:themeColor="text1"/>
                <w:kern w:val="28"/>
                <w:sz w:val="20"/>
                <w:szCs w:val="28"/>
                <w:u w:color="FFFFFF"/>
              </w:rPr>
            </w:pPr>
            <w:r w:rsidRPr="00240B5B">
              <w:rPr>
                <w:rFonts w:eastAsia="Arial Unicode MS" w:cs="Helvetica Neue"/>
                <w:color w:val="000000" w:themeColor="text1"/>
                <w:kern w:val="28"/>
                <w:sz w:val="20"/>
                <w:szCs w:val="28"/>
                <w:u w:color="FFFFFF"/>
              </w:rPr>
              <w:t>0%</w:t>
            </w:r>
          </w:p>
        </w:tc>
      </w:tr>
      <w:tr w:rsidR="00866AF9" w14:paraId="22A2FEA5" w14:textId="77777777" w:rsidTr="00240B5B">
        <w:tc>
          <w:tcPr>
            <w:tcW w:w="7650" w:type="dxa"/>
          </w:tcPr>
          <w:p w14:paraId="48BEBAA0" w14:textId="77777777" w:rsidR="00866AF9" w:rsidRPr="00885533" w:rsidRDefault="00866AF9"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Neither Satisfied nor Dissatisfied</w:t>
            </w:r>
          </w:p>
        </w:tc>
        <w:tc>
          <w:tcPr>
            <w:tcW w:w="1700" w:type="dxa"/>
          </w:tcPr>
          <w:p w14:paraId="580A6A75" w14:textId="670C72A7" w:rsidR="00866AF9" w:rsidRPr="00240B5B" w:rsidRDefault="00866AF9" w:rsidP="00240B5B">
            <w:pPr>
              <w:autoSpaceDE w:val="0"/>
              <w:autoSpaceDN w:val="0"/>
              <w:adjustRightInd w:val="0"/>
              <w:ind w:right="175"/>
              <w:jc w:val="right"/>
              <w:rPr>
                <w:rFonts w:eastAsia="Arial Unicode MS" w:cs="Helvetica Neue"/>
                <w:color w:val="000000" w:themeColor="text1"/>
                <w:kern w:val="28"/>
                <w:sz w:val="20"/>
                <w:szCs w:val="28"/>
                <w:u w:color="FFFFFF"/>
              </w:rPr>
            </w:pPr>
            <w:r w:rsidRPr="00240B5B">
              <w:rPr>
                <w:rFonts w:eastAsia="Arial Unicode MS" w:cs="Helvetica Neue"/>
                <w:color w:val="000000" w:themeColor="text1"/>
                <w:kern w:val="28"/>
                <w:sz w:val="20"/>
                <w:szCs w:val="28"/>
                <w:u w:color="FFFFFF"/>
              </w:rPr>
              <w:t>25%</w:t>
            </w:r>
          </w:p>
        </w:tc>
      </w:tr>
      <w:tr w:rsidR="00866AF9" w14:paraId="1FEA687E" w14:textId="77777777" w:rsidTr="00240B5B">
        <w:tc>
          <w:tcPr>
            <w:tcW w:w="7650" w:type="dxa"/>
          </w:tcPr>
          <w:p w14:paraId="620FC83F" w14:textId="77777777" w:rsidR="00866AF9" w:rsidRPr="00885533" w:rsidRDefault="00866AF9"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Dissatisfied</w:t>
            </w:r>
          </w:p>
        </w:tc>
        <w:tc>
          <w:tcPr>
            <w:tcW w:w="1700" w:type="dxa"/>
          </w:tcPr>
          <w:p w14:paraId="1281FD98" w14:textId="63974F00" w:rsidR="00866AF9" w:rsidRPr="00240B5B" w:rsidRDefault="00866AF9" w:rsidP="00240B5B">
            <w:pPr>
              <w:autoSpaceDE w:val="0"/>
              <w:autoSpaceDN w:val="0"/>
              <w:adjustRightInd w:val="0"/>
              <w:ind w:right="175"/>
              <w:jc w:val="right"/>
              <w:rPr>
                <w:rFonts w:eastAsia="Arial Unicode MS" w:cs="Helvetica Neue"/>
                <w:color w:val="000000" w:themeColor="text1"/>
                <w:kern w:val="28"/>
                <w:sz w:val="20"/>
                <w:szCs w:val="28"/>
                <w:u w:color="FFFFFF"/>
              </w:rPr>
            </w:pPr>
            <w:r w:rsidRPr="00240B5B">
              <w:rPr>
                <w:rFonts w:eastAsia="Arial Unicode MS" w:cs="Helvetica Neue"/>
                <w:color w:val="000000" w:themeColor="text1"/>
                <w:kern w:val="28"/>
                <w:sz w:val="20"/>
                <w:szCs w:val="28"/>
                <w:u w:color="FFFFFF"/>
              </w:rPr>
              <w:t>40%</w:t>
            </w:r>
          </w:p>
        </w:tc>
      </w:tr>
      <w:tr w:rsidR="00866AF9" w14:paraId="6A6E4B20" w14:textId="77777777" w:rsidTr="00240B5B">
        <w:tc>
          <w:tcPr>
            <w:tcW w:w="7650" w:type="dxa"/>
          </w:tcPr>
          <w:p w14:paraId="7EB76D0E" w14:textId="77777777" w:rsidR="00866AF9" w:rsidRPr="00885533" w:rsidRDefault="00866AF9"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Very Dissatisfied</w:t>
            </w:r>
          </w:p>
        </w:tc>
        <w:tc>
          <w:tcPr>
            <w:tcW w:w="1700" w:type="dxa"/>
          </w:tcPr>
          <w:p w14:paraId="5DDFB6A2" w14:textId="3EBEA724" w:rsidR="00866AF9" w:rsidRPr="00240B5B" w:rsidRDefault="00866AF9" w:rsidP="00240B5B">
            <w:pPr>
              <w:autoSpaceDE w:val="0"/>
              <w:autoSpaceDN w:val="0"/>
              <w:adjustRightInd w:val="0"/>
              <w:ind w:right="175"/>
              <w:jc w:val="right"/>
              <w:rPr>
                <w:rFonts w:eastAsia="Arial Unicode MS" w:cs="Helvetica Neue"/>
                <w:color w:val="000000" w:themeColor="text1"/>
                <w:kern w:val="28"/>
                <w:sz w:val="20"/>
                <w:szCs w:val="28"/>
                <w:u w:color="FFFFFF"/>
              </w:rPr>
            </w:pPr>
            <w:r w:rsidRPr="00240B5B">
              <w:rPr>
                <w:rFonts w:eastAsia="Arial Unicode MS" w:cs="Helvetica Neue"/>
                <w:color w:val="000000" w:themeColor="text1"/>
                <w:kern w:val="28"/>
                <w:sz w:val="20"/>
                <w:szCs w:val="28"/>
                <w:u w:color="FFFFFF"/>
              </w:rPr>
              <w:t>35%</w:t>
            </w:r>
          </w:p>
        </w:tc>
      </w:tr>
    </w:tbl>
    <w:p w14:paraId="2886195E" w14:textId="77777777" w:rsidR="00026F2F" w:rsidRPr="00026F2F" w:rsidRDefault="00026F2F" w:rsidP="003811D3">
      <w:pPr>
        <w:autoSpaceDE w:val="0"/>
        <w:autoSpaceDN w:val="0"/>
        <w:adjustRightInd w:val="0"/>
        <w:spacing w:before="8"/>
        <w:ind w:right="4"/>
        <w:rPr>
          <w:rFonts w:ascii="Calibri" w:eastAsia="Arial Unicode MS" w:hAnsi="Calibri" w:cs="Calibri"/>
          <w:color w:val="000000" w:themeColor="text1"/>
          <w:kern w:val="1"/>
          <w:sz w:val="19"/>
          <w:szCs w:val="19"/>
        </w:rPr>
      </w:pPr>
    </w:p>
    <w:p w14:paraId="0BDD1A2D" w14:textId="0E868D0B" w:rsidR="00026F2F" w:rsidRPr="00026F2F" w:rsidRDefault="00026F2F" w:rsidP="00C37A7D">
      <w:pPr>
        <w:pStyle w:val="Caption"/>
      </w:pPr>
      <w:r w:rsidRPr="00026F2F">
        <w:t>Figure 7: First plans upon leaving the ADF (q6mr)</w:t>
      </w:r>
      <w:r w:rsidR="00C37A7D">
        <w:br/>
      </w:r>
      <w:r w:rsidRPr="00026F2F">
        <w:t>Base: Previous ADF members, n=381</w:t>
      </w:r>
    </w:p>
    <w:tbl>
      <w:tblPr>
        <w:tblStyle w:val="GridTable1Light"/>
        <w:tblW w:w="0" w:type="auto"/>
        <w:tblLook w:val="0620" w:firstRow="1" w:lastRow="0" w:firstColumn="0" w:lastColumn="0" w:noHBand="1" w:noVBand="1"/>
      </w:tblPr>
      <w:tblGrid>
        <w:gridCol w:w="7650"/>
        <w:gridCol w:w="1700"/>
      </w:tblGrid>
      <w:tr w:rsidR="00C37A7D" w14:paraId="081DB2E5" w14:textId="77777777" w:rsidTr="00C37A7D">
        <w:trPr>
          <w:cnfStyle w:val="100000000000" w:firstRow="1" w:lastRow="0" w:firstColumn="0" w:lastColumn="0" w:oddVBand="0" w:evenVBand="0" w:oddHBand="0" w:evenHBand="0" w:firstRowFirstColumn="0" w:firstRowLastColumn="0" w:lastRowFirstColumn="0" w:lastRowLastColumn="0"/>
        </w:trPr>
        <w:tc>
          <w:tcPr>
            <w:tcW w:w="7650" w:type="dxa"/>
          </w:tcPr>
          <w:p w14:paraId="3FDB68F4" w14:textId="635C2FD8"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Pr>
                <w:rFonts w:eastAsia="Arial Unicode MS" w:cs="Helvetica Neue"/>
                <w:color w:val="000000" w:themeColor="text1"/>
                <w:kern w:val="28"/>
                <w:sz w:val="20"/>
                <w:szCs w:val="28"/>
                <w:u w:color="FFFFFF"/>
                <w14:props3d w14:extrusionH="0" w14:contourW="0" w14:prstMaterial="matte"/>
              </w:rPr>
              <w:t>Response</w:t>
            </w:r>
          </w:p>
        </w:tc>
        <w:tc>
          <w:tcPr>
            <w:tcW w:w="1700" w:type="dxa"/>
          </w:tcPr>
          <w:p w14:paraId="5F562D88" w14:textId="62A451F9"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Pr>
                <w:rFonts w:eastAsia="Arial Unicode MS" w:cs="Helvetica Neue"/>
                <w:color w:val="000000" w:themeColor="text1"/>
                <w:kern w:val="28"/>
                <w:sz w:val="20"/>
                <w:szCs w:val="28"/>
                <w:u w:color="FFFFFF"/>
                <w14:props3d w14:extrusionH="0" w14:contourW="0" w14:prstMaterial="matte"/>
              </w:rPr>
              <w:t>Percentage</w:t>
            </w:r>
          </w:p>
        </w:tc>
      </w:tr>
      <w:tr w:rsidR="00C37A7D" w14:paraId="58DE2DBA" w14:textId="77777777" w:rsidTr="00C37A7D">
        <w:tc>
          <w:tcPr>
            <w:tcW w:w="7650" w:type="dxa"/>
          </w:tcPr>
          <w:p w14:paraId="312395B2" w14:textId="12C00023"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Find a job in a field related to my ADF career</w:t>
            </w:r>
          </w:p>
        </w:tc>
        <w:tc>
          <w:tcPr>
            <w:tcW w:w="1700" w:type="dxa"/>
          </w:tcPr>
          <w:p w14:paraId="3D32972B" w14:textId="5384FB92"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34%</w:t>
            </w:r>
          </w:p>
        </w:tc>
      </w:tr>
      <w:tr w:rsidR="00C37A7D" w14:paraId="1BBC8F93" w14:textId="77777777" w:rsidTr="00C37A7D">
        <w:tc>
          <w:tcPr>
            <w:tcW w:w="7650" w:type="dxa"/>
          </w:tcPr>
          <w:p w14:paraId="5E8D21FE" w14:textId="1CDD55F7"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Find a job in a field unrelated to my ADF career</w:t>
            </w:r>
          </w:p>
        </w:tc>
        <w:tc>
          <w:tcPr>
            <w:tcW w:w="1700" w:type="dxa"/>
          </w:tcPr>
          <w:p w14:paraId="675DFCEA" w14:textId="5E1B7EB5"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27%</w:t>
            </w:r>
          </w:p>
        </w:tc>
      </w:tr>
      <w:tr w:rsidR="00C37A7D" w14:paraId="7EEF78BF" w14:textId="77777777" w:rsidTr="00C37A7D">
        <w:tc>
          <w:tcPr>
            <w:tcW w:w="7650" w:type="dxa"/>
          </w:tcPr>
          <w:p w14:paraId="2BDCC9D4" w14:textId="594D0125"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Move back home to my family (parents/partner/children)</w:t>
            </w:r>
          </w:p>
        </w:tc>
        <w:tc>
          <w:tcPr>
            <w:tcW w:w="1700" w:type="dxa"/>
          </w:tcPr>
          <w:p w14:paraId="5037922C" w14:textId="29C1601F"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20%</w:t>
            </w:r>
          </w:p>
        </w:tc>
      </w:tr>
      <w:tr w:rsidR="00C37A7D" w14:paraId="554A8647" w14:textId="77777777" w:rsidTr="00C37A7D">
        <w:tc>
          <w:tcPr>
            <w:tcW w:w="7650" w:type="dxa"/>
          </w:tcPr>
          <w:p w14:paraId="43F844A0" w14:textId="1ECC17C8"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Join the reserves</w:t>
            </w:r>
          </w:p>
        </w:tc>
        <w:tc>
          <w:tcPr>
            <w:tcW w:w="1700" w:type="dxa"/>
          </w:tcPr>
          <w:p w14:paraId="266D971A" w14:textId="786D8E77"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19%</w:t>
            </w:r>
          </w:p>
        </w:tc>
      </w:tr>
      <w:tr w:rsidR="00C37A7D" w14:paraId="6EBEA0E2" w14:textId="77777777" w:rsidTr="00C37A7D">
        <w:tc>
          <w:tcPr>
            <w:tcW w:w="7650" w:type="dxa"/>
          </w:tcPr>
          <w:p w14:paraId="270E36B9" w14:textId="71AC924E"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Pursue further/higher education</w:t>
            </w:r>
          </w:p>
        </w:tc>
        <w:tc>
          <w:tcPr>
            <w:tcW w:w="1700" w:type="dxa"/>
          </w:tcPr>
          <w:p w14:paraId="67562462" w14:textId="6B255A16"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14%</w:t>
            </w:r>
          </w:p>
        </w:tc>
      </w:tr>
      <w:tr w:rsidR="00C37A7D" w14:paraId="1DC86FDA" w14:textId="77777777" w:rsidTr="00C37A7D">
        <w:tc>
          <w:tcPr>
            <w:tcW w:w="7650" w:type="dxa"/>
          </w:tcPr>
          <w:p w14:paraId="011487F8" w14:textId="656D63A1"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Full-time retirement</w:t>
            </w:r>
          </w:p>
        </w:tc>
        <w:tc>
          <w:tcPr>
            <w:tcW w:w="1700" w:type="dxa"/>
          </w:tcPr>
          <w:p w14:paraId="0BB0EEDE" w14:textId="3094151B"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7%</w:t>
            </w:r>
          </w:p>
        </w:tc>
      </w:tr>
      <w:tr w:rsidR="00C37A7D" w14:paraId="64B24747" w14:textId="77777777" w:rsidTr="00C37A7D">
        <w:tc>
          <w:tcPr>
            <w:tcW w:w="7650" w:type="dxa"/>
          </w:tcPr>
          <w:p w14:paraId="53D16002" w14:textId="266564A8"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Other</w:t>
            </w:r>
          </w:p>
        </w:tc>
        <w:tc>
          <w:tcPr>
            <w:tcW w:w="1700" w:type="dxa"/>
          </w:tcPr>
          <w:p w14:paraId="225CFF13" w14:textId="1AD35028"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13%</w:t>
            </w:r>
          </w:p>
        </w:tc>
      </w:tr>
      <w:tr w:rsidR="00C37A7D" w14:paraId="5B3859C7" w14:textId="77777777" w:rsidTr="00C37A7D">
        <w:tc>
          <w:tcPr>
            <w:tcW w:w="7650" w:type="dxa"/>
          </w:tcPr>
          <w:p w14:paraId="7D786CF5" w14:textId="425AFE01"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I had no idea what I was going to do</w:t>
            </w:r>
          </w:p>
        </w:tc>
        <w:tc>
          <w:tcPr>
            <w:tcW w:w="1700" w:type="dxa"/>
          </w:tcPr>
          <w:p w14:paraId="0FF8EA11" w14:textId="37CF483A"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12%</w:t>
            </w:r>
          </w:p>
        </w:tc>
      </w:tr>
    </w:tbl>
    <w:p w14:paraId="3C41E878" w14:textId="77777777" w:rsidR="00026F2F" w:rsidRPr="00026F2F" w:rsidRDefault="00026F2F" w:rsidP="003811D3">
      <w:pPr>
        <w:autoSpaceDE w:val="0"/>
        <w:autoSpaceDN w:val="0"/>
        <w:adjustRightInd w:val="0"/>
        <w:spacing w:before="11"/>
        <w:ind w:right="4"/>
        <w:rPr>
          <w:rFonts w:ascii="Calibri" w:eastAsia="Arial Unicode MS" w:hAnsi="Calibri" w:cs="Calibri"/>
          <w:color w:val="000000" w:themeColor="text1"/>
          <w:kern w:val="1"/>
          <w:sz w:val="25"/>
          <w:szCs w:val="25"/>
        </w:rPr>
      </w:pPr>
    </w:p>
    <w:p w14:paraId="33CCA167" w14:textId="1E1CDC33" w:rsidR="00026F2F" w:rsidRDefault="00026F2F" w:rsidP="00CD67F9">
      <w:pPr>
        <w:pStyle w:val="Caption"/>
      </w:pPr>
      <w:r w:rsidRPr="00026F2F">
        <w:t>Figure 8: Most useful source of information/support during the separation process (q7mr)</w:t>
      </w:r>
      <w:r w:rsidR="00CD67F9">
        <w:br/>
      </w:r>
      <w:r w:rsidRPr="00026F2F">
        <w:t>Base: Previous ADF members, n=356</w:t>
      </w:r>
    </w:p>
    <w:tbl>
      <w:tblPr>
        <w:tblStyle w:val="GridTable1Light"/>
        <w:tblW w:w="0" w:type="auto"/>
        <w:tblLook w:val="0620" w:firstRow="1" w:lastRow="0" w:firstColumn="0" w:lastColumn="0" w:noHBand="1" w:noVBand="1"/>
      </w:tblPr>
      <w:tblGrid>
        <w:gridCol w:w="7650"/>
        <w:gridCol w:w="1700"/>
      </w:tblGrid>
      <w:tr w:rsidR="00C37A7D" w14:paraId="2B1D1890" w14:textId="77777777" w:rsidTr="00C37A7D">
        <w:trPr>
          <w:cnfStyle w:val="100000000000" w:firstRow="1" w:lastRow="0" w:firstColumn="0" w:lastColumn="0" w:oddVBand="0" w:evenVBand="0" w:oddHBand="0" w:evenHBand="0" w:firstRowFirstColumn="0" w:firstRowLastColumn="0" w:lastRowFirstColumn="0" w:lastRowLastColumn="0"/>
        </w:trPr>
        <w:tc>
          <w:tcPr>
            <w:tcW w:w="7650" w:type="dxa"/>
          </w:tcPr>
          <w:p w14:paraId="0B9ADA0C" w14:textId="7D27FC6A"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Pr>
                <w:rFonts w:eastAsia="Arial Unicode MS" w:cs="Helvetica Neue"/>
                <w:color w:val="000000" w:themeColor="text1"/>
                <w:kern w:val="28"/>
                <w:sz w:val="20"/>
                <w:szCs w:val="28"/>
                <w:u w:color="FFFFFF"/>
                <w14:props3d w14:extrusionH="0" w14:contourW="0" w14:prstMaterial="matte"/>
              </w:rPr>
              <w:t>Response</w:t>
            </w:r>
          </w:p>
        </w:tc>
        <w:tc>
          <w:tcPr>
            <w:tcW w:w="1700" w:type="dxa"/>
          </w:tcPr>
          <w:p w14:paraId="4EABAD1D" w14:textId="020B56D0"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Pr>
                <w:rFonts w:eastAsia="Arial Unicode MS" w:cs="Helvetica Neue"/>
                <w:color w:val="000000" w:themeColor="text1"/>
                <w:kern w:val="28"/>
                <w:sz w:val="20"/>
                <w:szCs w:val="28"/>
                <w:u w:color="FFFFFF"/>
                <w14:props3d w14:extrusionH="0" w14:contourW="0" w14:prstMaterial="matte"/>
              </w:rPr>
              <w:t>Percentage</w:t>
            </w:r>
          </w:p>
        </w:tc>
      </w:tr>
      <w:tr w:rsidR="00C37A7D" w14:paraId="76BC841B" w14:textId="77777777" w:rsidTr="00C37A7D">
        <w:tc>
          <w:tcPr>
            <w:tcW w:w="7650" w:type="dxa"/>
          </w:tcPr>
          <w:p w14:paraId="19B54CAE" w14:textId="0D2620C8"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ADF Transition Centre</w:t>
            </w:r>
          </w:p>
        </w:tc>
        <w:tc>
          <w:tcPr>
            <w:tcW w:w="1700" w:type="dxa"/>
          </w:tcPr>
          <w:p w14:paraId="5B4B6708" w14:textId="6AEB51AF"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41%</w:t>
            </w:r>
          </w:p>
        </w:tc>
      </w:tr>
      <w:tr w:rsidR="00C37A7D" w14:paraId="2C085BA9" w14:textId="77777777" w:rsidTr="00C37A7D">
        <w:tc>
          <w:tcPr>
            <w:tcW w:w="7650" w:type="dxa"/>
          </w:tcPr>
          <w:p w14:paraId="3924F6B8" w14:textId="23CC2272"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Department of Veterans’ Affairs</w:t>
            </w:r>
          </w:p>
        </w:tc>
        <w:tc>
          <w:tcPr>
            <w:tcW w:w="1700" w:type="dxa"/>
          </w:tcPr>
          <w:p w14:paraId="5A19D4DF" w14:textId="1721C7E4"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15%</w:t>
            </w:r>
          </w:p>
        </w:tc>
      </w:tr>
      <w:tr w:rsidR="00C37A7D" w14:paraId="2AC19AC1" w14:textId="77777777" w:rsidTr="00C37A7D">
        <w:tc>
          <w:tcPr>
            <w:tcW w:w="7650" w:type="dxa"/>
          </w:tcPr>
          <w:p w14:paraId="57B12468" w14:textId="352E4FEF"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Commonwealth Superannuation Corporation (CSC)</w:t>
            </w:r>
          </w:p>
        </w:tc>
        <w:tc>
          <w:tcPr>
            <w:tcW w:w="1700" w:type="dxa"/>
          </w:tcPr>
          <w:p w14:paraId="41CE8498" w14:textId="328F6E5C"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14%</w:t>
            </w:r>
          </w:p>
        </w:tc>
      </w:tr>
      <w:tr w:rsidR="00C37A7D" w14:paraId="726DAC4D" w14:textId="77777777" w:rsidTr="00C37A7D">
        <w:tc>
          <w:tcPr>
            <w:tcW w:w="7650" w:type="dxa"/>
          </w:tcPr>
          <w:p w14:paraId="605AA84A" w14:textId="7255F57E"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Ex-Service Organisation</w:t>
            </w:r>
          </w:p>
        </w:tc>
        <w:tc>
          <w:tcPr>
            <w:tcW w:w="1700" w:type="dxa"/>
          </w:tcPr>
          <w:p w14:paraId="10F71858" w14:textId="1CA82405"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14%</w:t>
            </w:r>
          </w:p>
        </w:tc>
      </w:tr>
      <w:tr w:rsidR="00C37A7D" w14:paraId="10CDB266" w14:textId="77777777" w:rsidTr="00C37A7D">
        <w:tc>
          <w:tcPr>
            <w:tcW w:w="7650" w:type="dxa"/>
          </w:tcPr>
          <w:p w14:paraId="7477F8FC" w14:textId="1EA0D44C"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On Base Advisory Service</w:t>
            </w:r>
          </w:p>
        </w:tc>
        <w:tc>
          <w:tcPr>
            <w:tcW w:w="1700" w:type="dxa"/>
          </w:tcPr>
          <w:p w14:paraId="3997D4DB" w14:textId="615FC4A6"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13%</w:t>
            </w:r>
          </w:p>
        </w:tc>
      </w:tr>
      <w:tr w:rsidR="00C37A7D" w14:paraId="3837E0B4" w14:textId="77777777" w:rsidTr="00C37A7D">
        <w:tc>
          <w:tcPr>
            <w:tcW w:w="7650" w:type="dxa"/>
          </w:tcPr>
          <w:p w14:paraId="3E41A88E" w14:textId="4D25B148"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Unit Command</w:t>
            </w:r>
          </w:p>
        </w:tc>
        <w:tc>
          <w:tcPr>
            <w:tcW w:w="1700" w:type="dxa"/>
          </w:tcPr>
          <w:p w14:paraId="77EC1D95" w14:textId="643C36A6"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10%</w:t>
            </w:r>
          </w:p>
        </w:tc>
      </w:tr>
      <w:tr w:rsidR="00C37A7D" w14:paraId="11A80F63" w14:textId="77777777" w:rsidTr="00C37A7D">
        <w:tc>
          <w:tcPr>
            <w:tcW w:w="7650" w:type="dxa"/>
          </w:tcPr>
          <w:p w14:paraId="52B431BB" w14:textId="2A86A6C5"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Joint Health Command</w:t>
            </w:r>
          </w:p>
        </w:tc>
        <w:tc>
          <w:tcPr>
            <w:tcW w:w="1700" w:type="dxa"/>
          </w:tcPr>
          <w:p w14:paraId="65E4B2B1" w14:textId="0767696E"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3%</w:t>
            </w:r>
          </w:p>
        </w:tc>
      </w:tr>
      <w:tr w:rsidR="00C37A7D" w14:paraId="68EB7C92" w14:textId="77777777" w:rsidTr="00C37A7D">
        <w:tc>
          <w:tcPr>
            <w:tcW w:w="7650" w:type="dxa"/>
          </w:tcPr>
          <w:p w14:paraId="77630FB2" w14:textId="65CD9C9B"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Other Government Agencies</w:t>
            </w:r>
          </w:p>
        </w:tc>
        <w:tc>
          <w:tcPr>
            <w:tcW w:w="1700" w:type="dxa"/>
          </w:tcPr>
          <w:p w14:paraId="2E5E0B7D" w14:textId="629486A6"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3%</w:t>
            </w:r>
          </w:p>
        </w:tc>
      </w:tr>
      <w:tr w:rsidR="00C37A7D" w14:paraId="1D4FA6D2" w14:textId="77777777" w:rsidTr="00C37A7D">
        <w:tc>
          <w:tcPr>
            <w:tcW w:w="7650" w:type="dxa"/>
          </w:tcPr>
          <w:p w14:paraId="533D3577" w14:textId="13BF84B5"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Defence Community Organisation</w:t>
            </w:r>
          </w:p>
        </w:tc>
        <w:tc>
          <w:tcPr>
            <w:tcW w:w="1700" w:type="dxa"/>
          </w:tcPr>
          <w:p w14:paraId="6E390A5E" w14:textId="3552D2FF"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2%</w:t>
            </w:r>
          </w:p>
        </w:tc>
      </w:tr>
      <w:tr w:rsidR="00C37A7D" w14:paraId="511EC2F0" w14:textId="77777777" w:rsidTr="00C37A7D">
        <w:tc>
          <w:tcPr>
            <w:tcW w:w="7650" w:type="dxa"/>
          </w:tcPr>
          <w:p w14:paraId="0BDF6797" w14:textId="24294542" w:rsidR="00C37A7D" w:rsidRPr="00885533" w:rsidRDefault="00C37A7D" w:rsidP="00C37A7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Other</w:t>
            </w:r>
          </w:p>
        </w:tc>
        <w:tc>
          <w:tcPr>
            <w:tcW w:w="1700" w:type="dxa"/>
          </w:tcPr>
          <w:p w14:paraId="1495C7CD" w14:textId="5E52C72C" w:rsidR="00C37A7D" w:rsidRPr="00C37A7D" w:rsidRDefault="00C37A7D" w:rsidP="00C37A7D">
            <w:pPr>
              <w:autoSpaceDE w:val="0"/>
              <w:autoSpaceDN w:val="0"/>
              <w:adjustRightInd w:val="0"/>
              <w:ind w:right="175"/>
              <w:jc w:val="right"/>
              <w:rPr>
                <w:rFonts w:eastAsia="Arial Unicode MS" w:cs="Helvetica Neue"/>
                <w:color w:val="000000" w:themeColor="text1"/>
                <w:kern w:val="28"/>
                <w:sz w:val="20"/>
                <w:szCs w:val="28"/>
                <w:u w:color="FFFFFF"/>
              </w:rPr>
            </w:pPr>
            <w:r w:rsidRPr="00C37A7D">
              <w:rPr>
                <w:rFonts w:eastAsia="Arial Unicode MS" w:cs="Helvetica Neue"/>
                <w:color w:val="000000" w:themeColor="text1"/>
                <w:kern w:val="28"/>
                <w:sz w:val="20"/>
                <w:szCs w:val="28"/>
                <w:u w:color="FFFFFF"/>
              </w:rPr>
              <w:t>41%</w:t>
            </w:r>
          </w:p>
        </w:tc>
      </w:tr>
    </w:tbl>
    <w:p w14:paraId="2612A713" w14:textId="77777777" w:rsidR="00866AF9" w:rsidRPr="00026F2F" w:rsidRDefault="00866AF9" w:rsidP="003A2A8A"/>
    <w:p w14:paraId="3C21AA09" w14:textId="087EAFC8" w:rsidR="00026F2F" w:rsidRPr="00026F2F" w:rsidRDefault="00026F2F" w:rsidP="00CD67F9">
      <w:pPr>
        <w:pStyle w:val="Caption"/>
        <w:rPr>
          <w:rFonts w:ascii="Calibri" w:hAnsi="Calibri" w:cs="Calibri"/>
          <w:color w:val="000000" w:themeColor="text1"/>
          <w:kern w:val="1"/>
          <w:sz w:val="20"/>
          <w:szCs w:val="20"/>
        </w:rPr>
      </w:pPr>
      <w:r w:rsidRPr="00026F2F">
        <w:t>Figure 9: Awareness and usage of ADF transition services (q8@)</w:t>
      </w:r>
      <w:r w:rsidR="00CD67F9">
        <w:br/>
      </w:r>
      <w:r w:rsidRPr="00026F2F">
        <w:t>Base: Previous ADF member</w:t>
      </w:r>
    </w:p>
    <w:tbl>
      <w:tblPr>
        <w:tblStyle w:val="GridTable1Light"/>
        <w:tblW w:w="0" w:type="auto"/>
        <w:tblLook w:val="0620" w:firstRow="1" w:lastRow="0" w:firstColumn="0" w:lastColumn="0" w:noHBand="1" w:noVBand="1"/>
      </w:tblPr>
      <w:tblGrid>
        <w:gridCol w:w="4815"/>
        <w:gridCol w:w="850"/>
        <w:gridCol w:w="1276"/>
        <w:gridCol w:w="1276"/>
        <w:gridCol w:w="1133"/>
      </w:tblGrid>
      <w:tr w:rsidR="006C2409" w14:paraId="5AB524AE" w14:textId="77777777" w:rsidTr="003A2A8A">
        <w:trPr>
          <w:cnfStyle w:val="100000000000" w:firstRow="1" w:lastRow="0" w:firstColumn="0" w:lastColumn="0" w:oddVBand="0" w:evenVBand="0" w:oddHBand="0" w:evenHBand="0" w:firstRowFirstColumn="0" w:firstRowLastColumn="0" w:lastRowFirstColumn="0" w:lastRowLastColumn="0"/>
        </w:trPr>
        <w:tc>
          <w:tcPr>
            <w:tcW w:w="4815" w:type="dxa"/>
            <w:vAlign w:val="center"/>
          </w:tcPr>
          <w:p w14:paraId="7E5B9ABE" w14:textId="18EE6BA4" w:rsidR="006C2409" w:rsidRPr="00885533" w:rsidRDefault="006C2409" w:rsidP="003A2A8A">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Service</w:t>
            </w:r>
          </w:p>
        </w:tc>
        <w:tc>
          <w:tcPr>
            <w:tcW w:w="850" w:type="dxa"/>
            <w:vAlign w:val="center"/>
          </w:tcPr>
          <w:p w14:paraId="60DDEF8E" w14:textId="7487CDC8" w:rsidR="006C2409" w:rsidRPr="00885533" w:rsidRDefault="006C2409" w:rsidP="005D1198">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Used the service</w:t>
            </w:r>
          </w:p>
        </w:tc>
        <w:tc>
          <w:tcPr>
            <w:tcW w:w="1276" w:type="dxa"/>
            <w:vAlign w:val="center"/>
          </w:tcPr>
          <w:p w14:paraId="218D2458" w14:textId="0DA44155" w:rsidR="006C2409" w:rsidRPr="00885533" w:rsidRDefault="006C2409" w:rsidP="005D1198">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Choose not to use this service</w:t>
            </w:r>
          </w:p>
        </w:tc>
        <w:tc>
          <w:tcPr>
            <w:tcW w:w="1276" w:type="dxa"/>
            <w:vAlign w:val="center"/>
          </w:tcPr>
          <w:p w14:paraId="24F1241D" w14:textId="716B09AE" w:rsidR="006C2409" w:rsidRPr="00885533" w:rsidRDefault="006C2409" w:rsidP="005D1198">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Could not access this service</w:t>
            </w:r>
          </w:p>
        </w:tc>
        <w:tc>
          <w:tcPr>
            <w:tcW w:w="1133" w:type="dxa"/>
            <w:vAlign w:val="center"/>
          </w:tcPr>
          <w:p w14:paraId="1B4C5713" w14:textId="325F5412" w:rsidR="006C2409" w:rsidRPr="00885533" w:rsidRDefault="006C2409" w:rsidP="005D1198">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Not aware of the service</w:t>
            </w:r>
          </w:p>
        </w:tc>
      </w:tr>
      <w:tr w:rsidR="006C2409" w14:paraId="0FE2A0AA" w14:textId="77777777" w:rsidTr="003A2A8A">
        <w:tc>
          <w:tcPr>
            <w:tcW w:w="4815" w:type="dxa"/>
          </w:tcPr>
          <w:p w14:paraId="0DDCDBDB" w14:textId="310836FE" w:rsidR="006C2409"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38" w:history="1">
              <w:r w:rsidR="006C2409" w:rsidRPr="00885533">
                <w:rPr>
                  <w:rStyle w:val="Hyperlink"/>
                  <w:rFonts w:eastAsia="Arial Unicode MS" w:cs="Helvetica Neue"/>
                  <w:color w:val="000000" w:themeColor="text1"/>
                  <w:kern w:val="28"/>
                  <w:sz w:val="20"/>
                  <w:szCs w:val="28"/>
                  <w:u w:val="none" w:color="FFFFFF"/>
                  <w14:props3d w14:extrusionH="0" w14:contourW="0" w14:prstMaterial="matte"/>
                </w:rPr>
                <w:t>q8a@.Transition</w:t>
              </w:r>
            </w:hyperlink>
            <w:r w:rsidR="006C2409" w:rsidRPr="00885533">
              <w:rPr>
                <w:rFonts w:eastAsia="Arial Unicode MS" w:cs="Helvetica Neue"/>
                <w:color w:val="000000" w:themeColor="text1"/>
                <w:kern w:val="28"/>
                <w:sz w:val="20"/>
                <w:szCs w:val="28"/>
                <w:u w:color="FFFFFF"/>
                <w14:props3d w14:extrusionH="0" w14:contourW="0" w14:prstMaterial="matte"/>
              </w:rPr>
              <w:t xml:space="preserve"> Handbook (n=371)</w:t>
            </w:r>
          </w:p>
        </w:tc>
        <w:tc>
          <w:tcPr>
            <w:tcW w:w="850" w:type="dxa"/>
            <w:vAlign w:val="center"/>
          </w:tcPr>
          <w:p w14:paraId="43CBA0DA" w14:textId="2193D3D3"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63%</w:t>
            </w:r>
          </w:p>
        </w:tc>
        <w:tc>
          <w:tcPr>
            <w:tcW w:w="1276" w:type="dxa"/>
            <w:vAlign w:val="center"/>
          </w:tcPr>
          <w:p w14:paraId="36261959" w14:textId="416C6FC4"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w:t>
            </w:r>
          </w:p>
        </w:tc>
        <w:tc>
          <w:tcPr>
            <w:tcW w:w="1276" w:type="dxa"/>
            <w:vAlign w:val="center"/>
          </w:tcPr>
          <w:p w14:paraId="5ECA2F6C" w14:textId="7DC73AC8"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10%</w:t>
            </w:r>
          </w:p>
        </w:tc>
        <w:tc>
          <w:tcPr>
            <w:tcW w:w="1133" w:type="dxa"/>
            <w:vAlign w:val="center"/>
          </w:tcPr>
          <w:p w14:paraId="6CEB09C4" w14:textId="1B1F4FE1"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25%</w:t>
            </w:r>
          </w:p>
        </w:tc>
      </w:tr>
      <w:tr w:rsidR="006C2409" w14:paraId="61227162" w14:textId="77777777" w:rsidTr="003A2A8A">
        <w:tc>
          <w:tcPr>
            <w:tcW w:w="4815" w:type="dxa"/>
          </w:tcPr>
          <w:p w14:paraId="043A4200" w14:textId="5CC9017F" w:rsidR="006C2409"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39" w:history="1">
              <w:r w:rsidR="006C2409" w:rsidRPr="00885533">
                <w:rPr>
                  <w:rStyle w:val="Hyperlink"/>
                  <w:rFonts w:eastAsia="Arial Unicode MS" w:cs="Helvetica Neue"/>
                  <w:color w:val="000000" w:themeColor="text1"/>
                  <w:kern w:val="28"/>
                  <w:sz w:val="20"/>
                  <w:szCs w:val="28"/>
                  <w:u w:val="none" w:color="FFFFFF"/>
                  <w14:props3d w14:extrusionH="0" w14:contourW="0" w14:prstMaterial="matte"/>
                </w:rPr>
                <w:t>q8b@.Transition</w:t>
              </w:r>
            </w:hyperlink>
            <w:r w:rsidR="006C2409" w:rsidRPr="00885533">
              <w:rPr>
                <w:rFonts w:eastAsia="Arial Unicode MS" w:cs="Helvetica Neue"/>
                <w:color w:val="000000" w:themeColor="text1"/>
                <w:kern w:val="28"/>
                <w:sz w:val="20"/>
                <w:szCs w:val="28"/>
                <w:u w:color="FFFFFF"/>
                <w14:props3d w14:extrusionH="0" w14:contourW="0" w14:prstMaterial="matte"/>
              </w:rPr>
              <w:t xml:space="preserve"> Seminar (n=370)</w:t>
            </w:r>
          </w:p>
        </w:tc>
        <w:tc>
          <w:tcPr>
            <w:tcW w:w="850" w:type="dxa"/>
            <w:vAlign w:val="center"/>
          </w:tcPr>
          <w:p w14:paraId="2AEBEC3D" w14:textId="264B49D8"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63%</w:t>
            </w:r>
          </w:p>
        </w:tc>
        <w:tc>
          <w:tcPr>
            <w:tcW w:w="1276" w:type="dxa"/>
            <w:vAlign w:val="center"/>
          </w:tcPr>
          <w:p w14:paraId="22F2D0B3" w14:textId="315C9BBE"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5%</w:t>
            </w:r>
          </w:p>
        </w:tc>
        <w:tc>
          <w:tcPr>
            <w:tcW w:w="1276" w:type="dxa"/>
            <w:vAlign w:val="center"/>
          </w:tcPr>
          <w:p w14:paraId="07E7E51E" w14:textId="48CF8B4F"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16%</w:t>
            </w:r>
          </w:p>
        </w:tc>
        <w:tc>
          <w:tcPr>
            <w:tcW w:w="1133" w:type="dxa"/>
            <w:vAlign w:val="center"/>
          </w:tcPr>
          <w:p w14:paraId="4A029BDE" w14:textId="5D1CBFE2"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16%</w:t>
            </w:r>
          </w:p>
        </w:tc>
      </w:tr>
      <w:tr w:rsidR="006C2409" w14:paraId="66EA5196" w14:textId="77777777" w:rsidTr="003A2A8A">
        <w:tc>
          <w:tcPr>
            <w:tcW w:w="4815" w:type="dxa"/>
          </w:tcPr>
          <w:p w14:paraId="01649F5C" w14:textId="583C7374" w:rsidR="006C2409"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40" w:history="1">
              <w:r w:rsidR="006C2409" w:rsidRPr="00885533">
                <w:rPr>
                  <w:rStyle w:val="Hyperlink"/>
                  <w:rFonts w:eastAsia="Arial Unicode MS" w:cs="Helvetica Neue"/>
                  <w:color w:val="000000" w:themeColor="text1"/>
                  <w:kern w:val="28"/>
                  <w:sz w:val="20"/>
                  <w:szCs w:val="28"/>
                  <w:u w:val="none" w:color="FFFFFF"/>
                  <w14:props3d w14:extrusionH="0" w14:contourW="0" w14:prstMaterial="matte"/>
                </w:rPr>
                <w:t>q8c@.Interview</w:t>
              </w:r>
            </w:hyperlink>
            <w:r w:rsidR="006C2409" w:rsidRPr="00885533">
              <w:rPr>
                <w:rFonts w:eastAsia="Arial Unicode MS" w:cs="Helvetica Neue"/>
                <w:color w:val="000000" w:themeColor="text1"/>
                <w:kern w:val="28"/>
                <w:sz w:val="20"/>
                <w:szCs w:val="28"/>
                <w:u w:color="FFFFFF"/>
                <w14:props3d w14:extrusionH="0" w14:contourW="0" w14:prstMaterial="matte"/>
              </w:rPr>
              <w:t xml:space="preserve"> with ADF Transition Officer (n=372)</w:t>
            </w:r>
          </w:p>
        </w:tc>
        <w:tc>
          <w:tcPr>
            <w:tcW w:w="850" w:type="dxa"/>
            <w:vAlign w:val="center"/>
          </w:tcPr>
          <w:p w14:paraId="2779033B" w14:textId="2225FD23"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59%</w:t>
            </w:r>
          </w:p>
        </w:tc>
        <w:tc>
          <w:tcPr>
            <w:tcW w:w="1276" w:type="dxa"/>
            <w:vAlign w:val="center"/>
          </w:tcPr>
          <w:p w14:paraId="3EB6F4F2" w14:textId="172EA8C0"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w:t>
            </w:r>
          </w:p>
        </w:tc>
        <w:tc>
          <w:tcPr>
            <w:tcW w:w="1276" w:type="dxa"/>
            <w:vAlign w:val="center"/>
          </w:tcPr>
          <w:p w14:paraId="44B5EB58" w14:textId="266CF2F2"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14%</w:t>
            </w:r>
          </w:p>
        </w:tc>
        <w:tc>
          <w:tcPr>
            <w:tcW w:w="1133" w:type="dxa"/>
            <w:vAlign w:val="center"/>
          </w:tcPr>
          <w:p w14:paraId="0C424F56" w14:textId="2C6E1BD6"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25%</w:t>
            </w:r>
          </w:p>
        </w:tc>
      </w:tr>
      <w:tr w:rsidR="006C2409" w14:paraId="3E873FA3" w14:textId="77777777" w:rsidTr="003A2A8A">
        <w:tc>
          <w:tcPr>
            <w:tcW w:w="4815" w:type="dxa"/>
          </w:tcPr>
          <w:p w14:paraId="4648C770" w14:textId="6EA2D788" w:rsidR="006C2409"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41" w:history="1">
              <w:r w:rsidR="006C2409" w:rsidRPr="00885533">
                <w:rPr>
                  <w:rStyle w:val="Hyperlink"/>
                  <w:rFonts w:eastAsia="Arial Unicode MS" w:cs="Helvetica Neue"/>
                  <w:color w:val="000000" w:themeColor="text1"/>
                  <w:kern w:val="28"/>
                  <w:sz w:val="20"/>
                  <w:szCs w:val="28"/>
                  <w:u w:val="none" w:color="FFFFFF"/>
                  <w14:props3d w14:extrusionH="0" w14:contourW="0" w14:prstMaterial="matte"/>
                </w:rPr>
                <w:t>q8d@.Individual</w:t>
              </w:r>
            </w:hyperlink>
            <w:r w:rsidR="006C2409" w:rsidRPr="00885533">
              <w:rPr>
                <w:rFonts w:eastAsia="Arial Unicode MS" w:cs="Helvetica Neue"/>
                <w:color w:val="000000" w:themeColor="text1"/>
                <w:kern w:val="28"/>
                <w:sz w:val="20"/>
                <w:szCs w:val="28"/>
                <w:u w:color="FFFFFF"/>
                <w14:props3d w14:extrusionH="0" w14:contourW="0" w14:prstMaterial="matte"/>
              </w:rPr>
              <w:t xml:space="preserve"> Transition Plan (n=371)</w:t>
            </w:r>
          </w:p>
        </w:tc>
        <w:tc>
          <w:tcPr>
            <w:tcW w:w="850" w:type="dxa"/>
            <w:vAlign w:val="center"/>
          </w:tcPr>
          <w:p w14:paraId="37DE6C20" w14:textId="443E2089"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44%</w:t>
            </w:r>
          </w:p>
        </w:tc>
        <w:tc>
          <w:tcPr>
            <w:tcW w:w="1276" w:type="dxa"/>
            <w:vAlign w:val="center"/>
          </w:tcPr>
          <w:p w14:paraId="1EF9BEBD" w14:textId="534F0E8C"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w:t>
            </w:r>
          </w:p>
        </w:tc>
        <w:tc>
          <w:tcPr>
            <w:tcW w:w="1276" w:type="dxa"/>
            <w:vAlign w:val="center"/>
          </w:tcPr>
          <w:p w14:paraId="68AD2EF6" w14:textId="1E731159"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13%</w:t>
            </w:r>
          </w:p>
        </w:tc>
        <w:tc>
          <w:tcPr>
            <w:tcW w:w="1133" w:type="dxa"/>
            <w:vAlign w:val="center"/>
          </w:tcPr>
          <w:p w14:paraId="7117F10C" w14:textId="1FDBEE3B"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40%</w:t>
            </w:r>
          </w:p>
        </w:tc>
      </w:tr>
      <w:tr w:rsidR="006C2409" w14:paraId="579C7F25" w14:textId="77777777" w:rsidTr="003A2A8A">
        <w:tc>
          <w:tcPr>
            <w:tcW w:w="4815" w:type="dxa"/>
          </w:tcPr>
          <w:p w14:paraId="65A127CE" w14:textId="72ED15B7" w:rsidR="006C2409"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42" w:history="1">
              <w:r w:rsidR="000E660E" w:rsidRPr="00885533">
                <w:rPr>
                  <w:rStyle w:val="Hyperlink"/>
                  <w:rFonts w:eastAsia="Arial Unicode MS" w:cs="Helvetica Neue"/>
                  <w:color w:val="000000" w:themeColor="text1"/>
                  <w:kern w:val="28"/>
                  <w:sz w:val="20"/>
                  <w:szCs w:val="28"/>
                  <w:u w:val="none" w:color="FFFFFF"/>
                  <w14:props3d w14:extrusionH="0" w14:contourW="0" w14:prstMaterial="matte"/>
                </w:rPr>
                <w:t>q8f@.Approved</w:t>
              </w:r>
            </w:hyperlink>
            <w:r w:rsidR="000E660E" w:rsidRPr="00885533">
              <w:rPr>
                <w:rFonts w:eastAsia="Arial Unicode MS" w:cs="Helvetica Neue"/>
                <w:color w:val="000000" w:themeColor="text1"/>
                <w:kern w:val="28"/>
                <w:sz w:val="20"/>
                <w:szCs w:val="28"/>
                <w:u w:color="FFFFFF"/>
                <w14:props3d w14:extrusionH="0" w14:contourW="0" w14:prstMaterial="matte"/>
              </w:rPr>
              <w:t xml:space="preserve"> Absence for Career Transition Activities (n=370)</w:t>
            </w:r>
          </w:p>
        </w:tc>
        <w:tc>
          <w:tcPr>
            <w:tcW w:w="850" w:type="dxa"/>
            <w:vAlign w:val="center"/>
          </w:tcPr>
          <w:p w14:paraId="369261D6" w14:textId="797B90AF"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32%</w:t>
            </w:r>
          </w:p>
        </w:tc>
        <w:tc>
          <w:tcPr>
            <w:tcW w:w="1276" w:type="dxa"/>
            <w:vAlign w:val="center"/>
          </w:tcPr>
          <w:p w14:paraId="0A1EB401" w14:textId="146A856F"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13%</w:t>
            </w:r>
          </w:p>
        </w:tc>
        <w:tc>
          <w:tcPr>
            <w:tcW w:w="1276" w:type="dxa"/>
            <w:vAlign w:val="center"/>
          </w:tcPr>
          <w:p w14:paraId="3EB28895" w14:textId="558DB08A"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24%</w:t>
            </w:r>
          </w:p>
        </w:tc>
        <w:tc>
          <w:tcPr>
            <w:tcW w:w="1133" w:type="dxa"/>
            <w:vAlign w:val="center"/>
          </w:tcPr>
          <w:p w14:paraId="7280F0A3" w14:textId="6FF95FF6" w:rsidR="006C2409" w:rsidRPr="00885533" w:rsidRDefault="006C2409"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32%</w:t>
            </w:r>
          </w:p>
        </w:tc>
      </w:tr>
      <w:tr w:rsidR="006C2409" w14:paraId="6440BEA9" w14:textId="77777777" w:rsidTr="003A2A8A">
        <w:tc>
          <w:tcPr>
            <w:tcW w:w="4815" w:type="dxa"/>
          </w:tcPr>
          <w:p w14:paraId="29C697DE" w14:textId="19B05287" w:rsidR="006C2409"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43" w:history="1">
              <w:r w:rsidR="006C2409" w:rsidRPr="00885533">
                <w:rPr>
                  <w:rStyle w:val="Hyperlink"/>
                  <w:rFonts w:eastAsia="Arial Unicode MS" w:cs="Helvetica Neue"/>
                  <w:color w:val="000000" w:themeColor="text1"/>
                  <w:kern w:val="28"/>
                  <w:sz w:val="20"/>
                  <w:szCs w:val="28"/>
                  <w:u w:val="none" w:color="FFFFFF"/>
                  <w14:props3d w14:extrusionH="0" w14:contourW="0" w14:prstMaterial="matte"/>
                </w:rPr>
                <w:t>q8g@.Career</w:t>
              </w:r>
            </w:hyperlink>
            <w:r w:rsidR="006C2409" w:rsidRPr="00885533">
              <w:rPr>
                <w:rFonts w:eastAsia="Arial Unicode MS" w:cs="Helvetica Neue"/>
                <w:color w:val="000000" w:themeColor="text1"/>
                <w:kern w:val="28"/>
                <w:sz w:val="20"/>
                <w:szCs w:val="28"/>
                <w:u w:color="FFFFFF"/>
                <w14:props3d w14:extrusionH="0" w14:contourW="0" w14:prstMaterial="matte"/>
              </w:rPr>
              <w:t xml:space="preserve"> Transition Training (n=371)</w:t>
            </w:r>
          </w:p>
        </w:tc>
        <w:tc>
          <w:tcPr>
            <w:tcW w:w="850" w:type="dxa"/>
            <w:vAlign w:val="center"/>
          </w:tcPr>
          <w:p w14:paraId="6AB45DE8" w14:textId="0796575C"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27%</w:t>
            </w:r>
          </w:p>
        </w:tc>
        <w:tc>
          <w:tcPr>
            <w:tcW w:w="1276" w:type="dxa"/>
            <w:vAlign w:val="center"/>
          </w:tcPr>
          <w:p w14:paraId="40F3286E" w14:textId="2DA20A56"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13%</w:t>
            </w:r>
          </w:p>
        </w:tc>
        <w:tc>
          <w:tcPr>
            <w:tcW w:w="1276" w:type="dxa"/>
            <w:vAlign w:val="center"/>
          </w:tcPr>
          <w:p w14:paraId="32332622" w14:textId="3C735BA3"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26%</w:t>
            </w:r>
          </w:p>
        </w:tc>
        <w:tc>
          <w:tcPr>
            <w:tcW w:w="1133" w:type="dxa"/>
            <w:vAlign w:val="center"/>
          </w:tcPr>
          <w:p w14:paraId="42BCE8EE" w14:textId="48AA8E8E"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33%</w:t>
            </w:r>
          </w:p>
        </w:tc>
      </w:tr>
      <w:tr w:rsidR="006C2409" w14:paraId="12435C34" w14:textId="77777777" w:rsidTr="003A2A8A">
        <w:tc>
          <w:tcPr>
            <w:tcW w:w="4815" w:type="dxa"/>
          </w:tcPr>
          <w:p w14:paraId="22DF4F2F" w14:textId="5CA4157E" w:rsidR="006C2409"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44" w:history="1">
              <w:r w:rsidR="00A24A27" w:rsidRPr="00885533">
                <w:rPr>
                  <w:rStyle w:val="Hyperlink"/>
                  <w:rFonts w:eastAsia="Arial Unicode MS" w:cs="Helvetica Neue"/>
                  <w:color w:val="000000" w:themeColor="text1"/>
                  <w:kern w:val="28"/>
                  <w:sz w:val="20"/>
                  <w:szCs w:val="28"/>
                  <w:u w:val="none" w:color="FFFFFF"/>
                  <w14:props3d w14:extrusionH="0" w14:contourW="0" w14:prstMaterial="matte"/>
                </w:rPr>
                <w:t>q8i@.CV</w:t>
              </w:r>
            </w:hyperlink>
            <w:r w:rsidR="00A24A27" w:rsidRPr="00885533">
              <w:rPr>
                <w:rFonts w:eastAsia="Arial Unicode MS" w:cs="Helvetica Neue"/>
                <w:color w:val="000000" w:themeColor="text1"/>
                <w:kern w:val="28"/>
                <w:sz w:val="20"/>
                <w:szCs w:val="28"/>
                <w:u w:color="FFFFFF"/>
                <w14:props3d w14:extrusionH="0" w14:contourW="0" w14:prstMaterial="matte"/>
              </w:rPr>
              <w:t xml:space="preserve"> Coaching (n=370)</w:t>
            </w:r>
          </w:p>
        </w:tc>
        <w:tc>
          <w:tcPr>
            <w:tcW w:w="850" w:type="dxa"/>
            <w:vAlign w:val="center"/>
          </w:tcPr>
          <w:p w14:paraId="658CE314" w14:textId="1DD95F9D"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24%</w:t>
            </w:r>
          </w:p>
        </w:tc>
        <w:tc>
          <w:tcPr>
            <w:tcW w:w="1276" w:type="dxa"/>
            <w:vAlign w:val="center"/>
          </w:tcPr>
          <w:p w14:paraId="2D287906" w14:textId="3735BF89"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17%</w:t>
            </w:r>
          </w:p>
        </w:tc>
        <w:tc>
          <w:tcPr>
            <w:tcW w:w="1276" w:type="dxa"/>
            <w:vAlign w:val="center"/>
          </w:tcPr>
          <w:p w14:paraId="22D2BCEE" w14:textId="2401B8C6"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26%</w:t>
            </w:r>
          </w:p>
        </w:tc>
        <w:tc>
          <w:tcPr>
            <w:tcW w:w="1133" w:type="dxa"/>
            <w:vAlign w:val="center"/>
          </w:tcPr>
          <w:p w14:paraId="6BED863A" w14:textId="3F4A72AF"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34%</w:t>
            </w:r>
          </w:p>
        </w:tc>
      </w:tr>
      <w:tr w:rsidR="006C2409" w14:paraId="77F2C36F" w14:textId="77777777" w:rsidTr="003A2A8A">
        <w:tc>
          <w:tcPr>
            <w:tcW w:w="4815" w:type="dxa"/>
          </w:tcPr>
          <w:p w14:paraId="3D34F78E" w14:textId="2D94A3CA" w:rsidR="006C2409"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45" w:history="1">
              <w:r w:rsidR="00A24A27" w:rsidRPr="00885533">
                <w:rPr>
                  <w:rStyle w:val="Hyperlink"/>
                  <w:rFonts w:eastAsia="Arial Unicode MS" w:cs="Helvetica Neue"/>
                  <w:color w:val="000000" w:themeColor="text1"/>
                  <w:kern w:val="28"/>
                  <w:sz w:val="20"/>
                  <w:szCs w:val="28"/>
                  <w:u w:val="none" w:color="FFFFFF"/>
                  <w14:props3d w14:extrusionH="0" w14:contourW="0" w14:prstMaterial="matte"/>
                </w:rPr>
                <w:t>q8h@.Career</w:t>
              </w:r>
            </w:hyperlink>
            <w:r w:rsidR="00A24A27" w:rsidRPr="00885533">
              <w:rPr>
                <w:rFonts w:eastAsia="Arial Unicode MS" w:cs="Helvetica Neue"/>
                <w:color w:val="000000" w:themeColor="text1"/>
                <w:kern w:val="28"/>
                <w:sz w:val="20"/>
                <w:szCs w:val="28"/>
                <w:u w:color="FFFFFF"/>
                <w14:props3d w14:extrusionH="0" w14:contourW="0" w14:prstMaterial="matte"/>
              </w:rPr>
              <w:t xml:space="preserve"> Transition Management Coaching (n=371)</w:t>
            </w:r>
          </w:p>
        </w:tc>
        <w:tc>
          <w:tcPr>
            <w:tcW w:w="850" w:type="dxa"/>
            <w:vAlign w:val="center"/>
          </w:tcPr>
          <w:p w14:paraId="6ABBB9BF" w14:textId="3A5C4451"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18%</w:t>
            </w:r>
          </w:p>
        </w:tc>
        <w:tc>
          <w:tcPr>
            <w:tcW w:w="1276" w:type="dxa"/>
            <w:vAlign w:val="center"/>
          </w:tcPr>
          <w:p w14:paraId="12920191" w14:textId="00B5994B"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14%</w:t>
            </w:r>
          </w:p>
        </w:tc>
        <w:tc>
          <w:tcPr>
            <w:tcW w:w="1276" w:type="dxa"/>
            <w:vAlign w:val="center"/>
          </w:tcPr>
          <w:p w14:paraId="5D198818" w14:textId="51C678C2"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29%</w:t>
            </w:r>
          </w:p>
        </w:tc>
        <w:tc>
          <w:tcPr>
            <w:tcW w:w="1133" w:type="dxa"/>
            <w:vAlign w:val="center"/>
          </w:tcPr>
          <w:p w14:paraId="3409D30F" w14:textId="3226F959"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40%</w:t>
            </w:r>
          </w:p>
        </w:tc>
      </w:tr>
      <w:tr w:rsidR="006C2409" w14:paraId="53A7F590" w14:textId="77777777" w:rsidTr="003A2A8A">
        <w:tc>
          <w:tcPr>
            <w:tcW w:w="4815" w:type="dxa"/>
          </w:tcPr>
          <w:p w14:paraId="37406320" w14:textId="7D83CF92" w:rsidR="006C2409"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46" w:history="1">
              <w:r w:rsidR="00A24A27" w:rsidRPr="00885533">
                <w:rPr>
                  <w:rStyle w:val="Hyperlink"/>
                  <w:rFonts w:eastAsia="Arial Unicode MS" w:cs="Helvetica Neue"/>
                  <w:color w:val="000000" w:themeColor="text1"/>
                  <w:kern w:val="28"/>
                  <w:sz w:val="20"/>
                  <w:szCs w:val="28"/>
                  <w:u w:val="none" w:color="FFFFFF"/>
                  <w14:props3d w14:extrusionH="0" w14:contourW="0" w14:prstMaterial="matte"/>
                </w:rPr>
                <w:t>q8e@.Two</w:t>
              </w:r>
            </w:hyperlink>
            <w:r w:rsidR="00A24A27" w:rsidRPr="00885533">
              <w:rPr>
                <w:rFonts w:eastAsia="Arial Unicode MS" w:cs="Helvetica Neue"/>
                <w:color w:val="000000" w:themeColor="text1"/>
                <w:kern w:val="28"/>
                <w:sz w:val="20"/>
                <w:szCs w:val="28"/>
                <w:u w:color="FFFFFF"/>
                <w14:props3d w14:extrusionH="0" w14:contourW="0" w14:prstMaterial="matte"/>
              </w:rPr>
              <w:t xml:space="preserve"> day Job Search Preparation Course (n=371)</w:t>
            </w:r>
          </w:p>
        </w:tc>
        <w:tc>
          <w:tcPr>
            <w:tcW w:w="850" w:type="dxa"/>
            <w:vAlign w:val="center"/>
          </w:tcPr>
          <w:p w14:paraId="12F2353D" w14:textId="44BF1FDB"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15%</w:t>
            </w:r>
          </w:p>
        </w:tc>
        <w:tc>
          <w:tcPr>
            <w:tcW w:w="1276" w:type="dxa"/>
            <w:vAlign w:val="center"/>
          </w:tcPr>
          <w:p w14:paraId="31CCA2E4" w14:textId="7335EC4C"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14%</w:t>
            </w:r>
          </w:p>
        </w:tc>
        <w:tc>
          <w:tcPr>
            <w:tcW w:w="1276" w:type="dxa"/>
            <w:vAlign w:val="center"/>
          </w:tcPr>
          <w:p w14:paraId="4F0D887F" w14:textId="76B71458"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22%</w:t>
            </w:r>
          </w:p>
        </w:tc>
        <w:tc>
          <w:tcPr>
            <w:tcW w:w="1133" w:type="dxa"/>
            <w:vAlign w:val="center"/>
          </w:tcPr>
          <w:p w14:paraId="3C278862" w14:textId="14FF1F4B" w:rsidR="006C2409" w:rsidRPr="00885533" w:rsidRDefault="00A24A27"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49%</w:t>
            </w:r>
          </w:p>
        </w:tc>
      </w:tr>
    </w:tbl>
    <w:p w14:paraId="4246971F" w14:textId="77777777" w:rsidR="00026F2F" w:rsidRPr="00026F2F" w:rsidRDefault="00026F2F" w:rsidP="003A2A8A"/>
    <w:p w14:paraId="576CFD4A" w14:textId="1A8C9BB4" w:rsidR="00026F2F" w:rsidRPr="00026F2F" w:rsidRDefault="00026F2F" w:rsidP="003A2A8A">
      <w:pPr>
        <w:pStyle w:val="Caption"/>
      </w:pPr>
      <w:r w:rsidRPr="00026F2F">
        <w:t>Figure 10: Usefulness of services during the ADF transition process (q8)</w:t>
      </w:r>
      <w:r w:rsidR="003A2A8A">
        <w:br/>
      </w:r>
      <w:r w:rsidRPr="00026F2F">
        <w:t>Base: Previous ADF member</w:t>
      </w:r>
    </w:p>
    <w:tbl>
      <w:tblPr>
        <w:tblStyle w:val="GridTable1Light"/>
        <w:tblW w:w="0" w:type="auto"/>
        <w:tblLook w:val="0620" w:firstRow="1" w:lastRow="0" w:firstColumn="0" w:lastColumn="0" w:noHBand="1" w:noVBand="1"/>
      </w:tblPr>
      <w:tblGrid>
        <w:gridCol w:w="3964"/>
        <w:gridCol w:w="993"/>
        <w:gridCol w:w="848"/>
        <w:gridCol w:w="1195"/>
        <w:gridCol w:w="1291"/>
        <w:gridCol w:w="1059"/>
      </w:tblGrid>
      <w:tr w:rsidR="000E660E" w14:paraId="7EED1562" w14:textId="216B646B" w:rsidTr="003A2A8A">
        <w:trPr>
          <w:cnfStyle w:val="100000000000" w:firstRow="1" w:lastRow="0" w:firstColumn="0" w:lastColumn="0" w:oddVBand="0" w:evenVBand="0" w:oddHBand="0" w:evenHBand="0" w:firstRowFirstColumn="0" w:firstRowLastColumn="0" w:lastRowFirstColumn="0" w:lastRowLastColumn="0"/>
          <w:tblHeader/>
        </w:trPr>
        <w:tc>
          <w:tcPr>
            <w:tcW w:w="3964" w:type="dxa"/>
            <w:vAlign w:val="center"/>
          </w:tcPr>
          <w:p w14:paraId="138A310F" w14:textId="77777777" w:rsidR="000E660E" w:rsidRPr="00885533" w:rsidRDefault="000E660E" w:rsidP="003A2A8A">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Service</w:t>
            </w:r>
          </w:p>
        </w:tc>
        <w:tc>
          <w:tcPr>
            <w:tcW w:w="993" w:type="dxa"/>
            <w:vAlign w:val="center"/>
          </w:tcPr>
          <w:p w14:paraId="3788C53F" w14:textId="4EE2A587" w:rsidR="000E660E" w:rsidRPr="00885533" w:rsidRDefault="000E660E" w:rsidP="003A2A8A">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Essential</w:t>
            </w:r>
          </w:p>
        </w:tc>
        <w:tc>
          <w:tcPr>
            <w:tcW w:w="848" w:type="dxa"/>
            <w:vAlign w:val="center"/>
          </w:tcPr>
          <w:p w14:paraId="1503CF97" w14:textId="41A218D9" w:rsidR="000E660E" w:rsidRPr="00885533" w:rsidRDefault="000E660E" w:rsidP="003A2A8A">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Very Useful</w:t>
            </w:r>
          </w:p>
        </w:tc>
        <w:tc>
          <w:tcPr>
            <w:tcW w:w="1195" w:type="dxa"/>
            <w:vAlign w:val="center"/>
          </w:tcPr>
          <w:p w14:paraId="4E3F9531" w14:textId="09AC1392" w:rsidR="000E660E" w:rsidRPr="00885533" w:rsidRDefault="000E660E" w:rsidP="003A2A8A">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Moderately Useful</w:t>
            </w:r>
          </w:p>
        </w:tc>
        <w:tc>
          <w:tcPr>
            <w:tcW w:w="1291" w:type="dxa"/>
            <w:vAlign w:val="center"/>
          </w:tcPr>
          <w:p w14:paraId="784B619F" w14:textId="24B3C71A" w:rsidR="000E660E" w:rsidRPr="00885533" w:rsidRDefault="000E660E" w:rsidP="003A2A8A">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Only Slightly Useful</w:t>
            </w:r>
          </w:p>
        </w:tc>
        <w:tc>
          <w:tcPr>
            <w:tcW w:w="1059" w:type="dxa"/>
            <w:vAlign w:val="center"/>
          </w:tcPr>
          <w:p w14:paraId="2FF820C2" w14:textId="4F3FCA81" w:rsidR="000E660E" w:rsidRPr="00885533" w:rsidRDefault="000E660E" w:rsidP="003A2A8A">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Not at all Useful</w:t>
            </w:r>
          </w:p>
        </w:tc>
      </w:tr>
      <w:tr w:rsidR="000E660E" w14:paraId="484B06A9" w14:textId="5D0D7BAE" w:rsidTr="003A2A8A">
        <w:tc>
          <w:tcPr>
            <w:tcW w:w="3964" w:type="dxa"/>
          </w:tcPr>
          <w:p w14:paraId="685A3DEB" w14:textId="278AA21E" w:rsidR="000E660E"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47" w:history="1">
              <w:r w:rsidR="000E660E" w:rsidRPr="00885533">
                <w:rPr>
                  <w:rStyle w:val="Hyperlink"/>
                  <w:rFonts w:eastAsia="Arial Unicode MS" w:cs="Helvetica Neue"/>
                  <w:color w:val="000000" w:themeColor="text1"/>
                  <w:kern w:val="28"/>
                  <w:sz w:val="20"/>
                  <w:szCs w:val="28"/>
                  <w:u w:val="none" w:color="FFFFFF"/>
                  <w14:props3d w14:extrusionH="0" w14:contourW="0" w14:prstMaterial="matte"/>
                </w:rPr>
                <w:t>q8f@.Approved</w:t>
              </w:r>
            </w:hyperlink>
            <w:r w:rsidR="000E660E" w:rsidRPr="00885533">
              <w:rPr>
                <w:rFonts w:eastAsia="Arial Unicode MS" w:cs="Helvetica Neue"/>
                <w:color w:val="000000" w:themeColor="text1"/>
                <w:kern w:val="28"/>
                <w:sz w:val="20"/>
                <w:szCs w:val="28"/>
                <w:u w:color="FFFFFF"/>
                <w14:props3d w14:extrusionH="0" w14:contourW="0" w14:prstMaterial="matte"/>
              </w:rPr>
              <w:t xml:space="preserve"> Absence for Career Transition Activities (n=119)</w:t>
            </w:r>
          </w:p>
        </w:tc>
        <w:tc>
          <w:tcPr>
            <w:tcW w:w="993" w:type="dxa"/>
            <w:vAlign w:val="center"/>
          </w:tcPr>
          <w:p w14:paraId="6906612C" w14:textId="793CBDC2"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19%</w:t>
            </w:r>
          </w:p>
        </w:tc>
        <w:tc>
          <w:tcPr>
            <w:tcW w:w="848" w:type="dxa"/>
            <w:vAlign w:val="center"/>
          </w:tcPr>
          <w:p w14:paraId="34CAB80A" w14:textId="614BE8F2"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32%</w:t>
            </w:r>
          </w:p>
        </w:tc>
        <w:tc>
          <w:tcPr>
            <w:tcW w:w="1195" w:type="dxa"/>
            <w:vAlign w:val="center"/>
          </w:tcPr>
          <w:p w14:paraId="6003366A" w14:textId="2E5985A3"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19%</w:t>
            </w:r>
          </w:p>
        </w:tc>
        <w:tc>
          <w:tcPr>
            <w:tcW w:w="1291" w:type="dxa"/>
            <w:vAlign w:val="center"/>
          </w:tcPr>
          <w:p w14:paraId="764B7817" w14:textId="46AB8CE7"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15%</w:t>
            </w:r>
          </w:p>
        </w:tc>
        <w:tc>
          <w:tcPr>
            <w:tcW w:w="1059" w:type="dxa"/>
            <w:vAlign w:val="center"/>
          </w:tcPr>
          <w:p w14:paraId="694EADCE" w14:textId="5D4893D9"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14%</w:t>
            </w:r>
          </w:p>
        </w:tc>
      </w:tr>
      <w:tr w:rsidR="000E660E" w14:paraId="544AC45C" w14:textId="0A6EB1BF" w:rsidTr="003A2A8A">
        <w:tc>
          <w:tcPr>
            <w:tcW w:w="3964" w:type="dxa"/>
          </w:tcPr>
          <w:p w14:paraId="014B686D" w14:textId="095A6B34" w:rsidR="000E660E"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48" w:history="1">
              <w:r w:rsidR="000E660E" w:rsidRPr="00885533">
                <w:rPr>
                  <w:rStyle w:val="Hyperlink"/>
                  <w:rFonts w:eastAsia="Arial Unicode MS" w:cs="Helvetica Neue"/>
                  <w:color w:val="000000" w:themeColor="text1"/>
                  <w:kern w:val="28"/>
                  <w:sz w:val="20"/>
                  <w:szCs w:val="28"/>
                  <w:u w:val="none" w:color="FFFFFF"/>
                  <w14:props3d w14:extrusionH="0" w14:contourW="0" w14:prstMaterial="matte"/>
                </w:rPr>
                <w:t>q8d@.Individual</w:t>
              </w:r>
            </w:hyperlink>
            <w:r w:rsidR="000E660E" w:rsidRPr="00885533">
              <w:rPr>
                <w:rFonts w:eastAsia="Arial Unicode MS" w:cs="Helvetica Neue"/>
                <w:color w:val="000000" w:themeColor="text1"/>
                <w:kern w:val="28"/>
                <w:sz w:val="20"/>
                <w:szCs w:val="28"/>
                <w:u w:color="FFFFFF"/>
                <w14:props3d w14:extrusionH="0" w14:contourW="0" w14:prstMaterial="matte"/>
              </w:rPr>
              <w:t xml:space="preserve"> Transition Plan (n=164)</w:t>
            </w:r>
          </w:p>
        </w:tc>
        <w:tc>
          <w:tcPr>
            <w:tcW w:w="993" w:type="dxa"/>
            <w:vAlign w:val="center"/>
          </w:tcPr>
          <w:p w14:paraId="44F1C7B5" w14:textId="06C3FE28"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15%</w:t>
            </w:r>
          </w:p>
        </w:tc>
        <w:tc>
          <w:tcPr>
            <w:tcW w:w="848" w:type="dxa"/>
            <w:vAlign w:val="center"/>
          </w:tcPr>
          <w:p w14:paraId="0A8747BF" w14:textId="4CC9F3A2"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22%</w:t>
            </w:r>
          </w:p>
        </w:tc>
        <w:tc>
          <w:tcPr>
            <w:tcW w:w="1195" w:type="dxa"/>
            <w:vAlign w:val="center"/>
          </w:tcPr>
          <w:p w14:paraId="02D812ED" w14:textId="76D786D0"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21%</w:t>
            </w:r>
          </w:p>
        </w:tc>
        <w:tc>
          <w:tcPr>
            <w:tcW w:w="1291" w:type="dxa"/>
            <w:vAlign w:val="center"/>
          </w:tcPr>
          <w:p w14:paraId="365ACBD7" w14:textId="257CFCBC"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20%</w:t>
            </w:r>
          </w:p>
        </w:tc>
        <w:tc>
          <w:tcPr>
            <w:tcW w:w="1059" w:type="dxa"/>
            <w:vAlign w:val="center"/>
          </w:tcPr>
          <w:p w14:paraId="53A5B42B" w14:textId="46F86DDF"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22%</w:t>
            </w:r>
          </w:p>
        </w:tc>
      </w:tr>
      <w:tr w:rsidR="000E660E" w14:paraId="23A43249" w14:textId="16FDAFEA" w:rsidTr="003A2A8A">
        <w:tc>
          <w:tcPr>
            <w:tcW w:w="3964" w:type="dxa"/>
          </w:tcPr>
          <w:p w14:paraId="535BD251" w14:textId="2DC972E8" w:rsidR="000E660E"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49" w:history="1">
              <w:r w:rsidR="000E660E" w:rsidRPr="00885533">
                <w:rPr>
                  <w:rStyle w:val="Hyperlink"/>
                  <w:rFonts w:eastAsia="Arial Unicode MS" w:cs="Helvetica Neue"/>
                  <w:color w:val="000000" w:themeColor="text1"/>
                  <w:kern w:val="28"/>
                  <w:sz w:val="20"/>
                  <w:szCs w:val="28"/>
                  <w:u w:val="none" w:color="FFFFFF"/>
                  <w14:props3d w14:extrusionH="0" w14:contourW="0" w14:prstMaterial="matte"/>
                </w:rPr>
                <w:t>q8b@.Transition</w:t>
              </w:r>
            </w:hyperlink>
            <w:r w:rsidR="000E660E" w:rsidRPr="00885533">
              <w:rPr>
                <w:rFonts w:eastAsia="Arial Unicode MS" w:cs="Helvetica Neue"/>
                <w:color w:val="000000" w:themeColor="text1"/>
                <w:kern w:val="28"/>
                <w:sz w:val="20"/>
                <w:szCs w:val="28"/>
                <w:u w:color="FFFFFF"/>
                <w14:props3d w14:extrusionH="0" w14:contourW="0" w14:prstMaterial="matte"/>
              </w:rPr>
              <w:t xml:space="preserve"> Seminar (n=235)</w:t>
            </w:r>
          </w:p>
        </w:tc>
        <w:tc>
          <w:tcPr>
            <w:tcW w:w="993" w:type="dxa"/>
            <w:vAlign w:val="center"/>
          </w:tcPr>
          <w:p w14:paraId="04A03F8D" w14:textId="3BBB4B8F"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14%</w:t>
            </w:r>
          </w:p>
        </w:tc>
        <w:tc>
          <w:tcPr>
            <w:tcW w:w="848" w:type="dxa"/>
            <w:vAlign w:val="center"/>
          </w:tcPr>
          <w:p w14:paraId="12B2BAB3" w14:textId="6A53CF24"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23%</w:t>
            </w:r>
          </w:p>
        </w:tc>
        <w:tc>
          <w:tcPr>
            <w:tcW w:w="1195" w:type="dxa"/>
            <w:vAlign w:val="center"/>
          </w:tcPr>
          <w:p w14:paraId="6DB11A86" w14:textId="5D686AB5"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19%</w:t>
            </w:r>
          </w:p>
        </w:tc>
        <w:tc>
          <w:tcPr>
            <w:tcW w:w="1291" w:type="dxa"/>
            <w:vAlign w:val="center"/>
          </w:tcPr>
          <w:p w14:paraId="3E537B0B" w14:textId="374C2EA0"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29%</w:t>
            </w:r>
          </w:p>
        </w:tc>
        <w:tc>
          <w:tcPr>
            <w:tcW w:w="1059" w:type="dxa"/>
            <w:vAlign w:val="center"/>
          </w:tcPr>
          <w:p w14:paraId="1D5252C4" w14:textId="00A58E2A"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15%</w:t>
            </w:r>
          </w:p>
        </w:tc>
      </w:tr>
      <w:tr w:rsidR="000E660E" w14:paraId="7964BC57" w14:textId="7A3DE9DD" w:rsidTr="003A2A8A">
        <w:tc>
          <w:tcPr>
            <w:tcW w:w="3964" w:type="dxa"/>
          </w:tcPr>
          <w:p w14:paraId="6D29D376" w14:textId="10D592EF" w:rsidR="000E660E"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50" w:history="1">
              <w:r w:rsidR="000E660E" w:rsidRPr="00885533">
                <w:rPr>
                  <w:rStyle w:val="Hyperlink"/>
                  <w:rFonts w:eastAsia="Arial Unicode MS" w:cs="Helvetica Neue"/>
                  <w:color w:val="000000" w:themeColor="text1"/>
                  <w:kern w:val="28"/>
                  <w:sz w:val="20"/>
                  <w:szCs w:val="28"/>
                  <w:u w:val="none" w:color="FFFFFF"/>
                  <w14:props3d w14:extrusionH="0" w14:contourW="0" w14:prstMaterial="matte"/>
                </w:rPr>
                <w:t>q8g@.Career</w:t>
              </w:r>
            </w:hyperlink>
            <w:r w:rsidR="000E660E" w:rsidRPr="00885533">
              <w:rPr>
                <w:rFonts w:eastAsia="Arial Unicode MS" w:cs="Helvetica Neue"/>
                <w:color w:val="000000" w:themeColor="text1"/>
                <w:kern w:val="28"/>
                <w:sz w:val="20"/>
                <w:szCs w:val="28"/>
                <w:u w:color="FFFFFF"/>
                <w14:props3d w14:extrusionH="0" w14:contourW="0" w14:prstMaterial="matte"/>
              </w:rPr>
              <w:t xml:space="preserve"> Transition Training (n=103)</w:t>
            </w:r>
          </w:p>
        </w:tc>
        <w:tc>
          <w:tcPr>
            <w:tcW w:w="993" w:type="dxa"/>
            <w:vAlign w:val="center"/>
          </w:tcPr>
          <w:p w14:paraId="78A257DD" w14:textId="5E9C2F84"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10%</w:t>
            </w:r>
          </w:p>
        </w:tc>
        <w:tc>
          <w:tcPr>
            <w:tcW w:w="848" w:type="dxa"/>
            <w:vAlign w:val="center"/>
          </w:tcPr>
          <w:p w14:paraId="0711BF30" w14:textId="01297DE6"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24%</w:t>
            </w:r>
          </w:p>
        </w:tc>
        <w:tc>
          <w:tcPr>
            <w:tcW w:w="1195" w:type="dxa"/>
            <w:vAlign w:val="center"/>
          </w:tcPr>
          <w:p w14:paraId="4EE03854" w14:textId="710643F0"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24%</w:t>
            </w:r>
          </w:p>
        </w:tc>
        <w:tc>
          <w:tcPr>
            <w:tcW w:w="1291" w:type="dxa"/>
            <w:vAlign w:val="center"/>
          </w:tcPr>
          <w:p w14:paraId="0ADDC895" w14:textId="5F3E890D"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19%</w:t>
            </w:r>
          </w:p>
        </w:tc>
        <w:tc>
          <w:tcPr>
            <w:tcW w:w="1059" w:type="dxa"/>
            <w:vAlign w:val="center"/>
          </w:tcPr>
          <w:p w14:paraId="3441BA1F" w14:textId="7D1CAB2F"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22%</w:t>
            </w:r>
          </w:p>
        </w:tc>
      </w:tr>
      <w:tr w:rsidR="000E660E" w14:paraId="50A4B8A4" w14:textId="588E1465" w:rsidTr="003A2A8A">
        <w:tc>
          <w:tcPr>
            <w:tcW w:w="3964" w:type="dxa"/>
          </w:tcPr>
          <w:p w14:paraId="289A48FF" w14:textId="676AF421" w:rsidR="000E660E"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51" w:history="1">
              <w:r w:rsidR="000E660E" w:rsidRPr="00885533">
                <w:rPr>
                  <w:rStyle w:val="Hyperlink"/>
                  <w:rFonts w:eastAsia="Arial Unicode MS" w:cs="Helvetica Neue"/>
                  <w:color w:val="000000" w:themeColor="text1"/>
                  <w:kern w:val="28"/>
                  <w:sz w:val="20"/>
                  <w:szCs w:val="28"/>
                  <w:u w:val="none" w:color="FFFFFF"/>
                  <w14:props3d w14:extrusionH="0" w14:contourW="0" w14:prstMaterial="matte"/>
                </w:rPr>
                <w:t>q8c@.Interview</w:t>
              </w:r>
            </w:hyperlink>
            <w:r w:rsidR="000E660E" w:rsidRPr="00885533">
              <w:rPr>
                <w:rFonts w:eastAsia="Arial Unicode MS" w:cs="Helvetica Neue"/>
                <w:color w:val="000000" w:themeColor="text1"/>
                <w:kern w:val="28"/>
                <w:sz w:val="20"/>
                <w:szCs w:val="28"/>
                <w:u w:color="FFFFFF"/>
                <w14:props3d w14:extrusionH="0" w14:contourW="0" w14:prstMaterial="matte"/>
              </w:rPr>
              <w:t xml:space="preserve"> with ADF Transition Officer (n=222)</w:t>
            </w:r>
          </w:p>
        </w:tc>
        <w:tc>
          <w:tcPr>
            <w:tcW w:w="993" w:type="dxa"/>
            <w:vAlign w:val="center"/>
          </w:tcPr>
          <w:p w14:paraId="41EF2DFC" w14:textId="20521295"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12%</w:t>
            </w:r>
          </w:p>
        </w:tc>
        <w:tc>
          <w:tcPr>
            <w:tcW w:w="848" w:type="dxa"/>
            <w:vAlign w:val="center"/>
          </w:tcPr>
          <w:p w14:paraId="0FC4041A" w14:textId="4E1016B3"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22%</w:t>
            </w:r>
          </w:p>
        </w:tc>
        <w:tc>
          <w:tcPr>
            <w:tcW w:w="1195" w:type="dxa"/>
            <w:vAlign w:val="center"/>
          </w:tcPr>
          <w:p w14:paraId="6DDE0DF8" w14:textId="4A2066C4"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23%</w:t>
            </w:r>
          </w:p>
        </w:tc>
        <w:tc>
          <w:tcPr>
            <w:tcW w:w="1291" w:type="dxa"/>
            <w:vAlign w:val="center"/>
          </w:tcPr>
          <w:p w14:paraId="7ACAC998" w14:textId="76D09420"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23%</w:t>
            </w:r>
          </w:p>
        </w:tc>
        <w:tc>
          <w:tcPr>
            <w:tcW w:w="1059" w:type="dxa"/>
            <w:vAlign w:val="center"/>
          </w:tcPr>
          <w:p w14:paraId="5DB15E6D" w14:textId="3ACF9812"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20%</w:t>
            </w:r>
          </w:p>
        </w:tc>
      </w:tr>
      <w:tr w:rsidR="000E660E" w14:paraId="111ED8ED" w14:textId="78805F79" w:rsidTr="003A2A8A">
        <w:tc>
          <w:tcPr>
            <w:tcW w:w="3964" w:type="dxa"/>
          </w:tcPr>
          <w:p w14:paraId="5A4C3F1F" w14:textId="636EE796" w:rsidR="000E660E"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52" w:history="1">
              <w:r w:rsidR="000E660E" w:rsidRPr="00885533">
                <w:rPr>
                  <w:rStyle w:val="Hyperlink"/>
                  <w:rFonts w:eastAsia="Arial Unicode MS" w:cs="Helvetica Neue"/>
                  <w:color w:val="000000" w:themeColor="text1"/>
                  <w:kern w:val="28"/>
                  <w:sz w:val="20"/>
                  <w:szCs w:val="28"/>
                  <w:u w:val="none" w:color="FFFFFF"/>
                  <w14:props3d w14:extrusionH="0" w14:contourW="0" w14:prstMaterial="matte"/>
                </w:rPr>
                <w:t>q8i@.CV</w:t>
              </w:r>
            </w:hyperlink>
            <w:r w:rsidR="000E660E" w:rsidRPr="00885533">
              <w:rPr>
                <w:rFonts w:eastAsia="Arial Unicode MS" w:cs="Helvetica Neue"/>
                <w:color w:val="000000" w:themeColor="text1"/>
                <w:kern w:val="28"/>
                <w:sz w:val="20"/>
                <w:szCs w:val="28"/>
                <w:u w:color="FFFFFF"/>
                <w14:props3d w14:extrusionH="0" w14:contourW="0" w14:prstMaterial="matte"/>
              </w:rPr>
              <w:t xml:space="preserve"> Coaching (n=88)</w:t>
            </w:r>
          </w:p>
        </w:tc>
        <w:tc>
          <w:tcPr>
            <w:tcW w:w="993" w:type="dxa"/>
            <w:vAlign w:val="center"/>
          </w:tcPr>
          <w:p w14:paraId="3A1E7668" w14:textId="4E96B3CE"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11%</w:t>
            </w:r>
          </w:p>
        </w:tc>
        <w:tc>
          <w:tcPr>
            <w:tcW w:w="848" w:type="dxa"/>
            <w:vAlign w:val="center"/>
          </w:tcPr>
          <w:p w14:paraId="3DB14E12" w14:textId="38E0B4E4"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20%</w:t>
            </w:r>
          </w:p>
        </w:tc>
        <w:tc>
          <w:tcPr>
            <w:tcW w:w="1195" w:type="dxa"/>
            <w:vAlign w:val="center"/>
          </w:tcPr>
          <w:p w14:paraId="560CDDA8" w14:textId="269FF339"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15%</w:t>
            </w:r>
          </w:p>
        </w:tc>
        <w:tc>
          <w:tcPr>
            <w:tcW w:w="1291" w:type="dxa"/>
            <w:vAlign w:val="center"/>
          </w:tcPr>
          <w:p w14:paraId="46A05D0F" w14:textId="107AEA34"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23%</w:t>
            </w:r>
          </w:p>
        </w:tc>
        <w:tc>
          <w:tcPr>
            <w:tcW w:w="1059" w:type="dxa"/>
            <w:vAlign w:val="center"/>
          </w:tcPr>
          <w:p w14:paraId="6FDBAA07" w14:textId="567787DC"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31%</w:t>
            </w:r>
          </w:p>
        </w:tc>
      </w:tr>
      <w:tr w:rsidR="000E660E" w14:paraId="6275E676" w14:textId="5916BF29" w:rsidTr="003A2A8A">
        <w:tc>
          <w:tcPr>
            <w:tcW w:w="3964" w:type="dxa"/>
          </w:tcPr>
          <w:p w14:paraId="6774B2B8" w14:textId="62BC0105" w:rsidR="000E660E"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53" w:history="1">
              <w:r w:rsidR="000E660E" w:rsidRPr="00885533">
                <w:rPr>
                  <w:rStyle w:val="Hyperlink"/>
                  <w:rFonts w:eastAsia="Arial Unicode MS" w:cs="Helvetica Neue"/>
                  <w:color w:val="000000" w:themeColor="text1"/>
                  <w:kern w:val="28"/>
                  <w:sz w:val="20"/>
                  <w:szCs w:val="28"/>
                  <w:u w:val="none" w:color="FFFFFF"/>
                  <w14:props3d w14:extrusionH="0" w14:contourW="0" w14:prstMaterial="matte"/>
                </w:rPr>
                <w:t>q8a@.Transition</w:t>
              </w:r>
            </w:hyperlink>
            <w:r w:rsidR="000E660E" w:rsidRPr="00885533">
              <w:rPr>
                <w:rFonts w:eastAsia="Arial Unicode MS" w:cs="Helvetica Neue"/>
                <w:color w:val="000000" w:themeColor="text1"/>
                <w:kern w:val="28"/>
                <w:sz w:val="20"/>
                <w:szCs w:val="28"/>
                <w:u w:color="FFFFFF"/>
                <w14:props3d w14:extrusionH="0" w14:contourW="0" w14:prstMaterial="matte"/>
              </w:rPr>
              <w:t xml:space="preserve"> Handbook (n=235)</w:t>
            </w:r>
          </w:p>
        </w:tc>
        <w:tc>
          <w:tcPr>
            <w:tcW w:w="993" w:type="dxa"/>
            <w:vAlign w:val="center"/>
          </w:tcPr>
          <w:p w14:paraId="02F926A6" w14:textId="1BAE5286"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8%</w:t>
            </w:r>
          </w:p>
        </w:tc>
        <w:tc>
          <w:tcPr>
            <w:tcW w:w="848" w:type="dxa"/>
            <w:vAlign w:val="center"/>
          </w:tcPr>
          <w:p w14:paraId="2B4C4DB4" w14:textId="22DC53EA"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21%</w:t>
            </w:r>
          </w:p>
        </w:tc>
        <w:tc>
          <w:tcPr>
            <w:tcW w:w="1195" w:type="dxa"/>
            <w:vAlign w:val="center"/>
          </w:tcPr>
          <w:p w14:paraId="294DA9FE" w14:textId="22EAF636"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27%</w:t>
            </w:r>
          </w:p>
        </w:tc>
        <w:tc>
          <w:tcPr>
            <w:tcW w:w="1291" w:type="dxa"/>
            <w:vAlign w:val="center"/>
          </w:tcPr>
          <w:p w14:paraId="237F3736" w14:textId="649D8085"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27%</w:t>
            </w:r>
          </w:p>
        </w:tc>
        <w:tc>
          <w:tcPr>
            <w:tcW w:w="1059" w:type="dxa"/>
            <w:vAlign w:val="center"/>
          </w:tcPr>
          <w:p w14:paraId="58B06208" w14:textId="0958623C"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17%</w:t>
            </w:r>
          </w:p>
        </w:tc>
      </w:tr>
      <w:tr w:rsidR="000E660E" w14:paraId="37C32351" w14:textId="01ADBA75" w:rsidTr="003A2A8A">
        <w:tc>
          <w:tcPr>
            <w:tcW w:w="3964" w:type="dxa"/>
          </w:tcPr>
          <w:p w14:paraId="60172085" w14:textId="7D0FC9E6" w:rsidR="000E660E"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54" w:history="1">
              <w:r w:rsidR="000E660E" w:rsidRPr="00885533">
                <w:rPr>
                  <w:rStyle w:val="Hyperlink"/>
                  <w:rFonts w:eastAsia="Arial Unicode MS" w:cs="Helvetica Neue"/>
                  <w:color w:val="000000" w:themeColor="text1"/>
                  <w:kern w:val="28"/>
                  <w:sz w:val="20"/>
                  <w:szCs w:val="28"/>
                  <w:u w:val="none" w:color="FFFFFF"/>
                  <w14:props3d w14:extrusionH="0" w14:contourW="0" w14:prstMaterial="matte"/>
                </w:rPr>
                <w:t>q8e@.Two</w:t>
              </w:r>
            </w:hyperlink>
            <w:r w:rsidR="000E660E" w:rsidRPr="00885533">
              <w:rPr>
                <w:rFonts w:eastAsia="Arial Unicode MS" w:cs="Helvetica Neue"/>
                <w:color w:val="000000" w:themeColor="text1"/>
                <w:kern w:val="28"/>
                <w:sz w:val="20"/>
                <w:szCs w:val="28"/>
                <w:u w:color="FFFFFF"/>
                <w14:props3d w14:extrusionH="0" w14:contourW="0" w14:prstMaterial="matte"/>
              </w:rPr>
              <w:t xml:space="preserve"> day Job Search Preparation Course (n=58)</w:t>
            </w:r>
          </w:p>
        </w:tc>
        <w:tc>
          <w:tcPr>
            <w:tcW w:w="993" w:type="dxa"/>
            <w:vAlign w:val="center"/>
          </w:tcPr>
          <w:p w14:paraId="72477E7B" w14:textId="75DC8F69"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7%</w:t>
            </w:r>
          </w:p>
        </w:tc>
        <w:tc>
          <w:tcPr>
            <w:tcW w:w="848" w:type="dxa"/>
            <w:vAlign w:val="center"/>
          </w:tcPr>
          <w:p w14:paraId="3BCC31AA" w14:textId="5590EF4C"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16%</w:t>
            </w:r>
          </w:p>
        </w:tc>
        <w:tc>
          <w:tcPr>
            <w:tcW w:w="1195" w:type="dxa"/>
            <w:vAlign w:val="center"/>
          </w:tcPr>
          <w:p w14:paraId="239A1FB3" w14:textId="02874494"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22%</w:t>
            </w:r>
          </w:p>
        </w:tc>
        <w:tc>
          <w:tcPr>
            <w:tcW w:w="1291" w:type="dxa"/>
            <w:vAlign w:val="center"/>
          </w:tcPr>
          <w:p w14:paraId="6ABEE0CE" w14:textId="46A4FA88"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7%</w:t>
            </w:r>
          </w:p>
        </w:tc>
        <w:tc>
          <w:tcPr>
            <w:tcW w:w="1059" w:type="dxa"/>
            <w:vAlign w:val="center"/>
          </w:tcPr>
          <w:p w14:paraId="00D6BD0D" w14:textId="422C0860"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48%</w:t>
            </w:r>
          </w:p>
        </w:tc>
      </w:tr>
      <w:tr w:rsidR="000E660E" w14:paraId="15509713" w14:textId="491F4516" w:rsidTr="003A2A8A">
        <w:tc>
          <w:tcPr>
            <w:tcW w:w="3964" w:type="dxa"/>
          </w:tcPr>
          <w:p w14:paraId="542EA428" w14:textId="30A02340" w:rsidR="000E660E" w:rsidRPr="00885533" w:rsidRDefault="009B0D1F"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hyperlink r:id="rId55" w:history="1">
              <w:r w:rsidR="000E660E" w:rsidRPr="00885533">
                <w:rPr>
                  <w:rStyle w:val="Hyperlink"/>
                  <w:rFonts w:eastAsia="Arial Unicode MS" w:cs="Helvetica Neue"/>
                  <w:color w:val="000000" w:themeColor="text1"/>
                  <w:kern w:val="28"/>
                  <w:sz w:val="20"/>
                  <w:szCs w:val="28"/>
                  <w:u w:val="none" w:color="FFFFFF"/>
                  <w14:props3d w14:extrusionH="0" w14:contourW="0" w14:prstMaterial="matte"/>
                </w:rPr>
                <w:t>q8h@.Career</w:t>
              </w:r>
            </w:hyperlink>
            <w:r w:rsidR="000E660E" w:rsidRPr="00885533">
              <w:rPr>
                <w:rFonts w:eastAsia="Arial Unicode MS" w:cs="Helvetica Neue"/>
                <w:color w:val="000000" w:themeColor="text1"/>
                <w:kern w:val="28"/>
                <w:sz w:val="20"/>
                <w:szCs w:val="28"/>
                <w:u w:color="FFFFFF"/>
                <w14:props3d w14:extrusionH="0" w14:contourW="0" w14:prstMaterial="matte"/>
              </w:rPr>
              <w:t xml:space="preserve"> Transition Management Coaching (n=67)</w:t>
            </w:r>
          </w:p>
        </w:tc>
        <w:tc>
          <w:tcPr>
            <w:tcW w:w="993" w:type="dxa"/>
            <w:vAlign w:val="center"/>
          </w:tcPr>
          <w:p w14:paraId="1C5C622F" w14:textId="5B0A8C71"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9%</w:t>
            </w:r>
          </w:p>
        </w:tc>
        <w:tc>
          <w:tcPr>
            <w:tcW w:w="848" w:type="dxa"/>
            <w:vAlign w:val="center"/>
          </w:tcPr>
          <w:p w14:paraId="1F2F5BC6" w14:textId="77937F6C"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10%</w:t>
            </w:r>
          </w:p>
        </w:tc>
        <w:tc>
          <w:tcPr>
            <w:tcW w:w="1195" w:type="dxa"/>
            <w:vAlign w:val="center"/>
          </w:tcPr>
          <w:p w14:paraId="76E08555" w14:textId="35C5973C"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19%</w:t>
            </w:r>
          </w:p>
        </w:tc>
        <w:tc>
          <w:tcPr>
            <w:tcW w:w="1291" w:type="dxa"/>
            <w:vAlign w:val="center"/>
          </w:tcPr>
          <w:p w14:paraId="1E67F5E2" w14:textId="35BD2BC9"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24%</w:t>
            </w:r>
          </w:p>
        </w:tc>
        <w:tc>
          <w:tcPr>
            <w:tcW w:w="1059" w:type="dxa"/>
            <w:vAlign w:val="center"/>
          </w:tcPr>
          <w:p w14:paraId="4FAA31A8" w14:textId="35458354" w:rsidR="000E660E" w:rsidRPr="00885533" w:rsidRDefault="000E660E" w:rsidP="003A2A8A">
            <w:pPr>
              <w:autoSpaceDE w:val="0"/>
              <w:autoSpaceDN w:val="0"/>
              <w:adjustRightInd w:val="0"/>
              <w:ind w:right="210"/>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37%</w:t>
            </w:r>
          </w:p>
        </w:tc>
      </w:tr>
    </w:tbl>
    <w:p w14:paraId="21E31BC1" w14:textId="77777777" w:rsidR="003A2A8A" w:rsidRDefault="003A2A8A" w:rsidP="003A2A8A"/>
    <w:p w14:paraId="37BB361A" w14:textId="77777777" w:rsidR="00026F2F" w:rsidRPr="00026F2F" w:rsidRDefault="00026F2F" w:rsidP="003A2A8A">
      <w:pPr>
        <w:pStyle w:val="Caption"/>
      </w:pPr>
      <w:r w:rsidRPr="00026F2F">
        <w:t>Figure 11: Usage vs satisfaction of ADF Transition services (q8@ vs q8)</w:t>
      </w:r>
    </w:p>
    <w:p w14:paraId="1C5CDE92" w14:textId="0DAB8286" w:rsidR="000E660E" w:rsidRPr="000E660E" w:rsidRDefault="003A2A8A" w:rsidP="0023590E">
      <w:pPr>
        <w:rPr>
          <w:rFonts w:ascii="Arial" w:eastAsia="Arial Unicode MS" w:hAnsi="Arial" w:cs="Arial"/>
          <w:color w:val="000000" w:themeColor="text1"/>
          <w:kern w:val="1"/>
          <w:sz w:val="26"/>
          <w:szCs w:val="26"/>
          <w:highlight w:val="yellow"/>
        </w:rPr>
      </w:pPr>
      <w:r>
        <w:rPr>
          <w:noProof/>
          <w:lang w:eastAsia="en-AU"/>
        </w:rPr>
        <w:drawing>
          <wp:inline distT="0" distB="0" distL="0" distR="0" wp14:anchorId="07BB0A07" wp14:editId="24AF6117">
            <wp:extent cx="6400800" cy="3966845"/>
            <wp:effectExtent l="0" t="0" r="0" b="0"/>
            <wp:docPr id="2" name="Picture 2" title="A plot chart showing where answers for &quot;satisfaction&quot; versus &quot;usa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6400800" cy="3966845"/>
                    </a:xfrm>
                    <a:prstGeom prst="rect">
                      <a:avLst/>
                    </a:prstGeom>
                  </pic:spPr>
                </pic:pic>
              </a:graphicData>
            </a:graphic>
          </wp:inline>
        </w:drawing>
      </w:r>
    </w:p>
    <w:p w14:paraId="31D33B57" w14:textId="77777777" w:rsidR="000E660E" w:rsidRPr="000E660E" w:rsidRDefault="000E660E" w:rsidP="0023590E">
      <w:pPr>
        <w:rPr>
          <w:highlight w:val="yellow"/>
        </w:rPr>
      </w:pPr>
    </w:p>
    <w:p w14:paraId="0BBFF13E" w14:textId="574992D9" w:rsidR="00026F2F" w:rsidRPr="00026F2F" w:rsidRDefault="00026F2F" w:rsidP="001957E8">
      <w:pPr>
        <w:pStyle w:val="Caption"/>
        <w:rPr>
          <w:rFonts w:ascii="Arial" w:hAnsi="Arial" w:cs="Arial"/>
          <w:sz w:val="15"/>
          <w:szCs w:val="15"/>
        </w:rPr>
      </w:pPr>
      <w:r w:rsidRPr="00026F2F">
        <w:t>Figure 12: Extent of agreement in relation to statements about the transition process (q10/q24) Overall (People, process, state of mind)</w:t>
      </w:r>
      <w:r w:rsidR="001957E8">
        <w:br/>
      </w:r>
      <w:r w:rsidRPr="00026F2F">
        <w:t>Base: Previous ADF Member (n=273-369); Family/Friends of ADF member (n=19-20)</w:t>
      </w:r>
    </w:p>
    <w:tbl>
      <w:tblPr>
        <w:tblStyle w:val="GridTable1Light"/>
        <w:tblW w:w="0" w:type="auto"/>
        <w:tblLook w:val="0620" w:firstRow="1" w:lastRow="0" w:firstColumn="0" w:lastColumn="0" w:noHBand="1" w:noVBand="1"/>
      </w:tblPr>
      <w:tblGrid>
        <w:gridCol w:w="1797"/>
        <w:gridCol w:w="4010"/>
      </w:tblGrid>
      <w:tr w:rsidR="001957E8" w14:paraId="65706E51" w14:textId="77777777" w:rsidTr="001957E8">
        <w:trPr>
          <w:cnfStyle w:val="100000000000" w:firstRow="1" w:lastRow="0" w:firstColumn="0" w:lastColumn="0" w:oddVBand="0" w:evenVBand="0" w:oddHBand="0" w:evenHBand="0" w:firstRowFirstColumn="0" w:firstRowLastColumn="0" w:lastRowFirstColumn="0" w:lastRowLastColumn="0"/>
          <w:trHeight w:val="380"/>
        </w:trPr>
        <w:tc>
          <w:tcPr>
            <w:tcW w:w="1797" w:type="dxa"/>
            <w:vAlign w:val="center"/>
          </w:tcPr>
          <w:p w14:paraId="16420132" w14:textId="2544FCDC" w:rsidR="001957E8" w:rsidRPr="00885533" w:rsidRDefault="001957E8" w:rsidP="001957E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Pr>
                <w:rFonts w:eastAsia="Arial Unicode MS" w:cs="Helvetica Neue"/>
                <w:color w:val="000000" w:themeColor="text1"/>
                <w:kern w:val="28"/>
                <w:sz w:val="20"/>
                <w:szCs w:val="28"/>
                <w:u w:color="FFFFFF"/>
                <w14:props3d w14:extrusionH="0" w14:contourW="0" w14:prstMaterial="matte"/>
              </w:rPr>
              <w:t>Overall rating for:</w:t>
            </w:r>
          </w:p>
        </w:tc>
        <w:tc>
          <w:tcPr>
            <w:tcW w:w="4010" w:type="dxa"/>
            <w:vAlign w:val="center"/>
          </w:tcPr>
          <w:p w14:paraId="7D349621" w14:textId="08C00851" w:rsidR="001957E8" w:rsidRPr="00885533" w:rsidRDefault="001957E8" w:rsidP="001957E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Pr>
                <w:rFonts w:eastAsia="Arial Unicode MS" w:cs="Helvetica Neue"/>
                <w:color w:val="000000" w:themeColor="text1"/>
                <w:kern w:val="28"/>
                <w:sz w:val="20"/>
                <w:szCs w:val="28"/>
                <w:u w:color="FFFFFF"/>
                <w14:props3d w14:extrusionH="0" w14:contourW="0" w14:prstMaterial="matte"/>
              </w:rPr>
              <w:t>Percentage who strongly agree or agree</w:t>
            </w:r>
          </w:p>
        </w:tc>
      </w:tr>
      <w:tr w:rsidR="000E660E" w14:paraId="2EFCC248" w14:textId="77777777" w:rsidTr="001957E8">
        <w:trPr>
          <w:trHeight w:val="380"/>
        </w:trPr>
        <w:tc>
          <w:tcPr>
            <w:tcW w:w="1797" w:type="dxa"/>
            <w:vAlign w:val="center"/>
          </w:tcPr>
          <w:p w14:paraId="1C4DE49D" w14:textId="3C3F91E7" w:rsidR="000E660E" w:rsidRPr="00885533" w:rsidRDefault="000E660E" w:rsidP="001957E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Process</w:t>
            </w:r>
          </w:p>
        </w:tc>
        <w:tc>
          <w:tcPr>
            <w:tcW w:w="4010" w:type="dxa"/>
            <w:vAlign w:val="center"/>
          </w:tcPr>
          <w:p w14:paraId="7348128E" w14:textId="501CC9A2" w:rsidR="000E660E" w:rsidRPr="00885533" w:rsidRDefault="000E660E" w:rsidP="001957E8">
            <w:pPr>
              <w:autoSpaceDE w:val="0"/>
              <w:autoSpaceDN w:val="0"/>
              <w:adjustRightInd w:val="0"/>
              <w:ind w:right="175"/>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39%</w:t>
            </w:r>
          </w:p>
        </w:tc>
      </w:tr>
      <w:tr w:rsidR="000E660E" w14:paraId="7BCC4A92" w14:textId="77777777" w:rsidTr="001957E8">
        <w:trPr>
          <w:trHeight w:val="380"/>
        </w:trPr>
        <w:tc>
          <w:tcPr>
            <w:tcW w:w="1797" w:type="dxa"/>
            <w:vAlign w:val="center"/>
          </w:tcPr>
          <w:p w14:paraId="31B5FED4" w14:textId="0E07BCDA" w:rsidR="000E660E" w:rsidRPr="00885533" w:rsidRDefault="000E660E" w:rsidP="001957E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People</w:t>
            </w:r>
          </w:p>
        </w:tc>
        <w:tc>
          <w:tcPr>
            <w:tcW w:w="4010" w:type="dxa"/>
            <w:vAlign w:val="center"/>
          </w:tcPr>
          <w:p w14:paraId="2DFDC71C" w14:textId="3EDE1C77" w:rsidR="000E660E" w:rsidRPr="00885533" w:rsidRDefault="000E660E" w:rsidP="001957E8">
            <w:pPr>
              <w:autoSpaceDE w:val="0"/>
              <w:autoSpaceDN w:val="0"/>
              <w:adjustRightInd w:val="0"/>
              <w:ind w:right="175"/>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37%</w:t>
            </w:r>
          </w:p>
        </w:tc>
      </w:tr>
      <w:tr w:rsidR="000E660E" w14:paraId="1D224501" w14:textId="77777777" w:rsidTr="001957E8">
        <w:trPr>
          <w:trHeight w:val="381"/>
        </w:trPr>
        <w:tc>
          <w:tcPr>
            <w:tcW w:w="1797" w:type="dxa"/>
            <w:vAlign w:val="center"/>
          </w:tcPr>
          <w:p w14:paraId="6755B53A" w14:textId="3A883F9C" w:rsidR="000E660E" w:rsidRPr="00885533" w:rsidRDefault="000E660E" w:rsidP="001957E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State of mind</w:t>
            </w:r>
          </w:p>
        </w:tc>
        <w:tc>
          <w:tcPr>
            <w:tcW w:w="4010" w:type="dxa"/>
            <w:vAlign w:val="center"/>
          </w:tcPr>
          <w:p w14:paraId="5E166B61" w14:textId="2FB1E8BC" w:rsidR="000E660E" w:rsidRPr="00885533" w:rsidRDefault="000E660E" w:rsidP="001957E8">
            <w:pPr>
              <w:autoSpaceDE w:val="0"/>
              <w:autoSpaceDN w:val="0"/>
              <w:adjustRightInd w:val="0"/>
              <w:ind w:right="175"/>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35%</w:t>
            </w:r>
          </w:p>
        </w:tc>
      </w:tr>
    </w:tbl>
    <w:p w14:paraId="0CDBCEB4" w14:textId="77777777" w:rsidR="00026F2F" w:rsidRPr="00026F2F" w:rsidRDefault="00026F2F" w:rsidP="0023590E"/>
    <w:p w14:paraId="6D0C98DA" w14:textId="77777777" w:rsidR="00026F2F" w:rsidRPr="00026F2F" w:rsidRDefault="00026F2F" w:rsidP="00CB140D">
      <w:pPr>
        <w:pStyle w:val="Heading4"/>
        <w:jc w:val="center"/>
        <w:rPr>
          <w:rFonts w:eastAsia="Arial Unicode MS"/>
        </w:rPr>
      </w:pPr>
      <w:r w:rsidRPr="00026F2F">
        <w:rPr>
          <w:rFonts w:eastAsia="Arial Unicode MS"/>
        </w:rPr>
        <w:t>Figure 13: Transition process - Process ratings</w:t>
      </w:r>
    </w:p>
    <w:p w14:paraId="1750E666" w14:textId="77777777" w:rsidR="00026F2F" w:rsidRPr="00026F2F" w:rsidRDefault="00026F2F" w:rsidP="00CB140D">
      <w:pPr>
        <w:jc w:val="center"/>
      </w:pPr>
      <w:r w:rsidRPr="00026F2F">
        <w:t>Base: Previous ADF Member (n=359-369); Family/Friends of ADF member (n=19-20)</w:t>
      </w:r>
    </w:p>
    <w:p w14:paraId="3E56D175" w14:textId="77777777" w:rsidR="00026F2F" w:rsidRPr="00026F2F" w:rsidRDefault="00026F2F" w:rsidP="003811D3">
      <w:pPr>
        <w:autoSpaceDE w:val="0"/>
        <w:autoSpaceDN w:val="0"/>
        <w:adjustRightInd w:val="0"/>
        <w:spacing w:before="8"/>
        <w:ind w:right="4"/>
        <w:rPr>
          <w:rFonts w:ascii="Arial" w:eastAsia="Arial Unicode MS" w:hAnsi="Arial" w:cs="Arial"/>
          <w:i/>
          <w:iCs/>
          <w:color w:val="000000" w:themeColor="text1"/>
          <w:kern w:val="1"/>
          <w:sz w:val="17"/>
          <w:szCs w:val="17"/>
        </w:rPr>
      </w:pPr>
    </w:p>
    <w:tbl>
      <w:tblPr>
        <w:tblStyle w:val="GridTable1Light"/>
        <w:tblW w:w="10060" w:type="dxa"/>
        <w:tblLayout w:type="fixed"/>
        <w:tblLook w:val="0620" w:firstRow="1" w:lastRow="0" w:firstColumn="0" w:lastColumn="0" w:noHBand="1" w:noVBand="1"/>
      </w:tblPr>
      <w:tblGrid>
        <w:gridCol w:w="4531"/>
        <w:gridCol w:w="1276"/>
        <w:gridCol w:w="1559"/>
        <w:gridCol w:w="1134"/>
        <w:gridCol w:w="1560"/>
      </w:tblGrid>
      <w:tr w:rsidR="00BD196A" w14:paraId="3EDC4EB0" w14:textId="77777777" w:rsidTr="0024539A">
        <w:trPr>
          <w:cnfStyle w:val="100000000000" w:firstRow="1" w:lastRow="0" w:firstColumn="0" w:lastColumn="0" w:oddVBand="0" w:evenVBand="0" w:oddHBand="0" w:evenHBand="0" w:firstRowFirstColumn="0" w:firstRowLastColumn="0" w:lastRowFirstColumn="0" w:lastRowLastColumn="0"/>
          <w:tblHeader/>
        </w:trPr>
        <w:tc>
          <w:tcPr>
            <w:tcW w:w="4531" w:type="dxa"/>
            <w:vMerge w:val="restart"/>
            <w:vAlign w:val="center"/>
          </w:tcPr>
          <w:p w14:paraId="053527BC" w14:textId="0FCCB216" w:rsidR="00BD196A" w:rsidRPr="00885533" w:rsidRDefault="00BD196A" w:rsidP="00BD196A">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Statement</w:t>
            </w:r>
          </w:p>
        </w:tc>
        <w:tc>
          <w:tcPr>
            <w:tcW w:w="2835" w:type="dxa"/>
            <w:gridSpan w:val="2"/>
            <w:vAlign w:val="center"/>
          </w:tcPr>
          <w:p w14:paraId="46317612" w14:textId="6BD9B248" w:rsidR="00BD196A" w:rsidRPr="00885533" w:rsidRDefault="00BD196A" w:rsidP="00BD196A">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Pr>
                <w:rFonts w:eastAsia="Arial Unicode MS" w:cs="Helvetica Neue"/>
                <w:color w:val="000000" w:themeColor="text1"/>
                <w:kern w:val="28"/>
                <w:sz w:val="20"/>
                <w:szCs w:val="28"/>
                <w:u w:color="FFFFFF"/>
                <w14:props3d w14:extrusionH="0" w14:contourW="0" w14:prstMaterial="matte"/>
              </w:rPr>
              <w:t>Strongly agree, Agree</w:t>
            </w:r>
          </w:p>
        </w:tc>
        <w:tc>
          <w:tcPr>
            <w:tcW w:w="2694" w:type="dxa"/>
            <w:gridSpan w:val="2"/>
          </w:tcPr>
          <w:p w14:paraId="782B3985" w14:textId="70D245C7" w:rsidR="00BD196A" w:rsidRPr="00885533" w:rsidRDefault="00BD196A" w:rsidP="00BD196A">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BD196A">
              <w:rPr>
                <w:rFonts w:eastAsia="Arial Unicode MS" w:cs="Helvetica Neue"/>
                <w:color w:val="000000" w:themeColor="text1"/>
                <w:kern w:val="28"/>
                <w:sz w:val="20"/>
                <w:szCs w:val="28"/>
                <w:u w:color="FFFFFF"/>
                <w14:props3d w14:extrusionH="0" w14:contourW="0" w14:prstMaterial="matte"/>
              </w:rPr>
              <w:t>Strongly Disagree, Disagree</w:t>
            </w:r>
          </w:p>
        </w:tc>
      </w:tr>
      <w:tr w:rsidR="0024539A" w14:paraId="446C3945" w14:textId="77777777" w:rsidTr="0024539A">
        <w:trPr>
          <w:cnfStyle w:val="100000000000" w:firstRow="1" w:lastRow="0" w:firstColumn="0" w:lastColumn="0" w:oddVBand="0" w:evenVBand="0" w:oddHBand="0" w:evenHBand="0" w:firstRowFirstColumn="0" w:firstRowLastColumn="0" w:lastRowFirstColumn="0" w:lastRowLastColumn="0"/>
          <w:tblHeader/>
        </w:trPr>
        <w:tc>
          <w:tcPr>
            <w:tcW w:w="4531" w:type="dxa"/>
            <w:vMerge/>
            <w:vAlign w:val="center"/>
          </w:tcPr>
          <w:p w14:paraId="1D62A77D" w14:textId="5337693A" w:rsidR="00BD196A" w:rsidRPr="00885533" w:rsidRDefault="00BD196A" w:rsidP="00BD196A">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p>
        </w:tc>
        <w:tc>
          <w:tcPr>
            <w:tcW w:w="1276" w:type="dxa"/>
            <w:vAlign w:val="center"/>
          </w:tcPr>
          <w:p w14:paraId="6868E953" w14:textId="3A358C2D" w:rsidR="00BD196A" w:rsidRPr="00885533" w:rsidRDefault="00BD196A" w:rsidP="00BD196A">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Previous ADF member</w:t>
            </w:r>
          </w:p>
        </w:tc>
        <w:tc>
          <w:tcPr>
            <w:tcW w:w="1559" w:type="dxa"/>
            <w:vAlign w:val="center"/>
          </w:tcPr>
          <w:p w14:paraId="1BCBFAAF" w14:textId="750B78DC" w:rsidR="00BD196A" w:rsidRPr="00885533" w:rsidRDefault="00BD196A" w:rsidP="00BD196A">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Friends/</w:t>
            </w:r>
            <w:r w:rsidR="0024539A">
              <w:rPr>
                <w:rFonts w:eastAsia="Arial Unicode MS" w:cs="Helvetica Neue"/>
                <w:color w:val="000000" w:themeColor="text1"/>
                <w:kern w:val="28"/>
                <w:sz w:val="20"/>
                <w:szCs w:val="28"/>
                <w:u w:color="FFFFFF"/>
                <w14:props3d w14:extrusionH="0" w14:contourW="0" w14:prstMaterial="matte"/>
              </w:rPr>
              <w:t xml:space="preserve"> </w:t>
            </w:r>
            <w:r w:rsidRPr="00885533">
              <w:rPr>
                <w:rFonts w:eastAsia="Arial Unicode MS" w:cs="Helvetica Neue"/>
                <w:color w:val="000000" w:themeColor="text1"/>
                <w:kern w:val="28"/>
                <w:sz w:val="20"/>
                <w:szCs w:val="28"/>
                <w:u w:color="FFFFFF"/>
                <w14:props3d w14:extrusionH="0" w14:contourW="0" w14:prstMaterial="matte"/>
              </w:rPr>
              <w:t>Family of ADF member</w:t>
            </w:r>
          </w:p>
        </w:tc>
        <w:tc>
          <w:tcPr>
            <w:tcW w:w="1134" w:type="dxa"/>
            <w:vAlign w:val="center"/>
          </w:tcPr>
          <w:p w14:paraId="4283D7C4" w14:textId="409DE79B" w:rsidR="00BD196A" w:rsidRPr="00885533" w:rsidRDefault="00BD196A" w:rsidP="00BD196A">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Previous ADF member</w:t>
            </w:r>
          </w:p>
        </w:tc>
        <w:tc>
          <w:tcPr>
            <w:tcW w:w="1560" w:type="dxa"/>
            <w:vAlign w:val="center"/>
          </w:tcPr>
          <w:p w14:paraId="56F96367" w14:textId="33E12AF3" w:rsidR="00BD196A" w:rsidRPr="00885533" w:rsidRDefault="00BD196A" w:rsidP="00BD196A">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Friends/</w:t>
            </w:r>
            <w:r>
              <w:rPr>
                <w:rFonts w:eastAsia="Arial Unicode MS" w:cs="Helvetica Neue"/>
                <w:color w:val="000000" w:themeColor="text1"/>
                <w:kern w:val="28"/>
                <w:sz w:val="20"/>
                <w:szCs w:val="28"/>
                <w:u w:color="FFFFFF"/>
                <w14:props3d w14:extrusionH="0" w14:contourW="0" w14:prstMaterial="matte"/>
              </w:rPr>
              <w:t xml:space="preserve"> </w:t>
            </w:r>
            <w:r w:rsidRPr="00885533">
              <w:rPr>
                <w:rFonts w:eastAsia="Arial Unicode MS" w:cs="Helvetica Neue"/>
                <w:color w:val="000000" w:themeColor="text1"/>
                <w:kern w:val="28"/>
                <w:sz w:val="20"/>
                <w:szCs w:val="28"/>
                <w:u w:color="FFFFFF"/>
                <w14:props3d w14:extrusionH="0" w14:contourW="0" w14:prstMaterial="matte"/>
              </w:rPr>
              <w:t>Family of ADF member</w:t>
            </w:r>
          </w:p>
        </w:tc>
      </w:tr>
      <w:tr w:rsidR="0024539A" w14:paraId="36609B22" w14:textId="77777777" w:rsidTr="0024539A">
        <w:tc>
          <w:tcPr>
            <w:tcW w:w="4531" w:type="dxa"/>
          </w:tcPr>
          <w:p w14:paraId="06DDF053" w14:textId="6A143094" w:rsidR="00BD196A" w:rsidRPr="00885533" w:rsidRDefault="00BD196A" w:rsidP="00BD196A">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q10a. I knew how to get started with the process for leaving the permanent ADF</w:t>
            </w:r>
          </w:p>
        </w:tc>
        <w:tc>
          <w:tcPr>
            <w:tcW w:w="1276" w:type="dxa"/>
          </w:tcPr>
          <w:p w14:paraId="30CF3F40" w14:textId="0BCCD43B"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53%</w:t>
            </w:r>
          </w:p>
        </w:tc>
        <w:tc>
          <w:tcPr>
            <w:tcW w:w="1559" w:type="dxa"/>
          </w:tcPr>
          <w:p w14:paraId="19BA3645" w14:textId="504B1619"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134" w:type="dxa"/>
          </w:tcPr>
          <w:p w14:paraId="6C3B7418" w14:textId="7B5CC3C4"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560" w:type="dxa"/>
          </w:tcPr>
          <w:p w14:paraId="3FE1B162" w14:textId="77777777"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r>
      <w:tr w:rsidR="0024539A" w14:paraId="631CB340" w14:textId="77777777" w:rsidTr="0024539A">
        <w:tc>
          <w:tcPr>
            <w:tcW w:w="4531" w:type="dxa"/>
          </w:tcPr>
          <w:p w14:paraId="332C3FD8" w14:textId="6AEEB90D" w:rsidR="00BD196A" w:rsidRPr="00885533" w:rsidRDefault="00BD196A" w:rsidP="00BD196A">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q10k. The process of leaving the ADF to</w:t>
            </w:r>
            <w:r>
              <w:rPr>
                <w:rFonts w:eastAsia="Arial Unicode MS" w:cs="Helvetica Neue"/>
                <w:color w:val="000000" w:themeColor="text1"/>
                <w:kern w:val="28"/>
                <w:sz w:val="20"/>
                <w:szCs w:val="28"/>
                <w:u w:color="FFFFFF"/>
                <w14:props3d w14:extrusionH="0" w14:contourW="0" w14:prstMaterial="matte"/>
              </w:rPr>
              <w:t>ok a lot longer than I expected</w:t>
            </w:r>
          </w:p>
        </w:tc>
        <w:tc>
          <w:tcPr>
            <w:tcW w:w="1276" w:type="dxa"/>
          </w:tcPr>
          <w:p w14:paraId="57E5ED73" w14:textId="50FF0FB6"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559" w:type="dxa"/>
          </w:tcPr>
          <w:p w14:paraId="2AD3275A" w14:textId="021A9627"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134" w:type="dxa"/>
          </w:tcPr>
          <w:p w14:paraId="60474AE1" w14:textId="7492686D"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45%</w:t>
            </w:r>
          </w:p>
        </w:tc>
        <w:tc>
          <w:tcPr>
            <w:tcW w:w="1560" w:type="dxa"/>
          </w:tcPr>
          <w:p w14:paraId="2A1076E0" w14:textId="2FBD1C27"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32%</w:t>
            </w:r>
          </w:p>
        </w:tc>
      </w:tr>
      <w:tr w:rsidR="0024539A" w14:paraId="688CBC38" w14:textId="77777777" w:rsidTr="0024539A">
        <w:tc>
          <w:tcPr>
            <w:tcW w:w="4531" w:type="dxa"/>
          </w:tcPr>
          <w:p w14:paraId="5F157CCF" w14:textId="0B688A25" w:rsidR="00BD196A" w:rsidRPr="00885533" w:rsidRDefault="00BD196A" w:rsidP="00BD196A">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q10b. I was able to find all the information needed to manage my exit from permanent ADF</w:t>
            </w:r>
          </w:p>
        </w:tc>
        <w:tc>
          <w:tcPr>
            <w:tcW w:w="1276" w:type="dxa"/>
          </w:tcPr>
          <w:p w14:paraId="7442AD88" w14:textId="2A2FEDC9"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41%</w:t>
            </w:r>
          </w:p>
        </w:tc>
        <w:tc>
          <w:tcPr>
            <w:tcW w:w="1559" w:type="dxa"/>
          </w:tcPr>
          <w:p w14:paraId="3D083105" w14:textId="0BC1F77D"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10%</w:t>
            </w:r>
          </w:p>
        </w:tc>
        <w:tc>
          <w:tcPr>
            <w:tcW w:w="1134" w:type="dxa"/>
          </w:tcPr>
          <w:p w14:paraId="1599C345" w14:textId="0199619E"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560" w:type="dxa"/>
          </w:tcPr>
          <w:p w14:paraId="46E4E66A" w14:textId="77777777"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r>
      <w:tr w:rsidR="0024539A" w14:paraId="17E3B055" w14:textId="77777777" w:rsidTr="0024539A">
        <w:tc>
          <w:tcPr>
            <w:tcW w:w="4531" w:type="dxa"/>
          </w:tcPr>
          <w:p w14:paraId="7A1DAE72" w14:textId="5F9A82C8" w:rsidR="00BD196A" w:rsidRPr="00885533" w:rsidRDefault="00BD196A" w:rsidP="00BD196A">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q10l. The process of leaving the ADF was a lot more complica</w:t>
            </w:r>
            <w:r>
              <w:rPr>
                <w:rFonts w:eastAsia="Arial Unicode MS" w:cs="Helvetica Neue"/>
                <w:color w:val="000000" w:themeColor="text1"/>
                <w:kern w:val="28"/>
                <w:sz w:val="20"/>
                <w:szCs w:val="28"/>
                <w:u w:color="FFFFFF"/>
                <w14:props3d w14:extrusionH="0" w14:contourW="0" w14:prstMaterial="matte"/>
              </w:rPr>
              <w:t>ted than I had expected</w:t>
            </w:r>
          </w:p>
        </w:tc>
        <w:tc>
          <w:tcPr>
            <w:tcW w:w="1276" w:type="dxa"/>
          </w:tcPr>
          <w:p w14:paraId="797C574E" w14:textId="09A040DA"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559" w:type="dxa"/>
          </w:tcPr>
          <w:p w14:paraId="322E43BF" w14:textId="0D802F38"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134" w:type="dxa"/>
          </w:tcPr>
          <w:p w14:paraId="77A324E7" w14:textId="7842A7E9"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38%</w:t>
            </w:r>
          </w:p>
        </w:tc>
        <w:tc>
          <w:tcPr>
            <w:tcW w:w="1560" w:type="dxa"/>
          </w:tcPr>
          <w:p w14:paraId="48CB987F" w14:textId="3030842A"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16%</w:t>
            </w:r>
          </w:p>
        </w:tc>
      </w:tr>
      <w:tr w:rsidR="0024539A" w14:paraId="50649361" w14:textId="77777777" w:rsidTr="0024539A">
        <w:tc>
          <w:tcPr>
            <w:tcW w:w="4531" w:type="dxa"/>
          </w:tcPr>
          <w:p w14:paraId="14F078DC" w14:textId="5ADC2C14" w:rsidR="00BD196A" w:rsidRPr="00885533" w:rsidRDefault="00BD196A" w:rsidP="00BD196A">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q10c. The various steps involved in the process of leaving the permanent ADF were made clear to me</w:t>
            </w:r>
          </w:p>
        </w:tc>
        <w:tc>
          <w:tcPr>
            <w:tcW w:w="1276" w:type="dxa"/>
          </w:tcPr>
          <w:p w14:paraId="2B509978" w14:textId="2E512D86"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32%</w:t>
            </w:r>
          </w:p>
        </w:tc>
        <w:tc>
          <w:tcPr>
            <w:tcW w:w="1559" w:type="dxa"/>
          </w:tcPr>
          <w:p w14:paraId="4E1C5A19" w14:textId="7B4C456B"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10%</w:t>
            </w:r>
          </w:p>
        </w:tc>
        <w:tc>
          <w:tcPr>
            <w:tcW w:w="1134" w:type="dxa"/>
          </w:tcPr>
          <w:p w14:paraId="0E56B37B" w14:textId="33E9CC55"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560" w:type="dxa"/>
          </w:tcPr>
          <w:p w14:paraId="2F3032C0" w14:textId="77777777"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r>
      <w:tr w:rsidR="0024539A" w14:paraId="1E2FB060" w14:textId="77777777" w:rsidTr="0024539A">
        <w:tc>
          <w:tcPr>
            <w:tcW w:w="4531" w:type="dxa"/>
          </w:tcPr>
          <w:p w14:paraId="3D76DF82" w14:textId="0333476E" w:rsidR="00BD196A" w:rsidRPr="00885533" w:rsidRDefault="00BD196A" w:rsidP="00BD196A">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q10e. I was satisfied with the process I experienced when leaving the ADF</w:t>
            </w:r>
          </w:p>
        </w:tc>
        <w:tc>
          <w:tcPr>
            <w:tcW w:w="1276" w:type="dxa"/>
          </w:tcPr>
          <w:p w14:paraId="5092E4DC" w14:textId="38100E9C"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28%</w:t>
            </w:r>
          </w:p>
        </w:tc>
        <w:tc>
          <w:tcPr>
            <w:tcW w:w="1559" w:type="dxa"/>
          </w:tcPr>
          <w:p w14:paraId="2E62BB91" w14:textId="6B9BAAED"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134" w:type="dxa"/>
          </w:tcPr>
          <w:p w14:paraId="16D41513" w14:textId="30B95231"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560" w:type="dxa"/>
          </w:tcPr>
          <w:p w14:paraId="61392B5A" w14:textId="77777777" w:rsidR="00BD196A" w:rsidRPr="00885533" w:rsidRDefault="00BD196A" w:rsidP="0024539A">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r>
    </w:tbl>
    <w:p w14:paraId="256BCFD0" w14:textId="77777777" w:rsidR="00026F2F" w:rsidRPr="00026F2F" w:rsidRDefault="00026F2F" w:rsidP="003811D3">
      <w:pPr>
        <w:autoSpaceDE w:val="0"/>
        <w:autoSpaceDN w:val="0"/>
        <w:adjustRightInd w:val="0"/>
        <w:spacing w:before="14"/>
        <w:ind w:right="4"/>
        <w:rPr>
          <w:rFonts w:ascii="Calibri" w:eastAsia="Arial Unicode MS" w:hAnsi="Calibri" w:cs="Calibri"/>
          <w:color w:val="000000" w:themeColor="text1"/>
          <w:kern w:val="1"/>
        </w:rPr>
      </w:pPr>
    </w:p>
    <w:p w14:paraId="03E83820" w14:textId="2927B382" w:rsidR="00026F2F" w:rsidRPr="00026F2F" w:rsidRDefault="00026F2F" w:rsidP="004E1EE2">
      <w:pPr>
        <w:pStyle w:val="Caption"/>
        <w:rPr>
          <w:rFonts w:ascii="Arial" w:hAnsi="Arial" w:cs="Arial"/>
          <w:sz w:val="15"/>
          <w:szCs w:val="15"/>
        </w:rPr>
      </w:pPr>
      <w:r w:rsidRPr="00026F2F">
        <w:rPr>
          <w:rFonts w:eastAsia="Arial Unicode MS"/>
        </w:rPr>
        <w:t>Figure 14: Transition process - People ratings</w:t>
      </w:r>
      <w:r w:rsidR="004E1EE2">
        <w:rPr>
          <w:rFonts w:eastAsia="Arial Unicode MS"/>
        </w:rPr>
        <w:br/>
      </w:r>
      <w:r w:rsidRPr="00026F2F">
        <w:t>Base: Previous ADF Member (n=273-356); Family/Friends of ADF member (n=19-20)</w:t>
      </w:r>
      <w:r w:rsidR="004E1EE2">
        <w:br/>
      </w:r>
      <w:r w:rsidRPr="00026F2F">
        <w:rPr>
          <w:rFonts w:ascii="Arial" w:hAnsi="Arial" w:cs="Arial"/>
          <w:sz w:val="15"/>
          <w:szCs w:val="15"/>
        </w:rPr>
        <w:t>% Strongly Agree, Agree</w:t>
      </w:r>
    </w:p>
    <w:tbl>
      <w:tblPr>
        <w:tblStyle w:val="GridTable1Light"/>
        <w:tblW w:w="10183" w:type="dxa"/>
        <w:tblLook w:val="0620" w:firstRow="1" w:lastRow="0" w:firstColumn="0" w:lastColumn="0" w:noHBand="1" w:noVBand="1"/>
      </w:tblPr>
      <w:tblGrid>
        <w:gridCol w:w="7225"/>
        <w:gridCol w:w="1417"/>
        <w:gridCol w:w="1541"/>
      </w:tblGrid>
      <w:tr w:rsidR="00DF62CD" w14:paraId="39418DA6" w14:textId="77777777" w:rsidTr="004E1EE2">
        <w:trPr>
          <w:cnfStyle w:val="100000000000" w:firstRow="1" w:lastRow="0" w:firstColumn="0" w:lastColumn="0" w:oddVBand="0" w:evenVBand="0" w:oddHBand="0" w:evenHBand="0" w:firstRowFirstColumn="0" w:firstRowLastColumn="0" w:lastRowFirstColumn="0" w:lastRowLastColumn="0"/>
        </w:trPr>
        <w:tc>
          <w:tcPr>
            <w:tcW w:w="7225" w:type="dxa"/>
            <w:vAlign w:val="center"/>
          </w:tcPr>
          <w:p w14:paraId="456B5404" w14:textId="77777777" w:rsidR="00DF62CD" w:rsidRPr="00885533" w:rsidRDefault="00DF62CD" w:rsidP="004E1EE2">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Statement</w:t>
            </w:r>
          </w:p>
        </w:tc>
        <w:tc>
          <w:tcPr>
            <w:tcW w:w="1417" w:type="dxa"/>
            <w:vAlign w:val="center"/>
          </w:tcPr>
          <w:p w14:paraId="4182EDC7" w14:textId="77777777" w:rsidR="00DF62CD" w:rsidRPr="00885533" w:rsidRDefault="00DF62CD" w:rsidP="004E1EE2">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Previous ADF member</w:t>
            </w:r>
          </w:p>
        </w:tc>
        <w:tc>
          <w:tcPr>
            <w:tcW w:w="1541" w:type="dxa"/>
            <w:vAlign w:val="center"/>
          </w:tcPr>
          <w:p w14:paraId="56E8BA57" w14:textId="77777777" w:rsidR="00DF62CD" w:rsidRPr="00885533" w:rsidRDefault="00DF62CD" w:rsidP="004E1EE2">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Friends/Family of ADF member</w:t>
            </w:r>
          </w:p>
        </w:tc>
      </w:tr>
      <w:tr w:rsidR="00DF62CD" w14:paraId="2935CAF5" w14:textId="77777777" w:rsidTr="004E1EE2">
        <w:tc>
          <w:tcPr>
            <w:tcW w:w="7225" w:type="dxa"/>
          </w:tcPr>
          <w:p w14:paraId="22E3DE51" w14:textId="2B7AB995" w:rsidR="00DF62CD" w:rsidRPr="00885533" w:rsidRDefault="00DF62CD"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q10g. ADF transition staff were helpful to me during my transition process</w:t>
            </w:r>
          </w:p>
        </w:tc>
        <w:tc>
          <w:tcPr>
            <w:tcW w:w="1417" w:type="dxa"/>
          </w:tcPr>
          <w:p w14:paraId="1AD48812" w14:textId="25933584" w:rsidR="00DF62CD" w:rsidRPr="00885533" w:rsidRDefault="00DF62CD" w:rsidP="0024539A">
            <w:pPr>
              <w:autoSpaceDE w:val="0"/>
              <w:autoSpaceDN w:val="0"/>
              <w:adjustRightInd w:val="0"/>
              <w:ind w:right="175"/>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49%</w:t>
            </w:r>
          </w:p>
        </w:tc>
        <w:tc>
          <w:tcPr>
            <w:tcW w:w="1541" w:type="dxa"/>
          </w:tcPr>
          <w:p w14:paraId="6674C851" w14:textId="7B22ABD1" w:rsidR="00DF62CD" w:rsidRPr="00885533" w:rsidRDefault="00DF62CD" w:rsidP="0024539A">
            <w:pPr>
              <w:autoSpaceDE w:val="0"/>
              <w:autoSpaceDN w:val="0"/>
              <w:adjustRightInd w:val="0"/>
              <w:ind w:right="175"/>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5%</w:t>
            </w:r>
          </w:p>
        </w:tc>
      </w:tr>
      <w:tr w:rsidR="00DF62CD" w14:paraId="0B25C1D2" w14:textId="77777777" w:rsidTr="004E1EE2">
        <w:tc>
          <w:tcPr>
            <w:tcW w:w="7225" w:type="dxa"/>
          </w:tcPr>
          <w:p w14:paraId="0FB7D254" w14:textId="5E7A0BB9" w:rsidR="00DF62CD" w:rsidRPr="00885533" w:rsidRDefault="00DF62CD"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q10i. Commonwealth Superannuation Corporation staff were helpful to me during my transition process</w:t>
            </w:r>
          </w:p>
        </w:tc>
        <w:tc>
          <w:tcPr>
            <w:tcW w:w="1417" w:type="dxa"/>
          </w:tcPr>
          <w:p w14:paraId="1A0C9245" w14:textId="162D88AC" w:rsidR="00DF62CD" w:rsidRPr="00885533" w:rsidRDefault="00DF62CD" w:rsidP="0024539A">
            <w:pPr>
              <w:autoSpaceDE w:val="0"/>
              <w:autoSpaceDN w:val="0"/>
              <w:adjustRightInd w:val="0"/>
              <w:ind w:right="175"/>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40%</w:t>
            </w:r>
          </w:p>
        </w:tc>
        <w:tc>
          <w:tcPr>
            <w:tcW w:w="1541" w:type="dxa"/>
          </w:tcPr>
          <w:p w14:paraId="6F542BEB" w14:textId="0437EFC0" w:rsidR="00DF62CD" w:rsidRPr="00885533" w:rsidRDefault="00DF62CD" w:rsidP="0024539A">
            <w:pPr>
              <w:autoSpaceDE w:val="0"/>
              <w:autoSpaceDN w:val="0"/>
              <w:adjustRightInd w:val="0"/>
              <w:ind w:right="175"/>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5%</w:t>
            </w:r>
          </w:p>
        </w:tc>
      </w:tr>
      <w:tr w:rsidR="00DF62CD" w14:paraId="31FD38E8" w14:textId="77777777" w:rsidTr="004E1EE2">
        <w:tc>
          <w:tcPr>
            <w:tcW w:w="7225" w:type="dxa"/>
          </w:tcPr>
          <w:p w14:paraId="42895B0C" w14:textId="4912DD40" w:rsidR="00DF62CD" w:rsidRPr="00885533" w:rsidRDefault="00DF62CD"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q10f. ADF Chain of Command were helpful to me during my transition process</w:t>
            </w:r>
          </w:p>
        </w:tc>
        <w:tc>
          <w:tcPr>
            <w:tcW w:w="1417" w:type="dxa"/>
          </w:tcPr>
          <w:p w14:paraId="2A76B952" w14:textId="6DC006ED" w:rsidR="00DF62CD" w:rsidRPr="00885533" w:rsidRDefault="00DF62CD" w:rsidP="0024539A">
            <w:pPr>
              <w:autoSpaceDE w:val="0"/>
              <w:autoSpaceDN w:val="0"/>
              <w:adjustRightInd w:val="0"/>
              <w:ind w:right="175"/>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35%</w:t>
            </w:r>
          </w:p>
        </w:tc>
        <w:tc>
          <w:tcPr>
            <w:tcW w:w="1541" w:type="dxa"/>
          </w:tcPr>
          <w:p w14:paraId="27B05017" w14:textId="1FD4F78D" w:rsidR="00DF62CD" w:rsidRPr="00885533" w:rsidRDefault="00DF62CD" w:rsidP="0024539A">
            <w:pPr>
              <w:autoSpaceDE w:val="0"/>
              <w:autoSpaceDN w:val="0"/>
              <w:adjustRightInd w:val="0"/>
              <w:ind w:right="175"/>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N/A</w:t>
            </w:r>
          </w:p>
        </w:tc>
      </w:tr>
      <w:tr w:rsidR="00DF62CD" w14:paraId="7D9872B8" w14:textId="77777777" w:rsidTr="004E1EE2">
        <w:tc>
          <w:tcPr>
            <w:tcW w:w="7225" w:type="dxa"/>
          </w:tcPr>
          <w:p w14:paraId="5A7CD8BF" w14:textId="174E6AC7" w:rsidR="00DF62CD" w:rsidRPr="00885533" w:rsidRDefault="00DF62CD" w:rsidP="00DF62C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q10h. DVA staff were helpful to me during my transition process</w:t>
            </w:r>
          </w:p>
        </w:tc>
        <w:tc>
          <w:tcPr>
            <w:tcW w:w="1417" w:type="dxa"/>
          </w:tcPr>
          <w:p w14:paraId="029407A2" w14:textId="3D422C76" w:rsidR="00DF62CD" w:rsidRPr="00885533" w:rsidRDefault="00DF62CD" w:rsidP="0024539A">
            <w:pPr>
              <w:autoSpaceDE w:val="0"/>
              <w:autoSpaceDN w:val="0"/>
              <w:adjustRightInd w:val="0"/>
              <w:ind w:right="175"/>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30%</w:t>
            </w:r>
          </w:p>
        </w:tc>
        <w:tc>
          <w:tcPr>
            <w:tcW w:w="1541" w:type="dxa"/>
          </w:tcPr>
          <w:p w14:paraId="03F58914" w14:textId="44C4E379" w:rsidR="00DF62CD" w:rsidRPr="00885533" w:rsidRDefault="00DF62CD" w:rsidP="0024539A">
            <w:pPr>
              <w:autoSpaceDE w:val="0"/>
              <w:autoSpaceDN w:val="0"/>
              <w:adjustRightInd w:val="0"/>
              <w:ind w:right="175"/>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15%</w:t>
            </w:r>
          </w:p>
        </w:tc>
      </w:tr>
    </w:tbl>
    <w:p w14:paraId="1E8D0618" w14:textId="77777777" w:rsidR="00026F2F" w:rsidRPr="00026F2F" w:rsidRDefault="00026F2F" w:rsidP="003811D3">
      <w:pPr>
        <w:autoSpaceDE w:val="0"/>
        <w:autoSpaceDN w:val="0"/>
        <w:adjustRightInd w:val="0"/>
        <w:spacing w:before="9"/>
        <w:ind w:right="4"/>
        <w:rPr>
          <w:rFonts w:ascii="Calibri" w:eastAsia="Arial Unicode MS" w:hAnsi="Calibri" w:cs="Calibri"/>
          <w:color w:val="000000" w:themeColor="text1"/>
          <w:kern w:val="1"/>
          <w:sz w:val="21"/>
          <w:szCs w:val="21"/>
        </w:rPr>
      </w:pPr>
    </w:p>
    <w:p w14:paraId="76A5DC65" w14:textId="56F6E3C3" w:rsidR="00026F2F" w:rsidRDefault="00026F2F" w:rsidP="00C5011D">
      <w:pPr>
        <w:pStyle w:val="Caption"/>
        <w:rPr>
          <w:rFonts w:ascii="Arial" w:hAnsi="Arial" w:cs="Arial"/>
          <w:sz w:val="15"/>
          <w:szCs w:val="15"/>
        </w:rPr>
      </w:pPr>
      <w:r w:rsidRPr="00026F2F">
        <w:t>Figure 15: Transition process – State of mind ratings</w:t>
      </w:r>
      <w:r w:rsidR="00C5011D">
        <w:br/>
      </w:r>
      <w:r w:rsidRPr="00026F2F">
        <w:t>Base: Previous ADF Member (n=357-368); Family/Friends of ADF member (n=19)</w:t>
      </w:r>
    </w:p>
    <w:tbl>
      <w:tblPr>
        <w:tblStyle w:val="GridTable1Light"/>
        <w:tblW w:w="10201" w:type="dxa"/>
        <w:tblLayout w:type="fixed"/>
        <w:tblLook w:val="0620" w:firstRow="1" w:lastRow="0" w:firstColumn="0" w:lastColumn="0" w:noHBand="1" w:noVBand="1"/>
      </w:tblPr>
      <w:tblGrid>
        <w:gridCol w:w="4531"/>
        <w:gridCol w:w="1276"/>
        <w:gridCol w:w="1559"/>
        <w:gridCol w:w="1134"/>
        <w:gridCol w:w="1701"/>
      </w:tblGrid>
      <w:tr w:rsidR="001E62B7" w14:paraId="220B3C8C" w14:textId="77777777" w:rsidTr="001E62B7">
        <w:trPr>
          <w:cnfStyle w:val="100000000000" w:firstRow="1" w:lastRow="0" w:firstColumn="0" w:lastColumn="0" w:oddVBand="0" w:evenVBand="0" w:oddHBand="0" w:evenHBand="0" w:firstRowFirstColumn="0" w:firstRowLastColumn="0" w:lastRowFirstColumn="0" w:lastRowLastColumn="0"/>
          <w:tblHeader/>
        </w:trPr>
        <w:tc>
          <w:tcPr>
            <w:tcW w:w="4531" w:type="dxa"/>
            <w:vMerge w:val="restart"/>
            <w:vAlign w:val="center"/>
          </w:tcPr>
          <w:p w14:paraId="1C0D8510" w14:textId="77777777" w:rsidR="001E62B7" w:rsidRPr="00885533" w:rsidRDefault="001E62B7" w:rsidP="009F72E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Statement</w:t>
            </w:r>
          </w:p>
        </w:tc>
        <w:tc>
          <w:tcPr>
            <w:tcW w:w="2835" w:type="dxa"/>
            <w:gridSpan w:val="2"/>
            <w:vAlign w:val="center"/>
          </w:tcPr>
          <w:p w14:paraId="4DB6742E" w14:textId="77777777" w:rsidR="001E62B7" w:rsidRPr="00885533" w:rsidRDefault="001E62B7" w:rsidP="009F72ED">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Pr>
                <w:rFonts w:eastAsia="Arial Unicode MS" w:cs="Helvetica Neue"/>
                <w:color w:val="000000" w:themeColor="text1"/>
                <w:kern w:val="28"/>
                <w:sz w:val="20"/>
                <w:szCs w:val="28"/>
                <w:u w:color="FFFFFF"/>
                <w14:props3d w14:extrusionH="0" w14:contourW="0" w14:prstMaterial="matte"/>
              </w:rPr>
              <w:t>Strongly agree, Agree</w:t>
            </w:r>
          </w:p>
        </w:tc>
        <w:tc>
          <w:tcPr>
            <w:tcW w:w="2835" w:type="dxa"/>
            <w:gridSpan w:val="2"/>
          </w:tcPr>
          <w:p w14:paraId="6B93D97B" w14:textId="77777777" w:rsidR="001E62B7" w:rsidRPr="00885533" w:rsidRDefault="001E62B7" w:rsidP="009F72ED">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BD196A">
              <w:rPr>
                <w:rFonts w:eastAsia="Arial Unicode MS" w:cs="Helvetica Neue"/>
                <w:color w:val="000000" w:themeColor="text1"/>
                <w:kern w:val="28"/>
                <w:sz w:val="20"/>
                <w:szCs w:val="28"/>
                <w:u w:color="FFFFFF"/>
                <w14:props3d w14:extrusionH="0" w14:contourW="0" w14:prstMaterial="matte"/>
              </w:rPr>
              <w:t>Strongly Disagree, Disagree</w:t>
            </w:r>
          </w:p>
        </w:tc>
      </w:tr>
      <w:tr w:rsidR="001E62B7" w14:paraId="7978CD2E" w14:textId="77777777" w:rsidTr="001E62B7">
        <w:trPr>
          <w:cnfStyle w:val="100000000000" w:firstRow="1" w:lastRow="0" w:firstColumn="0" w:lastColumn="0" w:oddVBand="0" w:evenVBand="0" w:oddHBand="0" w:evenHBand="0" w:firstRowFirstColumn="0" w:firstRowLastColumn="0" w:lastRowFirstColumn="0" w:lastRowLastColumn="0"/>
          <w:tblHeader/>
        </w:trPr>
        <w:tc>
          <w:tcPr>
            <w:tcW w:w="4531" w:type="dxa"/>
            <w:vMerge/>
            <w:vAlign w:val="center"/>
          </w:tcPr>
          <w:p w14:paraId="241E79E3" w14:textId="77777777" w:rsidR="001E62B7" w:rsidRPr="00885533" w:rsidRDefault="001E62B7" w:rsidP="009F72E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p>
        </w:tc>
        <w:tc>
          <w:tcPr>
            <w:tcW w:w="1276" w:type="dxa"/>
            <w:vAlign w:val="center"/>
          </w:tcPr>
          <w:p w14:paraId="4036C7B1" w14:textId="77777777" w:rsidR="001E62B7" w:rsidRPr="00885533" w:rsidRDefault="001E62B7" w:rsidP="009F72ED">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Previous ADF member</w:t>
            </w:r>
          </w:p>
        </w:tc>
        <w:tc>
          <w:tcPr>
            <w:tcW w:w="1559" w:type="dxa"/>
            <w:vAlign w:val="center"/>
          </w:tcPr>
          <w:p w14:paraId="10979D0E" w14:textId="77777777" w:rsidR="001E62B7" w:rsidRPr="00885533" w:rsidRDefault="001E62B7" w:rsidP="009F72ED">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Friends/</w:t>
            </w:r>
            <w:r>
              <w:rPr>
                <w:rFonts w:eastAsia="Arial Unicode MS" w:cs="Helvetica Neue"/>
                <w:color w:val="000000" w:themeColor="text1"/>
                <w:kern w:val="28"/>
                <w:sz w:val="20"/>
                <w:szCs w:val="28"/>
                <w:u w:color="FFFFFF"/>
                <w14:props3d w14:extrusionH="0" w14:contourW="0" w14:prstMaterial="matte"/>
              </w:rPr>
              <w:t xml:space="preserve"> </w:t>
            </w:r>
            <w:r w:rsidRPr="00885533">
              <w:rPr>
                <w:rFonts w:eastAsia="Arial Unicode MS" w:cs="Helvetica Neue"/>
                <w:color w:val="000000" w:themeColor="text1"/>
                <w:kern w:val="28"/>
                <w:sz w:val="20"/>
                <w:szCs w:val="28"/>
                <w:u w:color="FFFFFF"/>
                <w14:props3d w14:extrusionH="0" w14:contourW="0" w14:prstMaterial="matte"/>
              </w:rPr>
              <w:t>Family of ADF member</w:t>
            </w:r>
          </w:p>
        </w:tc>
        <w:tc>
          <w:tcPr>
            <w:tcW w:w="1134" w:type="dxa"/>
            <w:vAlign w:val="center"/>
          </w:tcPr>
          <w:p w14:paraId="2370EE11" w14:textId="77777777" w:rsidR="001E62B7" w:rsidRPr="00885533" w:rsidRDefault="001E62B7" w:rsidP="009F72ED">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Previous ADF member</w:t>
            </w:r>
          </w:p>
        </w:tc>
        <w:tc>
          <w:tcPr>
            <w:tcW w:w="1701" w:type="dxa"/>
            <w:vAlign w:val="center"/>
          </w:tcPr>
          <w:p w14:paraId="3E69BCB2" w14:textId="77777777" w:rsidR="001E62B7" w:rsidRPr="00885533" w:rsidRDefault="001E62B7" w:rsidP="009F72ED">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Friends/</w:t>
            </w:r>
            <w:r>
              <w:rPr>
                <w:rFonts w:eastAsia="Arial Unicode MS" w:cs="Helvetica Neue"/>
                <w:color w:val="000000" w:themeColor="text1"/>
                <w:kern w:val="28"/>
                <w:sz w:val="20"/>
                <w:szCs w:val="28"/>
                <w:u w:color="FFFFFF"/>
                <w14:props3d w14:extrusionH="0" w14:contourW="0" w14:prstMaterial="matte"/>
              </w:rPr>
              <w:t xml:space="preserve"> </w:t>
            </w:r>
            <w:r w:rsidRPr="00885533">
              <w:rPr>
                <w:rFonts w:eastAsia="Arial Unicode MS" w:cs="Helvetica Neue"/>
                <w:color w:val="000000" w:themeColor="text1"/>
                <w:kern w:val="28"/>
                <w:sz w:val="20"/>
                <w:szCs w:val="28"/>
                <w:u w:color="FFFFFF"/>
                <w14:props3d w14:extrusionH="0" w14:contourW="0" w14:prstMaterial="matte"/>
              </w:rPr>
              <w:t>Family of ADF member</w:t>
            </w:r>
          </w:p>
        </w:tc>
      </w:tr>
      <w:tr w:rsidR="001E62B7" w14:paraId="408CF33F" w14:textId="77777777" w:rsidTr="001E62B7">
        <w:tc>
          <w:tcPr>
            <w:tcW w:w="4531" w:type="dxa"/>
          </w:tcPr>
          <w:p w14:paraId="2A6459B8" w14:textId="062E65CB" w:rsidR="001E62B7" w:rsidRPr="00885533" w:rsidRDefault="001E62B7" w:rsidP="001E62B7">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q10d. I felt in control of all the things I needed to do to make my separation from the ADF a success</w:t>
            </w:r>
          </w:p>
        </w:tc>
        <w:tc>
          <w:tcPr>
            <w:tcW w:w="1276" w:type="dxa"/>
          </w:tcPr>
          <w:p w14:paraId="66D2B2FF" w14:textId="5D4283E2" w:rsidR="001E62B7" w:rsidRPr="00885533" w:rsidRDefault="001E62B7" w:rsidP="001E62B7">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35%</w:t>
            </w:r>
          </w:p>
        </w:tc>
        <w:tc>
          <w:tcPr>
            <w:tcW w:w="1559" w:type="dxa"/>
          </w:tcPr>
          <w:p w14:paraId="3C29C198" w14:textId="1BFC7F5A" w:rsidR="001E62B7" w:rsidRPr="00885533" w:rsidRDefault="001E62B7" w:rsidP="001E62B7">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134" w:type="dxa"/>
          </w:tcPr>
          <w:p w14:paraId="28F4BFB5" w14:textId="77777777" w:rsidR="001E62B7" w:rsidRPr="00885533" w:rsidRDefault="001E62B7" w:rsidP="001E62B7">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701" w:type="dxa"/>
          </w:tcPr>
          <w:p w14:paraId="506B5446" w14:textId="77777777" w:rsidR="001E62B7" w:rsidRPr="00885533" w:rsidRDefault="001E62B7" w:rsidP="001E62B7">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r>
      <w:tr w:rsidR="001E62B7" w14:paraId="2FD2039D" w14:textId="77777777" w:rsidTr="001E62B7">
        <w:tc>
          <w:tcPr>
            <w:tcW w:w="4531" w:type="dxa"/>
          </w:tcPr>
          <w:p w14:paraId="7A5C8E5A" w14:textId="08D2E4A9" w:rsidR="001E62B7" w:rsidRPr="00885533" w:rsidRDefault="001E62B7" w:rsidP="001E62B7">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q10j. I often felt overwhelmed by</w:t>
            </w:r>
            <w:r>
              <w:rPr>
                <w:rFonts w:eastAsia="Arial Unicode MS" w:cs="Helvetica Neue"/>
                <w:color w:val="000000" w:themeColor="text1"/>
                <w:kern w:val="28"/>
                <w:sz w:val="20"/>
                <w:szCs w:val="28"/>
                <w:u w:color="FFFFFF"/>
                <w14:props3d w14:extrusionH="0" w14:contourW="0" w14:prstMaterial="matte"/>
              </w:rPr>
              <w:t xml:space="preserve"> the process of leaving the ADF</w:t>
            </w:r>
          </w:p>
        </w:tc>
        <w:tc>
          <w:tcPr>
            <w:tcW w:w="1276" w:type="dxa"/>
          </w:tcPr>
          <w:p w14:paraId="4BCE0410" w14:textId="349515DF" w:rsidR="001E62B7" w:rsidRPr="00885533" w:rsidRDefault="001E62B7" w:rsidP="001E62B7">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559" w:type="dxa"/>
          </w:tcPr>
          <w:p w14:paraId="397EACE9" w14:textId="6BEE6B3E" w:rsidR="001E62B7" w:rsidRPr="00885533" w:rsidRDefault="001E62B7" w:rsidP="001E62B7">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p>
        </w:tc>
        <w:tc>
          <w:tcPr>
            <w:tcW w:w="1134" w:type="dxa"/>
          </w:tcPr>
          <w:p w14:paraId="4BBC2AFB" w14:textId="47EA9ABB" w:rsidR="001E62B7" w:rsidRPr="00885533" w:rsidRDefault="001E62B7" w:rsidP="001E62B7">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35%</w:t>
            </w:r>
          </w:p>
        </w:tc>
        <w:tc>
          <w:tcPr>
            <w:tcW w:w="1701" w:type="dxa"/>
          </w:tcPr>
          <w:p w14:paraId="0CC9ABD7" w14:textId="0E3ED84B" w:rsidR="001E62B7" w:rsidRPr="00885533" w:rsidRDefault="001E62B7" w:rsidP="001E62B7">
            <w:pPr>
              <w:autoSpaceDE w:val="0"/>
              <w:autoSpaceDN w:val="0"/>
              <w:adjustRightInd w:val="0"/>
              <w:ind w:right="3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15%</w:t>
            </w:r>
          </w:p>
        </w:tc>
      </w:tr>
    </w:tbl>
    <w:p w14:paraId="41607D7E" w14:textId="77777777" w:rsidR="00D5141D" w:rsidRDefault="00D5141D">
      <w:pPr>
        <w:rPr>
          <w:rFonts w:ascii="Verdana" w:eastAsia="Arial Unicode MS" w:hAnsi="Verdana" w:cstheme="majorBidi"/>
          <w:b/>
          <w:caps/>
          <w:sz w:val="28"/>
          <w:szCs w:val="26"/>
          <w:u w:color="B7C9E1"/>
        </w:rPr>
      </w:pPr>
      <w:r>
        <w:br w:type="page"/>
      </w:r>
    </w:p>
    <w:p w14:paraId="3D7F8500" w14:textId="687DE8FF" w:rsidR="00026F2F" w:rsidRPr="00026F2F" w:rsidRDefault="00026F2F" w:rsidP="00CB140D">
      <w:pPr>
        <w:pStyle w:val="Heading2"/>
      </w:pPr>
      <w:bookmarkStart w:id="57" w:name="_Toc512518944"/>
      <w:r w:rsidRPr="00026F2F">
        <w:t>Civilian life</w:t>
      </w:r>
      <w:bookmarkEnd w:id="57"/>
    </w:p>
    <w:p w14:paraId="00CB86DE" w14:textId="7D1BF5E4" w:rsidR="00026F2F" w:rsidRPr="00026F2F" w:rsidRDefault="00026F2F" w:rsidP="003C7F2E">
      <w:pPr>
        <w:pStyle w:val="Caption"/>
      </w:pPr>
      <w:r w:rsidRPr="00026F2F">
        <w:t>Figure</w:t>
      </w:r>
      <w:r w:rsidRPr="00026F2F">
        <w:rPr>
          <w:spacing w:val="-19"/>
        </w:rPr>
        <w:t xml:space="preserve"> </w:t>
      </w:r>
      <w:r w:rsidRPr="00026F2F">
        <w:t>16:</w:t>
      </w:r>
      <w:r w:rsidRPr="00026F2F">
        <w:rPr>
          <w:spacing w:val="-18"/>
        </w:rPr>
        <w:t xml:space="preserve"> </w:t>
      </w:r>
      <w:r w:rsidRPr="00026F2F">
        <w:t>Most</w:t>
      </w:r>
      <w:r w:rsidRPr="00026F2F">
        <w:rPr>
          <w:spacing w:val="-17"/>
        </w:rPr>
        <w:t xml:space="preserve"> </w:t>
      </w:r>
      <w:r w:rsidRPr="00026F2F">
        <w:t>concerned</w:t>
      </w:r>
      <w:r w:rsidRPr="00026F2F">
        <w:rPr>
          <w:spacing w:val="-17"/>
        </w:rPr>
        <w:t xml:space="preserve"> </w:t>
      </w:r>
      <w:r w:rsidRPr="00026F2F">
        <w:t>vs</w:t>
      </w:r>
      <w:r w:rsidRPr="00026F2F">
        <w:rPr>
          <w:spacing w:val="-18"/>
        </w:rPr>
        <w:t xml:space="preserve"> </w:t>
      </w:r>
      <w:r w:rsidRPr="00026F2F">
        <w:t>least</w:t>
      </w:r>
      <w:r w:rsidRPr="00026F2F">
        <w:rPr>
          <w:spacing w:val="-19"/>
        </w:rPr>
        <w:t xml:space="preserve"> </w:t>
      </w:r>
      <w:r w:rsidRPr="00026F2F">
        <w:t>concerned</w:t>
      </w:r>
      <w:r w:rsidRPr="00026F2F">
        <w:rPr>
          <w:spacing w:val="-16"/>
        </w:rPr>
        <w:t xml:space="preserve"> </w:t>
      </w:r>
      <w:r w:rsidRPr="00026F2F">
        <w:t>issues</w:t>
      </w:r>
      <w:r w:rsidRPr="00026F2F">
        <w:rPr>
          <w:spacing w:val="-18"/>
        </w:rPr>
        <w:t xml:space="preserve"> </w:t>
      </w:r>
      <w:r w:rsidRPr="00026F2F">
        <w:t>in</w:t>
      </w:r>
      <w:r w:rsidRPr="00026F2F">
        <w:rPr>
          <w:spacing w:val="-18"/>
        </w:rPr>
        <w:t xml:space="preserve"> </w:t>
      </w:r>
      <w:r w:rsidRPr="00026F2F">
        <w:t>relation</w:t>
      </w:r>
      <w:r w:rsidRPr="00026F2F">
        <w:rPr>
          <w:spacing w:val="-18"/>
        </w:rPr>
        <w:t xml:space="preserve"> </w:t>
      </w:r>
      <w:r w:rsidRPr="00026F2F">
        <w:t>to</w:t>
      </w:r>
      <w:r w:rsidRPr="00026F2F">
        <w:rPr>
          <w:spacing w:val="-18"/>
        </w:rPr>
        <w:t xml:space="preserve"> </w:t>
      </w:r>
      <w:r w:rsidRPr="00026F2F">
        <w:t>prospects</w:t>
      </w:r>
      <w:r w:rsidRPr="00026F2F">
        <w:rPr>
          <w:spacing w:val="-17"/>
        </w:rPr>
        <w:t xml:space="preserve"> </w:t>
      </w:r>
      <w:r w:rsidRPr="00026F2F">
        <w:t>of</w:t>
      </w:r>
      <w:r w:rsidRPr="00026F2F">
        <w:rPr>
          <w:spacing w:val="-17"/>
        </w:rPr>
        <w:t xml:space="preserve"> </w:t>
      </w:r>
      <w:r w:rsidRPr="00026F2F">
        <w:t>life</w:t>
      </w:r>
      <w:r w:rsidRPr="00026F2F">
        <w:rPr>
          <w:spacing w:val="-18"/>
        </w:rPr>
        <w:t xml:space="preserve"> </w:t>
      </w:r>
      <w:r w:rsidRPr="00026F2F">
        <w:t>after</w:t>
      </w:r>
      <w:r w:rsidRPr="00026F2F">
        <w:rPr>
          <w:spacing w:val="-18"/>
        </w:rPr>
        <w:t xml:space="preserve"> </w:t>
      </w:r>
      <w:r w:rsidRPr="00026F2F">
        <w:t>service</w:t>
      </w:r>
      <w:r w:rsidRPr="00026F2F">
        <w:rPr>
          <w:spacing w:val="-18"/>
        </w:rPr>
        <w:t xml:space="preserve"> </w:t>
      </w:r>
      <w:r w:rsidRPr="00026F2F">
        <w:t>in the</w:t>
      </w:r>
      <w:r w:rsidRPr="00026F2F">
        <w:rPr>
          <w:spacing w:val="-19"/>
        </w:rPr>
        <w:t xml:space="preserve"> </w:t>
      </w:r>
      <w:r w:rsidRPr="00026F2F">
        <w:t>ADF</w:t>
      </w:r>
      <w:r w:rsidRPr="00026F2F">
        <w:rPr>
          <w:spacing w:val="-19"/>
        </w:rPr>
        <w:t xml:space="preserve"> </w:t>
      </w:r>
      <w:r w:rsidRPr="00026F2F">
        <w:t>(q11mr</w:t>
      </w:r>
      <w:r w:rsidRPr="00026F2F">
        <w:rPr>
          <w:spacing w:val="-18"/>
        </w:rPr>
        <w:t xml:space="preserve"> </w:t>
      </w:r>
      <w:r w:rsidRPr="00026F2F">
        <w:t>vs</w:t>
      </w:r>
      <w:r w:rsidRPr="00026F2F">
        <w:rPr>
          <w:spacing w:val="-19"/>
        </w:rPr>
        <w:t xml:space="preserve"> </w:t>
      </w:r>
      <w:r w:rsidRPr="00026F2F">
        <w:t>q12mr)</w:t>
      </w:r>
      <w:r w:rsidRPr="00026F2F">
        <w:rPr>
          <w:spacing w:val="-20"/>
        </w:rPr>
        <w:t xml:space="preserve"> </w:t>
      </w:r>
      <w:r w:rsidRPr="00026F2F">
        <w:t>–</w:t>
      </w:r>
      <w:r w:rsidRPr="00026F2F">
        <w:rPr>
          <w:spacing w:val="-18"/>
        </w:rPr>
        <w:t xml:space="preserve"> </w:t>
      </w:r>
      <w:r w:rsidRPr="00026F2F">
        <w:t>Top</w:t>
      </w:r>
      <w:r w:rsidRPr="00026F2F">
        <w:rPr>
          <w:spacing w:val="-19"/>
        </w:rPr>
        <w:t xml:space="preserve"> </w:t>
      </w:r>
      <w:r w:rsidRPr="00026F2F">
        <w:t>five</w:t>
      </w:r>
      <w:r w:rsidRPr="00026F2F">
        <w:rPr>
          <w:spacing w:val="-19"/>
        </w:rPr>
        <w:t xml:space="preserve"> </w:t>
      </w:r>
      <w:r w:rsidRPr="00026F2F">
        <w:t>options</w:t>
      </w:r>
      <w:r w:rsidR="003C7F2E">
        <w:br/>
      </w:r>
      <w:r w:rsidRPr="00026F2F">
        <w:t>Base: Previous ADF members and Family/Friends of ADF members (n=383-394)</w:t>
      </w:r>
    </w:p>
    <w:p w14:paraId="238CB612" w14:textId="488D137C" w:rsidR="003C7F2E" w:rsidRDefault="003C7F2E" w:rsidP="003811D3">
      <w:pPr>
        <w:autoSpaceDE w:val="0"/>
        <w:autoSpaceDN w:val="0"/>
        <w:adjustRightInd w:val="0"/>
        <w:spacing w:before="2"/>
        <w:ind w:right="4"/>
        <w:rPr>
          <w:rFonts w:ascii="Arial" w:eastAsia="Arial Unicode MS" w:hAnsi="Arial" w:cs="Arial"/>
          <w:b/>
          <w:bCs/>
          <w:color w:val="000000" w:themeColor="text1"/>
          <w:kern w:val="1"/>
          <w:sz w:val="19"/>
          <w:szCs w:val="19"/>
        </w:rPr>
      </w:pPr>
      <w:r>
        <w:rPr>
          <w:noProof/>
          <w:lang w:eastAsia="en-AU"/>
        </w:rPr>
        <w:drawing>
          <wp:inline distT="0" distB="0" distL="0" distR="0" wp14:anchorId="67316219" wp14:editId="39511F35">
            <wp:extent cx="6400800" cy="3910330"/>
            <wp:effectExtent l="0" t="0" r="0" b="0"/>
            <wp:docPr id="3" name="Picture 3" title="Figure 16: Most concerned vs least concerned issues in relation to prospects of life after service in the ADF (qllmr vs q12mr)—Top fiv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6400800" cy="3910330"/>
                    </a:xfrm>
                    <a:prstGeom prst="rect">
                      <a:avLst/>
                    </a:prstGeom>
                  </pic:spPr>
                </pic:pic>
              </a:graphicData>
            </a:graphic>
          </wp:inline>
        </w:drawing>
      </w:r>
    </w:p>
    <w:p w14:paraId="2492B5C4" w14:textId="77777777" w:rsidR="003C7F2E" w:rsidRPr="00026F2F" w:rsidRDefault="003C7F2E" w:rsidP="003811D3">
      <w:pPr>
        <w:autoSpaceDE w:val="0"/>
        <w:autoSpaceDN w:val="0"/>
        <w:adjustRightInd w:val="0"/>
        <w:spacing w:before="2"/>
        <w:ind w:right="4"/>
        <w:rPr>
          <w:rFonts w:ascii="Arial" w:eastAsia="Arial Unicode MS" w:hAnsi="Arial" w:cs="Arial"/>
          <w:b/>
          <w:bCs/>
          <w:color w:val="000000" w:themeColor="text1"/>
          <w:kern w:val="1"/>
          <w:sz w:val="19"/>
          <w:szCs w:val="19"/>
        </w:rPr>
      </w:pPr>
    </w:p>
    <w:p w14:paraId="2FCE4240" w14:textId="7CB26CA6" w:rsidR="00026F2F" w:rsidRPr="00026F2F" w:rsidRDefault="00026F2F" w:rsidP="00A0761E">
      <w:pPr>
        <w:pStyle w:val="Caption"/>
        <w:keepNext/>
      </w:pPr>
      <w:r w:rsidRPr="00026F2F">
        <w:t>Figure 17: Hardest vs easiest aspects of transition into civilian life (q16mr vs q15mr)–Top three options</w:t>
      </w:r>
      <w:r w:rsidR="003C7F2E">
        <w:br/>
      </w:r>
      <w:r w:rsidRPr="00026F2F">
        <w:t>Base: Previous ADF members and Family/Friends of ADF members (n=369-372)</w:t>
      </w:r>
    </w:p>
    <w:p w14:paraId="0E66B998" w14:textId="049686CE" w:rsidR="003C7F2E" w:rsidRDefault="00D5141D" w:rsidP="003C7F2E">
      <w:pPr>
        <w:autoSpaceDE w:val="0"/>
        <w:autoSpaceDN w:val="0"/>
        <w:adjustRightInd w:val="0"/>
        <w:spacing w:before="2"/>
        <w:ind w:right="4"/>
        <w:rPr>
          <w:rFonts w:ascii="Arial" w:eastAsia="Arial Unicode MS" w:hAnsi="Arial" w:cs="Arial"/>
          <w:b/>
          <w:bCs/>
          <w:color w:val="000000" w:themeColor="text1"/>
          <w:kern w:val="1"/>
          <w:sz w:val="19"/>
          <w:szCs w:val="19"/>
        </w:rPr>
      </w:pPr>
      <w:r>
        <w:rPr>
          <w:noProof/>
          <w:lang w:eastAsia="en-AU"/>
        </w:rPr>
        <w:drawing>
          <wp:inline distT="0" distB="0" distL="0" distR="0" wp14:anchorId="1DBE3839" wp14:editId="23769D83">
            <wp:extent cx="6400800" cy="3961130"/>
            <wp:effectExtent l="0" t="0" r="0" b="1270"/>
            <wp:docPr id="7" name="Picture 7" title="Figure 17: Hardest vs easiest aspects of transition into civilian life (q16mr vs q15mr)—Top thre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6400800" cy="3961130"/>
                    </a:xfrm>
                    <a:prstGeom prst="rect">
                      <a:avLst/>
                    </a:prstGeom>
                  </pic:spPr>
                </pic:pic>
              </a:graphicData>
            </a:graphic>
          </wp:inline>
        </w:drawing>
      </w:r>
    </w:p>
    <w:p w14:paraId="6585E6CD" w14:textId="77777777" w:rsidR="003C7F2E" w:rsidRPr="00026F2F" w:rsidRDefault="003C7F2E" w:rsidP="003C7F2E">
      <w:pPr>
        <w:autoSpaceDE w:val="0"/>
        <w:autoSpaceDN w:val="0"/>
        <w:adjustRightInd w:val="0"/>
        <w:spacing w:before="2"/>
        <w:ind w:right="4"/>
        <w:rPr>
          <w:rFonts w:ascii="Arial" w:eastAsia="Arial Unicode MS" w:hAnsi="Arial" w:cs="Arial"/>
          <w:b/>
          <w:bCs/>
          <w:color w:val="000000" w:themeColor="text1"/>
          <w:kern w:val="1"/>
          <w:sz w:val="19"/>
          <w:szCs w:val="19"/>
        </w:rPr>
      </w:pPr>
    </w:p>
    <w:p w14:paraId="09BF90D5" w14:textId="213FB86B" w:rsidR="00026F2F" w:rsidRPr="00026F2F" w:rsidRDefault="00026F2F" w:rsidP="003C7F2E">
      <w:pPr>
        <w:pStyle w:val="Caption"/>
      </w:pPr>
      <w:r w:rsidRPr="00026F2F">
        <w:t>Figure 18: Have you had civilian employment since leaving the ADF? (q17)</w:t>
      </w:r>
      <w:r w:rsidR="003C7F2E">
        <w:br/>
      </w:r>
      <w:r w:rsidRPr="00026F2F">
        <w:t>Base: Previous ADF member</w:t>
      </w:r>
    </w:p>
    <w:tbl>
      <w:tblPr>
        <w:tblStyle w:val="GridTable1Light"/>
        <w:tblW w:w="0" w:type="auto"/>
        <w:tblLook w:val="0620" w:firstRow="1" w:lastRow="0" w:firstColumn="0" w:lastColumn="0" w:noHBand="1" w:noVBand="1"/>
      </w:tblPr>
      <w:tblGrid>
        <w:gridCol w:w="3340"/>
        <w:gridCol w:w="1254"/>
      </w:tblGrid>
      <w:tr w:rsidR="00813A07" w14:paraId="3B3E5FB7" w14:textId="77777777" w:rsidTr="00C72499">
        <w:trPr>
          <w:cnfStyle w:val="100000000000" w:firstRow="1" w:lastRow="0" w:firstColumn="0" w:lastColumn="0" w:oddVBand="0" w:evenVBand="0" w:oddHBand="0" w:evenHBand="0" w:firstRowFirstColumn="0" w:firstRowLastColumn="0" w:lastRowFirstColumn="0" w:lastRowLastColumn="0"/>
          <w:trHeight w:val="380"/>
          <w:tblHeader/>
        </w:trPr>
        <w:tc>
          <w:tcPr>
            <w:tcW w:w="3340" w:type="dxa"/>
            <w:vAlign w:val="center"/>
          </w:tcPr>
          <w:p w14:paraId="0CF242B9" w14:textId="1280FAA5" w:rsidR="00813A07" w:rsidRPr="00885533" w:rsidRDefault="00C72499"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Pr>
                <w:rFonts w:eastAsia="Arial Unicode MS" w:cs="Helvetica Neue"/>
                <w:color w:val="000000" w:themeColor="text1"/>
                <w:kern w:val="28"/>
                <w:sz w:val="20"/>
                <w:szCs w:val="28"/>
                <w:u w:color="FFFFFF"/>
                <w14:props3d w14:extrusionH="0" w14:contourW="0" w14:prstMaterial="matte"/>
              </w:rPr>
              <w:t>Answers</w:t>
            </w:r>
          </w:p>
        </w:tc>
        <w:tc>
          <w:tcPr>
            <w:tcW w:w="1254" w:type="dxa"/>
            <w:vAlign w:val="center"/>
          </w:tcPr>
          <w:p w14:paraId="44F662F0" w14:textId="791C5824" w:rsidR="00813A07" w:rsidRPr="00885533" w:rsidRDefault="00C72499"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Pr>
                <w:rFonts w:eastAsia="Arial Unicode MS" w:cs="Helvetica Neue"/>
                <w:color w:val="000000" w:themeColor="text1"/>
                <w:kern w:val="28"/>
                <w:sz w:val="20"/>
                <w:szCs w:val="28"/>
                <w:u w:color="FFFFFF"/>
                <w14:props3d w14:extrusionH="0" w14:contourW="0" w14:prstMaterial="matte"/>
              </w:rPr>
              <w:t>Percentage</w:t>
            </w:r>
          </w:p>
        </w:tc>
      </w:tr>
      <w:tr w:rsidR="0051767F" w14:paraId="0615AA1F" w14:textId="77777777" w:rsidTr="00C72499">
        <w:trPr>
          <w:trHeight w:val="380"/>
        </w:trPr>
        <w:tc>
          <w:tcPr>
            <w:tcW w:w="3340" w:type="dxa"/>
            <w:vAlign w:val="center"/>
          </w:tcPr>
          <w:p w14:paraId="1A1592C2" w14:textId="27EB25C0" w:rsidR="0051767F" w:rsidRPr="00885533" w:rsidRDefault="0051767F"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Yes and currently employed (n=130)</w:t>
            </w:r>
          </w:p>
        </w:tc>
        <w:tc>
          <w:tcPr>
            <w:tcW w:w="1254" w:type="dxa"/>
            <w:vAlign w:val="center"/>
          </w:tcPr>
          <w:p w14:paraId="48ABE8FA" w14:textId="78D9373F"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35%</w:t>
            </w:r>
          </w:p>
        </w:tc>
      </w:tr>
      <w:tr w:rsidR="0051767F" w14:paraId="139D3E26" w14:textId="77777777" w:rsidTr="00C72499">
        <w:trPr>
          <w:trHeight w:val="380"/>
        </w:trPr>
        <w:tc>
          <w:tcPr>
            <w:tcW w:w="3340" w:type="dxa"/>
            <w:vAlign w:val="center"/>
          </w:tcPr>
          <w:p w14:paraId="082C1EF0" w14:textId="43E9D1C7" w:rsidR="0051767F" w:rsidRPr="00885533" w:rsidRDefault="0051767F"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Yes but currently unemployed (n=60)</w:t>
            </w:r>
          </w:p>
        </w:tc>
        <w:tc>
          <w:tcPr>
            <w:tcW w:w="1254" w:type="dxa"/>
            <w:vAlign w:val="center"/>
          </w:tcPr>
          <w:p w14:paraId="1FAB8F18" w14:textId="7C218B0B"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16%</w:t>
            </w:r>
          </w:p>
        </w:tc>
      </w:tr>
      <w:tr w:rsidR="0051767F" w14:paraId="07872F7B" w14:textId="77777777" w:rsidTr="00C72499">
        <w:trPr>
          <w:trHeight w:val="380"/>
        </w:trPr>
        <w:tc>
          <w:tcPr>
            <w:tcW w:w="3340" w:type="dxa"/>
            <w:vAlign w:val="center"/>
          </w:tcPr>
          <w:p w14:paraId="6578A2E2" w14:textId="68352E44" w:rsidR="0051767F" w:rsidRPr="00885533" w:rsidRDefault="0051767F"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No (Currently looking) (n=27)</w:t>
            </w:r>
          </w:p>
        </w:tc>
        <w:tc>
          <w:tcPr>
            <w:tcW w:w="1254" w:type="dxa"/>
            <w:vAlign w:val="center"/>
          </w:tcPr>
          <w:p w14:paraId="600DABDD" w14:textId="5B3CC377"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7%</w:t>
            </w:r>
          </w:p>
        </w:tc>
      </w:tr>
      <w:tr w:rsidR="0051767F" w14:paraId="51A824BD" w14:textId="77777777" w:rsidTr="00C72499">
        <w:trPr>
          <w:trHeight w:val="381"/>
        </w:trPr>
        <w:tc>
          <w:tcPr>
            <w:tcW w:w="3340" w:type="dxa"/>
            <w:vAlign w:val="center"/>
          </w:tcPr>
          <w:p w14:paraId="1265F4A6" w14:textId="0F47F40C" w:rsidR="0051767F" w:rsidRPr="00885533" w:rsidRDefault="0051767F"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No (Haven</w:t>
            </w:r>
            <w:r w:rsidR="00D75BB2" w:rsidRPr="00885533">
              <w:rPr>
                <w:rFonts w:eastAsia="Arial Unicode MS" w:cs="Helvetica Neue"/>
                <w:color w:val="000000" w:themeColor="text1"/>
                <w:kern w:val="28"/>
                <w:sz w:val="20"/>
                <w:szCs w:val="28"/>
                <w:u w:color="FFFFFF"/>
                <w14:props3d w14:extrusionH="0" w14:contourW="0" w14:prstMaterial="matte"/>
              </w:rPr>
              <w:t>’</w:t>
            </w:r>
            <w:r w:rsidRPr="00885533">
              <w:rPr>
                <w:rFonts w:eastAsia="Arial Unicode MS" w:cs="Helvetica Neue"/>
                <w:color w:val="000000" w:themeColor="text1"/>
                <w:kern w:val="28"/>
                <w:sz w:val="20"/>
                <w:szCs w:val="28"/>
                <w:u w:color="FFFFFF"/>
                <w14:props3d w14:extrusionH="0" w14:contourW="0" w14:prstMaterial="matte"/>
              </w:rPr>
              <w:t>t started looking) (n=22)</w:t>
            </w:r>
          </w:p>
        </w:tc>
        <w:tc>
          <w:tcPr>
            <w:tcW w:w="1254" w:type="dxa"/>
            <w:vAlign w:val="center"/>
          </w:tcPr>
          <w:p w14:paraId="6C674AA9" w14:textId="33D4AA24"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6%</w:t>
            </w:r>
          </w:p>
        </w:tc>
      </w:tr>
      <w:tr w:rsidR="0051767F" w14:paraId="3520252F" w14:textId="77777777" w:rsidTr="00C72499">
        <w:trPr>
          <w:trHeight w:val="381"/>
        </w:trPr>
        <w:tc>
          <w:tcPr>
            <w:tcW w:w="3340" w:type="dxa"/>
            <w:vAlign w:val="center"/>
          </w:tcPr>
          <w:p w14:paraId="53E8DBA4" w14:textId="7253FDBA" w:rsidR="0051767F" w:rsidRPr="00885533" w:rsidRDefault="0051767F"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No (No longer looking) (n=13)</w:t>
            </w:r>
          </w:p>
        </w:tc>
        <w:tc>
          <w:tcPr>
            <w:tcW w:w="1254" w:type="dxa"/>
            <w:vAlign w:val="center"/>
          </w:tcPr>
          <w:p w14:paraId="273EF3EA" w14:textId="1B39CA93"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w:t>
            </w:r>
          </w:p>
        </w:tc>
      </w:tr>
      <w:tr w:rsidR="0051767F" w14:paraId="0E175970" w14:textId="77777777" w:rsidTr="00C72499">
        <w:trPr>
          <w:trHeight w:val="381"/>
        </w:trPr>
        <w:tc>
          <w:tcPr>
            <w:tcW w:w="3340" w:type="dxa"/>
            <w:vAlign w:val="center"/>
          </w:tcPr>
          <w:p w14:paraId="03C8C63A" w14:textId="30CECA32" w:rsidR="0051767F" w:rsidRPr="00885533" w:rsidRDefault="0051767F"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No (No intention to look) (n=29)</w:t>
            </w:r>
          </w:p>
        </w:tc>
        <w:tc>
          <w:tcPr>
            <w:tcW w:w="1254" w:type="dxa"/>
            <w:vAlign w:val="center"/>
          </w:tcPr>
          <w:p w14:paraId="48696368" w14:textId="082FB5F6"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8%</w:t>
            </w:r>
          </w:p>
        </w:tc>
      </w:tr>
      <w:tr w:rsidR="0051767F" w14:paraId="663FC70E" w14:textId="77777777" w:rsidTr="00C72499">
        <w:trPr>
          <w:trHeight w:val="381"/>
        </w:trPr>
        <w:tc>
          <w:tcPr>
            <w:tcW w:w="3340" w:type="dxa"/>
            <w:vAlign w:val="center"/>
          </w:tcPr>
          <w:p w14:paraId="7126BAAB" w14:textId="02BB8E68" w:rsidR="0051767F" w:rsidRPr="00885533" w:rsidRDefault="0051767F"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Other (n=86)</w:t>
            </w:r>
          </w:p>
        </w:tc>
        <w:tc>
          <w:tcPr>
            <w:tcW w:w="1254" w:type="dxa"/>
            <w:vAlign w:val="center"/>
          </w:tcPr>
          <w:p w14:paraId="75D42296" w14:textId="7052D810"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23%</w:t>
            </w:r>
          </w:p>
        </w:tc>
      </w:tr>
    </w:tbl>
    <w:p w14:paraId="32360638" w14:textId="77777777" w:rsidR="00026F2F" w:rsidRPr="00026F2F" w:rsidRDefault="00026F2F" w:rsidP="00A0761E"/>
    <w:p w14:paraId="3DD77E59" w14:textId="77777777" w:rsidR="00A0761E" w:rsidRDefault="00A0761E">
      <w:pPr>
        <w:rPr>
          <w:i/>
          <w:iCs/>
          <w:color w:val="44546A" w:themeColor="text2"/>
          <w:sz w:val="18"/>
          <w:szCs w:val="18"/>
        </w:rPr>
      </w:pPr>
      <w:r>
        <w:br w:type="page"/>
      </w:r>
    </w:p>
    <w:p w14:paraId="5F8233A5" w14:textId="6F878A74" w:rsidR="00026F2F" w:rsidRPr="00026F2F" w:rsidRDefault="00026F2F" w:rsidP="00A0761E">
      <w:pPr>
        <w:pStyle w:val="Caption"/>
        <w:keepNext/>
      </w:pPr>
      <w:r w:rsidRPr="00026F2F">
        <w:t>Figure 19: Preparedness for transition to civilian employment (q18)</w:t>
      </w:r>
      <w:r w:rsidR="00A0761E">
        <w:br/>
      </w:r>
      <w:r w:rsidRPr="00026F2F">
        <w:t>Base: Previous ADF member</w:t>
      </w:r>
    </w:p>
    <w:tbl>
      <w:tblPr>
        <w:tblStyle w:val="GridTable1Light"/>
        <w:tblW w:w="10183" w:type="dxa"/>
        <w:tblLook w:val="0420" w:firstRow="1" w:lastRow="0" w:firstColumn="0" w:lastColumn="0" w:noHBand="0" w:noVBand="1"/>
      </w:tblPr>
      <w:tblGrid>
        <w:gridCol w:w="5665"/>
        <w:gridCol w:w="993"/>
        <w:gridCol w:w="815"/>
        <w:gridCol w:w="744"/>
        <w:gridCol w:w="992"/>
        <w:gridCol w:w="974"/>
      </w:tblGrid>
      <w:tr w:rsidR="0051767F" w14:paraId="68EE8B25" w14:textId="77777777" w:rsidTr="001E62B7">
        <w:trPr>
          <w:cnfStyle w:val="100000000000" w:firstRow="1" w:lastRow="0" w:firstColumn="0" w:lastColumn="0" w:oddVBand="0" w:evenVBand="0" w:oddHBand="0" w:evenHBand="0" w:firstRowFirstColumn="0" w:firstRowLastColumn="0" w:lastRowFirstColumn="0" w:lastRowLastColumn="0"/>
          <w:tblHeader/>
        </w:trPr>
        <w:tc>
          <w:tcPr>
            <w:tcW w:w="5665" w:type="dxa"/>
            <w:vAlign w:val="center"/>
          </w:tcPr>
          <w:p w14:paraId="706C4CAB" w14:textId="5BADC52E" w:rsidR="0051767F" w:rsidRPr="00885533" w:rsidRDefault="00AE775C" w:rsidP="00A0761E">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Statement</w:t>
            </w:r>
          </w:p>
        </w:tc>
        <w:tc>
          <w:tcPr>
            <w:tcW w:w="993" w:type="dxa"/>
            <w:vAlign w:val="center"/>
          </w:tcPr>
          <w:p w14:paraId="05C63176" w14:textId="69370AE5" w:rsidR="0051767F" w:rsidRPr="00885533" w:rsidRDefault="0051767F" w:rsidP="00C72499">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Strongly Agree</w:t>
            </w:r>
          </w:p>
        </w:tc>
        <w:tc>
          <w:tcPr>
            <w:tcW w:w="815" w:type="dxa"/>
            <w:vAlign w:val="center"/>
          </w:tcPr>
          <w:p w14:paraId="1F6440BB" w14:textId="1F11E810" w:rsidR="0051767F" w:rsidRPr="00885533" w:rsidRDefault="0051767F" w:rsidP="00C72499">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Agree</w:t>
            </w:r>
          </w:p>
        </w:tc>
        <w:tc>
          <w:tcPr>
            <w:tcW w:w="744" w:type="dxa"/>
            <w:vAlign w:val="center"/>
          </w:tcPr>
          <w:p w14:paraId="6413F6A3" w14:textId="740343E9" w:rsidR="0051767F" w:rsidRPr="00885533" w:rsidRDefault="0051767F" w:rsidP="00C72499">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Mixed</w:t>
            </w:r>
          </w:p>
        </w:tc>
        <w:tc>
          <w:tcPr>
            <w:tcW w:w="992" w:type="dxa"/>
            <w:vAlign w:val="center"/>
          </w:tcPr>
          <w:p w14:paraId="6CE9A799" w14:textId="117291AF" w:rsidR="0051767F" w:rsidRPr="00885533" w:rsidRDefault="0051767F" w:rsidP="00C72499">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Disagree</w:t>
            </w:r>
          </w:p>
        </w:tc>
        <w:tc>
          <w:tcPr>
            <w:tcW w:w="974" w:type="dxa"/>
            <w:vAlign w:val="center"/>
          </w:tcPr>
          <w:p w14:paraId="5ACF975C" w14:textId="16F6FBDC" w:rsidR="0051767F" w:rsidRPr="00885533" w:rsidRDefault="0051767F" w:rsidP="00C72499">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Strongly Disagree</w:t>
            </w:r>
          </w:p>
        </w:tc>
      </w:tr>
      <w:tr w:rsidR="0051767F" w14:paraId="597F64AD" w14:textId="77777777" w:rsidTr="001E62B7">
        <w:tc>
          <w:tcPr>
            <w:tcW w:w="5665" w:type="dxa"/>
          </w:tcPr>
          <w:p w14:paraId="225D0BC5" w14:textId="01D6A03D" w:rsidR="0051767F" w:rsidRPr="00885533" w:rsidRDefault="0051767F" w:rsidP="00BE778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q18a. On leaving the permanent ADF, I felt well equipped to apply for civilian jobs (n=339)</w:t>
            </w:r>
          </w:p>
        </w:tc>
        <w:tc>
          <w:tcPr>
            <w:tcW w:w="993" w:type="dxa"/>
            <w:vAlign w:val="center"/>
          </w:tcPr>
          <w:p w14:paraId="66994BAC" w14:textId="542FB8FB"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14%</w:t>
            </w:r>
          </w:p>
        </w:tc>
        <w:tc>
          <w:tcPr>
            <w:tcW w:w="815" w:type="dxa"/>
            <w:vAlign w:val="center"/>
          </w:tcPr>
          <w:p w14:paraId="21F8EDC9" w14:textId="56663068"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27%</w:t>
            </w:r>
          </w:p>
        </w:tc>
        <w:tc>
          <w:tcPr>
            <w:tcW w:w="744" w:type="dxa"/>
            <w:vAlign w:val="center"/>
          </w:tcPr>
          <w:p w14:paraId="65C70BDD" w14:textId="2AF9A7BD"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22%</w:t>
            </w:r>
          </w:p>
        </w:tc>
        <w:tc>
          <w:tcPr>
            <w:tcW w:w="992" w:type="dxa"/>
            <w:vAlign w:val="center"/>
          </w:tcPr>
          <w:p w14:paraId="201F00F1" w14:textId="54FF4766"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14%</w:t>
            </w:r>
          </w:p>
        </w:tc>
        <w:tc>
          <w:tcPr>
            <w:tcW w:w="974" w:type="dxa"/>
            <w:vAlign w:val="center"/>
          </w:tcPr>
          <w:p w14:paraId="6073E75A" w14:textId="15B7FCC9"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22%</w:t>
            </w:r>
          </w:p>
        </w:tc>
      </w:tr>
      <w:tr w:rsidR="0051767F" w14:paraId="2FD1A195" w14:textId="77777777" w:rsidTr="001E62B7">
        <w:tc>
          <w:tcPr>
            <w:tcW w:w="5665" w:type="dxa"/>
          </w:tcPr>
          <w:p w14:paraId="074619CB" w14:textId="558FFC16" w:rsidR="0051767F" w:rsidRPr="00885533" w:rsidRDefault="0051767F" w:rsidP="00BE778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q18c. I have been able to transfer my ADF skills to my civilian job relatively easily</w:t>
            </w:r>
          </w:p>
        </w:tc>
        <w:tc>
          <w:tcPr>
            <w:tcW w:w="993" w:type="dxa"/>
            <w:vAlign w:val="center"/>
          </w:tcPr>
          <w:p w14:paraId="2758252A" w14:textId="69D5EF33"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15%</w:t>
            </w:r>
          </w:p>
        </w:tc>
        <w:tc>
          <w:tcPr>
            <w:tcW w:w="815" w:type="dxa"/>
            <w:vAlign w:val="center"/>
          </w:tcPr>
          <w:p w14:paraId="7B967A5F" w14:textId="76E9AE08"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23%</w:t>
            </w:r>
          </w:p>
        </w:tc>
        <w:tc>
          <w:tcPr>
            <w:tcW w:w="744" w:type="dxa"/>
            <w:vAlign w:val="center"/>
          </w:tcPr>
          <w:p w14:paraId="56E17E9A" w14:textId="43594458"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19%</w:t>
            </w:r>
          </w:p>
        </w:tc>
        <w:tc>
          <w:tcPr>
            <w:tcW w:w="992" w:type="dxa"/>
            <w:vAlign w:val="center"/>
          </w:tcPr>
          <w:p w14:paraId="23C2CFF6" w14:textId="6073E193"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15%</w:t>
            </w:r>
          </w:p>
        </w:tc>
        <w:tc>
          <w:tcPr>
            <w:tcW w:w="974" w:type="dxa"/>
            <w:vAlign w:val="center"/>
          </w:tcPr>
          <w:p w14:paraId="03B0C712" w14:textId="224FD75E"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28%</w:t>
            </w:r>
          </w:p>
        </w:tc>
      </w:tr>
      <w:tr w:rsidR="0051767F" w14:paraId="3B26C893" w14:textId="77777777" w:rsidTr="001E62B7">
        <w:tc>
          <w:tcPr>
            <w:tcW w:w="5665" w:type="dxa"/>
          </w:tcPr>
          <w:p w14:paraId="183092C5" w14:textId="5747CC50" w:rsidR="0051767F" w:rsidRPr="00885533" w:rsidRDefault="0051767F" w:rsidP="00BE778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q18b. It was easy to find civilian jobs that align with my ADF skills</w:t>
            </w:r>
          </w:p>
        </w:tc>
        <w:tc>
          <w:tcPr>
            <w:tcW w:w="993" w:type="dxa"/>
            <w:vAlign w:val="center"/>
          </w:tcPr>
          <w:p w14:paraId="1A7B478A" w14:textId="289C7255"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10%</w:t>
            </w:r>
          </w:p>
        </w:tc>
        <w:tc>
          <w:tcPr>
            <w:tcW w:w="815" w:type="dxa"/>
            <w:vAlign w:val="center"/>
          </w:tcPr>
          <w:p w14:paraId="067446EA" w14:textId="7F97F69E"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18%</w:t>
            </w:r>
          </w:p>
        </w:tc>
        <w:tc>
          <w:tcPr>
            <w:tcW w:w="744" w:type="dxa"/>
            <w:vAlign w:val="center"/>
          </w:tcPr>
          <w:p w14:paraId="35D120F4" w14:textId="125D0C1A"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18%</w:t>
            </w:r>
          </w:p>
        </w:tc>
        <w:tc>
          <w:tcPr>
            <w:tcW w:w="992" w:type="dxa"/>
            <w:vAlign w:val="center"/>
          </w:tcPr>
          <w:p w14:paraId="32E9EEFB" w14:textId="40C95055"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19%</w:t>
            </w:r>
          </w:p>
        </w:tc>
        <w:tc>
          <w:tcPr>
            <w:tcW w:w="974" w:type="dxa"/>
            <w:vAlign w:val="center"/>
          </w:tcPr>
          <w:p w14:paraId="5381F1D1" w14:textId="7B7EF2F5" w:rsidR="0051767F" w:rsidRPr="00885533" w:rsidRDefault="0051767F" w:rsidP="00C72499">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35%</w:t>
            </w:r>
          </w:p>
        </w:tc>
      </w:tr>
    </w:tbl>
    <w:p w14:paraId="55066973" w14:textId="77777777" w:rsidR="00026F2F" w:rsidRPr="00026F2F" w:rsidRDefault="00026F2F" w:rsidP="003811D3">
      <w:pPr>
        <w:autoSpaceDE w:val="0"/>
        <w:autoSpaceDN w:val="0"/>
        <w:adjustRightInd w:val="0"/>
        <w:spacing w:before="11"/>
        <w:ind w:right="4"/>
        <w:rPr>
          <w:rFonts w:ascii="Calibri" w:eastAsia="Arial Unicode MS" w:hAnsi="Calibri" w:cs="Calibri"/>
          <w:color w:val="000000" w:themeColor="text1"/>
          <w:kern w:val="1"/>
          <w:sz w:val="25"/>
          <w:szCs w:val="25"/>
        </w:rPr>
      </w:pPr>
    </w:p>
    <w:p w14:paraId="4019B871" w14:textId="00ACBEF6" w:rsidR="00026F2F" w:rsidRDefault="00026F2F" w:rsidP="00C72499">
      <w:pPr>
        <w:pStyle w:val="Caption"/>
      </w:pPr>
      <w:r w:rsidRPr="00026F2F">
        <w:t>Figure 20: Civilian employment level vs preparedness for transition (q17 vs q18)</w:t>
      </w:r>
      <w:r w:rsidR="00C72499">
        <w:br/>
      </w:r>
      <w:r w:rsidRPr="00026F2F">
        <w:t>Base: Previous ADF member</w:t>
      </w:r>
    </w:p>
    <w:p w14:paraId="11A468F3" w14:textId="6250B7A9" w:rsidR="0051767F" w:rsidRPr="00C72499" w:rsidRDefault="00C72499" w:rsidP="00C72499">
      <w:r>
        <w:rPr>
          <w:noProof/>
          <w:lang w:eastAsia="en-AU"/>
        </w:rPr>
        <w:drawing>
          <wp:inline distT="0" distB="0" distL="0" distR="0" wp14:anchorId="3070E6C9" wp14:editId="0DC1EAC7">
            <wp:extent cx="6400800" cy="3038475"/>
            <wp:effectExtent l="0" t="0" r="0" b="9525"/>
            <wp:docPr id="5" name="Picture 5" title="Figure 20: Civilian employment level vs preparedness for transition (q17 vs q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6400800" cy="3038475"/>
                    </a:xfrm>
                    <a:prstGeom prst="rect">
                      <a:avLst/>
                    </a:prstGeom>
                  </pic:spPr>
                </pic:pic>
              </a:graphicData>
            </a:graphic>
          </wp:inline>
        </w:drawing>
      </w:r>
    </w:p>
    <w:p w14:paraId="18489B29" w14:textId="77777777" w:rsidR="0051767F" w:rsidRPr="00026F2F" w:rsidRDefault="0051767F" w:rsidP="00D5141D"/>
    <w:p w14:paraId="006A3697" w14:textId="77777777" w:rsidR="00A0761E" w:rsidRDefault="00A0761E">
      <w:pPr>
        <w:rPr>
          <w:i/>
          <w:iCs/>
          <w:color w:val="44546A" w:themeColor="text2"/>
          <w:sz w:val="18"/>
          <w:szCs w:val="18"/>
        </w:rPr>
      </w:pPr>
      <w:r>
        <w:br w:type="page"/>
      </w:r>
    </w:p>
    <w:p w14:paraId="06FAA39B" w14:textId="0F170011" w:rsidR="00026F2F" w:rsidRPr="00026F2F" w:rsidRDefault="00026F2F" w:rsidP="00B615F0">
      <w:pPr>
        <w:pStyle w:val="Caption"/>
      </w:pPr>
      <w:r w:rsidRPr="00026F2F">
        <w:t>Figure 21: Extent of agreement with statements in relation to transition and civilian life (q20)</w:t>
      </w:r>
      <w:r w:rsidR="00B615F0">
        <w:br/>
      </w:r>
      <w:r w:rsidRPr="00026F2F">
        <w:t>Base: Previous ADF members and Family/Friends of ADF members</w:t>
      </w:r>
    </w:p>
    <w:tbl>
      <w:tblPr>
        <w:tblStyle w:val="GridTable1Light"/>
        <w:tblW w:w="10183" w:type="dxa"/>
        <w:tblLook w:val="0620" w:firstRow="1" w:lastRow="0" w:firstColumn="0" w:lastColumn="0" w:noHBand="1" w:noVBand="1"/>
      </w:tblPr>
      <w:tblGrid>
        <w:gridCol w:w="5098"/>
        <w:gridCol w:w="981"/>
        <w:gridCol w:w="997"/>
        <w:gridCol w:w="997"/>
        <w:gridCol w:w="997"/>
        <w:gridCol w:w="1113"/>
      </w:tblGrid>
      <w:tr w:rsidR="00AE775C" w14:paraId="44FFBE5B" w14:textId="77777777" w:rsidTr="00D5141D">
        <w:trPr>
          <w:cnfStyle w:val="100000000000" w:firstRow="1" w:lastRow="0" w:firstColumn="0" w:lastColumn="0" w:oddVBand="0" w:evenVBand="0" w:oddHBand="0" w:evenHBand="0" w:firstRowFirstColumn="0" w:firstRowLastColumn="0" w:lastRowFirstColumn="0" w:lastRowLastColumn="0"/>
          <w:tblHeader/>
        </w:trPr>
        <w:tc>
          <w:tcPr>
            <w:tcW w:w="5098" w:type="dxa"/>
            <w:vAlign w:val="center"/>
          </w:tcPr>
          <w:p w14:paraId="37AEBF9E" w14:textId="730ADE4D" w:rsidR="00AE775C" w:rsidRPr="00885533" w:rsidRDefault="00AE775C" w:rsidP="00D5141D">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Statement</w:t>
            </w:r>
          </w:p>
        </w:tc>
        <w:tc>
          <w:tcPr>
            <w:tcW w:w="981" w:type="dxa"/>
            <w:vAlign w:val="center"/>
          </w:tcPr>
          <w:p w14:paraId="45F9EB23" w14:textId="77777777" w:rsidR="00AE775C" w:rsidRPr="00885533" w:rsidRDefault="00AE775C" w:rsidP="00D5141D">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Strongly Agree</w:t>
            </w:r>
          </w:p>
        </w:tc>
        <w:tc>
          <w:tcPr>
            <w:tcW w:w="997" w:type="dxa"/>
            <w:vAlign w:val="center"/>
          </w:tcPr>
          <w:p w14:paraId="1FBE7648" w14:textId="77777777" w:rsidR="00AE775C" w:rsidRPr="00885533" w:rsidRDefault="00AE775C" w:rsidP="00D5141D">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Agree</w:t>
            </w:r>
          </w:p>
        </w:tc>
        <w:tc>
          <w:tcPr>
            <w:tcW w:w="997" w:type="dxa"/>
            <w:vAlign w:val="center"/>
          </w:tcPr>
          <w:p w14:paraId="68CC7674" w14:textId="77777777" w:rsidR="00AE775C" w:rsidRPr="00885533" w:rsidRDefault="00AE775C" w:rsidP="00D5141D">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Mixed</w:t>
            </w:r>
          </w:p>
        </w:tc>
        <w:tc>
          <w:tcPr>
            <w:tcW w:w="997" w:type="dxa"/>
            <w:vAlign w:val="center"/>
          </w:tcPr>
          <w:p w14:paraId="06E9393B" w14:textId="77777777" w:rsidR="00AE775C" w:rsidRPr="00885533" w:rsidRDefault="00AE775C" w:rsidP="00D5141D">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Disagree</w:t>
            </w:r>
          </w:p>
        </w:tc>
        <w:tc>
          <w:tcPr>
            <w:tcW w:w="1113" w:type="dxa"/>
            <w:vAlign w:val="center"/>
          </w:tcPr>
          <w:p w14:paraId="3C452DED" w14:textId="77777777" w:rsidR="00AE775C" w:rsidRPr="00885533" w:rsidRDefault="00AE775C" w:rsidP="00D5141D">
            <w:pPr>
              <w:autoSpaceDE w:val="0"/>
              <w:autoSpaceDN w:val="0"/>
              <w:adjustRightInd w:val="0"/>
              <w:ind w:right="4"/>
              <w:jc w:val="center"/>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Strongly Disagree</w:t>
            </w:r>
          </w:p>
        </w:tc>
      </w:tr>
      <w:tr w:rsidR="00AE775C" w14:paraId="5B6E1E7B" w14:textId="77777777" w:rsidTr="00B615F0">
        <w:tc>
          <w:tcPr>
            <w:tcW w:w="5098" w:type="dxa"/>
          </w:tcPr>
          <w:p w14:paraId="22367A0F" w14:textId="3ABA90BC" w:rsidR="00AE775C" w:rsidRPr="00885533" w:rsidRDefault="00AE775C" w:rsidP="00BE778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q20a. My family has supported me in my transition to civilian life</w:t>
            </w:r>
            <w:r w:rsidR="00B65A53" w:rsidRPr="00885533">
              <w:rPr>
                <w:rFonts w:eastAsia="Arial Unicode MS" w:cs="Helvetica Neue"/>
                <w:color w:val="000000" w:themeColor="text1"/>
                <w:kern w:val="28"/>
                <w:sz w:val="20"/>
                <w:szCs w:val="28"/>
                <w:u w:color="FFFFFF"/>
                <w14:props3d w14:extrusionH="0" w14:contourW="0" w14:prstMaterial="matte"/>
              </w:rPr>
              <w:t xml:space="preserve"> (n=364)</w:t>
            </w:r>
          </w:p>
        </w:tc>
        <w:tc>
          <w:tcPr>
            <w:tcW w:w="981" w:type="dxa"/>
            <w:vAlign w:val="center"/>
          </w:tcPr>
          <w:p w14:paraId="1EF5527D" w14:textId="7E37D740" w:rsidR="00AE775C" w:rsidRPr="00885533" w:rsidRDefault="00AE775C"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56%</w:t>
            </w:r>
          </w:p>
        </w:tc>
        <w:tc>
          <w:tcPr>
            <w:tcW w:w="997" w:type="dxa"/>
            <w:vAlign w:val="center"/>
          </w:tcPr>
          <w:p w14:paraId="446A525D" w14:textId="26A4137F" w:rsidR="00AE775C" w:rsidRPr="00885533" w:rsidRDefault="00AE775C"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33%</w:t>
            </w:r>
          </w:p>
        </w:tc>
        <w:tc>
          <w:tcPr>
            <w:tcW w:w="997" w:type="dxa"/>
            <w:vAlign w:val="center"/>
          </w:tcPr>
          <w:p w14:paraId="3DE6822B" w14:textId="15B2A31F" w:rsidR="00AE775C" w:rsidRPr="00885533" w:rsidRDefault="00AE775C"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6%</w:t>
            </w:r>
          </w:p>
        </w:tc>
        <w:tc>
          <w:tcPr>
            <w:tcW w:w="997" w:type="dxa"/>
            <w:vAlign w:val="center"/>
          </w:tcPr>
          <w:p w14:paraId="4F1C70EE" w14:textId="39A08C10" w:rsidR="00AE775C" w:rsidRPr="00885533" w:rsidRDefault="00AE775C"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&lt;5%</w:t>
            </w:r>
          </w:p>
        </w:tc>
        <w:tc>
          <w:tcPr>
            <w:tcW w:w="1113" w:type="dxa"/>
            <w:vAlign w:val="center"/>
          </w:tcPr>
          <w:p w14:paraId="112534FA" w14:textId="716B2D13" w:rsidR="00AE775C" w:rsidRPr="00885533" w:rsidRDefault="00AE775C"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&lt;5%</w:t>
            </w:r>
          </w:p>
        </w:tc>
      </w:tr>
      <w:tr w:rsidR="00AE775C" w14:paraId="779AB51A" w14:textId="77777777" w:rsidTr="00B615F0">
        <w:tc>
          <w:tcPr>
            <w:tcW w:w="5098" w:type="dxa"/>
          </w:tcPr>
          <w:p w14:paraId="2A942F59" w14:textId="5071D9BA" w:rsidR="00AE775C" w:rsidRPr="00885533" w:rsidRDefault="00AE775C" w:rsidP="00BE778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q20b. My friends have supported me in my transition to civilian life</w:t>
            </w:r>
            <w:r w:rsidR="00B65A53" w:rsidRPr="00885533">
              <w:rPr>
                <w:rFonts w:eastAsia="Arial Unicode MS" w:cs="Helvetica Neue"/>
                <w:color w:val="000000" w:themeColor="text1"/>
                <w:kern w:val="28"/>
                <w:sz w:val="20"/>
                <w:szCs w:val="28"/>
                <w:u w:color="FFFFFF"/>
                <w14:props3d w14:extrusionH="0" w14:contourW="0" w14:prstMaterial="matte"/>
              </w:rPr>
              <w:t xml:space="preserve"> (n=359)</w:t>
            </w:r>
          </w:p>
        </w:tc>
        <w:tc>
          <w:tcPr>
            <w:tcW w:w="981" w:type="dxa"/>
            <w:vAlign w:val="center"/>
          </w:tcPr>
          <w:p w14:paraId="11E93AEF" w14:textId="28A0B713" w:rsidR="00AE775C"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31%</w:t>
            </w:r>
          </w:p>
        </w:tc>
        <w:tc>
          <w:tcPr>
            <w:tcW w:w="997" w:type="dxa"/>
            <w:vAlign w:val="center"/>
          </w:tcPr>
          <w:p w14:paraId="3B868EE2" w14:textId="7AC86DED" w:rsidR="00AE775C"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40%</w:t>
            </w:r>
          </w:p>
        </w:tc>
        <w:tc>
          <w:tcPr>
            <w:tcW w:w="997" w:type="dxa"/>
            <w:vAlign w:val="center"/>
          </w:tcPr>
          <w:p w14:paraId="34244673" w14:textId="097BBEBB" w:rsidR="00AE775C"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21%</w:t>
            </w:r>
          </w:p>
        </w:tc>
        <w:tc>
          <w:tcPr>
            <w:tcW w:w="997" w:type="dxa"/>
            <w:vAlign w:val="center"/>
          </w:tcPr>
          <w:p w14:paraId="6EAF7527" w14:textId="784EFACF" w:rsidR="00AE775C"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6%</w:t>
            </w:r>
          </w:p>
        </w:tc>
        <w:tc>
          <w:tcPr>
            <w:tcW w:w="1113" w:type="dxa"/>
            <w:vAlign w:val="center"/>
          </w:tcPr>
          <w:p w14:paraId="5C2E4F07" w14:textId="4BFF4C84" w:rsidR="00AE775C"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w:t>
            </w:r>
            <w:r w:rsidR="00AE775C" w:rsidRPr="00885533">
              <w:rPr>
                <w:rFonts w:eastAsia="Arial Unicode MS" w:cs="Helvetica Neue"/>
                <w:color w:val="000000" w:themeColor="text1"/>
                <w:kern w:val="28"/>
                <w:sz w:val="20"/>
                <w:szCs w:val="28"/>
                <w:u w:color="FFFFFF"/>
                <w14:props3d w14:extrusionH="0" w14:contourW="0" w14:prstMaterial="matte"/>
              </w:rPr>
              <w:t>%</w:t>
            </w:r>
          </w:p>
        </w:tc>
      </w:tr>
      <w:tr w:rsidR="00AE775C" w14:paraId="3E9BEDFE" w14:textId="77777777" w:rsidTr="00B615F0">
        <w:tc>
          <w:tcPr>
            <w:tcW w:w="5098" w:type="dxa"/>
          </w:tcPr>
          <w:p w14:paraId="0522A66D" w14:textId="05029DF1" w:rsidR="00AE775C" w:rsidRPr="00885533" w:rsidRDefault="00B65A53" w:rsidP="00BE778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q20d. I am happy with my housing/accommodation arrangement since leaving the ADF (n=372)</w:t>
            </w:r>
          </w:p>
        </w:tc>
        <w:tc>
          <w:tcPr>
            <w:tcW w:w="981" w:type="dxa"/>
            <w:vAlign w:val="center"/>
          </w:tcPr>
          <w:p w14:paraId="1D57605E" w14:textId="6DDCC1EF" w:rsidR="00AE775C"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28%</w:t>
            </w:r>
          </w:p>
        </w:tc>
        <w:tc>
          <w:tcPr>
            <w:tcW w:w="997" w:type="dxa"/>
            <w:vAlign w:val="center"/>
          </w:tcPr>
          <w:p w14:paraId="3C18B58A" w14:textId="0BD64508" w:rsidR="00AE775C"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43%</w:t>
            </w:r>
          </w:p>
        </w:tc>
        <w:tc>
          <w:tcPr>
            <w:tcW w:w="997" w:type="dxa"/>
            <w:vAlign w:val="center"/>
          </w:tcPr>
          <w:p w14:paraId="1AF93C3D" w14:textId="2F737B34" w:rsidR="00AE775C"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16%</w:t>
            </w:r>
          </w:p>
        </w:tc>
        <w:tc>
          <w:tcPr>
            <w:tcW w:w="997" w:type="dxa"/>
            <w:vAlign w:val="center"/>
          </w:tcPr>
          <w:p w14:paraId="6688A01D" w14:textId="3491D06A" w:rsidR="00AE775C"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7%</w:t>
            </w:r>
          </w:p>
        </w:tc>
        <w:tc>
          <w:tcPr>
            <w:tcW w:w="1113" w:type="dxa"/>
            <w:vAlign w:val="center"/>
          </w:tcPr>
          <w:p w14:paraId="22735BF8" w14:textId="309D304C" w:rsidR="00AE775C"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7%</w:t>
            </w:r>
          </w:p>
        </w:tc>
      </w:tr>
      <w:tr w:rsidR="00B65A53" w14:paraId="16047550" w14:textId="77777777" w:rsidTr="00B615F0">
        <w:tc>
          <w:tcPr>
            <w:tcW w:w="5098" w:type="dxa"/>
          </w:tcPr>
          <w:p w14:paraId="7D9B38E6" w14:textId="4EDFE5E5" w:rsidR="00B65A53" w:rsidRPr="00885533" w:rsidRDefault="00B65A53" w:rsidP="00BE778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q20c. I am happy with my financial situation since leaving the ADF (n=380)</w:t>
            </w:r>
          </w:p>
        </w:tc>
        <w:tc>
          <w:tcPr>
            <w:tcW w:w="981" w:type="dxa"/>
            <w:vAlign w:val="center"/>
          </w:tcPr>
          <w:p w14:paraId="46E2D887" w14:textId="7E835AD4"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15%</w:t>
            </w:r>
          </w:p>
        </w:tc>
        <w:tc>
          <w:tcPr>
            <w:tcW w:w="997" w:type="dxa"/>
            <w:vAlign w:val="center"/>
          </w:tcPr>
          <w:p w14:paraId="07997F19" w14:textId="104072A7"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35%</w:t>
            </w:r>
          </w:p>
        </w:tc>
        <w:tc>
          <w:tcPr>
            <w:tcW w:w="997" w:type="dxa"/>
            <w:vAlign w:val="center"/>
          </w:tcPr>
          <w:p w14:paraId="26ADA392" w14:textId="137B190F"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23%</w:t>
            </w:r>
          </w:p>
        </w:tc>
        <w:tc>
          <w:tcPr>
            <w:tcW w:w="997" w:type="dxa"/>
            <w:vAlign w:val="center"/>
          </w:tcPr>
          <w:p w14:paraId="6E68E86F" w14:textId="747D0440"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12%</w:t>
            </w:r>
          </w:p>
        </w:tc>
        <w:tc>
          <w:tcPr>
            <w:tcW w:w="1113" w:type="dxa"/>
            <w:vAlign w:val="center"/>
          </w:tcPr>
          <w:p w14:paraId="49A9E6B4" w14:textId="7B19071A"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14%</w:t>
            </w:r>
          </w:p>
        </w:tc>
      </w:tr>
      <w:tr w:rsidR="00B65A53" w14:paraId="6E8D6F7B" w14:textId="77777777" w:rsidTr="00B615F0">
        <w:tc>
          <w:tcPr>
            <w:tcW w:w="5098" w:type="dxa"/>
          </w:tcPr>
          <w:p w14:paraId="3D74BF71" w14:textId="2AF17E06" w:rsidR="00B65A53" w:rsidRPr="00885533" w:rsidRDefault="00B65A53" w:rsidP="00BE778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q20e. Adjusting to civilian life has been easy (relatively stress free) (n=380)</w:t>
            </w:r>
          </w:p>
        </w:tc>
        <w:tc>
          <w:tcPr>
            <w:tcW w:w="981" w:type="dxa"/>
            <w:vAlign w:val="center"/>
          </w:tcPr>
          <w:p w14:paraId="42E1352E" w14:textId="0D7C796F"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11%</w:t>
            </w:r>
          </w:p>
        </w:tc>
        <w:tc>
          <w:tcPr>
            <w:tcW w:w="997" w:type="dxa"/>
            <w:vAlign w:val="center"/>
          </w:tcPr>
          <w:p w14:paraId="54C20B76" w14:textId="7B4B5536"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21%</w:t>
            </w:r>
          </w:p>
        </w:tc>
        <w:tc>
          <w:tcPr>
            <w:tcW w:w="997" w:type="dxa"/>
            <w:vAlign w:val="center"/>
          </w:tcPr>
          <w:p w14:paraId="333EA155" w14:textId="1410FA2C"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23%</w:t>
            </w:r>
          </w:p>
        </w:tc>
        <w:tc>
          <w:tcPr>
            <w:tcW w:w="997" w:type="dxa"/>
            <w:vAlign w:val="center"/>
          </w:tcPr>
          <w:p w14:paraId="04C01033" w14:textId="6A5A1FB5"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19%</w:t>
            </w:r>
          </w:p>
        </w:tc>
        <w:tc>
          <w:tcPr>
            <w:tcW w:w="1113" w:type="dxa"/>
            <w:vAlign w:val="center"/>
          </w:tcPr>
          <w:p w14:paraId="573A3198" w14:textId="1E7F45A9"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26%</w:t>
            </w:r>
          </w:p>
        </w:tc>
      </w:tr>
      <w:tr w:rsidR="00B65A53" w14:paraId="0108D106" w14:textId="77777777" w:rsidTr="00B615F0">
        <w:tc>
          <w:tcPr>
            <w:tcW w:w="5098" w:type="dxa"/>
          </w:tcPr>
          <w:p w14:paraId="3C7EA971" w14:textId="3644FDB8" w:rsidR="00B65A53" w:rsidRPr="00885533" w:rsidRDefault="00B65A53" w:rsidP="00BE778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q20f. After leaving the ADF I found it easy to find a sense of purpose (n=378)</w:t>
            </w:r>
          </w:p>
        </w:tc>
        <w:tc>
          <w:tcPr>
            <w:tcW w:w="981" w:type="dxa"/>
            <w:vAlign w:val="center"/>
          </w:tcPr>
          <w:p w14:paraId="62372772" w14:textId="0FC63A56"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12%</w:t>
            </w:r>
          </w:p>
        </w:tc>
        <w:tc>
          <w:tcPr>
            <w:tcW w:w="997" w:type="dxa"/>
            <w:vAlign w:val="center"/>
          </w:tcPr>
          <w:p w14:paraId="78F1209E" w14:textId="42B8BB73"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19%</w:t>
            </w:r>
          </w:p>
        </w:tc>
        <w:tc>
          <w:tcPr>
            <w:tcW w:w="997" w:type="dxa"/>
            <w:vAlign w:val="center"/>
          </w:tcPr>
          <w:p w14:paraId="557D564B" w14:textId="43FC0C2F"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25%</w:t>
            </w:r>
          </w:p>
        </w:tc>
        <w:tc>
          <w:tcPr>
            <w:tcW w:w="997" w:type="dxa"/>
            <w:vAlign w:val="center"/>
          </w:tcPr>
          <w:p w14:paraId="44644FB1" w14:textId="376C4602"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19%</w:t>
            </w:r>
          </w:p>
        </w:tc>
        <w:tc>
          <w:tcPr>
            <w:tcW w:w="1113" w:type="dxa"/>
            <w:vAlign w:val="center"/>
          </w:tcPr>
          <w:p w14:paraId="575207F9" w14:textId="4FC699E3"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25%</w:t>
            </w:r>
          </w:p>
        </w:tc>
      </w:tr>
      <w:tr w:rsidR="00B65A53" w14:paraId="0F1862BD" w14:textId="77777777" w:rsidTr="00B615F0">
        <w:tc>
          <w:tcPr>
            <w:tcW w:w="5098" w:type="dxa"/>
          </w:tcPr>
          <w:p w14:paraId="7FEEF1C8" w14:textId="59D55ED1" w:rsidR="00B65A53" w:rsidRPr="00885533" w:rsidRDefault="00B65A53" w:rsidP="00BE7788">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q20g. I feel/felt prepared for civilian life (n=377)</w:t>
            </w:r>
          </w:p>
        </w:tc>
        <w:tc>
          <w:tcPr>
            <w:tcW w:w="981" w:type="dxa"/>
            <w:vAlign w:val="center"/>
          </w:tcPr>
          <w:p w14:paraId="0CBE9107" w14:textId="69A351C3"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11%</w:t>
            </w:r>
          </w:p>
        </w:tc>
        <w:tc>
          <w:tcPr>
            <w:tcW w:w="997" w:type="dxa"/>
            <w:vAlign w:val="center"/>
          </w:tcPr>
          <w:p w14:paraId="05CE6754" w14:textId="39849DE0"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20%</w:t>
            </w:r>
          </w:p>
        </w:tc>
        <w:tc>
          <w:tcPr>
            <w:tcW w:w="997" w:type="dxa"/>
            <w:vAlign w:val="center"/>
          </w:tcPr>
          <w:p w14:paraId="5A5EB451" w14:textId="2FA973C4"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29%</w:t>
            </w:r>
          </w:p>
        </w:tc>
        <w:tc>
          <w:tcPr>
            <w:tcW w:w="997" w:type="dxa"/>
            <w:vAlign w:val="center"/>
          </w:tcPr>
          <w:p w14:paraId="7E38671B" w14:textId="12CAF46E"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15%</w:t>
            </w:r>
          </w:p>
        </w:tc>
        <w:tc>
          <w:tcPr>
            <w:tcW w:w="1113" w:type="dxa"/>
            <w:vAlign w:val="center"/>
          </w:tcPr>
          <w:p w14:paraId="54D87549" w14:textId="0F0FEBB7" w:rsidR="00B65A53" w:rsidRPr="00885533" w:rsidRDefault="00B65A53" w:rsidP="00813A07">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25%</w:t>
            </w:r>
          </w:p>
        </w:tc>
      </w:tr>
    </w:tbl>
    <w:p w14:paraId="08FA990C" w14:textId="77777777" w:rsidR="00026F2F" w:rsidRPr="00026F2F" w:rsidRDefault="00026F2F" w:rsidP="00CB140D">
      <w:pPr>
        <w:pStyle w:val="Heading2"/>
      </w:pPr>
      <w:bookmarkStart w:id="58" w:name="_Toc512518945"/>
      <w:r w:rsidRPr="00026F2F">
        <w:t>Support organisation</w:t>
      </w:r>
      <w:bookmarkEnd w:id="58"/>
    </w:p>
    <w:p w14:paraId="66CE0401" w14:textId="0A946008" w:rsidR="00026F2F" w:rsidRPr="00026F2F" w:rsidRDefault="00026F2F" w:rsidP="00813A07">
      <w:pPr>
        <w:pStyle w:val="Caption"/>
      </w:pPr>
      <w:r w:rsidRPr="00026F2F">
        <w:t>Figure</w:t>
      </w:r>
      <w:r w:rsidRPr="00026F2F">
        <w:rPr>
          <w:spacing w:val="-28"/>
        </w:rPr>
        <w:t xml:space="preserve"> </w:t>
      </w:r>
      <w:r w:rsidRPr="00026F2F">
        <w:t>22:</w:t>
      </w:r>
      <w:r w:rsidRPr="00026F2F">
        <w:rPr>
          <w:spacing w:val="-27"/>
        </w:rPr>
        <w:t xml:space="preserve"> </w:t>
      </w:r>
      <w:r w:rsidRPr="00026F2F">
        <w:t>Most</w:t>
      </w:r>
      <w:r w:rsidRPr="00026F2F">
        <w:rPr>
          <w:spacing w:val="-26"/>
        </w:rPr>
        <w:t xml:space="preserve"> </w:t>
      </w:r>
      <w:r w:rsidRPr="00026F2F">
        <w:t>significant</w:t>
      </w:r>
      <w:r w:rsidRPr="00026F2F">
        <w:rPr>
          <w:spacing w:val="-26"/>
        </w:rPr>
        <w:t xml:space="preserve"> </w:t>
      </w:r>
      <w:r w:rsidRPr="00026F2F">
        <w:t>challenges</w:t>
      </w:r>
      <w:r w:rsidRPr="00026F2F">
        <w:rPr>
          <w:spacing w:val="-26"/>
        </w:rPr>
        <w:t xml:space="preserve"> </w:t>
      </w:r>
      <w:r w:rsidRPr="00026F2F">
        <w:t>or</w:t>
      </w:r>
      <w:r w:rsidRPr="00026F2F">
        <w:rPr>
          <w:spacing w:val="-27"/>
        </w:rPr>
        <w:t xml:space="preserve"> </w:t>
      </w:r>
      <w:r w:rsidRPr="00026F2F">
        <w:t>barriers</w:t>
      </w:r>
      <w:r w:rsidRPr="00026F2F">
        <w:rPr>
          <w:spacing w:val="-27"/>
        </w:rPr>
        <w:t xml:space="preserve"> </w:t>
      </w:r>
      <w:r w:rsidRPr="00026F2F">
        <w:t>to</w:t>
      </w:r>
      <w:r w:rsidRPr="00026F2F">
        <w:rPr>
          <w:spacing w:val="-27"/>
        </w:rPr>
        <w:t xml:space="preserve"> </w:t>
      </w:r>
      <w:r w:rsidRPr="00026F2F">
        <w:t>successful</w:t>
      </w:r>
      <w:r w:rsidRPr="00026F2F">
        <w:rPr>
          <w:spacing w:val="-27"/>
        </w:rPr>
        <w:t xml:space="preserve"> </w:t>
      </w:r>
      <w:r w:rsidRPr="00026F2F">
        <w:t>transition</w:t>
      </w:r>
      <w:r w:rsidRPr="00026F2F">
        <w:rPr>
          <w:spacing w:val="-27"/>
        </w:rPr>
        <w:t xml:space="preserve"> </w:t>
      </w:r>
      <w:r w:rsidRPr="00026F2F">
        <w:t>encountered</w:t>
      </w:r>
      <w:r w:rsidRPr="00026F2F">
        <w:rPr>
          <w:spacing w:val="-27"/>
        </w:rPr>
        <w:t xml:space="preserve"> </w:t>
      </w:r>
      <w:r w:rsidRPr="00026F2F">
        <w:t>by</w:t>
      </w:r>
      <w:r w:rsidRPr="00026F2F">
        <w:rPr>
          <w:spacing w:val="-26"/>
        </w:rPr>
        <w:t xml:space="preserve"> </w:t>
      </w:r>
      <w:r w:rsidRPr="00026F2F">
        <w:t>ADF members</w:t>
      </w:r>
      <w:r w:rsidRPr="00026F2F">
        <w:rPr>
          <w:spacing w:val="-29"/>
        </w:rPr>
        <w:t xml:space="preserve"> </w:t>
      </w:r>
      <w:r w:rsidRPr="00026F2F">
        <w:t>when</w:t>
      </w:r>
      <w:r w:rsidRPr="00026F2F">
        <w:rPr>
          <w:spacing w:val="-29"/>
        </w:rPr>
        <w:t xml:space="preserve"> </w:t>
      </w:r>
      <w:r w:rsidRPr="00026F2F">
        <w:t>they</w:t>
      </w:r>
      <w:r w:rsidRPr="00026F2F">
        <w:rPr>
          <w:spacing w:val="-29"/>
        </w:rPr>
        <w:t xml:space="preserve"> </w:t>
      </w:r>
      <w:r w:rsidRPr="00026F2F">
        <w:t>leave</w:t>
      </w:r>
      <w:r w:rsidRPr="00026F2F">
        <w:rPr>
          <w:spacing w:val="-30"/>
        </w:rPr>
        <w:t xml:space="preserve"> </w:t>
      </w:r>
      <w:r w:rsidRPr="00026F2F">
        <w:t>the</w:t>
      </w:r>
      <w:r w:rsidRPr="00026F2F">
        <w:rPr>
          <w:spacing w:val="-28"/>
        </w:rPr>
        <w:t xml:space="preserve"> </w:t>
      </w:r>
      <w:r w:rsidRPr="00026F2F">
        <w:t>service</w:t>
      </w:r>
      <w:r w:rsidRPr="00026F2F">
        <w:rPr>
          <w:spacing w:val="-28"/>
        </w:rPr>
        <w:t xml:space="preserve"> </w:t>
      </w:r>
      <w:r w:rsidRPr="00026F2F">
        <w:t>(q45mr)</w:t>
      </w:r>
      <w:r w:rsidRPr="00026F2F">
        <w:rPr>
          <w:spacing w:val="-27"/>
        </w:rPr>
        <w:t xml:space="preserve"> </w:t>
      </w:r>
      <w:r w:rsidRPr="00026F2F">
        <w:t>–Top</w:t>
      </w:r>
      <w:r w:rsidRPr="00026F2F">
        <w:rPr>
          <w:spacing w:val="-30"/>
        </w:rPr>
        <w:t xml:space="preserve"> </w:t>
      </w:r>
      <w:r w:rsidRPr="00026F2F">
        <w:t>five</w:t>
      </w:r>
      <w:r w:rsidRPr="00026F2F">
        <w:rPr>
          <w:spacing w:val="-28"/>
        </w:rPr>
        <w:t xml:space="preserve"> </w:t>
      </w:r>
      <w:r w:rsidRPr="00026F2F">
        <w:t>options</w:t>
      </w:r>
      <w:r w:rsidR="00813A07">
        <w:br/>
      </w:r>
      <w:r w:rsidRPr="00026F2F">
        <w:t>Base: All support organisation (n=9)</w:t>
      </w:r>
    </w:p>
    <w:tbl>
      <w:tblPr>
        <w:tblStyle w:val="GridTable1Light"/>
        <w:tblW w:w="0" w:type="auto"/>
        <w:tblLook w:val="0620" w:firstRow="1" w:lastRow="0" w:firstColumn="0" w:lastColumn="0" w:noHBand="1" w:noVBand="1"/>
      </w:tblPr>
      <w:tblGrid>
        <w:gridCol w:w="4852"/>
        <w:gridCol w:w="1254"/>
      </w:tblGrid>
      <w:tr w:rsidR="00813A07" w14:paraId="2524921A" w14:textId="77777777" w:rsidTr="001E62B7">
        <w:trPr>
          <w:cnfStyle w:val="100000000000" w:firstRow="1" w:lastRow="0" w:firstColumn="0" w:lastColumn="0" w:oddVBand="0" w:evenVBand="0" w:oddHBand="0" w:evenHBand="0" w:firstRowFirstColumn="0" w:firstRowLastColumn="0" w:lastRowFirstColumn="0" w:lastRowLastColumn="0"/>
          <w:trHeight w:val="380"/>
          <w:tblHeader/>
        </w:trPr>
        <w:tc>
          <w:tcPr>
            <w:tcW w:w="4852" w:type="dxa"/>
            <w:vAlign w:val="center"/>
          </w:tcPr>
          <w:p w14:paraId="3908A92F" w14:textId="2ED56894" w:rsidR="00813A07" w:rsidRPr="00885533" w:rsidRDefault="00C72499" w:rsidP="00A0761E">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Pr>
                <w:rFonts w:eastAsia="Arial Unicode MS" w:cs="Helvetica Neue"/>
                <w:color w:val="000000" w:themeColor="text1"/>
                <w:kern w:val="28"/>
                <w:sz w:val="20"/>
                <w:szCs w:val="28"/>
                <w:u w:color="FFFFFF"/>
                <w14:props3d w14:extrusionH="0" w14:contourW="0" w14:prstMaterial="matte"/>
              </w:rPr>
              <w:t>Challenge or barrier</w:t>
            </w:r>
          </w:p>
        </w:tc>
        <w:tc>
          <w:tcPr>
            <w:tcW w:w="1254" w:type="dxa"/>
            <w:vAlign w:val="center"/>
          </w:tcPr>
          <w:p w14:paraId="1C4F3157" w14:textId="4C19BEE5" w:rsidR="00813A07" w:rsidRPr="00885533" w:rsidRDefault="00C72499" w:rsidP="00B615F0">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Pr>
                <w:rFonts w:eastAsia="Arial Unicode MS" w:cs="Helvetica Neue"/>
                <w:color w:val="000000" w:themeColor="text1"/>
                <w:kern w:val="28"/>
                <w:sz w:val="20"/>
                <w:szCs w:val="28"/>
                <w:u w:color="FFFFFF"/>
                <w14:props3d w14:extrusionH="0" w14:contourW="0" w14:prstMaterial="matte"/>
              </w:rPr>
              <w:t>Percentage</w:t>
            </w:r>
          </w:p>
        </w:tc>
      </w:tr>
      <w:tr w:rsidR="00B65A53" w14:paraId="0046862A" w14:textId="77777777" w:rsidTr="001E62B7">
        <w:trPr>
          <w:trHeight w:val="380"/>
        </w:trPr>
        <w:tc>
          <w:tcPr>
            <w:tcW w:w="4852" w:type="dxa"/>
            <w:vAlign w:val="center"/>
          </w:tcPr>
          <w:p w14:paraId="7CEE1331" w14:textId="6C84B573" w:rsidR="00B65A53" w:rsidRPr="00885533" w:rsidRDefault="00B65A53"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Employment</w:t>
            </w:r>
          </w:p>
        </w:tc>
        <w:tc>
          <w:tcPr>
            <w:tcW w:w="1254" w:type="dxa"/>
            <w:vAlign w:val="center"/>
          </w:tcPr>
          <w:p w14:paraId="54634B24" w14:textId="7614AA63" w:rsidR="00B65A53" w:rsidRPr="00885533" w:rsidRDefault="00B65A53" w:rsidP="00B615F0">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67%</w:t>
            </w:r>
          </w:p>
        </w:tc>
      </w:tr>
      <w:tr w:rsidR="00B65A53" w14:paraId="2168CDE2" w14:textId="77777777" w:rsidTr="001E62B7">
        <w:trPr>
          <w:trHeight w:val="380"/>
        </w:trPr>
        <w:tc>
          <w:tcPr>
            <w:tcW w:w="4852" w:type="dxa"/>
            <w:vAlign w:val="center"/>
          </w:tcPr>
          <w:p w14:paraId="2C95A3D2" w14:textId="24C4C3BB" w:rsidR="00B65A53" w:rsidRPr="00885533" w:rsidRDefault="00B65A53"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Family stability/support</w:t>
            </w:r>
          </w:p>
        </w:tc>
        <w:tc>
          <w:tcPr>
            <w:tcW w:w="1254" w:type="dxa"/>
            <w:vAlign w:val="center"/>
          </w:tcPr>
          <w:p w14:paraId="03BA695D" w14:textId="30BD2E65" w:rsidR="00B65A53" w:rsidRPr="00885533" w:rsidRDefault="00B65A53" w:rsidP="00B615F0">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44%</w:t>
            </w:r>
          </w:p>
        </w:tc>
      </w:tr>
      <w:tr w:rsidR="00B65A53" w14:paraId="0441FC1F" w14:textId="77777777" w:rsidTr="001E62B7">
        <w:trPr>
          <w:trHeight w:val="380"/>
        </w:trPr>
        <w:tc>
          <w:tcPr>
            <w:tcW w:w="4852" w:type="dxa"/>
            <w:vAlign w:val="center"/>
          </w:tcPr>
          <w:p w14:paraId="4CAF1A50" w14:textId="250386EB" w:rsidR="00B65A53" w:rsidRPr="00885533" w:rsidRDefault="00B65A53"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 xml:space="preserve">Financial security </w:t>
            </w:r>
          </w:p>
        </w:tc>
        <w:tc>
          <w:tcPr>
            <w:tcW w:w="1254" w:type="dxa"/>
            <w:vAlign w:val="center"/>
          </w:tcPr>
          <w:p w14:paraId="74914647" w14:textId="6CDD318C" w:rsidR="00B65A53" w:rsidRPr="00885533" w:rsidRDefault="00B65A53" w:rsidP="00B615F0">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44%</w:t>
            </w:r>
          </w:p>
        </w:tc>
      </w:tr>
      <w:tr w:rsidR="00B65A53" w14:paraId="7DEEBC69" w14:textId="77777777" w:rsidTr="001E62B7">
        <w:trPr>
          <w:trHeight w:val="381"/>
        </w:trPr>
        <w:tc>
          <w:tcPr>
            <w:tcW w:w="4852" w:type="dxa"/>
            <w:vAlign w:val="center"/>
          </w:tcPr>
          <w:p w14:paraId="7271DB25" w14:textId="27541699" w:rsidR="00B65A53" w:rsidRPr="00885533" w:rsidRDefault="00B65A53"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Connections to health providers for future health issues</w:t>
            </w:r>
          </w:p>
        </w:tc>
        <w:tc>
          <w:tcPr>
            <w:tcW w:w="1254" w:type="dxa"/>
            <w:vAlign w:val="center"/>
          </w:tcPr>
          <w:p w14:paraId="14F108E4" w14:textId="0F11C046" w:rsidR="00B65A53" w:rsidRPr="00885533" w:rsidRDefault="00B65A53" w:rsidP="00B615F0">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33%</w:t>
            </w:r>
          </w:p>
        </w:tc>
      </w:tr>
      <w:tr w:rsidR="00B65A53" w14:paraId="3DBA701A" w14:textId="77777777" w:rsidTr="001E62B7">
        <w:trPr>
          <w:trHeight w:val="381"/>
        </w:trPr>
        <w:tc>
          <w:tcPr>
            <w:tcW w:w="4852" w:type="dxa"/>
            <w:vAlign w:val="center"/>
          </w:tcPr>
          <w:p w14:paraId="4ABF0114" w14:textId="16FB8208" w:rsidR="00B65A53" w:rsidRPr="00885533" w:rsidRDefault="00B65A53"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Housing</w:t>
            </w:r>
          </w:p>
        </w:tc>
        <w:tc>
          <w:tcPr>
            <w:tcW w:w="1254" w:type="dxa"/>
            <w:vAlign w:val="center"/>
          </w:tcPr>
          <w:p w14:paraId="1C993CB3" w14:textId="2A99A1C6" w:rsidR="00B65A53" w:rsidRPr="00885533" w:rsidRDefault="00B65A53" w:rsidP="00B615F0">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33%</w:t>
            </w:r>
          </w:p>
        </w:tc>
      </w:tr>
      <w:tr w:rsidR="00B65A53" w14:paraId="3E586036" w14:textId="77777777" w:rsidTr="001E62B7">
        <w:trPr>
          <w:trHeight w:val="381"/>
        </w:trPr>
        <w:tc>
          <w:tcPr>
            <w:tcW w:w="4852" w:type="dxa"/>
            <w:vAlign w:val="center"/>
          </w:tcPr>
          <w:p w14:paraId="346B5D74" w14:textId="2FFD9345" w:rsidR="00B65A53" w:rsidRPr="00885533" w:rsidRDefault="00B65A53"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Immediate health concerns</w:t>
            </w:r>
          </w:p>
        </w:tc>
        <w:tc>
          <w:tcPr>
            <w:tcW w:w="1254" w:type="dxa"/>
            <w:vAlign w:val="center"/>
          </w:tcPr>
          <w:p w14:paraId="15ECF3F9" w14:textId="4BA90894" w:rsidR="00B65A53" w:rsidRPr="00885533" w:rsidRDefault="00B65A53" w:rsidP="00B615F0">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22%</w:t>
            </w:r>
          </w:p>
        </w:tc>
      </w:tr>
      <w:tr w:rsidR="00B65A53" w14:paraId="281763DB" w14:textId="77777777" w:rsidTr="001E62B7">
        <w:trPr>
          <w:trHeight w:val="381"/>
        </w:trPr>
        <w:tc>
          <w:tcPr>
            <w:tcW w:w="4852" w:type="dxa"/>
            <w:vAlign w:val="center"/>
          </w:tcPr>
          <w:p w14:paraId="5F6FDFC4" w14:textId="4BA2A841" w:rsidR="00B65A53" w:rsidRPr="00885533" w:rsidRDefault="00B65A53"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Lack of contact with colleagues</w:t>
            </w:r>
          </w:p>
        </w:tc>
        <w:tc>
          <w:tcPr>
            <w:tcW w:w="1254" w:type="dxa"/>
            <w:vAlign w:val="center"/>
          </w:tcPr>
          <w:p w14:paraId="61E84E79" w14:textId="36D49058" w:rsidR="00B65A53" w:rsidRPr="00885533" w:rsidRDefault="00B65A53" w:rsidP="00B615F0">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22%</w:t>
            </w:r>
          </w:p>
        </w:tc>
      </w:tr>
      <w:tr w:rsidR="00B65A53" w14:paraId="79AD1D74" w14:textId="77777777" w:rsidTr="001E62B7">
        <w:trPr>
          <w:trHeight w:val="381"/>
        </w:trPr>
        <w:tc>
          <w:tcPr>
            <w:tcW w:w="4852" w:type="dxa"/>
            <w:vAlign w:val="center"/>
          </w:tcPr>
          <w:p w14:paraId="7C57A94B" w14:textId="409FFDE8" w:rsidR="00B65A53" w:rsidRPr="00885533" w:rsidRDefault="00B65A53"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Partner</w:t>
            </w:r>
            <w:r w:rsidR="00D75BB2" w:rsidRPr="00885533">
              <w:rPr>
                <w:rFonts w:eastAsia="Arial Unicode MS" w:cs="Helvetica Neue"/>
                <w:color w:val="000000" w:themeColor="text1"/>
                <w:kern w:val="28"/>
                <w:sz w:val="20"/>
                <w:szCs w:val="28"/>
                <w:u w:color="FFFFFF"/>
                <w14:props3d w14:extrusionH="0" w14:contourW="0" w14:prstMaterial="matte"/>
              </w:rPr>
              <w:t>’</w:t>
            </w:r>
            <w:r w:rsidRPr="00885533">
              <w:rPr>
                <w:rFonts w:eastAsia="Arial Unicode MS" w:cs="Helvetica Neue"/>
                <w:color w:val="000000" w:themeColor="text1"/>
                <w:kern w:val="28"/>
                <w:sz w:val="20"/>
                <w:szCs w:val="28"/>
                <w:u w:color="FFFFFF"/>
                <w14:props3d w14:extrusionH="0" w14:contourW="0" w14:prstMaterial="matte"/>
              </w:rPr>
              <w:t>s employment</w:t>
            </w:r>
          </w:p>
        </w:tc>
        <w:tc>
          <w:tcPr>
            <w:tcW w:w="1254" w:type="dxa"/>
            <w:vAlign w:val="center"/>
          </w:tcPr>
          <w:p w14:paraId="4A0695C9" w14:textId="2CA24DAD" w:rsidR="00B65A53" w:rsidRPr="00885533" w:rsidRDefault="00B65A53" w:rsidP="00B615F0">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22%</w:t>
            </w:r>
          </w:p>
        </w:tc>
      </w:tr>
      <w:tr w:rsidR="00B65A53" w14:paraId="40E0F4AE" w14:textId="77777777" w:rsidTr="001E62B7">
        <w:trPr>
          <w:trHeight w:val="381"/>
        </w:trPr>
        <w:tc>
          <w:tcPr>
            <w:tcW w:w="4852" w:type="dxa"/>
            <w:vAlign w:val="center"/>
          </w:tcPr>
          <w:p w14:paraId="29B3B463" w14:textId="11178969" w:rsidR="00B65A53" w:rsidRPr="00885533" w:rsidRDefault="00B65A53"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Social connections</w:t>
            </w:r>
          </w:p>
        </w:tc>
        <w:tc>
          <w:tcPr>
            <w:tcW w:w="1254" w:type="dxa"/>
            <w:vAlign w:val="center"/>
          </w:tcPr>
          <w:p w14:paraId="6E1BF05C" w14:textId="4EFF3E96" w:rsidR="00B65A53" w:rsidRPr="00885533" w:rsidRDefault="00B65A53" w:rsidP="00B615F0">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22%</w:t>
            </w:r>
          </w:p>
        </w:tc>
      </w:tr>
      <w:tr w:rsidR="00B65A53" w14:paraId="2A7A12A2" w14:textId="77777777" w:rsidTr="001E62B7">
        <w:trPr>
          <w:trHeight w:val="381"/>
        </w:trPr>
        <w:tc>
          <w:tcPr>
            <w:tcW w:w="4852" w:type="dxa"/>
            <w:vAlign w:val="center"/>
          </w:tcPr>
          <w:p w14:paraId="4BF825AC" w14:textId="28299A35" w:rsidR="00B65A53" w:rsidRPr="00885533" w:rsidRDefault="00B65A53"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Education for themselves</w:t>
            </w:r>
          </w:p>
        </w:tc>
        <w:tc>
          <w:tcPr>
            <w:tcW w:w="1254" w:type="dxa"/>
            <w:vAlign w:val="center"/>
          </w:tcPr>
          <w:p w14:paraId="09CA21A9" w14:textId="5F0DB66C" w:rsidR="00B65A53" w:rsidRPr="00885533" w:rsidRDefault="00B65A53" w:rsidP="00B615F0">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11%</w:t>
            </w:r>
          </w:p>
        </w:tc>
      </w:tr>
      <w:tr w:rsidR="00B65A53" w14:paraId="66B4618C" w14:textId="77777777" w:rsidTr="001E62B7">
        <w:trPr>
          <w:trHeight w:val="381"/>
        </w:trPr>
        <w:tc>
          <w:tcPr>
            <w:tcW w:w="4852" w:type="dxa"/>
            <w:vAlign w:val="center"/>
          </w:tcPr>
          <w:p w14:paraId="426CCB06" w14:textId="2A94A94F" w:rsidR="00B65A53" w:rsidRPr="00885533" w:rsidRDefault="00B65A53"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Children</w:t>
            </w:r>
            <w:r w:rsidR="00D75BB2" w:rsidRPr="00885533">
              <w:rPr>
                <w:rFonts w:eastAsia="Arial Unicode MS" w:cs="Helvetica Neue"/>
                <w:color w:val="000000" w:themeColor="text1"/>
                <w:kern w:val="28"/>
                <w:sz w:val="20"/>
                <w:szCs w:val="28"/>
                <w:u w:color="FFFFFF"/>
                <w14:props3d w14:extrusionH="0" w14:contourW="0" w14:prstMaterial="matte"/>
              </w:rPr>
              <w:t>’</w:t>
            </w:r>
            <w:r w:rsidRPr="00885533">
              <w:rPr>
                <w:rFonts w:eastAsia="Arial Unicode MS" w:cs="Helvetica Neue"/>
                <w:color w:val="000000" w:themeColor="text1"/>
                <w:kern w:val="28"/>
                <w:sz w:val="20"/>
                <w:szCs w:val="28"/>
                <w:u w:color="FFFFFF"/>
                <w14:props3d w14:extrusionH="0" w14:contourW="0" w14:prstMaterial="matte"/>
              </w:rPr>
              <w:t>s education</w:t>
            </w:r>
          </w:p>
        </w:tc>
        <w:tc>
          <w:tcPr>
            <w:tcW w:w="1254" w:type="dxa"/>
            <w:vAlign w:val="center"/>
          </w:tcPr>
          <w:p w14:paraId="62B57773" w14:textId="3129B036" w:rsidR="00B65A53" w:rsidRPr="00885533" w:rsidRDefault="00B65A53" w:rsidP="00B615F0">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0%</w:t>
            </w:r>
          </w:p>
        </w:tc>
      </w:tr>
      <w:tr w:rsidR="00B65A53" w14:paraId="58A92BEF" w14:textId="77777777" w:rsidTr="001E62B7">
        <w:trPr>
          <w:trHeight w:val="381"/>
        </w:trPr>
        <w:tc>
          <w:tcPr>
            <w:tcW w:w="4852" w:type="dxa"/>
            <w:vAlign w:val="center"/>
          </w:tcPr>
          <w:p w14:paraId="57B3F64D" w14:textId="6D075E0B" w:rsidR="00B65A53" w:rsidRPr="00885533" w:rsidRDefault="00B65A53" w:rsidP="00C72499">
            <w:pPr>
              <w:autoSpaceDE w:val="0"/>
              <w:autoSpaceDN w:val="0"/>
              <w:adjustRightInd w:val="0"/>
              <w:ind w:right="4"/>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Other</w:t>
            </w:r>
          </w:p>
        </w:tc>
        <w:tc>
          <w:tcPr>
            <w:tcW w:w="1254" w:type="dxa"/>
            <w:vAlign w:val="center"/>
          </w:tcPr>
          <w:p w14:paraId="2DFCDCA3" w14:textId="4EAFAD41" w:rsidR="00B65A53" w:rsidRPr="00885533" w:rsidRDefault="00B65A53" w:rsidP="00B615F0">
            <w:pPr>
              <w:autoSpaceDE w:val="0"/>
              <w:autoSpaceDN w:val="0"/>
              <w:adjustRightInd w:val="0"/>
              <w:ind w:right="4"/>
              <w:jc w:val="right"/>
              <w:rPr>
                <w:rFonts w:eastAsia="Arial Unicode MS" w:cs="Helvetica Neue"/>
                <w:color w:val="000000" w:themeColor="text1"/>
                <w:kern w:val="28"/>
                <w:sz w:val="20"/>
                <w:szCs w:val="28"/>
                <w:u w:color="FFFFFF"/>
                <w14:props3d w14:extrusionH="0" w14:contourW="0" w14:prstMaterial="matte"/>
              </w:rPr>
            </w:pPr>
            <w:r w:rsidRPr="00885533">
              <w:rPr>
                <w:rFonts w:eastAsia="Arial Unicode MS" w:cs="Helvetica Neue"/>
                <w:color w:val="000000" w:themeColor="text1"/>
                <w:kern w:val="28"/>
                <w:sz w:val="20"/>
                <w:szCs w:val="28"/>
                <w:u w:color="FFFFFF"/>
                <w14:props3d w14:extrusionH="0" w14:contourW="0" w14:prstMaterial="matte"/>
              </w:rPr>
              <w:t>0%</w:t>
            </w:r>
          </w:p>
        </w:tc>
      </w:tr>
    </w:tbl>
    <w:p w14:paraId="1B2D1E07" w14:textId="77777777" w:rsidR="00B65A53" w:rsidRPr="00026F2F" w:rsidRDefault="00B65A53" w:rsidP="003811D3">
      <w:pPr>
        <w:autoSpaceDE w:val="0"/>
        <w:autoSpaceDN w:val="0"/>
        <w:adjustRightInd w:val="0"/>
        <w:ind w:right="4"/>
        <w:rPr>
          <w:rFonts w:ascii="Calibri" w:eastAsia="Arial Unicode MS" w:hAnsi="Calibri" w:cs="Calibri"/>
          <w:color w:val="000000" w:themeColor="text1"/>
          <w:kern w:val="1"/>
          <w:sz w:val="20"/>
          <w:szCs w:val="20"/>
        </w:rPr>
      </w:pPr>
    </w:p>
    <w:p w14:paraId="0E9B94A5" w14:textId="77777777" w:rsidR="00026F2F" w:rsidRPr="00026F2F" w:rsidRDefault="00026F2F" w:rsidP="00A0761E">
      <w:pPr>
        <w:pStyle w:val="Heading1"/>
        <w:rPr>
          <w:rFonts w:eastAsia="Arial Unicode MS"/>
        </w:rPr>
      </w:pPr>
      <w:bookmarkStart w:id="59" w:name="_ATTACHMENT_D"/>
      <w:bookmarkStart w:id="60" w:name="_Toc512518946"/>
      <w:bookmarkEnd w:id="59"/>
      <w:r w:rsidRPr="00A0761E">
        <w:t>ATTACHMENT</w:t>
      </w:r>
      <w:r w:rsidRPr="00026F2F">
        <w:rPr>
          <w:rFonts w:eastAsia="Arial Unicode MS"/>
        </w:rPr>
        <w:t xml:space="preserve"> D</w:t>
      </w:r>
      <w:bookmarkEnd w:id="60"/>
    </w:p>
    <w:p w14:paraId="44409F36" w14:textId="0A58AB05" w:rsidR="00026F2F" w:rsidRPr="00B65A53" w:rsidRDefault="00026F2F" w:rsidP="00A0761E">
      <w:pPr>
        <w:pStyle w:val="Heading2"/>
      </w:pPr>
      <w:bookmarkStart w:id="61" w:name="_Toc512518947"/>
      <w:r w:rsidRPr="00B65A53">
        <w:t>Transition for the member</w:t>
      </w:r>
      <w:r w:rsidR="001E62B7">
        <w:t>—</w:t>
      </w:r>
      <w:r w:rsidRPr="00B65A53">
        <w:t>Voluntary separation</w:t>
      </w:r>
      <w:bookmarkEnd w:id="61"/>
    </w:p>
    <w:p w14:paraId="7E28A6E4" w14:textId="77777777" w:rsidR="00026F2F" w:rsidRDefault="00026F2F" w:rsidP="00CB140D">
      <w:pPr>
        <w:rPr>
          <w:rFonts w:ascii="Avenir Book" w:hAnsi="Avenir Book" w:cs="Avenir Book"/>
          <w:sz w:val="21"/>
          <w:szCs w:val="9"/>
        </w:rPr>
      </w:pPr>
      <w:r w:rsidRPr="00B65A53">
        <w:rPr>
          <w:rFonts w:ascii="Avenir Book" w:hAnsi="Avenir Book" w:cs="Avenir Book"/>
          <w:sz w:val="21"/>
          <w:szCs w:val="9"/>
        </w:rPr>
        <w:t xml:space="preserve">This high level service </w:t>
      </w:r>
      <w:r w:rsidRPr="000A055D">
        <w:rPr>
          <w:rFonts w:ascii="Avenir Book" w:hAnsi="Avenir Book" w:cs="Avenir Book"/>
          <w:sz w:val="22"/>
        </w:rPr>
        <w:t>and</w:t>
      </w:r>
      <w:r w:rsidRPr="00B65A53">
        <w:rPr>
          <w:rFonts w:ascii="Avenir Book" w:hAnsi="Avenir Book" w:cs="Avenir Book"/>
          <w:sz w:val="21"/>
          <w:szCs w:val="9"/>
        </w:rPr>
        <w:t xml:space="preserve"> journey map shows the stages a member must pass through successfully in order to complete their separation from the </w:t>
      </w:r>
      <w:r w:rsidRPr="00B65A53">
        <w:rPr>
          <w:rFonts w:ascii="Avenir Book" w:hAnsi="Avenir Book" w:cs="Avenir Book"/>
          <w:spacing w:val="-4"/>
          <w:sz w:val="21"/>
          <w:szCs w:val="9"/>
        </w:rPr>
        <w:t xml:space="preserve">ADF. </w:t>
      </w:r>
      <w:r w:rsidRPr="00B65A53">
        <w:rPr>
          <w:rFonts w:ascii="Avenir Book" w:hAnsi="Avenir Book" w:cs="Avenir Book"/>
          <w:sz w:val="21"/>
          <w:szCs w:val="9"/>
        </w:rPr>
        <w:t>It shows the process</w:t>
      </w:r>
      <w:r w:rsidRPr="00B65A53">
        <w:rPr>
          <w:rFonts w:ascii="Avenir Book" w:hAnsi="Avenir Book" w:cs="Avenir Book"/>
          <w:spacing w:val="-8"/>
          <w:sz w:val="21"/>
          <w:szCs w:val="9"/>
        </w:rPr>
        <w:t xml:space="preserve"> </w:t>
      </w:r>
      <w:r w:rsidRPr="00B65A53">
        <w:rPr>
          <w:rFonts w:ascii="Avenir Book" w:hAnsi="Avenir Book" w:cs="Avenir Book"/>
          <w:sz w:val="21"/>
          <w:szCs w:val="9"/>
        </w:rPr>
        <w:t>as</w:t>
      </w:r>
      <w:r w:rsidRPr="00B65A53">
        <w:rPr>
          <w:rFonts w:ascii="Avenir Book" w:hAnsi="Avenir Book" w:cs="Avenir Book"/>
          <w:spacing w:val="-8"/>
          <w:sz w:val="21"/>
          <w:szCs w:val="9"/>
        </w:rPr>
        <w:t xml:space="preserve"> </w:t>
      </w:r>
      <w:r w:rsidRPr="00B65A53">
        <w:rPr>
          <w:rFonts w:ascii="Avenir Book" w:hAnsi="Avenir Book" w:cs="Avenir Book"/>
          <w:sz w:val="21"/>
          <w:szCs w:val="9"/>
        </w:rPr>
        <w:t>perceived</w:t>
      </w:r>
      <w:r w:rsidRPr="00B65A53">
        <w:rPr>
          <w:rFonts w:ascii="Avenir Book" w:hAnsi="Avenir Book" w:cs="Avenir Book"/>
          <w:spacing w:val="-8"/>
          <w:sz w:val="21"/>
          <w:szCs w:val="9"/>
        </w:rPr>
        <w:t xml:space="preserve"> </w:t>
      </w:r>
      <w:r w:rsidRPr="00B65A53">
        <w:rPr>
          <w:rFonts w:ascii="Avenir Book" w:hAnsi="Avenir Book" w:cs="Avenir Book"/>
          <w:sz w:val="21"/>
          <w:szCs w:val="9"/>
        </w:rPr>
        <w:t>and</w:t>
      </w:r>
      <w:r w:rsidRPr="00B65A53">
        <w:rPr>
          <w:rFonts w:ascii="Avenir Book" w:hAnsi="Avenir Book" w:cs="Avenir Book"/>
          <w:spacing w:val="-8"/>
          <w:sz w:val="21"/>
          <w:szCs w:val="9"/>
        </w:rPr>
        <w:t xml:space="preserve"> </w:t>
      </w:r>
      <w:r w:rsidRPr="00B65A53">
        <w:rPr>
          <w:rFonts w:ascii="Avenir Book" w:hAnsi="Avenir Book" w:cs="Avenir Book"/>
          <w:sz w:val="21"/>
          <w:szCs w:val="9"/>
        </w:rPr>
        <w:t>experienced</w:t>
      </w:r>
      <w:r w:rsidRPr="00B65A53">
        <w:rPr>
          <w:rFonts w:ascii="Avenir Book" w:hAnsi="Avenir Book" w:cs="Avenir Book"/>
          <w:spacing w:val="-8"/>
          <w:sz w:val="21"/>
          <w:szCs w:val="9"/>
        </w:rPr>
        <w:t xml:space="preserve"> </w:t>
      </w:r>
      <w:r w:rsidRPr="00B65A53">
        <w:rPr>
          <w:rFonts w:ascii="Avenir Book" w:hAnsi="Avenir Book" w:cs="Avenir Book"/>
          <w:sz w:val="21"/>
          <w:szCs w:val="9"/>
        </w:rPr>
        <w:t>by</w:t>
      </w:r>
      <w:r w:rsidRPr="00B65A53">
        <w:rPr>
          <w:rFonts w:ascii="Avenir Book" w:hAnsi="Avenir Book" w:cs="Avenir Book"/>
          <w:spacing w:val="-8"/>
          <w:sz w:val="21"/>
          <w:szCs w:val="9"/>
        </w:rPr>
        <w:t xml:space="preserve"> </w:t>
      </w:r>
      <w:r w:rsidRPr="00B65A53">
        <w:rPr>
          <w:rFonts w:ascii="Avenir Book" w:hAnsi="Avenir Book" w:cs="Avenir Book"/>
          <w:sz w:val="21"/>
          <w:szCs w:val="9"/>
        </w:rPr>
        <w:t>the</w:t>
      </w:r>
      <w:r w:rsidRPr="00B65A53">
        <w:rPr>
          <w:rFonts w:ascii="Avenir Book" w:hAnsi="Avenir Book" w:cs="Avenir Book"/>
          <w:spacing w:val="-8"/>
          <w:sz w:val="21"/>
          <w:szCs w:val="9"/>
        </w:rPr>
        <w:t xml:space="preserve"> </w:t>
      </w:r>
      <w:r w:rsidRPr="00B65A53">
        <w:rPr>
          <w:rFonts w:ascii="Avenir Book" w:hAnsi="Avenir Book" w:cs="Avenir Book"/>
          <w:sz w:val="21"/>
          <w:szCs w:val="9"/>
        </w:rPr>
        <w:t>member</w:t>
      </w:r>
      <w:r w:rsidRPr="00B65A53">
        <w:rPr>
          <w:rFonts w:ascii="Avenir Book" w:hAnsi="Avenir Book" w:cs="Avenir Book"/>
          <w:spacing w:val="-8"/>
          <w:sz w:val="21"/>
          <w:szCs w:val="9"/>
        </w:rPr>
        <w:t xml:space="preserve"> </w:t>
      </w:r>
      <w:r w:rsidRPr="00B65A53">
        <w:rPr>
          <w:rFonts w:ascii="Avenir Book" w:hAnsi="Avenir Book" w:cs="Avenir Book"/>
          <w:sz w:val="21"/>
          <w:szCs w:val="9"/>
        </w:rPr>
        <w:t>as</w:t>
      </w:r>
      <w:r w:rsidRPr="00B65A53">
        <w:rPr>
          <w:rFonts w:ascii="Avenir Book" w:hAnsi="Avenir Book" w:cs="Avenir Book"/>
          <w:spacing w:val="-8"/>
          <w:sz w:val="21"/>
          <w:szCs w:val="9"/>
        </w:rPr>
        <w:t xml:space="preserve"> </w:t>
      </w:r>
      <w:r w:rsidRPr="00B65A53">
        <w:rPr>
          <w:rFonts w:ascii="Avenir Book" w:hAnsi="Avenir Book" w:cs="Avenir Book"/>
          <w:sz w:val="21"/>
          <w:szCs w:val="9"/>
        </w:rPr>
        <w:t>opposed</w:t>
      </w:r>
      <w:r w:rsidRPr="00B65A53">
        <w:rPr>
          <w:rFonts w:ascii="Avenir Book" w:hAnsi="Avenir Book" w:cs="Avenir Book"/>
          <w:spacing w:val="-8"/>
          <w:sz w:val="21"/>
          <w:szCs w:val="9"/>
        </w:rPr>
        <w:t xml:space="preserve"> </w:t>
      </w:r>
      <w:r w:rsidRPr="00B65A53">
        <w:rPr>
          <w:rFonts w:ascii="Avenir Book" w:hAnsi="Avenir Book" w:cs="Avenir Book"/>
          <w:sz w:val="21"/>
          <w:szCs w:val="9"/>
        </w:rPr>
        <w:t>to</w:t>
      </w:r>
      <w:r w:rsidRPr="00B65A53">
        <w:rPr>
          <w:rFonts w:ascii="Avenir Book" w:hAnsi="Avenir Book" w:cs="Avenir Book"/>
          <w:spacing w:val="-8"/>
          <w:sz w:val="21"/>
          <w:szCs w:val="9"/>
        </w:rPr>
        <w:t xml:space="preserve"> </w:t>
      </w:r>
      <w:r w:rsidRPr="00B65A53">
        <w:rPr>
          <w:rFonts w:ascii="Avenir Book" w:hAnsi="Avenir Book" w:cs="Avenir Book"/>
          <w:sz w:val="21"/>
          <w:szCs w:val="9"/>
        </w:rPr>
        <w:t>the</w:t>
      </w:r>
      <w:r w:rsidRPr="00B65A53">
        <w:rPr>
          <w:rFonts w:ascii="Avenir Book" w:hAnsi="Avenir Book" w:cs="Avenir Book"/>
          <w:spacing w:val="-8"/>
          <w:sz w:val="21"/>
          <w:szCs w:val="9"/>
        </w:rPr>
        <w:t xml:space="preserve"> </w:t>
      </w:r>
      <w:r w:rsidRPr="00B65A53">
        <w:rPr>
          <w:rFonts w:ascii="Avenir Book" w:hAnsi="Avenir Book" w:cs="Avenir Book"/>
          <w:sz w:val="21"/>
          <w:szCs w:val="9"/>
        </w:rPr>
        <w:t>process</w:t>
      </w:r>
      <w:r w:rsidRPr="00B65A53">
        <w:rPr>
          <w:rFonts w:ascii="Avenir Book" w:hAnsi="Avenir Book" w:cs="Avenir Book"/>
          <w:spacing w:val="-8"/>
          <w:sz w:val="21"/>
          <w:szCs w:val="9"/>
        </w:rPr>
        <w:t xml:space="preserve"> </w:t>
      </w:r>
      <w:r w:rsidRPr="00B65A53">
        <w:rPr>
          <w:rFonts w:ascii="Avenir Book" w:hAnsi="Avenir Book" w:cs="Avenir Book"/>
          <w:sz w:val="21"/>
          <w:szCs w:val="9"/>
        </w:rPr>
        <w:t>as</w:t>
      </w:r>
      <w:r w:rsidRPr="00B65A53">
        <w:rPr>
          <w:rFonts w:ascii="Avenir Book" w:hAnsi="Avenir Book" w:cs="Avenir Book"/>
          <w:spacing w:val="-8"/>
          <w:sz w:val="21"/>
          <w:szCs w:val="9"/>
        </w:rPr>
        <w:t xml:space="preserve"> </w:t>
      </w:r>
      <w:r w:rsidRPr="00B65A53">
        <w:rPr>
          <w:rFonts w:ascii="Avenir Book" w:hAnsi="Avenir Book" w:cs="Avenir Book"/>
          <w:sz w:val="21"/>
          <w:szCs w:val="9"/>
        </w:rPr>
        <w:t>planned</w:t>
      </w:r>
      <w:r w:rsidRPr="00B65A53">
        <w:rPr>
          <w:rFonts w:ascii="Avenir Book" w:hAnsi="Avenir Book" w:cs="Avenir Book"/>
          <w:spacing w:val="-8"/>
          <w:sz w:val="21"/>
          <w:szCs w:val="9"/>
        </w:rPr>
        <w:t xml:space="preserve"> </w:t>
      </w:r>
      <w:r w:rsidRPr="00B65A53">
        <w:rPr>
          <w:rFonts w:ascii="Avenir Book" w:hAnsi="Avenir Book" w:cs="Avenir Book"/>
          <w:sz w:val="21"/>
          <w:szCs w:val="9"/>
        </w:rPr>
        <w:t>and</w:t>
      </w:r>
      <w:r w:rsidRPr="00B65A53">
        <w:rPr>
          <w:rFonts w:ascii="Avenir Book" w:hAnsi="Avenir Book" w:cs="Avenir Book"/>
          <w:spacing w:val="-8"/>
          <w:sz w:val="21"/>
          <w:szCs w:val="9"/>
        </w:rPr>
        <w:t xml:space="preserve"> </w:t>
      </w:r>
      <w:r w:rsidRPr="00B65A53">
        <w:rPr>
          <w:rFonts w:ascii="Avenir Book" w:hAnsi="Avenir Book" w:cs="Avenir Book"/>
          <w:sz w:val="21"/>
          <w:szCs w:val="9"/>
        </w:rPr>
        <w:t>implemented</w:t>
      </w:r>
      <w:r w:rsidRPr="00B65A53">
        <w:rPr>
          <w:rFonts w:ascii="Avenir Book" w:hAnsi="Avenir Book" w:cs="Avenir Book"/>
          <w:spacing w:val="-8"/>
          <w:sz w:val="21"/>
          <w:szCs w:val="9"/>
        </w:rPr>
        <w:t xml:space="preserve"> </w:t>
      </w:r>
      <w:r w:rsidRPr="00B65A53">
        <w:rPr>
          <w:rFonts w:ascii="Avenir Book" w:hAnsi="Avenir Book" w:cs="Avenir Book"/>
          <w:sz w:val="21"/>
          <w:szCs w:val="9"/>
        </w:rPr>
        <w:t>by</w:t>
      </w:r>
      <w:r w:rsidRPr="00B65A53">
        <w:rPr>
          <w:rFonts w:ascii="Avenir Book" w:hAnsi="Avenir Book" w:cs="Avenir Book"/>
          <w:spacing w:val="-8"/>
          <w:sz w:val="21"/>
          <w:szCs w:val="9"/>
        </w:rPr>
        <w:t xml:space="preserve"> </w:t>
      </w:r>
      <w:r w:rsidRPr="00B65A53">
        <w:rPr>
          <w:rFonts w:ascii="Avenir Book" w:hAnsi="Avenir Book" w:cs="Avenir Book"/>
          <w:sz w:val="21"/>
          <w:szCs w:val="9"/>
        </w:rPr>
        <w:t>the</w:t>
      </w:r>
      <w:r w:rsidRPr="00B65A53">
        <w:rPr>
          <w:rFonts w:ascii="Avenir Book" w:hAnsi="Avenir Book" w:cs="Avenir Book"/>
          <w:spacing w:val="-8"/>
          <w:sz w:val="21"/>
          <w:szCs w:val="9"/>
        </w:rPr>
        <w:t xml:space="preserve"> </w:t>
      </w:r>
      <w:r w:rsidRPr="00B65A53">
        <w:rPr>
          <w:rFonts w:ascii="Avenir Book" w:hAnsi="Avenir Book" w:cs="Avenir Book"/>
          <w:sz w:val="21"/>
          <w:szCs w:val="9"/>
        </w:rPr>
        <w:t>agencies</w:t>
      </w:r>
      <w:r w:rsidRPr="00B65A53">
        <w:rPr>
          <w:rFonts w:ascii="Avenir Book" w:hAnsi="Avenir Book" w:cs="Avenir Book"/>
          <w:spacing w:val="-8"/>
          <w:sz w:val="21"/>
          <w:szCs w:val="9"/>
        </w:rPr>
        <w:t xml:space="preserve"> </w:t>
      </w:r>
      <w:r w:rsidRPr="00B65A53">
        <w:rPr>
          <w:rFonts w:ascii="Avenir Book" w:hAnsi="Avenir Book" w:cs="Avenir Book"/>
          <w:sz w:val="21"/>
          <w:szCs w:val="9"/>
        </w:rPr>
        <w:t>involved.</w:t>
      </w:r>
      <w:r w:rsidRPr="00B65A53">
        <w:rPr>
          <w:rFonts w:ascii="Avenir Book" w:hAnsi="Avenir Book" w:cs="Avenir Book"/>
          <w:spacing w:val="-8"/>
          <w:sz w:val="21"/>
          <w:szCs w:val="9"/>
        </w:rPr>
        <w:t xml:space="preserve"> </w:t>
      </w:r>
      <w:r w:rsidRPr="00B65A53">
        <w:rPr>
          <w:rFonts w:ascii="Avenir Book" w:hAnsi="Avenir Book" w:cs="Avenir Book"/>
          <w:sz w:val="21"/>
          <w:szCs w:val="9"/>
        </w:rPr>
        <w:t>A</w:t>
      </w:r>
      <w:r w:rsidRPr="00B65A53">
        <w:rPr>
          <w:rFonts w:ascii="Avenir Book" w:hAnsi="Avenir Book" w:cs="Avenir Book"/>
          <w:spacing w:val="-8"/>
          <w:sz w:val="21"/>
          <w:szCs w:val="9"/>
        </w:rPr>
        <w:t xml:space="preserve"> </w:t>
      </w:r>
      <w:r w:rsidRPr="00B65A53">
        <w:rPr>
          <w:rFonts w:ascii="Avenir Book" w:hAnsi="Avenir Book" w:cs="Avenir Book"/>
          <w:sz w:val="21"/>
          <w:szCs w:val="9"/>
        </w:rPr>
        <w:t>detailed</w:t>
      </w:r>
      <w:r w:rsidRPr="00B65A53">
        <w:rPr>
          <w:rFonts w:ascii="Avenir Book" w:hAnsi="Avenir Book" w:cs="Avenir Book"/>
          <w:spacing w:val="-8"/>
          <w:sz w:val="21"/>
          <w:szCs w:val="9"/>
        </w:rPr>
        <w:t xml:space="preserve"> </w:t>
      </w:r>
      <w:r w:rsidRPr="00B65A53">
        <w:rPr>
          <w:rFonts w:ascii="Avenir Book" w:hAnsi="Avenir Book" w:cs="Avenir Book"/>
          <w:sz w:val="21"/>
          <w:szCs w:val="9"/>
        </w:rPr>
        <w:t>version</w:t>
      </w:r>
      <w:r w:rsidRPr="00B65A53">
        <w:rPr>
          <w:rFonts w:ascii="Avenir Book" w:hAnsi="Avenir Book" w:cs="Avenir Book"/>
          <w:spacing w:val="-8"/>
          <w:sz w:val="21"/>
          <w:szCs w:val="9"/>
        </w:rPr>
        <w:t xml:space="preserve"> </w:t>
      </w:r>
      <w:r w:rsidRPr="00B65A53">
        <w:rPr>
          <w:rFonts w:ascii="Avenir Book" w:hAnsi="Avenir Book" w:cs="Avenir Book"/>
          <w:sz w:val="21"/>
          <w:szCs w:val="9"/>
        </w:rPr>
        <w:t>of</w:t>
      </w:r>
      <w:r w:rsidRPr="00B65A53">
        <w:rPr>
          <w:rFonts w:ascii="Avenir Book" w:hAnsi="Avenir Book" w:cs="Avenir Book"/>
          <w:spacing w:val="-8"/>
          <w:sz w:val="21"/>
          <w:szCs w:val="9"/>
        </w:rPr>
        <w:t xml:space="preserve"> </w:t>
      </w:r>
      <w:r w:rsidRPr="00B65A53">
        <w:rPr>
          <w:rFonts w:ascii="Avenir Book" w:hAnsi="Avenir Book" w:cs="Avenir Book"/>
          <w:sz w:val="21"/>
          <w:szCs w:val="9"/>
        </w:rPr>
        <w:t>this</w:t>
      </w:r>
      <w:r w:rsidRPr="00B65A53">
        <w:rPr>
          <w:rFonts w:ascii="Avenir Book" w:hAnsi="Avenir Book" w:cs="Avenir Book"/>
          <w:spacing w:val="-8"/>
          <w:sz w:val="21"/>
          <w:szCs w:val="9"/>
        </w:rPr>
        <w:t xml:space="preserve"> </w:t>
      </w:r>
      <w:r w:rsidRPr="00B65A53">
        <w:rPr>
          <w:rFonts w:ascii="Avenir Book" w:hAnsi="Avenir Book" w:cs="Avenir Book"/>
          <w:sz w:val="21"/>
          <w:szCs w:val="9"/>
        </w:rPr>
        <w:t>map with</w:t>
      </w:r>
      <w:r w:rsidRPr="00B65A53">
        <w:rPr>
          <w:rFonts w:ascii="Avenir Book" w:hAnsi="Avenir Book" w:cs="Avenir Book"/>
          <w:spacing w:val="-3"/>
          <w:sz w:val="21"/>
          <w:szCs w:val="9"/>
        </w:rPr>
        <w:t xml:space="preserve"> </w:t>
      </w:r>
      <w:r w:rsidRPr="00B65A53">
        <w:rPr>
          <w:rFonts w:ascii="Avenir Book" w:hAnsi="Avenir Book" w:cs="Avenir Book"/>
          <w:sz w:val="21"/>
          <w:szCs w:val="9"/>
        </w:rPr>
        <w:t>full</w:t>
      </w:r>
      <w:r w:rsidRPr="00B65A53">
        <w:rPr>
          <w:rFonts w:ascii="Avenir Book" w:hAnsi="Avenir Book" w:cs="Avenir Book"/>
          <w:spacing w:val="-3"/>
          <w:sz w:val="21"/>
          <w:szCs w:val="9"/>
        </w:rPr>
        <w:t xml:space="preserve"> </w:t>
      </w:r>
      <w:r w:rsidRPr="00B65A53">
        <w:rPr>
          <w:rFonts w:ascii="Avenir Book" w:hAnsi="Avenir Book" w:cs="Avenir Book"/>
          <w:sz w:val="21"/>
          <w:szCs w:val="9"/>
        </w:rPr>
        <w:t>annotations</w:t>
      </w:r>
      <w:r w:rsidRPr="00B65A53">
        <w:rPr>
          <w:rFonts w:ascii="Avenir Book" w:hAnsi="Avenir Book" w:cs="Avenir Book"/>
          <w:spacing w:val="-3"/>
          <w:sz w:val="21"/>
          <w:szCs w:val="9"/>
        </w:rPr>
        <w:t xml:space="preserve"> </w:t>
      </w:r>
      <w:r w:rsidRPr="00B65A53">
        <w:rPr>
          <w:rFonts w:ascii="Avenir Book" w:hAnsi="Avenir Book" w:cs="Avenir Book"/>
          <w:sz w:val="21"/>
          <w:szCs w:val="9"/>
        </w:rPr>
        <w:t>of</w:t>
      </w:r>
      <w:r w:rsidRPr="00B65A53">
        <w:rPr>
          <w:rFonts w:ascii="Avenir Book" w:hAnsi="Avenir Book" w:cs="Avenir Book"/>
          <w:spacing w:val="-3"/>
          <w:sz w:val="21"/>
          <w:szCs w:val="9"/>
        </w:rPr>
        <w:t xml:space="preserve"> </w:t>
      </w:r>
      <w:r w:rsidRPr="00B65A53">
        <w:rPr>
          <w:rFonts w:ascii="Avenir Book" w:hAnsi="Avenir Book" w:cs="Avenir Book"/>
          <w:sz w:val="21"/>
          <w:szCs w:val="9"/>
        </w:rPr>
        <w:t>all</w:t>
      </w:r>
      <w:r w:rsidRPr="00B65A53">
        <w:rPr>
          <w:rFonts w:ascii="Avenir Book" w:hAnsi="Avenir Book" w:cs="Avenir Book"/>
          <w:spacing w:val="-3"/>
          <w:sz w:val="21"/>
          <w:szCs w:val="9"/>
        </w:rPr>
        <w:t xml:space="preserve"> </w:t>
      </w:r>
      <w:r w:rsidRPr="00B65A53">
        <w:rPr>
          <w:rFonts w:ascii="Avenir Book" w:hAnsi="Avenir Book" w:cs="Avenir Book"/>
          <w:sz w:val="21"/>
          <w:szCs w:val="9"/>
        </w:rPr>
        <w:t>the</w:t>
      </w:r>
      <w:r w:rsidRPr="00B65A53">
        <w:rPr>
          <w:rFonts w:ascii="Avenir Book" w:hAnsi="Avenir Book" w:cs="Avenir Book"/>
          <w:spacing w:val="-3"/>
          <w:sz w:val="21"/>
          <w:szCs w:val="9"/>
        </w:rPr>
        <w:t xml:space="preserve"> </w:t>
      </w:r>
      <w:r w:rsidRPr="00B65A53">
        <w:rPr>
          <w:rFonts w:ascii="Avenir Book" w:hAnsi="Avenir Book" w:cs="Avenir Book"/>
          <w:sz w:val="21"/>
          <w:szCs w:val="9"/>
        </w:rPr>
        <w:t>touchpoints</w:t>
      </w:r>
      <w:r w:rsidRPr="00B65A53">
        <w:rPr>
          <w:rFonts w:ascii="Avenir Book" w:hAnsi="Avenir Book" w:cs="Avenir Book"/>
          <w:spacing w:val="-3"/>
          <w:sz w:val="21"/>
          <w:szCs w:val="9"/>
        </w:rPr>
        <w:t xml:space="preserve"> </w:t>
      </w:r>
      <w:r w:rsidRPr="00B65A53">
        <w:rPr>
          <w:rFonts w:ascii="Avenir Book" w:hAnsi="Avenir Book" w:cs="Avenir Book"/>
          <w:sz w:val="21"/>
          <w:szCs w:val="9"/>
        </w:rPr>
        <w:t>forms</w:t>
      </w:r>
      <w:r w:rsidRPr="00B65A53">
        <w:rPr>
          <w:rFonts w:ascii="Avenir Book" w:hAnsi="Avenir Book" w:cs="Avenir Book"/>
          <w:spacing w:val="-3"/>
          <w:sz w:val="21"/>
          <w:szCs w:val="9"/>
        </w:rPr>
        <w:t xml:space="preserve"> </w:t>
      </w:r>
      <w:r w:rsidRPr="00B65A53">
        <w:rPr>
          <w:rFonts w:ascii="Avenir Book" w:hAnsi="Avenir Book" w:cs="Avenir Book"/>
          <w:sz w:val="21"/>
          <w:szCs w:val="9"/>
        </w:rPr>
        <w:t>a</w:t>
      </w:r>
      <w:r w:rsidRPr="00B65A53">
        <w:rPr>
          <w:rFonts w:ascii="Avenir Book" w:hAnsi="Avenir Book" w:cs="Avenir Book"/>
          <w:spacing w:val="-3"/>
          <w:sz w:val="21"/>
          <w:szCs w:val="9"/>
        </w:rPr>
        <w:t xml:space="preserve"> </w:t>
      </w:r>
      <w:r w:rsidRPr="00B65A53">
        <w:rPr>
          <w:rFonts w:ascii="Avenir Book" w:hAnsi="Avenir Book" w:cs="Avenir Book"/>
          <w:sz w:val="21"/>
          <w:szCs w:val="9"/>
        </w:rPr>
        <w:t>part</w:t>
      </w:r>
      <w:r w:rsidRPr="00B65A53">
        <w:rPr>
          <w:rFonts w:ascii="Avenir Book" w:hAnsi="Avenir Book" w:cs="Avenir Book"/>
          <w:spacing w:val="-3"/>
          <w:sz w:val="21"/>
          <w:szCs w:val="9"/>
        </w:rPr>
        <w:t xml:space="preserve"> </w:t>
      </w:r>
      <w:r w:rsidRPr="00B65A53">
        <w:rPr>
          <w:rFonts w:ascii="Avenir Book" w:hAnsi="Avenir Book" w:cs="Avenir Book"/>
          <w:sz w:val="21"/>
          <w:szCs w:val="9"/>
        </w:rPr>
        <w:t>of</w:t>
      </w:r>
      <w:r w:rsidRPr="00B65A53">
        <w:rPr>
          <w:rFonts w:ascii="Avenir Book" w:hAnsi="Avenir Book" w:cs="Avenir Book"/>
          <w:spacing w:val="-3"/>
          <w:sz w:val="21"/>
          <w:szCs w:val="9"/>
        </w:rPr>
        <w:t xml:space="preserve"> </w:t>
      </w:r>
      <w:r w:rsidRPr="00B65A53">
        <w:rPr>
          <w:rFonts w:ascii="Avenir Book" w:hAnsi="Avenir Book" w:cs="Avenir Book"/>
          <w:sz w:val="21"/>
          <w:szCs w:val="9"/>
        </w:rPr>
        <w:t>the</w:t>
      </w:r>
      <w:r w:rsidRPr="00B65A53">
        <w:rPr>
          <w:rFonts w:ascii="Avenir Book" w:hAnsi="Avenir Book" w:cs="Avenir Book"/>
          <w:spacing w:val="-3"/>
          <w:sz w:val="21"/>
          <w:szCs w:val="9"/>
        </w:rPr>
        <w:t xml:space="preserve"> </w:t>
      </w:r>
      <w:r w:rsidRPr="00B65A53">
        <w:rPr>
          <w:rFonts w:ascii="Avenir Book" w:hAnsi="Avenir Book" w:cs="Avenir Book"/>
          <w:sz w:val="21"/>
          <w:szCs w:val="9"/>
        </w:rPr>
        <w:t>Transition</w:t>
      </w:r>
      <w:r w:rsidRPr="00B65A53">
        <w:rPr>
          <w:rFonts w:ascii="Avenir Book" w:hAnsi="Avenir Book" w:cs="Avenir Book"/>
          <w:spacing w:val="-3"/>
          <w:sz w:val="21"/>
          <w:szCs w:val="9"/>
        </w:rPr>
        <w:t xml:space="preserve"> </w:t>
      </w:r>
      <w:r w:rsidRPr="00B65A53">
        <w:rPr>
          <w:rFonts w:ascii="Avenir Book" w:hAnsi="Avenir Book" w:cs="Avenir Book"/>
          <w:sz w:val="21"/>
          <w:szCs w:val="9"/>
        </w:rPr>
        <w:t>Taskforce</w:t>
      </w:r>
      <w:r w:rsidRPr="00B65A53">
        <w:rPr>
          <w:rFonts w:ascii="Avenir Book" w:hAnsi="Avenir Book" w:cs="Avenir Book"/>
          <w:spacing w:val="-3"/>
          <w:sz w:val="21"/>
          <w:szCs w:val="9"/>
        </w:rPr>
        <w:t xml:space="preserve"> </w:t>
      </w:r>
      <w:r w:rsidRPr="00B65A53">
        <w:rPr>
          <w:rFonts w:ascii="Avenir Book" w:hAnsi="Avenir Book" w:cs="Avenir Book"/>
          <w:sz w:val="21"/>
          <w:szCs w:val="9"/>
        </w:rPr>
        <w:t>report.</w:t>
      </w:r>
    </w:p>
    <w:p w14:paraId="317B0942" w14:textId="40B79684" w:rsidR="00EB3822" w:rsidRDefault="00EB3822" w:rsidP="00B65A53">
      <w:pPr>
        <w:autoSpaceDE w:val="0"/>
        <w:autoSpaceDN w:val="0"/>
        <w:adjustRightInd w:val="0"/>
        <w:spacing w:before="81" w:line="268" w:lineRule="auto"/>
        <w:ind w:right="4"/>
        <w:rPr>
          <w:rFonts w:ascii="Avenir Book" w:eastAsia="Arial Unicode MS" w:hAnsi="Avenir Book" w:cs="Avenir Book"/>
          <w:color w:val="000000" w:themeColor="text1"/>
          <w:kern w:val="1"/>
          <w:sz w:val="21"/>
          <w:szCs w:val="9"/>
        </w:rPr>
      </w:pPr>
      <w:r>
        <w:rPr>
          <w:noProof/>
          <w:lang w:eastAsia="en-AU"/>
        </w:rPr>
        <w:drawing>
          <wp:inline distT="0" distB="0" distL="0" distR="0" wp14:anchorId="5E162E1A" wp14:editId="01F4BF1F">
            <wp:extent cx="4167190" cy="6363471"/>
            <wp:effectExtent l="0" t="0" r="5080" b="0"/>
            <wp:docPr id="8" name="Picture 8" title="See preceding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187826" cy="6394982"/>
                    </a:xfrm>
                    <a:prstGeom prst="rect">
                      <a:avLst/>
                    </a:prstGeom>
                  </pic:spPr>
                </pic:pic>
              </a:graphicData>
            </a:graphic>
          </wp:inline>
        </w:drawing>
      </w:r>
    </w:p>
    <w:p w14:paraId="24F0B268" w14:textId="78B70AD5" w:rsidR="00026F2F" w:rsidRPr="000A055D" w:rsidRDefault="00026F2F" w:rsidP="00B01E74">
      <w:pPr>
        <w:pStyle w:val="Heading2"/>
      </w:pPr>
      <w:bookmarkStart w:id="62" w:name="_Toc512518948"/>
      <w:r w:rsidRPr="000A055D">
        <w:t>Transition for the member</w:t>
      </w:r>
      <w:r w:rsidR="00B01E74">
        <w:t>—</w:t>
      </w:r>
      <w:r w:rsidRPr="000A055D">
        <w:t>Medical separation</w:t>
      </w:r>
      <w:bookmarkEnd w:id="62"/>
    </w:p>
    <w:p w14:paraId="40F90C95" w14:textId="77777777" w:rsidR="00026F2F" w:rsidRDefault="00026F2F" w:rsidP="00CB140D">
      <w:pPr>
        <w:rPr>
          <w:rFonts w:ascii="Avenir Book" w:hAnsi="Avenir Book" w:cs="Avenir Book"/>
          <w:sz w:val="22"/>
          <w:szCs w:val="22"/>
        </w:rPr>
      </w:pPr>
      <w:r w:rsidRPr="000A055D">
        <w:rPr>
          <w:rFonts w:ascii="Avenir Book" w:hAnsi="Avenir Book" w:cs="Avenir Book"/>
          <w:sz w:val="22"/>
          <w:szCs w:val="22"/>
        </w:rPr>
        <w:t xml:space="preserve">This high level service and journey map shows the stages a member must pass through successfully in order to complete their separation from the </w:t>
      </w:r>
      <w:r w:rsidRPr="000A055D">
        <w:rPr>
          <w:rFonts w:ascii="Avenir Book" w:hAnsi="Avenir Book" w:cs="Avenir Book"/>
          <w:spacing w:val="-4"/>
          <w:sz w:val="22"/>
          <w:szCs w:val="22"/>
        </w:rPr>
        <w:t xml:space="preserve">ADF. </w:t>
      </w:r>
      <w:r w:rsidRPr="000A055D">
        <w:rPr>
          <w:rFonts w:ascii="Avenir Book" w:hAnsi="Avenir Book" w:cs="Avenir Book"/>
          <w:sz w:val="22"/>
          <w:szCs w:val="22"/>
        </w:rPr>
        <w:t>It shows the process</w:t>
      </w:r>
      <w:r w:rsidRPr="000A055D">
        <w:rPr>
          <w:rFonts w:ascii="Avenir Book" w:hAnsi="Avenir Book" w:cs="Avenir Book"/>
          <w:spacing w:val="-8"/>
          <w:sz w:val="22"/>
          <w:szCs w:val="22"/>
        </w:rPr>
        <w:t xml:space="preserve"> </w:t>
      </w:r>
      <w:r w:rsidRPr="000A055D">
        <w:rPr>
          <w:rFonts w:ascii="Avenir Book" w:hAnsi="Avenir Book" w:cs="Avenir Book"/>
          <w:sz w:val="22"/>
          <w:szCs w:val="22"/>
        </w:rPr>
        <w:t>as</w:t>
      </w:r>
      <w:r w:rsidRPr="000A055D">
        <w:rPr>
          <w:rFonts w:ascii="Avenir Book" w:hAnsi="Avenir Book" w:cs="Avenir Book"/>
          <w:spacing w:val="-8"/>
          <w:sz w:val="22"/>
          <w:szCs w:val="22"/>
        </w:rPr>
        <w:t xml:space="preserve"> </w:t>
      </w:r>
      <w:r w:rsidRPr="000A055D">
        <w:rPr>
          <w:rFonts w:ascii="Avenir Book" w:hAnsi="Avenir Book" w:cs="Avenir Book"/>
          <w:sz w:val="22"/>
          <w:szCs w:val="22"/>
        </w:rPr>
        <w:t>perceived</w:t>
      </w:r>
      <w:r w:rsidRPr="000A055D">
        <w:rPr>
          <w:rFonts w:ascii="Avenir Book" w:hAnsi="Avenir Book" w:cs="Avenir Book"/>
          <w:spacing w:val="-8"/>
          <w:sz w:val="22"/>
          <w:szCs w:val="22"/>
        </w:rPr>
        <w:t xml:space="preserve"> </w:t>
      </w:r>
      <w:r w:rsidRPr="000A055D">
        <w:rPr>
          <w:rFonts w:ascii="Avenir Book" w:hAnsi="Avenir Book" w:cs="Avenir Book"/>
          <w:sz w:val="22"/>
          <w:szCs w:val="22"/>
        </w:rPr>
        <w:t>and</w:t>
      </w:r>
      <w:r w:rsidRPr="000A055D">
        <w:rPr>
          <w:rFonts w:ascii="Avenir Book" w:hAnsi="Avenir Book" w:cs="Avenir Book"/>
          <w:spacing w:val="-8"/>
          <w:sz w:val="22"/>
          <w:szCs w:val="22"/>
        </w:rPr>
        <w:t xml:space="preserve"> </w:t>
      </w:r>
      <w:r w:rsidRPr="000A055D">
        <w:rPr>
          <w:rFonts w:ascii="Avenir Book" w:hAnsi="Avenir Book" w:cs="Avenir Book"/>
          <w:sz w:val="22"/>
          <w:szCs w:val="22"/>
        </w:rPr>
        <w:t>experienced</w:t>
      </w:r>
      <w:r w:rsidRPr="000A055D">
        <w:rPr>
          <w:rFonts w:ascii="Avenir Book" w:hAnsi="Avenir Book" w:cs="Avenir Book"/>
          <w:spacing w:val="-8"/>
          <w:sz w:val="22"/>
          <w:szCs w:val="22"/>
        </w:rPr>
        <w:t xml:space="preserve"> </w:t>
      </w:r>
      <w:r w:rsidRPr="000A055D">
        <w:rPr>
          <w:rFonts w:ascii="Avenir Book" w:hAnsi="Avenir Book" w:cs="Avenir Book"/>
          <w:sz w:val="22"/>
          <w:szCs w:val="22"/>
        </w:rPr>
        <w:t>by</w:t>
      </w:r>
      <w:r w:rsidRPr="000A055D">
        <w:rPr>
          <w:rFonts w:ascii="Avenir Book" w:hAnsi="Avenir Book" w:cs="Avenir Book"/>
          <w:spacing w:val="-8"/>
          <w:sz w:val="22"/>
          <w:szCs w:val="22"/>
        </w:rPr>
        <w:t xml:space="preserve"> </w:t>
      </w:r>
      <w:r w:rsidRPr="000A055D">
        <w:rPr>
          <w:rFonts w:ascii="Avenir Book" w:hAnsi="Avenir Book" w:cs="Avenir Book"/>
          <w:sz w:val="22"/>
          <w:szCs w:val="22"/>
        </w:rPr>
        <w:t>the</w:t>
      </w:r>
      <w:r w:rsidRPr="000A055D">
        <w:rPr>
          <w:rFonts w:ascii="Avenir Book" w:hAnsi="Avenir Book" w:cs="Avenir Book"/>
          <w:spacing w:val="-8"/>
          <w:sz w:val="22"/>
          <w:szCs w:val="22"/>
        </w:rPr>
        <w:t xml:space="preserve"> </w:t>
      </w:r>
      <w:r w:rsidRPr="000A055D">
        <w:rPr>
          <w:rFonts w:ascii="Avenir Book" w:hAnsi="Avenir Book" w:cs="Avenir Book"/>
          <w:sz w:val="22"/>
          <w:szCs w:val="22"/>
        </w:rPr>
        <w:t>member</w:t>
      </w:r>
      <w:r w:rsidRPr="000A055D">
        <w:rPr>
          <w:rFonts w:ascii="Avenir Book" w:hAnsi="Avenir Book" w:cs="Avenir Book"/>
          <w:spacing w:val="-8"/>
          <w:sz w:val="22"/>
          <w:szCs w:val="22"/>
        </w:rPr>
        <w:t xml:space="preserve"> </w:t>
      </w:r>
      <w:r w:rsidRPr="000A055D">
        <w:rPr>
          <w:rFonts w:ascii="Avenir Book" w:hAnsi="Avenir Book" w:cs="Avenir Book"/>
          <w:sz w:val="22"/>
          <w:szCs w:val="22"/>
        </w:rPr>
        <w:t>as</w:t>
      </w:r>
      <w:r w:rsidRPr="000A055D">
        <w:rPr>
          <w:rFonts w:ascii="Avenir Book" w:hAnsi="Avenir Book" w:cs="Avenir Book"/>
          <w:spacing w:val="-8"/>
          <w:sz w:val="22"/>
          <w:szCs w:val="22"/>
        </w:rPr>
        <w:t xml:space="preserve"> </w:t>
      </w:r>
      <w:r w:rsidRPr="000A055D">
        <w:rPr>
          <w:rFonts w:ascii="Avenir Book" w:hAnsi="Avenir Book" w:cs="Avenir Book"/>
          <w:sz w:val="22"/>
          <w:szCs w:val="22"/>
        </w:rPr>
        <w:t>opposed</w:t>
      </w:r>
      <w:r w:rsidRPr="000A055D">
        <w:rPr>
          <w:rFonts w:ascii="Avenir Book" w:hAnsi="Avenir Book" w:cs="Avenir Book"/>
          <w:spacing w:val="-8"/>
          <w:sz w:val="22"/>
          <w:szCs w:val="22"/>
        </w:rPr>
        <w:t xml:space="preserve"> </w:t>
      </w:r>
      <w:r w:rsidRPr="000A055D">
        <w:rPr>
          <w:rFonts w:ascii="Avenir Book" w:hAnsi="Avenir Book" w:cs="Avenir Book"/>
          <w:sz w:val="22"/>
          <w:szCs w:val="22"/>
        </w:rPr>
        <w:t>to</w:t>
      </w:r>
      <w:r w:rsidRPr="000A055D">
        <w:rPr>
          <w:rFonts w:ascii="Avenir Book" w:hAnsi="Avenir Book" w:cs="Avenir Book"/>
          <w:spacing w:val="-8"/>
          <w:sz w:val="22"/>
          <w:szCs w:val="22"/>
        </w:rPr>
        <w:t xml:space="preserve"> </w:t>
      </w:r>
      <w:r w:rsidRPr="000A055D">
        <w:rPr>
          <w:rFonts w:ascii="Avenir Book" w:hAnsi="Avenir Book" w:cs="Avenir Book"/>
          <w:sz w:val="22"/>
          <w:szCs w:val="22"/>
        </w:rPr>
        <w:t>the</w:t>
      </w:r>
      <w:r w:rsidRPr="000A055D">
        <w:rPr>
          <w:rFonts w:ascii="Avenir Book" w:hAnsi="Avenir Book" w:cs="Avenir Book"/>
          <w:spacing w:val="-8"/>
          <w:sz w:val="22"/>
          <w:szCs w:val="22"/>
        </w:rPr>
        <w:t xml:space="preserve"> </w:t>
      </w:r>
      <w:r w:rsidRPr="000A055D">
        <w:rPr>
          <w:rFonts w:ascii="Avenir Book" w:hAnsi="Avenir Book" w:cs="Avenir Book"/>
          <w:sz w:val="22"/>
          <w:szCs w:val="22"/>
        </w:rPr>
        <w:t>process</w:t>
      </w:r>
      <w:r w:rsidRPr="000A055D">
        <w:rPr>
          <w:rFonts w:ascii="Avenir Book" w:hAnsi="Avenir Book" w:cs="Avenir Book"/>
          <w:spacing w:val="-8"/>
          <w:sz w:val="22"/>
          <w:szCs w:val="22"/>
        </w:rPr>
        <w:t xml:space="preserve"> </w:t>
      </w:r>
      <w:r w:rsidRPr="000A055D">
        <w:rPr>
          <w:rFonts w:ascii="Avenir Book" w:hAnsi="Avenir Book" w:cs="Avenir Book"/>
          <w:sz w:val="22"/>
          <w:szCs w:val="22"/>
        </w:rPr>
        <w:t>as</w:t>
      </w:r>
      <w:r w:rsidRPr="000A055D">
        <w:rPr>
          <w:rFonts w:ascii="Avenir Book" w:hAnsi="Avenir Book" w:cs="Avenir Book"/>
          <w:spacing w:val="-8"/>
          <w:sz w:val="22"/>
          <w:szCs w:val="22"/>
        </w:rPr>
        <w:t xml:space="preserve"> </w:t>
      </w:r>
      <w:r w:rsidRPr="000A055D">
        <w:rPr>
          <w:rFonts w:ascii="Avenir Book" w:hAnsi="Avenir Book" w:cs="Avenir Book"/>
          <w:sz w:val="22"/>
          <w:szCs w:val="22"/>
        </w:rPr>
        <w:t>planned</w:t>
      </w:r>
      <w:r w:rsidRPr="000A055D">
        <w:rPr>
          <w:rFonts w:ascii="Avenir Book" w:hAnsi="Avenir Book" w:cs="Avenir Book"/>
          <w:spacing w:val="-8"/>
          <w:sz w:val="22"/>
          <w:szCs w:val="22"/>
        </w:rPr>
        <w:t xml:space="preserve"> </w:t>
      </w:r>
      <w:r w:rsidRPr="000A055D">
        <w:rPr>
          <w:rFonts w:ascii="Avenir Book" w:hAnsi="Avenir Book" w:cs="Avenir Book"/>
          <w:sz w:val="22"/>
          <w:szCs w:val="22"/>
        </w:rPr>
        <w:t>and</w:t>
      </w:r>
      <w:r w:rsidRPr="000A055D">
        <w:rPr>
          <w:rFonts w:ascii="Avenir Book" w:hAnsi="Avenir Book" w:cs="Avenir Book"/>
          <w:spacing w:val="-8"/>
          <w:sz w:val="22"/>
          <w:szCs w:val="22"/>
        </w:rPr>
        <w:t xml:space="preserve"> </w:t>
      </w:r>
      <w:r w:rsidRPr="000A055D">
        <w:rPr>
          <w:rFonts w:ascii="Avenir Book" w:hAnsi="Avenir Book" w:cs="Avenir Book"/>
          <w:sz w:val="22"/>
          <w:szCs w:val="22"/>
        </w:rPr>
        <w:t>implemented</w:t>
      </w:r>
      <w:r w:rsidRPr="000A055D">
        <w:rPr>
          <w:rFonts w:ascii="Avenir Book" w:hAnsi="Avenir Book" w:cs="Avenir Book"/>
          <w:spacing w:val="-8"/>
          <w:sz w:val="22"/>
          <w:szCs w:val="22"/>
        </w:rPr>
        <w:t xml:space="preserve"> </w:t>
      </w:r>
      <w:r w:rsidRPr="000A055D">
        <w:rPr>
          <w:rFonts w:ascii="Avenir Book" w:hAnsi="Avenir Book" w:cs="Avenir Book"/>
          <w:sz w:val="22"/>
          <w:szCs w:val="22"/>
        </w:rPr>
        <w:t>by</w:t>
      </w:r>
      <w:r w:rsidRPr="000A055D">
        <w:rPr>
          <w:rFonts w:ascii="Avenir Book" w:hAnsi="Avenir Book" w:cs="Avenir Book"/>
          <w:spacing w:val="-8"/>
          <w:sz w:val="22"/>
          <w:szCs w:val="22"/>
        </w:rPr>
        <w:t xml:space="preserve"> </w:t>
      </w:r>
      <w:r w:rsidRPr="000A055D">
        <w:rPr>
          <w:rFonts w:ascii="Avenir Book" w:hAnsi="Avenir Book" w:cs="Avenir Book"/>
          <w:sz w:val="22"/>
          <w:szCs w:val="22"/>
        </w:rPr>
        <w:t>the</w:t>
      </w:r>
      <w:r w:rsidRPr="000A055D">
        <w:rPr>
          <w:rFonts w:ascii="Avenir Book" w:hAnsi="Avenir Book" w:cs="Avenir Book"/>
          <w:spacing w:val="-8"/>
          <w:sz w:val="22"/>
          <w:szCs w:val="22"/>
        </w:rPr>
        <w:t xml:space="preserve"> </w:t>
      </w:r>
      <w:r w:rsidRPr="000A055D">
        <w:rPr>
          <w:rFonts w:ascii="Avenir Book" w:hAnsi="Avenir Book" w:cs="Avenir Book"/>
          <w:sz w:val="22"/>
          <w:szCs w:val="22"/>
        </w:rPr>
        <w:t>agencies</w:t>
      </w:r>
      <w:r w:rsidRPr="000A055D">
        <w:rPr>
          <w:rFonts w:ascii="Avenir Book" w:hAnsi="Avenir Book" w:cs="Avenir Book"/>
          <w:spacing w:val="-8"/>
          <w:sz w:val="22"/>
          <w:szCs w:val="22"/>
        </w:rPr>
        <w:t xml:space="preserve"> </w:t>
      </w:r>
      <w:r w:rsidRPr="000A055D">
        <w:rPr>
          <w:rFonts w:ascii="Avenir Book" w:hAnsi="Avenir Book" w:cs="Avenir Book"/>
          <w:sz w:val="22"/>
          <w:szCs w:val="22"/>
        </w:rPr>
        <w:t>involved.</w:t>
      </w:r>
      <w:r w:rsidRPr="000A055D">
        <w:rPr>
          <w:rFonts w:ascii="Avenir Book" w:hAnsi="Avenir Book" w:cs="Avenir Book"/>
          <w:spacing w:val="-8"/>
          <w:sz w:val="22"/>
          <w:szCs w:val="22"/>
        </w:rPr>
        <w:t xml:space="preserve"> </w:t>
      </w:r>
      <w:r w:rsidRPr="000A055D">
        <w:rPr>
          <w:rFonts w:ascii="Avenir Book" w:hAnsi="Avenir Book" w:cs="Avenir Book"/>
          <w:sz w:val="22"/>
          <w:szCs w:val="22"/>
        </w:rPr>
        <w:t>A</w:t>
      </w:r>
      <w:r w:rsidRPr="000A055D">
        <w:rPr>
          <w:rFonts w:ascii="Avenir Book" w:hAnsi="Avenir Book" w:cs="Avenir Book"/>
          <w:spacing w:val="-8"/>
          <w:sz w:val="22"/>
          <w:szCs w:val="22"/>
        </w:rPr>
        <w:t xml:space="preserve"> </w:t>
      </w:r>
      <w:r w:rsidRPr="000A055D">
        <w:rPr>
          <w:rFonts w:ascii="Avenir Book" w:hAnsi="Avenir Book" w:cs="Avenir Book"/>
          <w:sz w:val="22"/>
          <w:szCs w:val="22"/>
        </w:rPr>
        <w:t>detailed</w:t>
      </w:r>
      <w:r w:rsidRPr="000A055D">
        <w:rPr>
          <w:rFonts w:ascii="Avenir Book" w:hAnsi="Avenir Book" w:cs="Avenir Book"/>
          <w:spacing w:val="-8"/>
          <w:sz w:val="22"/>
          <w:szCs w:val="22"/>
        </w:rPr>
        <w:t xml:space="preserve"> </w:t>
      </w:r>
      <w:r w:rsidRPr="000A055D">
        <w:rPr>
          <w:rFonts w:ascii="Avenir Book" w:hAnsi="Avenir Book" w:cs="Avenir Book"/>
          <w:sz w:val="22"/>
          <w:szCs w:val="22"/>
        </w:rPr>
        <w:t>version</w:t>
      </w:r>
      <w:r w:rsidRPr="000A055D">
        <w:rPr>
          <w:rFonts w:ascii="Avenir Book" w:hAnsi="Avenir Book" w:cs="Avenir Book"/>
          <w:spacing w:val="-8"/>
          <w:sz w:val="22"/>
          <w:szCs w:val="22"/>
        </w:rPr>
        <w:t xml:space="preserve"> </w:t>
      </w:r>
      <w:r w:rsidRPr="000A055D">
        <w:rPr>
          <w:rFonts w:ascii="Avenir Book" w:hAnsi="Avenir Book" w:cs="Avenir Book"/>
          <w:sz w:val="22"/>
          <w:szCs w:val="22"/>
        </w:rPr>
        <w:t>of</w:t>
      </w:r>
      <w:r w:rsidRPr="000A055D">
        <w:rPr>
          <w:rFonts w:ascii="Avenir Book" w:hAnsi="Avenir Book" w:cs="Avenir Book"/>
          <w:spacing w:val="-8"/>
          <w:sz w:val="22"/>
          <w:szCs w:val="22"/>
        </w:rPr>
        <w:t xml:space="preserve"> </w:t>
      </w:r>
      <w:r w:rsidRPr="000A055D">
        <w:rPr>
          <w:rFonts w:ascii="Avenir Book" w:hAnsi="Avenir Book" w:cs="Avenir Book"/>
          <w:sz w:val="22"/>
          <w:szCs w:val="22"/>
        </w:rPr>
        <w:t>this</w:t>
      </w:r>
      <w:r w:rsidRPr="000A055D">
        <w:rPr>
          <w:rFonts w:ascii="Avenir Book" w:hAnsi="Avenir Book" w:cs="Avenir Book"/>
          <w:spacing w:val="-8"/>
          <w:sz w:val="22"/>
          <w:szCs w:val="22"/>
        </w:rPr>
        <w:t xml:space="preserve"> </w:t>
      </w:r>
      <w:r w:rsidRPr="000A055D">
        <w:rPr>
          <w:rFonts w:ascii="Avenir Book" w:hAnsi="Avenir Book" w:cs="Avenir Book"/>
          <w:sz w:val="22"/>
          <w:szCs w:val="22"/>
        </w:rPr>
        <w:t>map with</w:t>
      </w:r>
      <w:r w:rsidRPr="000A055D">
        <w:rPr>
          <w:rFonts w:ascii="Avenir Book" w:hAnsi="Avenir Book" w:cs="Avenir Book"/>
          <w:spacing w:val="-3"/>
          <w:sz w:val="22"/>
          <w:szCs w:val="22"/>
        </w:rPr>
        <w:t xml:space="preserve"> </w:t>
      </w:r>
      <w:r w:rsidRPr="000A055D">
        <w:rPr>
          <w:rFonts w:ascii="Avenir Book" w:hAnsi="Avenir Book" w:cs="Avenir Book"/>
          <w:sz w:val="22"/>
          <w:szCs w:val="22"/>
        </w:rPr>
        <w:t>full</w:t>
      </w:r>
      <w:r w:rsidRPr="000A055D">
        <w:rPr>
          <w:rFonts w:ascii="Avenir Book" w:hAnsi="Avenir Book" w:cs="Avenir Book"/>
          <w:spacing w:val="-3"/>
          <w:sz w:val="22"/>
          <w:szCs w:val="22"/>
        </w:rPr>
        <w:t xml:space="preserve"> </w:t>
      </w:r>
      <w:r w:rsidRPr="000A055D">
        <w:rPr>
          <w:rFonts w:ascii="Avenir Book" w:hAnsi="Avenir Book" w:cs="Avenir Book"/>
          <w:sz w:val="22"/>
          <w:szCs w:val="22"/>
        </w:rPr>
        <w:t>annotations</w:t>
      </w:r>
      <w:r w:rsidRPr="000A055D">
        <w:rPr>
          <w:rFonts w:ascii="Avenir Book" w:hAnsi="Avenir Book" w:cs="Avenir Book"/>
          <w:spacing w:val="-3"/>
          <w:sz w:val="22"/>
          <w:szCs w:val="22"/>
        </w:rPr>
        <w:t xml:space="preserve"> </w:t>
      </w:r>
      <w:r w:rsidRPr="000A055D">
        <w:rPr>
          <w:rFonts w:ascii="Avenir Book" w:hAnsi="Avenir Book" w:cs="Avenir Book"/>
          <w:sz w:val="22"/>
          <w:szCs w:val="22"/>
        </w:rPr>
        <w:t>of</w:t>
      </w:r>
      <w:r w:rsidRPr="000A055D">
        <w:rPr>
          <w:rFonts w:ascii="Avenir Book" w:hAnsi="Avenir Book" w:cs="Avenir Book"/>
          <w:spacing w:val="-3"/>
          <w:sz w:val="22"/>
          <w:szCs w:val="22"/>
        </w:rPr>
        <w:t xml:space="preserve"> </w:t>
      </w:r>
      <w:r w:rsidRPr="000A055D">
        <w:rPr>
          <w:rFonts w:ascii="Avenir Book" w:hAnsi="Avenir Book" w:cs="Avenir Book"/>
          <w:sz w:val="22"/>
          <w:szCs w:val="22"/>
        </w:rPr>
        <w:t>all</w:t>
      </w:r>
      <w:r w:rsidRPr="000A055D">
        <w:rPr>
          <w:rFonts w:ascii="Avenir Book" w:hAnsi="Avenir Book" w:cs="Avenir Book"/>
          <w:spacing w:val="-3"/>
          <w:sz w:val="22"/>
          <w:szCs w:val="22"/>
        </w:rPr>
        <w:t xml:space="preserve"> </w:t>
      </w:r>
      <w:r w:rsidRPr="000A055D">
        <w:rPr>
          <w:rFonts w:ascii="Avenir Book" w:hAnsi="Avenir Book" w:cs="Avenir Book"/>
          <w:sz w:val="22"/>
          <w:szCs w:val="22"/>
        </w:rPr>
        <w:t>the</w:t>
      </w:r>
      <w:r w:rsidRPr="000A055D">
        <w:rPr>
          <w:rFonts w:ascii="Avenir Book" w:hAnsi="Avenir Book" w:cs="Avenir Book"/>
          <w:spacing w:val="-3"/>
          <w:sz w:val="22"/>
          <w:szCs w:val="22"/>
        </w:rPr>
        <w:t xml:space="preserve"> </w:t>
      </w:r>
      <w:r w:rsidRPr="000A055D">
        <w:rPr>
          <w:rFonts w:ascii="Avenir Book" w:hAnsi="Avenir Book" w:cs="Avenir Book"/>
          <w:sz w:val="22"/>
          <w:szCs w:val="22"/>
        </w:rPr>
        <w:t>touchpoints</w:t>
      </w:r>
      <w:r w:rsidRPr="000A055D">
        <w:rPr>
          <w:rFonts w:ascii="Avenir Book" w:hAnsi="Avenir Book" w:cs="Avenir Book"/>
          <w:spacing w:val="-3"/>
          <w:sz w:val="22"/>
          <w:szCs w:val="22"/>
        </w:rPr>
        <w:t xml:space="preserve"> </w:t>
      </w:r>
      <w:r w:rsidRPr="000A055D">
        <w:rPr>
          <w:rFonts w:ascii="Avenir Book" w:hAnsi="Avenir Book" w:cs="Avenir Book"/>
          <w:sz w:val="22"/>
          <w:szCs w:val="22"/>
        </w:rPr>
        <w:t>forms</w:t>
      </w:r>
      <w:r w:rsidRPr="000A055D">
        <w:rPr>
          <w:rFonts w:ascii="Avenir Book" w:hAnsi="Avenir Book" w:cs="Avenir Book"/>
          <w:spacing w:val="-3"/>
          <w:sz w:val="22"/>
          <w:szCs w:val="22"/>
        </w:rPr>
        <w:t xml:space="preserve"> </w:t>
      </w:r>
      <w:r w:rsidRPr="000A055D">
        <w:rPr>
          <w:rFonts w:ascii="Avenir Book" w:hAnsi="Avenir Book" w:cs="Avenir Book"/>
          <w:sz w:val="22"/>
          <w:szCs w:val="22"/>
        </w:rPr>
        <w:t>a</w:t>
      </w:r>
      <w:r w:rsidRPr="000A055D">
        <w:rPr>
          <w:rFonts w:ascii="Avenir Book" w:hAnsi="Avenir Book" w:cs="Avenir Book"/>
          <w:spacing w:val="-3"/>
          <w:sz w:val="22"/>
          <w:szCs w:val="22"/>
        </w:rPr>
        <w:t xml:space="preserve"> </w:t>
      </w:r>
      <w:r w:rsidRPr="000A055D">
        <w:rPr>
          <w:rFonts w:ascii="Avenir Book" w:hAnsi="Avenir Book" w:cs="Avenir Book"/>
          <w:sz w:val="22"/>
          <w:szCs w:val="22"/>
        </w:rPr>
        <w:t>part</w:t>
      </w:r>
      <w:r w:rsidRPr="000A055D">
        <w:rPr>
          <w:rFonts w:ascii="Avenir Book" w:hAnsi="Avenir Book" w:cs="Avenir Book"/>
          <w:spacing w:val="-3"/>
          <w:sz w:val="22"/>
          <w:szCs w:val="22"/>
        </w:rPr>
        <w:t xml:space="preserve"> </w:t>
      </w:r>
      <w:r w:rsidRPr="000A055D">
        <w:rPr>
          <w:rFonts w:ascii="Avenir Book" w:hAnsi="Avenir Book" w:cs="Avenir Book"/>
          <w:sz w:val="22"/>
          <w:szCs w:val="22"/>
        </w:rPr>
        <w:t>of</w:t>
      </w:r>
      <w:r w:rsidRPr="000A055D">
        <w:rPr>
          <w:rFonts w:ascii="Avenir Book" w:hAnsi="Avenir Book" w:cs="Avenir Book"/>
          <w:spacing w:val="-3"/>
          <w:sz w:val="22"/>
          <w:szCs w:val="22"/>
        </w:rPr>
        <w:t xml:space="preserve"> </w:t>
      </w:r>
      <w:r w:rsidRPr="000A055D">
        <w:rPr>
          <w:rFonts w:ascii="Avenir Book" w:hAnsi="Avenir Book" w:cs="Avenir Book"/>
          <w:sz w:val="22"/>
          <w:szCs w:val="22"/>
        </w:rPr>
        <w:t>the</w:t>
      </w:r>
      <w:r w:rsidRPr="000A055D">
        <w:rPr>
          <w:rFonts w:ascii="Avenir Book" w:hAnsi="Avenir Book" w:cs="Avenir Book"/>
          <w:spacing w:val="-3"/>
          <w:sz w:val="22"/>
          <w:szCs w:val="22"/>
        </w:rPr>
        <w:t xml:space="preserve"> </w:t>
      </w:r>
      <w:r w:rsidRPr="000A055D">
        <w:rPr>
          <w:rFonts w:ascii="Avenir Book" w:hAnsi="Avenir Book" w:cs="Avenir Book"/>
          <w:sz w:val="22"/>
          <w:szCs w:val="22"/>
        </w:rPr>
        <w:t>Transition</w:t>
      </w:r>
      <w:r w:rsidRPr="000A055D">
        <w:rPr>
          <w:rFonts w:ascii="Avenir Book" w:hAnsi="Avenir Book" w:cs="Avenir Book"/>
          <w:spacing w:val="-3"/>
          <w:sz w:val="22"/>
          <w:szCs w:val="22"/>
        </w:rPr>
        <w:t xml:space="preserve"> </w:t>
      </w:r>
      <w:r w:rsidRPr="000A055D">
        <w:rPr>
          <w:rFonts w:ascii="Avenir Book" w:hAnsi="Avenir Book" w:cs="Avenir Book"/>
          <w:sz w:val="22"/>
          <w:szCs w:val="22"/>
        </w:rPr>
        <w:t>Taskforce</w:t>
      </w:r>
      <w:r w:rsidRPr="000A055D">
        <w:rPr>
          <w:rFonts w:ascii="Avenir Book" w:hAnsi="Avenir Book" w:cs="Avenir Book"/>
          <w:spacing w:val="-3"/>
          <w:sz w:val="22"/>
          <w:szCs w:val="22"/>
        </w:rPr>
        <w:t xml:space="preserve"> </w:t>
      </w:r>
      <w:r w:rsidRPr="000A055D">
        <w:rPr>
          <w:rFonts w:ascii="Avenir Book" w:hAnsi="Avenir Book" w:cs="Avenir Book"/>
          <w:sz w:val="22"/>
          <w:szCs w:val="22"/>
        </w:rPr>
        <w:t>report.</w:t>
      </w:r>
    </w:p>
    <w:p w14:paraId="358E6406" w14:textId="44CF6722" w:rsidR="000A055D" w:rsidRDefault="00B01E74" w:rsidP="00CB140D">
      <w:pPr>
        <w:rPr>
          <w:rFonts w:ascii="Avenir Book" w:hAnsi="Avenir Book" w:cs="Avenir Book"/>
          <w:sz w:val="22"/>
          <w:szCs w:val="22"/>
        </w:rPr>
      </w:pPr>
      <w:r>
        <w:rPr>
          <w:noProof/>
          <w:lang w:eastAsia="en-AU"/>
        </w:rPr>
        <w:drawing>
          <wp:inline distT="0" distB="0" distL="0" distR="0" wp14:anchorId="63B46E92" wp14:editId="58BD0CF4">
            <wp:extent cx="4611370" cy="8229600"/>
            <wp:effectExtent l="0" t="0" r="0" b="0"/>
            <wp:docPr id="10" name="Picture 10" title="See preceeding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4611370" cy="8229600"/>
                    </a:xfrm>
                    <a:prstGeom prst="rect">
                      <a:avLst/>
                    </a:prstGeom>
                  </pic:spPr>
                </pic:pic>
              </a:graphicData>
            </a:graphic>
          </wp:inline>
        </w:drawing>
      </w:r>
    </w:p>
    <w:p w14:paraId="06412B90" w14:textId="77777777" w:rsidR="00026F2F" w:rsidRPr="00026F2F" w:rsidRDefault="00026F2F" w:rsidP="000A41F2">
      <w:pPr>
        <w:pStyle w:val="Heading1"/>
        <w:rPr>
          <w:rFonts w:eastAsia="Arial Unicode MS"/>
        </w:rPr>
      </w:pPr>
      <w:bookmarkStart w:id="63" w:name="_ATTACHMENT_E"/>
      <w:bookmarkStart w:id="64" w:name="_Toc512518949"/>
      <w:bookmarkEnd w:id="63"/>
      <w:r w:rsidRPr="00026F2F">
        <w:rPr>
          <w:rFonts w:eastAsia="Arial Unicode MS"/>
        </w:rPr>
        <w:t>ATTACHMENT E</w:t>
      </w:r>
      <w:bookmarkEnd w:id="64"/>
    </w:p>
    <w:p w14:paraId="0D30F148" w14:textId="77777777" w:rsidR="00026F2F" w:rsidRPr="000A055D" w:rsidRDefault="00026F2F" w:rsidP="00CB140D">
      <w:r w:rsidRPr="000A055D">
        <w:t>Transition</w:t>
      </w:r>
      <w:r w:rsidRPr="000A055D">
        <w:rPr>
          <w:spacing w:val="-32"/>
        </w:rPr>
        <w:t xml:space="preserve"> </w:t>
      </w:r>
      <w:r w:rsidRPr="000A055D">
        <w:t>stakeholder</w:t>
      </w:r>
      <w:r w:rsidRPr="000A055D">
        <w:rPr>
          <w:spacing w:val="-29"/>
        </w:rPr>
        <w:t xml:space="preserve"> </w:t>
      </w:r>
      <w:r w:rsidRPr="000A055D">
        <w:t>overview</w:t>
      </w:r>
    </w:p>
    <w:p w14:paraId="29A512F3" w14:textId="77777777" w:rsidR="00026F2F" w:rsidRPr="000A055D" w:rsidRDefault="00026F2F" w:rsidP="00CB140D">
      <w:r w:rsidRPr="000A055D">
        <w:t>STAKEHOLDER MAP</w:t>
      </w:r>
    </w:p>
    <w:p w14:paraId="3CD4CC2B" w14:textId="77777777" w:rsidR="00026F2F" w:rsidRPr="00026F2F" w:rsidRDefault="00026F2F" w:rsidP="00CB140D">
      <w:pPr>
        <w:rPr>
          <w:rFonts w:ascii="Arial" w:eastAsia="Arial Unicode MS" w:hAnsi="Arial" w:cs="Arial"/>
          <w:b/>
          <w:bCs/>
          <w:color w:val="000000" w:themeColor="text1"/>
          <w:kern w:val="1"/>
          <w:sz w:val="18"/>
          <w:szCs w:val="18"/>
        </w:rPr>
      </w:pPr>
    </w:p>
    <w:p w14:paraId="3C568CEA" w14:textId="77777777" w:rsidR="00026F2F" w:rsidRPr="000A055D" w:rsidRDefault="00026F2F" w:rsidP="00CB140D">
      <w:r w:rsidRPr="000A055D">
        <w:t>DVA Transition</w:t>
      </w:r>
    </w:p>
    <w:p w14:paraId="5F68C798" w14:textId="77777777" w:rsidR="00026F2F" w:rsidRPr="000A055D" w:rsidRDefault="00026F2F" w:rsidP="00CB140D">
      <w:r w:rsidRPr="000A055D">
        <w:t>PROJECT</w:t>
      </w:r>
    </w:p>
    <w:p w14:paraId="51BE0336" w14:textId="77777777" w:rsidR="00026F2F" w:rsidRPr="00026F2F" w:rsidRDefault="00026F2F" w:rsidP="00CB140D">
      <w:pPr>
        <w:rPr>
          <w:rFonts w:ascii="Arial" w:eastAsia="Arial Unicode MS" w:hAnsi="Arial" w:cs="Arial"/>
          <w:b/>
          <w:bCs/>
          <w:color w:val="000000" w:themeColor="text1"/>
          <w:kern w:val="1"/>
          <w:sz w:val="18"/>
          <w:szCs w:val="18"/>
        </w:rPr>
      </w:pPr>
    </w:p>
    <w:p w14:paraId="0EC85E8D" w14:textId="77777777" w:rsidR="00026F2F" w:rsidRPr="000A055D" w:rsidRDefault="00026F2F" w:rsidP="00CB140D">
      <w:r w:rsidRPr="000A055D">
        <w:t>14 June 2017</w:t>
      </w:r>
    </w:p>
    <w:p w14:paraId="37E0106E" w14:textId="77777777" w:rsidR="00026F2F" w:rsidRDefault="00026F2F" w:rsidP="00CB140D">
      <w:pPr>
        <w:rPr>
          <w:b/>
          <w:bCs/>
          <w:sz w:val="20"/>
          <w:szCs w:val="20"/>
        </w:rPr>
      </w:pPr>
      <w:r w:rsidRPr="000A055D">
        <w:rPr>
          <w:b/>
          <w:bCs/>
          <w:sz w:val="20"/>
          <w:szCs w:val="20"/>
        </w:rPr>
        <w:t>EXPORT DATE</w:t>
      </w:r>
    </w:p>
    <w:p w14:paraId="58188461" w14:textId="2D2BBED1" w:rsidR="000A055D" w:rsidRDefault="00B01E74" w:rsidP="000A055D">
      <w:pPr>
        <w:autoSpaceDE w:val="0"/>
        <w:autoSpaceDN w:val="0"/>
        <w:adjustRightInd w:val="0"/>
        <w:spacing w:before="85"/>
        <w:ind w:right="4"/>
        <w:rPr>
          <w:rFonts w:ascii="Arial" w:eastAsia="Arial Unicode MS" w:hAnsi="Arial" w:cs="Arial"/>
          <w:b/>
          <w:bCs/>
          <w:color w:val="000000" w:themeColor="text1"/>
          <w:kern w:val="1"/>
          <w:sz w:val="20"/>
          <w:szCs w:val="20"/>
        </w:rPr>
      </w:pPr>
      <w:r>
        <w:rPr>
          <w:rFonts w:ascii="Arial" w:eastAsia="Arial Unicode MS" w:hAnsi="Arial" w:cs="Arial"/>
          <w:b/>
          <w:bCs/>
          <w:color w:val="000000" w:themeColor="text1"/>
          <w:kern w:val="1"/>
          <w:sz w:val="20"/>
          <w:szCs w:val="20"/>
        </w:rPr>
        <w:t>(The stakeholder map is not provided.</w:t>
      </w:r>
      <w:r w:rsidR="00B853C9">
        <w:rPr>
          <w:rFonts w:ascii="Arial" w:eastAsia="Arial Unicode MS" w:hAnsi="Arial" w:cs="Arial"/>
          <w:b/>
          <w:bCs/>
          <w:color w:val="000000" w:themeColor="text1"/>
          <w:kern w:val="1"/>
          <w:sz w:val="20"/>
          <w:szCs w:val="20"/>
        </w:rPr>
        <w:t xml:space="preserve"> </w:t>
      </w:r>
      <w:r>
        <w:rPr>
          <w:rFonts w:ascii="Arial" w:eastAsia="Arial Unicode MS" w:hAnsi="Arial" w:cs="Arial"/>
          <w:b/>
          <w:bCs/>
          <w:color w:val="000000" w:themeColor="text1"/>
          <w:kern w:val="1"/>
          <w:sz w:val="20"/>
          <w:szCs w:val="20"/>
        </w:rPr>
        <w:t>)</w:t>
      </w:r>
    </w:p>
    <w:p w14:paraId="175DDAE9" w14:textId="77777777" w:rsidR="00026F2F" w:rsidRPr="00026F2F" w:rsidRDefault="00026F2F" w:rsidP="000A41F2">
      <w:pPr>
        <w:pStyle w:val="Heading1"/>
        <w:rPr>
          <w:rFonts w:eastAsia="Arial Unicode MS"/>
        </w:rPr>
      </w:pPr>
      <w:bookmarkStart w:id="65" w:name="_ATTACHMENT_F"/>
      <w:bookmarkStart w:id="66" w:name="_Toc512518950"/>
      <w:bookmarkEnd w:id="65"/>
      <w:r w:rsidRPr="00026F2F">
        <w:rPr>
          <w:rFonts w:eastAsia="Arial Unicode MS"/>
        </w:rPr>
        <w:t>ATTACHMENT F</w:t>
      </w:r>
      <w:bookmarkEnd w:id="66"/>
    </w:p>
    <w:p w14:paraId="56A79918" w14:textId="77777777" w:rsidR="00026F2F" w:rsidRPr="00026F2F" w:rsidRDefault="00026F2F" w:rsidP="00CB140D">
      <w:pPr>
        <w:pStyle w:val="Heading2"/>
      </w:pPr>
      <w:bookmarkStart w:id="67" w:name="_Toc512518951"/>
      <w:r w:rsidRPr="00026F2F">
        <w:t>ADF Transition Transformation</w:t>
      </w:r>
      <w:bookmarkEnd w:id="67"/>
    </w:p>
    <w:p w14:paraId="76A91A83" w14:textId="5E9B3BA5" w:rsidR="00026F2F" w:rsidRDefault="00026F2F" w:rsidP="00CB140D">
      <w:r w:rsidRPr="00026F2F">
        <w:t>ADF Transitions has changed the way it works to better support ADF members</w:t>
      </w:r>
      <w:r w:rsidR="00D75BB2">
        <w:t>’</w:t>
      </w:r>
      <w:r w:rsidRPr="00026F2F">
        <w:t xml:space="preserve"> transition to civilian life. Improvements to the transition process aim to deliver a consistent and efficient experience for all ADF members.</w:t>
      </w:r>
    </w:p>
    <w:p w14:paraId="0EAD7BBF" w14:textId="77777777" w:rsidR="00813A07" w:rsidRPr="00026F2F" w:rsidRDefault="00813A07" w:rsidP="00CB140D"/>
    <w:p w14:paraId="506B09E7" w14:textId="2DBC5355" w:rsidR="00026F2F" w:rsidRDefault="00026F2F" w:rsidP="00CB140D">
      <w:r w:rsidRPr="00026F2F">
        <w:t>The changes support the Prime Minister</w:t>
      </w:r>
      <w:r w:rsidR="00D75BB2">
        <w:t>’</w:t>
      </w:r>
      <w:r w:rsidRPr="00026F2F">
        <w:t>s Veterans</w:t>
      </w:r>
      <w:r w:rsidR="00D75BB2">
        <w:t>’</w:t>
      </w:r>
      <w:r w:rsidRPr="00026F2F">
        <w:t xml:space="preserve"> Employment Program which aims to make it easier for businesses to recruit former Australian Defence Force (ADF) members and for industry to reap the benefits of their skills and professional</w:t>
      </w:r>
      <w:r w:rsidRPr="00026F2F">
        <w:rPr>
          <w:spacing w:val="16"/>
        </w:rPr>
        <w:t xml:space="preserve"> </w:t>
      </w:r>
      <w:r w:rsidRPr="00026F2F">
        <w:t>expertise.</w:t>
      </w:r>
    </w:p>
    <w:p w14:paraId="30710EC0" w14:textId="77777777" w:rsidR="00813A07" w:rsidRPr="00026F2F" w:rsidRDefault="00813A07" w:rsidP="00CB140D"/>
    <w:p w14:paraId="3567B591" w14:textId="77777777" w:rsidR="00026F2F" w:rsidRPr="00026F2F" w:rsidRDefault="00026F2F" w:rsidP="00CB140D">
      <w:r w:rsidRPr="00026F2F">
        <w:t>There are three initiatives Defence is implementing as part of the Program:</w:t>
      </w:r>
    </w:p>
    <w:p w14:paraId="0757F341" w14:textId="77777777" w:rsidR="000A055D" w:rsidRPr="00813A07" w:rsidRDefault="00026F2F" w:rsidP="00813A07">
      <w:pPr>
        <w:pStyle w:val="ListParagraph"/>
        <w:numPr>
          <w:ilvl w:val="0"/>
          <w:numId w:val="30"/>
        </w:numPr>
        <w:ind w:left="567" w:hanging="567"/>
      </w:pPr>
      <w:r w:rsidRPr="00813A07">
        <w:t>Improvements to the transition process: ADF Transitions improved the Transition Clearance Documentation and now personnel have appropriate documentation available by the time they leave Defence.</w:t>
      </w:r>
    </w:p>
    <w:p w14:paraId="34592A30" w14:textId="77777777" w:rsidR="000A055D" w:rsidRPr="00813A07" w:rsidRDefault="00026F2F" w:rsidP="00813A07">
      <w:pPr>
        <w:pStyle w:val="ListParagraph"/>
        <w:numPr>
          <w:ilvl w:val="0"/>
          <w:numId w:val="30"/>
        </w:numPr>
        <w:ind w:left="567" w:hanging="567"/>
      </w:pPr>
      <w:r w:rsidRPr="00813A07">
        <w:t>Tailored coaching services: coaching services were launched nationally in July 2017. ADF Transition Officers work with ADF members to develop a career plan based on their unique skills, interests and career aspirations. Coaching is available to members for up to 12 months after their transition.</w:t>
      </w:r>
    </w:p>
    <w:p w14:paraId="5BF367EC" w14:textId="5BB44B8D" w:rsidR="00026F2F" w:rsidRPr="00CB140D" w:rsidRDefault="00026F2F" w:rsidP="00813A07">
      <w:pPr>
        <w:pStyle w:val="ListParagraph"/>
        <w:numPr>
          <w:ilvl w:val="0"/>
          <w:numId w:val="30"/>
        </w:numPr>
        <w:ind w:left="567" w:hanging="567"/>
      </w:pPr>
      <w:r w:rsidRPr="00813A07">
        <w:t>Reinstating post-transition surveys: Members who have left since December 2016 have received the post transition</w:t>
      </w:r>
      <w:r w:rsidRPr="00CB140D">
        <w:t xml:space="preserve"> survey. The survey is sent to former members four, seven, ten and thirteen months after their transition</w:t>
      </w:r>
      <w:r w:rsidRPr="00CB140D">
        <w:rPr>
          <w:spacing w:val="5"/>
        </w:rPr>
        <w:t xml:space="preserve"> </w:t>
      </w:r>
      <w:r w:rsidRPr="00CB140D">
        <w:t>date.</w:t>
      </w:r>
    </w:p>
    <w:p w14:paraId="23E6B3A9" w14:textId="1EAB2FB7" w:rsidR="00026F2F" w:rsidRDefault="00026F2F" w:rsidP="00CB140D">
      <w:r w:rsidRPr="00026F2F">
        <w:t>In addition to these initiatives, Defence, the Department of Veterans</w:t>
      </w:r>
      <w:r w:rsidR="00D75BB2">
        <w:t>’</w:t>
      </w:r>
      <w:r w:rsidRPr="00026F2F">
        <w:t xml:space="preserve"> Affairs and the Commonwealth Superannuation Corporation (CSC) are piloting a new Transition Health Assessment at Holsworthy Barracks that enables ADF members to undertake a single medical process to facilitate their Defence transition, DVA claim and CSC application requirements in one process. This results in members transitioning with more certainty around the support they will receive from DVA and CSC and the ability to better plan their lives. This pilot will be evaluated to ensure it is delivering the intended outcomes and a determination made about next steps for implementation.</w:t>
      </w:r>
    </w:p>
    <w:p w14:paraId="7C4FB6B6" w14:textId="77777777" w:rsidR="00813A07" w:rsidRPr="00026F2F" w:rsidRDefault="00813A07" w:rsidP="00CB140D"/>
    <w:p w14:paraId="64871596" w14:textId="3186DD97" w:rsidR="00026F2F" w:rsidRDefault="00026F2F" w:rsidP="00CB140D">
      <w:r w:rsidRPr="00026F2F">
        <w:t>Defence has commenced a review and re-design of the Career Transition Assistance Scheme and interdependent transition support services. The findings of the review will ensure Defence support services for transitioning members: align to the objectives of the Prime Minister</w:t>
      </w:r>
      <w:r w:rsidR="00D75BB2">
        <w:t>’</w:t>
      </w:r>
      <w:r w:rsidRPr="00026F2F">
        <w:t>s Veteran</w:t>
      </w:r>
      <w:r w:rsidR="00D75BB2">
        <w:t>’</w:t>
      </w:r>
      <w:r w:rsidRPr="00026F2F">
        <w:t>s Employment Program initiatives, support the Government</w:t>
      </w:r>
      <w:r w:rsidR="00D75BB2">
        <w:t>’</w:t>
      </w:r>
      <w:r w:rsidRPr="00026F2F">
        <w:t>s response to the Senate Inquiry into Veteran Suicide; and factors in whole-of-government considerations.</w:t>
      </w:r>
    </w:p>
    <w:p w14:paraId="19215197" w14:textId="77777777" w:rsidR="00813A07" w:rsidRPr="00026F2F" w:rsidRDefault="00813A07" w:rsidP="00CB140D"/>
    <w:p w14:paraId="2D54085D" w14:textId="77777777" w:rsidR="00026F2F" w:rsidRPr="00F672E4" w:rsidRDefault="00026F2F" w:rsidP="00CB140D">
      <w:r w:rsidRPr="00026F2F">
        <w:t>Australian Defence College is investigating options to improve qualifications for transitioning members and is working with NSW Government and other organisations to map ADF skills to roles and qualifications.</w:t>
      </w:r>
    </w:p>
    <w:p w14:paraId="0BD1AEB5" w14:textId="77777777" w:rsidR="00026F2F" w:rsidRPr="00026F2F" w:rsidRDefault="00026F2F" w:rsidP="003811D3">
      <w:pPr>
        <w:autoSpaceDE w:val="0"/>
        <w:autoSpaceDN w:val="0"/>
        <w:adjustRightInd w:val="0"/>
        <w:spacing w:before="10"/>
        <w:ind w:right="4"/>
        <w:rPr>
          <w:rFonts w:ascii="Helvetica Neue" w:eastAsia="Arial Unicode MS" w:hAnsi="Helvetica Neue" w:cs="Helvetica Neue"/>
          <w:color w:val="000000" w:themeColor="text1"/>
          <w:kern w:val="1"/>
          <w:sz w:val="27"/>
          <w:szCs w:val="27"/>
        </w:rPr>
      </w:pPr>
    </w:p>
    <w:p w14:paraId="0627FDD8" w14:textId="77777777" w:rsidR="00026F2F" w:rsidRPr="00026F2F" w:rsidRDefault="00026F2F" w:rsidP="000A41F2">
      <w:pPr>
        <w:pStyle w:val="Heading1"/>
        <w:rPr>
          <w:rFonts w:eastAsia="Arial Unicode MS"/>
        </w:rPr>
      </w:pPr>
      <w:bookmarkStart w:id="68" w:name="_Toc512518952"/>
      <w:r w:rsidRPr="00026F2F">
        <w:rPr>
          <w:rFonts w:eastAsia="Arial Unicode MS"/>
        </w:rPr>
        <w:t>ATTACHMENT G</w:t>
      </w:r>
      <w:bookmarkEnd w:id="68"/>
    </w:p>
    <w:p w14:paraId="698AF60C" w14:textId="4E015A42" w:rsidR="008A0756" w:rsidRDefault="004119AF" w:rsidP="004119AF">
      <w:pPr>
        <w:pStyle w:val="Heading2"/>
      </w:pPr>
      <w:bookmarkStart w:id="69" w:name="_Toc512518953"/>
      <w:r>
        <w:t>The DVA Transformation</w:t>
      </w:r>
      <w:bookmarkEnd w:id="69"/>
    </w:p>
    <w:p w14:paraId="078680A1" w14:textId="269A3182" w:rsidR="004119AF" w:rsidRPr="002F7E81" w:rsidRDefault="004119AF" w:rsidP="004119AF">
      <w:pPr>
        <w:ind w:right="4"/>
        <w:rPr>
          <w:color w:val="000000" w:themeColor="text1"/>
          <w:sz w:val="22"/>
          <w:szCs w:val="22"/>
        </w:rPr>
      </w:pPr>
      <w:r w:rsidRPr="002F7E81">
        <w:rPr>
          <w:color w:val="000000" w:themeColor="text1"/>
          <w:sz w:val="22"/>
          <w:szCs w:val="22"/>
        </w:rPr>
        <w:t>The veteran experience needs to change, and this is how we’re going about it. To really be there for those who need our support, including veterans facing mental health challenges, we’re working to take the effort out of accessing DVA services. We’ll connect through an improved choice of channels, and make better use of data so we know all veterans well enough to reach out to them early. That’s how we’ll put veterans and their families at the centre of everything we do.</w:t>
      </w:r>
    </w:p>
    <w:p w14:paraId="4B7D1B07" w14:textId="4ADFEADF" w:rsidR="007328D6" w:rsidRPr="002F7E81" w:rsidRDefault="006E12D0" w:rsidP="00B853C9">
      <w:pPr>
        <w:pStyle w:val="Heading3"/>
      </w:pPr>
      <w:r w:rsidRPr="002F7E81">
        <w:t xml:space="preserve">Where we </w:t>
      </w:r>
      <w:r w:rsidRPr="00B853C9">
        <w:t>started</w:t>
      </w:r>
    </w:p>
    <w:p w14:paraId="331163C9" w14:textId="20C5C3A1" w:rsidR="007328D6" w:rsidRPr="002F7E81" w:rsidRDefault="006E12D0" w:rsidP="00D64D75">
      <w:pPr>
        <w:pStyle w:val="Quote"/>
        <w:ind w:left="0"/>
        <w:rPr>
          <w:sz w:val="22"/>
          <w:szCs w:val="22"/>
        </w:rPr>
      </w:pPr>
      <w:r w:rsidRPr="002F7E81">
        <w:rPr>
          <w:sz w:val="22"/>
          <w:szCs w:val="22"/>
        </w:rPr>
        <w:t>“I’m jumping through hoops. Every time I have to explain what happened, I’m reliving it again.”</w:t>
      </w:r>
    </w:p>
    <w:p w14:paraId="20216090" w14:textId="048EDFD6" w:rsidR="006E12D0" w:rsidRPr="002F7E81" w:rsidRDefault="006E12D0" w:rsidP="006E12D0">
      <w:pPr>
        <w:pStyle w:val="Heading4"/>
        <w:rPr>
          <w:szCs w:val="22"/>
        </w:rPr>
      </w:pPr>
      <w:r w:rsidRPr="002F7E81">
        <w:rPr>
          <w:szCs w:val="22"/>
        </w:rPr>
        <w:t>We don't know most veterans</w:t>
      </w:r>
    </w:p>
    <w:p w14:paraId="3B823593" w14:textId="77777777" w:rsidR="006E12D0" w:rsidRPr="002F7E81" w:rsidRDefault="006E12D0" w:rsidP="006E12D0">
      <w:pPr>
        <w:rPr>
          <w:sz w:val="22"/>
          <w:szCs w:val="22"/>
        </w:rPr>
      </w:pPr>
      <w:r w:rsidRPr="002F7E81">
        <w:rPr>
          <w:sz w:val="22"/>
          <w:szCs w:val="22"/>
        </w:rPr>
        <w:t xml:space="preserve">We only know 1 in 5 veterans. ADF can’t notify us when someone enlists or stops serving, so we rely on veterans reaching out to us. To understand each veteran, staff need to request paper files and look at dozens of systems. </w:t>
      </w:r>
    </w:p>
    <w:p w14:paraId="0D4E2A43" w14:textId="6D4AA6E9" w:rsidR="006E12D0" w:rsidRPr="002F7E81" w:rsidRDefault="006E12D0" w:rsidP="006E12D0">
      <w:pPr>
        <w:pStyle w:val="Heading4"/>
        <w:rPr>
          <w:szCs w:val="22"/>
        </w:rPr>
      </w:pPr>
      <w:r w:rsidRPr="002F7E81">
        <w:rPr>
          <w:szCs w:val="22"/>
        </w:rPr>
        <w:t>Veterans don't have continuity of care</w:t>
      </w:r>
    </w:p>
    <w:p w14:paraId="0AB8085C" w14:textId="77777777" w:rsidR="006E12D0" w:rsidRPr="002F7E81" w:rsidRDefault="006E12D0" w:rsidP="006E12D0">
      <w:pPr>
        <w:rPr>
          <w:sz w:val="22"/>
          <w:szCs w:val="22"/>
        </w:rPr>
      </w:pPr>
      <w:r w:rsidRPr="002F7E81">
        <w:rPr>
          <w:sz w:val="22"/>
          <w:szCs w:val="22"/>
        </w:rPr>
        <w:t>Veterans start treatment while serving, but it ends when they transition and it’s harder to find services through DVA. Many spend a long time in rehabilitation for issues that could be better treated through continuous care or early intervention.</w:t>
      </w:r>
    </w:p>
    <w:p w14:paraId="512577DB" w14:textId="23C47B49" w:rsidR="006E12D0" w:rsidRPr="002F7E81" w:rsidRDefault="006E12D0" w:rsidP="006E12D0">
      <w:pPr>
        <w:pStyle w:val="Heading4"/>
        <w:rPr>
          <w:szCs w:val="22"/>
        </w:rPr>
      </w:pPr>
      <w:r w:rsidRPr="002F7E81">
        <w:rPr>
          <w:szCs w:val="22"/>
        </w:rPr>
        <w:t>Accessing DVA is hard</w:t>
      </w:r>
    </w:p>
    <w:p w14:paraId="5DEEB035" w14:textId="0DF8506A" w:rsidR="006E12D0" w:rsidRPr="002F7E81" w:rsidRDefault="006E12D0" w:rsidP="006E12D0">
      <w:pPr>
        <w:rPr>
          <w:sz w:val="22"/>
          <w:szCs w:val="22"/>
        </w:rPr>
      </w:pPr>
      <w:r w:rsidRPr="002F7E81">
        <w:rPr>
          <w:sz w:val="22"/>
          <w:szCs w:val="22"/>
        </w:rPr>
        <w:t>It’s too hard for veterans to get help when they need it. Many rely on advocates to help them navigate DVA processes and legislation. It takes too long to make a claim, and too long to get an answer.</w:t>
      </w:r>
    </w:p>
    <w:p w14:paraId="1BBE2EE2" w14:textId="77777777" w:rsidR="00806002" w:rsidRPr="002F7E81" w:rsidRDefault="00806002" w:rsidP="00806002">
      <w:pPr>
        <w:pStyle w:val="Heading4"/>
        <w:rPr>
          <w:szCs w:val="22"/>
        </w:rPr>
      </w:pPr>
      <w:r w:rsidRPr="002F7E81">
        <w:rPr>
          <w:szCs w:val="22"/>
        </w:rPr>
        <w:t>Working with government to secure funding</w:t>
      </w:r>
    </w:p>
    <w:p w14:paraId="1077DA38" w14:textId="2E7D6428" w:rsidR="00D64D75" w:rsidRPr="002F7E81" w:rsidRDefault="00D64D75" w:rsidP="00806002">
      <w:pPr>
        <w:pStyle w:val="Heading5"/>
        <w:rPr>
          <w:sz w:val="22"/>
          <w:szCs w:val="22"/>
        </w:rPr>
      </w:pPr>
      <w:r w:rsidRPr="002F7E81">
        <w:rPr>
          <w:sz w:val="22"/>
          <w:szCs w:val="22"/>
        </w:rPr>
        <w:t xml:space="preserve">Expensive and complex </w:t>
      </w:r>
    </w:p>
    <w:p w14:paraId="0A31A0AB" w14:textId="60FB513C" w:rsidR="006E12D0" w:rsidRPr="002F7E81" w:rsidRDefault="00D64D75" w:rsidP="00D64D75">
      <w:pPr>
        <w:rPr>
          <w:sz w:val="22"/>
          <w:szCs w:val="22"/>
        </w:rPr>
      </w:pPr>
      <w:r w:rsidRPr="002F7E81">
        <w:rPr>
          <w:sz w:val="22"/>
          <w:szCs w:val="22"/>
        </w:rPr>
        <w:t>More than 200 aged technology systems create a significant risk for DVA. They cost a lot to maintain and cause frustration for veterans and staff.</w:t>
      </w:r>
    </w:p>
    <w:p w14:paraId="76876932" w14:textId="77777777" w:rsidR="00D64D75" w:rsidRPr="002F7E81" w:rsidRDefault="00D64D75" w:rsidP="00B853C9">
      <w:pPr>
        <w:pStyle w:val="Heading3"/>
      </w:pPr>
      <w:r w:rsidRPr="002F7E81">
        <w:t>FY 16−17 YEAR 0</w:t>
      </w:r>
    </w:p>
    <w:p w14:paraId="03E2B0EF" w14:textId="2817AD67" w:rsidR="00D64D75" w:rsidRPr="002F7E81" w:rsidRDefault="00D64D75" w:rsidP="00D64D75">
      <w:pPr>
        <w:pStyle w:val="Quote"/>
        <w:ind w:left="0"/>
        <w:rPr>
          <w:sz w:val="22"/>
          <w:szCs w:val="22"/>
        </w:rPr>
      </w:pPr>
      <w:r w:rsidRPr="002F7E81">
        <w:rPr>
          <w:sz w:val="22"/>
          <w:szCs w:val="22"/>
        </w:rPr>
        <w:t>“As a DVA staff member, I can respond to veterans faster without waiting for paper files to be delivered.”</w:t>
      </w:r>
    </w:p>
    <w:p w14:paraId="43DB8DCA" w14:textId="3B9C2104" w:rsidR="00D64D75" w:rsidRPr="002F7E81" w:rsidRDefault="00D64D75" w:rsidP="00D64D75">
      <w:pPr>
        <w:pStyle w:val="Heading4"/>
        <w:rPr>
          <w:szCs w:val="22"/>
        </w:rPr>
      </w:pPr>
      <w:r w:rsidRPr="002F7E81">
        <w:rPr>
          <w:szCs w:val="22"/>
        </w:rPr>
        <w:t>Prepare for our transformation by:</w:t>
      </w:r>
    </w:p>
    <w:p w14:paraId="6ED1F709" w14:textId="2AB4CA06" w:rsidR="00D64D75" w:rsidRPr="002F7E81" w:rsidRDefault="00D64D75" w:rsidP="0097575D">
      <w:pPr>
        <w:pStyle w:val="ListParagraphBullet"/>
        <w:ind w:left="567" w:hanging="567"/>
        <w:rPr>
          <w:sz w:val="22"/>
          <w:szCs w:val="22"/>
        </w:rPr>
      </w:pPr>
      <w:r w:rsidRPr="002F7E81">
        <w:rPr>
          <w:sz w:val="22"/>
          <w:szCs w:val="22"/>
        </w:rPr>
        <w:t>Starting digitisation of files to reduce wait times while paper files are transported.</w:t>
      </w:r>
    </w:p>
    <w:p w14:paraId="07FF0BEF" w14:textId="77777777" w:rsidR="00D64D75" w:rsidRPr="002F7E81" w:rsidRDefault="00D64D75" w:rsidP="0097575D">
      <w:pPr>
        <w:pStyle w:val="ListParagraphBullet"/>
        <w:ind w:left="567" w:hanging="567"/>
        <w:rPr>
          <w:sz w:val="22"/>
          <w:szCs w:val="22"/>
        </w:rPr>
      </w:pPr>
      <w:r w:rsidRPr="002F7E81">
        <w:rPr>
          <w:sz w:val="22"/>
          <w:szCs w:val="22"/>
        </w:rPr>
        <w:t>Working with veterans to co-design improvements to DVA systems.</w:t>
      </w:r>
    </w:p>
    <w:p w14:paraId="5E798672" w14:textId="77777777" w:rsidR="00D64D75" w:rsidRPr="002F7E81" w:rsidRDefault="00D64D75" w:rsidP="0097575D">
      <w:pPr>
        <w:pStyle w:val="ListParagraphBullet"/>
        <w:ind w:left="567" w:hanging="567"/>
        <w:rPr>
          <w:sz w:val="22"/>
          <w:szCs w:val="22"/>
        </w:rPr>
      </w:pPr>
      <w:r w:rsidRPr="002F7E81">
        <w:rPr>
          <w:sz w:val="22"/>
          <w:szCs w:val="22"/>
        </w:rPr>
        <w:t>Registering everyone who joins or separates from the ADF, so we‘re ready to support future clients.</w:t>
      </w:r>
    </w:p>
    <w:p w14:paraId="7727AD36" w14:textId="77777777" w:rsidR="00D64D75" w:rsidRPr="002F7E81" w:rsidRDefault="00D64D75" w:rsidP="0097575D">
      <w:pPr>
        <w:pStyle w:val="ListParagraphBullet"/>
        <w:ind w:left="567" w:hanging="567"/>
        <w:rPr>
          <w:sz w:val="22"/>
          <w:szCs w:val="22"/>
        </w:rPr>
      </w:pPr>
      <w:r w:rsidRPr="002F7E81">
        <w:rPr>
          <w:sz w:val="22"/>
          <w:szCs w:val="22"/>
        </w:rPr>
        <w:t>Investigating opportunities to streamline proof of conditions based on the work veterans did while serving.</w:t>
      </w:r>
    </w:p>
    <w:p w14:paraId="2CED6F67" w14:textId="482CDCBD" w:rsidR="006E12D0" w:rsidRPr="002F7E81" w:rsidRDefault="00D64D75" w:rsidP="0097575D">
      <w:pPr>
        <w:pStyle w:val="ListParagraphBullet"/>
        <w:ind w:left="567" w:hanging="567"/>
        <w:rPr>
          <w:sz w:val="22"/>
          <w:szCs w:val="22"/>
        </w:rPr>
      </w:pPr>
      <w:r w:rsidRPr="002F7E81">
        <w:rPr>
          <w:sz w:val="22"/>
          <w:szCs w:val="22"/>
        </w:rPr>
        <w:t>Understanding our internal culture and identifying where we need to change.</w:t>
      </w:r>
    </w:p>
    <w:p w14:paraId="247BECF8" w14:textId="77777777" w:rsidR="00806002" w:rsidRPr="002F7E81" w:rsidRDefault="00806002" w:rsidP="00806002">
      <w:pPr>
        <w:pStyle w:val="Heading4"/>
        <w:rPr>
          <w:szCs w:val="22"/>
        </w:rPr>
      </w:pPr>
      <w:r w:rsidRPr="002F7E81">
        <w:rPr>
          <w:szCs w:val="22"/>
        </w:rPr>
        <w:t>Working with government to secure funding</w:t>
      </w:r>
    </w:p>
    <w:p w14:paraId="2BD78D7F" w14:textId="61BB63B6" w:rsidR="006E12D0" w:rsidRPr="002F7E81" w:rsidRDefault="00877F44" w:rsidP="006E12D0">
      <w:pPr>
        <w:rPr>
          <w:sz w:val="22"/>
          <w:szCs w:val="22"/>
        </w:rPr>
      </w:pPr>
      <w:r w:rsidRPr="002F7E81">
        <w:rPr>
          <w:sz w:val="22"/>
          <w:szCs w:val="22"/>
        </w:rPr>
        <w:t>Identify how we need to change behind the scenes to deliver a better veteran experience.</w:t>
      </w:r>
    </w:p>
    <w:p w14:paraId="3010C98C" w14:textId="77777777" w:rsidR="00D64D75" w:rsidRPr="002F7E81" w:rsidRDefault="00D64D75" w:rsidP="00B853C9">
      <w:pPr>
        <w:pStyle w:val="Heading3"/>
      </w:pPr>
      <w:r w:rsidRPr="002F7E81">
        <w:t>FY 17−18 YEAR 1</w:t>
      </w:r>
    </w:p>
    <w:p w14:paraId="089F7AB1" w14:textId="6B21151F" w:rsidR="00D64D75" w:rsidRPr="002F7E81" w:rsidRDefault="00D64D75" w:rsidP="00D64D75">
      <w:pPr>
        <w:pStyle w:val="Quote"/>
        <w:ind w:left="0"/>
        <w:rPr>
          <w:sz w:val="22"/>
          <w:szCs w:val="22"/>
        </w:rPr>
      </w:pPr>
      <w:r w:rsidRPr="002F7E81">
        <w:rPr>
          <w:sz w:val="22"/>
          <w:szCs w:val="22"/>
        </w:rPr>
        <w:t>“I’d heard it would take weeks, but my treatment was approved on the day.”</w:t>
      </w:r>
    </w:p>
    <w:p w14:paraId="0F10DF2C" w14:textId="20172F03" w:rsidR="00D64D75" w:rsidRPr="002F7E81" w:rsidRDefault="00877F44" w:rsidP="00877F44">
      <w:pPr>
        <w:pStyle w:val="Heading4"/>
        <w:rPr>
          <w:szCs w:val="22"/>
        </w:rPr>
      </w:pPr>
      <w:r w:rsidRPr="002F7E81">
        <w:rPr>
          <w:szCs w:val="22"/>
        </w:rPr>
        <w:t>Know and connect with veterans and families by:</w:t>
      </w:r>
    </w:p>
    <w:p w14:paraId="154E5043" w14:textId="77777777" w:rsidR="00D64D75" w:rsidRPr="002F7E81" w:rsidRDefault="00D64D75" w:rsidP="0097575D">
      <w:pPr>
        <w:pStyle w:val="ListParagraphBullet"/>
        <w:ind w:left="567" w:hanging="567"/>
        <w:rPr>
          <w:sz w:val="22"/>
          <w:szCs w:val="22"/>
        </w:rPr>
      </w:pPr>
      <w:r w:rsidRPr="002F7E81">
        <w:rPr>
          <w:sz w:val="22"/>
          <w:szCs w:val="22"/>
        </w:rPr>
        <w:t>Connecting to ADF health data to understand the support veterans need, and registering those who are eligible for Qualifying Service or are seriously wounded, injured or ill.</w:t>
      </w:r>
    </w:p>
    <w:p w14:paraId="7869D36F" w14:textId="77777777" w:rsidR="00D64D75" w:rsidRPr="002F7E81" w:rsidRDefault="00D64D75" w:rsidP="0097575D">
      <w:pPr>
        <w:pStyle w:val="ListParagraphBullet"/>
        <w:ind w:left="567" w:hanging="567"/>
        <w:rPr>
          <w:sz w:val="22"/>
          <w:szCs w:val="22"/>
        </w:rPr>
      </w:pPr>
      <w:r w:rsidRPr="002F7E81">
        <w:rPr>
          <w:sz w:val="22"/>
          <w:szCs w:val="22"/>
        </w:rPr>
        <w:t>Piloting smarter ways to identify veterans at high risk and how we can help them.</w:t>
      </w:r>
    </w:p>
    <w:p w14:paraId="0EE132E7" w14:textId="77777777" w:rsidR="00D64D75" w:rsidRPr="002F7E81" w:rsidRDefault="00D64D75" w:rsidP="0097575D">
      <w:pPr>
        <w:pStyle w:val="ListParagraphBullet"/>
        <w:ind w:left="567" w:hanging="567"/>
        <w:rPr>
          <w:sz w:val="22"/>
          <w:szCs w:val="22"/>
        </w:rPr>
      </w:pPr>
      <w:r w:rsidRPr="002F7E81">
        <w:rPr>
          <w:sz w:val="22"/>
          <w:szCs w:val="22"/>
        </w:rPr>
        <w:t xml:space="preserve">Investing in cultural change to prepare staff for our second century of service. </w:t>
      </w:r>
    </w:p>
    <w:p w14:paraId="706A78D8" w14:textId="77777777" w:rsidR="00D64D75" w:rsidRPr="002F7E81" w:rsidRDefault="00D64D75" w:rsidP="0097575D">
      <w:pPr>
        <w:pStyle w:val="ListParagraphBullet"/>
        <w:ind w:left="567" w:hanging="567"/>
        <w:rPr>
          <w:sz w:val="22"/>
          <w:szCs w:val="22"/>
        </w:rPr>
      </w:pPr>
      <w:r w:rsidRPr="002F7E81">
        <w:rPr>
          <w:sz w:val="22"/>
          <w:szCs w:val="22"/>
        </w:rPr>
        <w:t>Piloting new locations for physical outlets so we’re visible to more veterans.</w:t>
      </w:r>
    </w:p>
    <w:p w14:paraId="3FAAE7C3" w14:textId="77777777" w:rsidR="00D64D75" w:rsidRPr="002F7E81" w:rsidRDefault="00D64D75" w:rsidP="0097575D">
      <w:pPr>
        <w:pStyle w:val="ListParagraphBullet"/>
        <w:ind w:left="567" w:hanging="567"/>
        <w:rPr>
          <w:sz w:val="22"/>
          <w:szCs w:val="22"/>
        </w:rPr>
      </w:pPr>
      <w:r w:rsidRPr="002F7E81">
        <w:rPr>
          <w:sz w:val="22"/>
          <w:szCs w:val="22"/>
        </w:rPr>
        <w:t>Piloting best practice case management for veterans and families with complex needs.</w:t>
      </w:r>
    </w:p>
    <w:p w14:paraId="1A89EFE5" w14:textId="09487143" w:rsidR="00D64D75" w:rsidRPr="002F7E81" w:rsidRDefault="00877F44" w:rsidP="00877F44">
      <w:pPr>
        <w:pStyle w:val="Heading4"/>
        <w:rPr>
          <w:szCs w:val="22"/>
        </w:rPr>
      </w:pPr>
      <w:r w:rsidRPr="002F7E81">
        <w:rPr>
          <w:szCs w:val="22"/>
        </w:rPr>
        <w:t>Streamline access by:</w:t>
      </w:r>
    </w:p>
    <w:p w14:paraId="38C4E5AE" w14:textId="77777777" w:rsidR="00D64D75" w:rsidRPr="002F7E81" w:rsidRDefault="00D64D75" w:rsidP="0097575D">
      <w:pPr>
        <w:pStyle w:val="ListParagraphBullet"/>
        <w:ind w:left="567" w:hanging="567"/>
        <w:rPr>
          <w:sz w:val="22"/>
          <w:szCs w:val="22"/>
        </w:rPr>
      </w:pPr>
      <w:r w:rsidRPr="002F7E81">
        <w:rPr>
          <w:sz w:val="22"/>
          <w:szCs w:val="22"/>
        </w:rPr>
        <w:t>Integrating nine compensation systems, reducing approval time for urgent mental health treatment from 18 days to as little as 30 minutes.</w:t>
      </w:r>
    </w:p>
    <w:p w14:paraId="075C1B21" w14:textId="74AC149B" w:rsidR="006E12D0" w:rsidRPr="002F7E81" w:rsidRDefault="00D64D75" w:rsidP="0097575D">
      <w:pPr>
        <w:pStyle w:val="ListParagraphBullet"/>
        <w:ind w:left="567" w:hanging="567"/>
        <w:rPr>
          <w:sz w:val="22"/>
          <w:szCs w:val="22"/>
        </w:rPr>
      </w:pPr>
      <w:r w:rsidRPr="002F7E81">
        <w:rPr>
          <w:sz w:val="22"/>
          <w:szCs w:val="22"/>
        </w:rPr>
        <w:t>Launching digital self-service options:</w:t>
      </w:r>
    </w:p>
    <w:p w14:paraId="53CBF61C" w14:textId="1E001AF1" w:rsidR="00877F44" w:rsidRPr="002F7E81" w:rsidRDefault="00877F44" w:rsidP="0097575D">
      <w:pPr>
        <w:pStyle w:val="ListParagraphBullet2ndlevel"/>
        <w:rPr>
          <w:sz w:val="22"/>
          <w:szCs w:val="22"/>
        </w:rPr>
      </w:pPr>
      <w:r w:rsidRPr="002F7E81">
        <w:rPr>
          <w:sz w:val="22"/>
          <w:szCs w:val="22"/>
        </w:rPr>
        <w:t>MyService (beta) to enable easier processing for the most commonly claimed injuries</w:t>
      </w:r>
    </w:p>
    <w:p w14:paraId="52AD6A4F" w14:textId="74BE453C" w:rsidR="00877F44" w:rsidRPr="002F7E81" w:rsidRDefault="00877F44" w:rsidP="0097575D">
      <w:pPr>
        <w:pStyle w:val="ListParagraphBullet2ndlevel"/>
        <w:rPr>
          <w:sz w:val="22"/>
          <w:szCs w:val="22"/>
        </w:rPr>
      </w:pPr>
      <w:r w:rsidRPr="002F7E81">
        <w:rPr>
          <w:sz w:val="22"/>
          <w:szCs w:val="22"/>
        </w:rPr>
        <w:t>The ‘Engage’ portal for veterans and families to quickly and easily find support and services</w:t>
      </w:r>
    </w:p>
    <w:p w14:paraId="3B2DC678" w14:textId="2C0F9086" w:rsidR="00877F44" w:rsidRPr="002F7E81" w:rsidRDefault="00877F44" w:rsidP="0097575D">
      <w:pPr>
        <w:pStyle w:val="ListParagraphBullet2ndlevel"/>
        <w:rPr>
          <w:sz w:val="22"/>
          <w:szCs w:val="22"/>
        </w:rPr>
      </w:pPr>
      <w:r w:rsidRPr="002F7E81">
        <w:rPr>
          <w:sz w:val="22"/>
          <w:szCs w:val="22"/>
        </w:rPr>
        <w:t>A client portal launched to Education Scheme recipients.</w:t>
      </w:r>
    </w:p>
    <w:p w14:paraId="337A3EB9" w14:textId="59F73498" w:rsidR="00877F44" w:rsidRPr="002F7E81" w:rsidRDefault="00877F44" w:rsidP="0097575D">
      <w:pPr>
        <w:pStyle w:val="ListParagraphBullet"/>
        <w:ind w:left="567" w:hanging="567"/>
        <w:rPr>
          <w:sz w:val="22"/>
          <w:szCs w:val="22"/>
        </w:rPr>
      </w:pPr>
      <w:r w:rsidRPr="002F7E81">
        <w:rPr>
          <w:sz w:val="22"/>
          <w:szCs w:val="22"/>
        </w:rPr>
        <w:t>Consolidating 135 DVA phone numbers into 26, to reduce phone transfers.</w:t>
      </w:r>
    </w:p>
    <w:p w14:paraId="2BF85E23" w14:textId="77777777" w:rsidR="00806002" w:rsidRPr="002F7E81" w:rsidRDefault="00806002" w:rsidP="00806002">
      <w:pPr>
        <w:pStyle w:val="Heading4"/>
        <w:rPr>
          <w:szCs w:val="22"/>
        </w:rPr>
      </w:pPr>
      <w:r w:rsidRPr="002F7E81">
        <w:rPr>
          <w:szCs w:val="22"/>
        </w:rPr>
        <w:t>Working with government to secure funding</w:t>
      </w:r>
    </w:p>
    <w:p w14:paraId="656A6062" w14:textId="77777777" w:rsidR="00877F44" w:rsidRPr="002F7E81" w:rsidRDefault="00877F44" w:rsidP="0097575D">
      <w:pPr>
        <w:pStyle w:val="ListParagraphBullet"/>
        <w:ind w:left="567" w:hanging="567"/>
        <w:rPr>
          <w:sz w:val="22"/>
          <w:szCs w:val="22"/>
        </w:rPr>
      </w:pPr>
      <w:r w:rsidRPr="002F7E81">
        <w:rPr>
          <w:sz w:val="22"/>
          <w:szCs w:val="22"/>
        </w:rPr>
        <w:t>Upgrade servers and roll out Windows 10 to improve stability, security and digital capability.</w:t>
      </w:r>
    </w:p>
    <w:p w14:paraId="3D008397" w14:textId="77777777" w:rsidR="00877F44" w:rsidRPr="002F7E81" w:rsidRDefault="00877F44" w:rsidP="0097575D">
      <w:pPr>
        <w:pStyle w:val="ListParagraphBullet"/>
        <w:ind w:left="567" w:hanging="567"/>
        <w:rPr>
          <w:sz w:val="22"/>
          <w:szCs w:val="22"/>
        </w:rPr>
      </w:pPr>
      <w:r w:rsidRPr="002F7E81">
        <w:rPr>
          <w:sz w:val="22"/>
          <w:szCs w:val="22"/>
        </w:rPr>
        <w:t>Target business areas to improve efficiency and effectiveness.</w:t>
      </w:r>
    </w:p>
    <w:p w14:paraId="73897A3B" w14:textId="57C51896" w:rsidR="006E12D0" w:rsidRPr="002F7E81" w:rsidRDefault="00877F44" w:rsidP="0097575D">
      <w:pPr>
        <w:pStyle w:val="ListParagraphBullet"/>
        <w:ind w:left="567" w:hanging="567"/>
        <w:rPr>
          <w:sz w:val="22"/>
          <w:szCs w:val="22"/>
        </w:rPr>
      </w:pPr>
      <w:r w:rsidRPr="002F7E81">
        <w:rPr>
          <w:sz w:val="22"/>
          <w:szCs w:val="22"/>
        </w:rPr>
        <w:t>Progressively train staff on using digital tools.</w:t>
      </w:r>
    </w:p>
    <w:p w14:paraId="724B87ED" w14:textId="77777777" w:rsidR="00877F44" w:rsidRPr="002F7E81" w:rsidRDefault="00877F44" w:rsidP="00B853C9">
      <w:pPr>
        <w:pStyle w:val="Heading3"/>
      </w:pPr>
      <w:r w:rsidRPr="002F7E81">
        <w:t>FY 18−19 YEAR 2</w:t>
      </w:r>
    </w:p>
    <w:p w14:paraId="30DB0CDD" w14:textId="6B8238F2" w:rsidR="00877F44" w:rsidRPr="002F7E81" w:rsidRDefault="00877F44" w:rsidP="003C0E65">
      <w:pPr>
        <w:pStyle w:val="Quote"/>
        <w:ind w:left="0"/>
        <w:rPr>
          <w:sz w:val="22"/>
          <w:szCs w:val="22"/>
        </w:rPr>
      </w:pPr>
      <w:r w:rsidRPr="002F7E81">
        <w:rPr>
          <w:sz w:val="22"/>
          <w:szCs w:val="22"/>
        </w:rPr>
        <w:t>“Because the simple stuff is automated, I can spend more time doing what I joined DVA to do — helping veterans with complex issues.”</w:t>
      </w:r>
    </w:p>
    <w:p w14:paraId="56AA8C74" w14:textId="3CB3C04D" w:rsidR="00877F44" w:rsidRPr="002F7E81" w:rsidRDefault="00806002" w:rsidP="003C0E65">
      <w:pPr>
        <w:pStyle w:val="Heading4"/>
        <w:rPr>
          <w:szCs w:val="22"/>
        </w:rPr>
      </w:pPr>
      <w:r w:rsidRPr="002F7E81">
        <w:rPr>
          <w:szCs w:val="22"/>
        </w:rPr>
        <w:t>Become proactive by:</w:t>
      </w:r>
    </w:p>
    <w:p w14:paraId="67DB13A2" w14:textId="77777777" w:rsidR="00877F44" w:rsidRPr="002F7E81" w:rsidRDefault="00877F44" w:rsidP="0097575D">
      <w:pPr>
        <w:pStyle w:val="ListParagraphBullet"/>
        <w:ind w:left="567" w:hanging="567"/>
        <w:rPr>
          <w:sz w:val="22"/>
          <w:szCs w:val="22"/>
        </w:rPr>
      </w:pPr>
      <w:r w:rsidRPr="002F7E81">
        <w:rPr>
          <w:sz w:val="22"/>
          <w:szCs w:val="22"/>
        </w:rPr>
        <w:t xml:space="preserve">Understanding the links between service history and conditions, reducing the burden on veterans to prove claims. </w:t>
      </w:r>
    </w:p>
    <w:p w14:paraId="5A8D115B" w14:textId="77777777" w:rsidR="00877F44" w:rsidRPr="002F7E81" w:rsidRDefault="00877F44" w:rsidP="0097575D">
      <w:pPr>
        <w:pStyle w:val="ListParagraphBullet"/>
        <w:ind w:left="567" w:hanging="567"/>
        <w:rPr>
          <w:sz w:val="22"/>
          <w:szCs w:val="22"/>
        </w:rPr>
      </w:pPr>
      <w:r w:rsidRPr="002F7E81">
        <w:rPr>
          <w:sz w:val="22"/>
          <w:szCs w:val="22"/>
        </w:rPr>
        <w:t>Starting early interventions for veterans identified as high risk.</w:t>
      </w:r>
    </w:p>
    <w:p w14:paraId="70DFB249" w14:textId="39BD9047" w:rsidR="00877F44" w:rsidRPr="002F7E81" w:rsidRDefault="00806002" w:rsidP="003C0E65">
      <w:pPr>
        <w:pStyle w:val="Heading4"/>
        <w:rPr>
          <w:szCs w:val="22"/>
        </w:rPr>
      </w:pPr>
      <w:r w:rsidRPr="002F7E81">
        <w:rPr>
          <w:szCs w:val="22"/>
        </w:rPr>
        <w:t>Further enhance access by:</w:t>
      </w:r>
    </w:p>
    <w:p w14:paraId="50C79FBE" w14:textId="77777777" w:rsidR="00877F44" w:rsidRPr="002F7E81" w:rsidRDefault="00877F44" w:rsidP="0097575D">
      <w:pPr>
        <w:pStyle w:val="ListParagraphBullet"/>
        <w:ind w:left="567" w:hanging="567"/>
        <w:rPr>
          <w:sz w:val="22"/>
          <w:szCs w:val="22"/>
        </w:rPr>
      </w:pPr>
      <w:r w:rsidRPr="002F7E81">
        <w:rPr>
          <w:sz w:val="22"/>
          <w:szCs w:val="22"/>
        </w:rPr>
        <w:t>Expanding our new client portal to Income Support payments, delivering faster, digital access to more veterans.</w:t>
      </w:r>
    </w:p>
    <w:p w14:paraId="1548145E" w14:textId="77777777" w:rsidR="00877F44" w:rsidRPr="002F7E81" w:rsidRDefault="00877F44" w:rsidP="0097575D">
      <w:pPr>
        <w:pStyle w:val="ListParagraphBullet"/>
        <w:ind w:left="567" w:hanging="567"/>
        <w:rPr>
          <w:sz w:val="22"/>
          <w:szCs w:val="22"/>
        </w:rPr>
      </w:pPr>
      <w:r w:rsidRPr="002F7E81">
        <w:rPr>
          <w:sz w:val="22"/>
          <w:szCs w:val="22"/>
        </w:rPr>
        <w:t>Enhancing MyService and expanding it across all services, enabling ‘straight through’ processing for all simple claims.</w:t>
      </w:r>
    </w:p>
    <w:p w14:paraId="15DE611D" w14:textId="77777777" w:rsidR="003C0E65" w:rsidRPr="002F7E81" w:rsidRDefault="00877F44" w:rsidP="0097575D">
      <w:pPr>
        <w:pStyle w:val="ListParagraphBullet"/>
        <w:ind w:left="567" w:hanging="567"/>
        <w:rPr>
          <w:sz w:val="22"/>
          <w:szCs w:val="22"/>
        </w:rPr>
      </w:pPr>
      <w:r w:rsidRPr="002F7E81">
        <w:rPr>
          <w:sz w:val="22"/>
          <w:szCs w:val="22"/>
        </w:rPr>
        <w:t>Launching a new website to help veterans and their families to find information more easily, including a web-based service finder.</w:t>
      </w:r>
    </w:p>
    <w:p w14:paraId="34C69A0C" w14:textId="0F405E4B" w:rsidR="00877F44" w:rsidRPr="002F7E81" w:rsidRDefault="00877F44" w:rsidP="0097575D">
      <w:pPr>
        <w:pStyle w:val="ListParagraphBullet"/>
        <w:ind w:left="567" w:hanging="567"/>
        <w:rPr>
          <w:sz w:val="22"/>
          <w:szCs w:val="22"/>
        </w:rPr>
      </w:pPr>
      <w:r w:rsidRPr="002F7E81">
        <w:rPr>
          <w:sz w:val="22"/>
          <w:szCs w:val="22"/>
        </w:rPr>
        <w:t>Expanding our physical network to make us more accessible for veterans who prefer to deal with us face to face.</w:t>
      </w:r>
    </w:p>
    <w:p w14:paraId="42107E93" w14:textId="1AF57D06" w:rsidR="00877F44" w:rsidRPr="002F7E81" w:rsidRDefault="00806002" w:rsidP="00806002">
      <w:pPr>
        <w:pStyle w:val="Heading4"/>
        <w:rPr>
          <w:szCs w:val="22"/>
        </w:rPr>
      </w:pPr>
      <w:r w:rsidRPr="002F7E81">
        <w:rPr>
          <w:szCs w:val="22"/>
        </w:rPr>
        <w:t>Working with government to secure funding</w:t>
      </w:r>
    </w:p>
    <w:p w14:paraId="79EB6B0E" w14:textId="77777777" w:rsidR="003C0E65" w:rsidRPr="002F7E81" w:rsidRDefault="003C0E65" w:rsidP="0097575D">
      <w:pPr>
        <w:pStyle w:val="ListParagraphBullet"/>
        <w:ind w:left="567" w:hanging="567"/>
        <w:rPr>
          <w:sz w:val="22"/>
          <w:szCs w:val="22"/>
        </w:rPr>
      </w:pPr>
      <w:r w:rsidRPr="002F7E81">
        <w:rPr>
          <w:sz w:val="22"/>
          <w:szCs w:val="22"/>
        </w:rPr>
        <w:t>Train staff in policy roles on using more evidence and behavioural insights to update policy in line with the needs of veterans and their families.</w:t>
      </w:r>
    </w:p>
    <w:p w14:paraId="336E2509" w14:textId="5776DF30" w:rsidR="003C0E65" w:rsidRPr="002F7E81" w:rsidRDefault="003C0E65" w:rsidP="0097575D">
      <w:pPr>
        <w:pStyle w:val="ListParagraphBullet"/>
        <w:ind w:left="567" w:hanging="567"/>
        <w:rPr>
          <w:sz w:val="22"/>
          <w:szCs w:val="22"/>
        </w:rPr>
      </w:pPr>
      <w:r w:rsidRPr="002F7E81">
        <w:rPr>
          <w:sz w:val="22"/>
          <w:szCs w:val="22"/>
        </w:rPr>
        <w:t>Develop the internal data analytics capability to match our new sophisticated analytics tools.</w:t>
      </w:r>
    </w:p>
    <w:p w14:paraId="48CA7B40" w14:textId="77777777" w:rsidR="0097575D" w:rsidRPr="002F7E81" w:rsidRDefault="0097575D" w:rsidP="00B853C9">
      <w:pPr>
        <w:pStyle w:val="Heading3"/>
      </w:pPr>
      <w:r w:rsidRPr="002F7E81">
        <w:t>YEAR 3 &amp; BEYOND</w:t>
      </w:r>
    </w:p>
    <w:p w14:paraId="0B40DDBE" w14:textId="4D740E72" w:rsidR="00AB264B" w:rsidRPr="002F7E81" w:rsidRDefault="00AB264B" w:rsidP="00AB264B">
      <w:pPr>
        <w:pStyle w:val="Quote"/>
        <w:ind w:left="0"/>
        <w:rPr>
          <w:sz w:val="22"/>
          <w:szCs w:val="22"/>
        </w:rPr>
      </w:pPr>
      <w:r w:rsidRPr="002F7E81">
        <w:rPr>
          <w:sz w:val="22"/>
          <w:szCs w:val="22"/>
        </w:rPr>
        <w:t>“I didn’t have to ask — they understood the work I was doing and reached out with tailored support.”</w:t>
      </w:r>
    </w:p>
    <w:p w14:paraId="1AE72F3A" w14:textId="7A8EF0CE" w:rsidR="0097575D" w:rsidRPr="002F7E81" w:rsidRDefault="0097575D" w:rsidP="0097575D">
      <w:pPr>
        <w:pStyle w:val="Heading4"/>
        <w:rPr>
          <w:szCs w:val="22"/>
        </w:rPr>
      </w:pPr>
      <w:r w:rsidRPr="002F7E81">
        <w:rPr>
          <w:szCs w:val="22"/>
        </w:rPr>
        <w:t>Support every veteran better by:</w:t>
      </w:r>
    </w:p>
    <w:p w14:paraId="320B89E8" w14:textId="77777777" w:rsidR="0097575D" w:rsidRPr="002F7E81" w:rsidRDefault="0097575D" w:rsidP="0097575D">
      <w:pPr>
        <w:pStyle w:val="ListParagraphBullet"/>
        <w:ind w:left="567" w:hanging="567"/>
        <w:rPr>
          <w:sz w:val="22"/>
          <w:szCs w:val="22"/>
        </w:rPr>
      </w:pPr>
      <w:r w:rsidRPr="002F7E81">
        <w:rPr>
          <w:sz w:val="22"/>
          <w:szCs w:val="22"/>
        </w:rPr>
        <w:t>Connecting to Defence’s records to create a comprehensive profile for each serving veteran.</w:t>
      </w:r>
    </w:p>
    <w:p w14:paraId="0638B32A" w14:textId="4BCB23AD" w:rsidR="0097575D" w:rsidRPr="002F7E81" w:rsidRDefault="0097575D" w:rsidP="0097575D">
      <w:pPr>
        <w:pStyle w:val="ListParagraphBullet"/>
        <w:ind w:left="567" w:hanging="567"/>
        <w:rPr>
          <w:sz w:val="22"/>
          <w:szCs w:val="22"/>
        </w:rPr>
      </w:pPr>
      <w:r w:rsidRPr="002F7E81">
        <w:rPr>
          <w:sz w:val="22"/>
          <w:szCs w:val="22"/>
        </w:rPr>
        <w:t>Equipping case managers with more information so they can make tailored decisions with individual veterans.</w:t>
      </w:r>
    </w:p>
    <w:p w14:paraId="5D43FB2A" w14:textId="52EAEF9E" w:rsidR="0097575D" w:rsidRPr="002F7E81" w:rsidRDefault="0097575D" w:rsidP="0097575D">
      <w:pPr>
        <w:pStyle w:val="ListParagraphBullet"/>
        <w:ind w:left="567" w:hanging="567"/>
        <w:rPr>
          <w:sz w:val="22"/>
          <w:szCs w:val="22"/>
        </w:rPr>
      </w:pPr>
      <w:r w:rsidRPr="002F7E81">
        <w:rPr>
          <w:sz w:val="22"/>
          <w:szCs w:val="22"/>
        </w:rPr>
        <w:t>Using DVA and ADF data to reach out proactively to veterans who are most likely to need particular services.</w:t>
      </w:r>
    </w:p>
    <w:p w14:paraId="14075CCB" w14:textId="37852502" w:rsidR="0097575D" w:rsidRPr="002F7E81" w:rsidRDefault="0097575D" w:rsidP="0097575D">
      <w:pPr>
        <w:pStyle w:val="Heading4"/>
        <w:rPr>
          <w:szCs w:val="22"/>
        </w:rPr>
      </w:pPr>
      <w:r w:rsidRPr="002F7E81">
        <w:rPr>
          <w:szCs w:val="22"/>
        </w:rPr>
        <w:t>Improve the DVA experience by:</w:t>
      </w:r>
    </w:p>
    <w:p w14:paraId="797F85C0" w14:textId="77777777" w:rsidR="0097575D" w:rsidRPr="002F7E81" w:rsidRDefault="0097575D" w:rsidP="0097575D">
      <w:pPr>
        <w:pStyle w:val="ListParagraphBullet"/>
        <w:ind w:left="567" w:hanging="567"/>
        <w:rPr>
          <w:sz w:val="22"/>
          <w:szCs w:val="22"/>
        </w:rPr>
      </w:pPr>
      <w:r w:rsidRPr="002F7E81">
        <w:rPr>
          <w:sz w:val="22"/>
          <w:szCs w:val="22"/>
        </w:rPr>
        <w:t xml:space="preserve">Using sophisticated analytics and research partnerships to understand and improve all touch points with veterans. </w:t>
      </w:r>
    </w:p>
    <w:p w14:paraId="0A0DB834" w14:textId="2C3B04D2" w:rsidR="0097575D" w:rsidRPr="002F7E81" w:rsidRDefault="0097575D" w:rsidP="0097575D">
      <w:pPr>
        <w:pStyle w:val="ListParagraphBullet"/>
        <w:ind w:left="567" w:hanging="567"/>
        <w:rPr>
          <w:sz w:val="22"/>
          <w:szCs w:val="22"/>
        </w:rPr>
      </w:pPr>
      <w:r w:rsidRPr="002F7E81">
        <w:rPr>
          <w:sz w:val="22"/>
          <w:szCs w:val="22"/>
        </w:rPr>
        <w:t>Launch a single 1800 VETERAN phone line with voice recognition, so the first person a veteran speaks to can help them.</w:t>
      </w:r>
    </w:p>
    <w:p w14:paraId="53631113" w14:textId="77777777" w:rsidR="00AB264B" w:rsidRPr="002F7E81" w:rsidRDefault="00AB264B" w:rsidP="00AB264B">
      <w:pPr>
        <w:pStyle w:val="Heading4"/>
        <w:rPr>
          <w:szCs w:val="22"/>
        </w:rPr>
      </w:pPr>
      <w:r w:rsidRPr="002F7E81">
        <w:rPr>
          <w:szCs w:val="22"/>
        </w:rPr>
        <w:t>Working with government to secure funding</w:t>
      </w:r>
    </w:p>
    <w:p w14:paraId="1EE3C2AB" w14:textId="77777777" w:rsidR="00AB264B" w:rsidRPr="002F7E81" w:rsidRDefault="00AB264B" w:rsidP="00AB264B">
      <w:pPr>
        <w:pStyle w:val="ListParagraphBullet"/>
        <w:ind w:left="567" w:hanging="567"/>
        <w:rPr>
          <w:sz w:val="22"/>
          <w:szCs w:val="22"/>
        </w:rPr>
      </w:pPr>
      <w:r w:rsidRPr="002F7E81">
        <w:rPr>
          <w:sz w:val="22"/>
          <w:szCs w:val="22"/>
        </w:rPr>
        <w:t xml:space="preserve">Decommission old technology systems, reducing our technology risks and maintenance costs. </w:t>
      </w:r>
    </w:p>
    <w:p w14:paraId="6B450F26" w14:textId="22AFDB9C" w:rsidR="00AB264B" w:rsidRPr="002F7E81" w:rsidRDefault="00AB264B" w:rsidP="00AB264B">
      <w:pPr>
        <w:pStyle w:val="ListParagraphBullet"/>
        <w:ind w:left="567" w:hanging="567"/>
        <w:rPr>
          <w:sz w:val="22"/>
          <w:szCs w:val="22"/>
        </w:rPr>
      </w:pPr>
      <w:r w:rsidRPr="002F7E81">
        <w:rPr>
          <w:sz w:val="22"/>
          <w:szCs w:val="22"/>
        </w:rPr>
        <w:t>Refine our analytics ‘engine’ as we test improvements and learn from veterans.</w:t>
      </w:r>
    </w:p>
    <w:p w14:paraId="77C598C6" w14:textId="77777777" w:rsidR="00AB264B" w:rsidRPr="002F7E81" w:rsidRDefault="00AB264B" w:rsidP="00B853C9">
      <w:pPr>
        <w:pStyle w:val="Heading3"/>
      </w:pPr>
      <w:r w:rsidRPr="002F7E81">
        <w:t>WHERE WE’LL BE</w:t>
      </w:r>
    </w:p>
    <w:p w14:paraId="4711747C" w14:textId="4240AA5A" w:rsidR="00AB264B" w:rsidRPr="002F7E81" w:rsidRDefault="00AB264B" w:rsidP="00AB264B">
      <w:pPr>
        <w:pStyle w:val="Quote"/>
        <w:ind w:left="426"/>
        <w:rPr>
          <w:sz w:val="22"/>
          <w:szCs w:val="22"/>
        </w:rPr>
      </w:pPr>
      <w:r w:rsidRPr="002F7E81">
        <w:rPr>
          <w:sz w:val="22"/>
          <w:szCs w:val="22"/>
        </w:rPr>
        <w:t>“My transition from the ADF felt seamless, and I can access anything I need myself.”</w:t>
      </w:r>
    </w:p>
    <w:p w14:paraId="7282E52E" w14:textId="3616B34B" w:rsidR="00AB264B" w:rsidRPr="002F7E81" w:rsidRDefault="00AB264B" w:rsidP="00AB264B">
      <w:pPr>
        <w:pStyle w:val="Heading4"/>
        <w:rPr>
          <w:szCs w:val="22"/>
        </w:rPr>
      </w:pPr>
      <w:r w:rsidRPr="002F7E81">
        <w:rPr>
          <w:szCs w:val="22"/>
        </w:rPr>
        <w:t>We know all veterans</w:t>
      </w:r>
    </w:p>
    <w:p w14:paraId="229EFC4A" w14:textId="77777777" w:rsidR="00AB264B" w:rsidRPr="002F7E81" w:rsidRDefault="00AB264B" w:rsidP="00AB264B">
      <w:pPr>
        <w:rPr>
          <w:sz w:val="22"/>
          <w:szCs w:val="22"/>
        </w:rPr>
      </w:pPr>
      <w:r w:rsidRPr="002F7E81">
        <w:rPr>
          <w:sz w:val="22"/>
          <w:szCs w:val="22"/>
        </w:rPr>
        <w:t>We know everyone who’s serving and connect them to the services they’re most likely to need. Veterans and their families only need to tell us things once, and their needs and wellbeing are the foundation of DVA business.</w:t>
      </w:r>
    </w:p>
    <w:p w14:paraId="48416FFC" w14:textId="1468DE1E" w:rsidR="00AB264B" w:rsidRPr="002F7E81" w:rsidRDefault="002F7E81" w:rsidP="00AB264B">
      <w:pPr>
        <w:pStyle w:val="Heading4"/>
        <w:rPr>
          <w:szCs w:val="22"/>
        </w:rPr>
      </w:pPr>
      <w:r w:rsidRPr="002F7E81">
        <w:rPr>
          <w:szCs w:val="22"/>
        </w:rPr>
        <w:t>Those who need help get better faster</w:t>
      </w:r>
    </w:p>
    <w:p w14:paraId="1171ECDE" w14:textId="77777777" w:rsidR="00AB264B" w:rsidRPr="002F7E81" w:rsidRDefault="00AB264B" w:rsidP="00AB264B">
      <w:pPr>
        <w:rPr>
          <w:sz w:val="22"/>
          <w:szCs w:val="22"/>
        </w:rPr>
      </w:pPr>
      <w:r w:rsidRPr="002F7E81">
        <w:rPr>
          <w:sz w:val="22"/>
          <w:szCs w:val="22"/>
        </w:rPr>
        <w:t>For veterans who need support with health and wellbeing, continuous care and early intervention are the new norm. Getting help early prevents chronic issues, improving outcomes for veterans and families while reducing treatment costs.</w:t>
      </w:r>
    </w:p>
    <w:p w14:paraId="30B2F0BF" w14:textId="44F3F09A" w:rsidR="00AB264B" w:rsidRPr="002F7E81" w:rsidRDefault="002F7E81" w:rsidP="002F7E81">
      <w:pPr>
        <w:pStyle w:val="Heading4"/>
        <w:rPr>
          <w:szCs w:val="22"/>
        </w:rPr>
      </w:pPr>
      <w:r w:rsidRPr="002F7E81">
        <w:rPr>
          <w:szCs w:val="22"/>
        </w:rPr>
        <w:t>Access is easy through any channel</w:t>
      </w:r>
    </w:p>
    <w:p w14:paraId="4AE9ED49" w14:textId="5BCA8C01" w:rsidR="00AB264B" w:rsidRPr="002F7E81" w:rsidRDefault="00AB264B" w:rsidP="00AB264B">
      <w:pPr>
        <w:rPr>
          <w:sz w:val="22"/>
          <w:szCs w:val="22"/>
        </w:rPr>
      </w:pPr>
      <w:r w:rsidRPr="002F7E81">
        <w:rPr>
          <w:sz w:val="22"/>
          <w:szCs w:val="22"/>
        </w:rPr>
        <w:t>Veterans and their families can access our services easily through the channels that are most convenient for them. They can often manage what they need independently. They don’t always have to make a claim to receive assistance, but if they do it will be painless and streamlined.</w:t>
      </w:r>
    </w:p>
    <w:p w14:paraId="0FC7897D" w14:textId="77777777" w:rsidR="00AB264B" w:rsidRPr="002F7E81" w:rsidRDefault="00AB264B" w:rsidP="00AB264B">
      <w:pPr>
        <w:pStyle w:val="Heading4"/>
        <w:rPr>
          <w:szCs w:val="22"/>
        </w:rPr>
      </w:pPr>
      <w:r w:rsidRPr="002F7E81">
        <w:rPr>
          <w:szCs w:val="22"/>
        </w:rPr>
        <w:t>Working with government to secure funding</w:t>
      </w:r>
    </w:p>
    <w:p w14:paraId="1EBB2B03" w14:textId="5E9660F6" w:rsidR="00AB264B" w:rsidRPr="002F7E81" w:rsidRDefault="00AB264B" w:rsidP="00AB264B">
      <w:pPr>
        <w:pStyle w:val="Heading5"/>
        <w:rPr>
          <w:sz w:val="22"/>
          <w:szCs w:val="22"/>
        </w:rPr>
      </w:pPr>
      <w:r w:rsidRPr="002F7E81">
        <w:rPr>
          <w:sz w:val="22"/>
          <w:szCs w:val="22"/>
        </w:rPr>
        <w:t>Streamlined and modern</w:t>
      </w:r>
    </w:p>
    <w:p w14:paraId="5F7E6A79" w14:textId="1D1D90BB" w:rsidR="00AB264B" w:rsidRPr="002F7E81" w:rsidRDefault="00AB264B" w:rsidP="00AB264B">
      <w:pPr>
        <w:rPr>
          <w:sz w:val="22"/>
          <w:szCs w:val="22"/>
          <w:u w:color="B7C9E1"/>
        </w:rPr>
      </w:pPr>
      <w:r w:rsidRPr="002F7E81">
        <w:rPr>
          <w:sz w:val="22"/>
          <w:szCs w:val="22"/>
          <w:u w:color="B7C9E1"/>
        </w:rPr>
        <w:t>Old systems have been replaced by modern technology systems that make the most of government capabilities and enable digital solutions for veterans.</w:t>
      </w:r>
    </w:p>
    <w:sectPr w:rsidR="00AB264B" w:rsidRPr="002F7E81" w:rsidSect="000A41F2">
      <w:type w:val="continuous"/>
      <w:pgSz w:w="12240" w:h="1584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27AD0" w14:textId="77777777" w:rsidR="009F72ED" w:rsidRDefault="009F72ED" w:rsidP="00805EBE">
      <w:r>
        <w:separator/>
      </w:r>
    </w:p>
  </w:endnote>
  <w:endnote w:type="continuationSeparator" w:id="0">
    <w:p w14:paraId="0F8614FA" w14:textId="77777777" w:rsidR="009F72ED" w:rsidRDefault="009F72ED" w:rsidP="0080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charset w:val="00"/>
    <w:family w:val="auto"/>
    <w:pitch w:val="variable"/>
    <w:sig w:usb0="00000003" w:usb1="5000205B" w:usb2="00000002" w:usb3="00000000" w:csb0="00000001" w:csb1="00000000"/>
  </w:font>
  <w:font w:name="Dax Offc Medium">
    <w:altName w:val="Arial"/>
    <w:charset w:val="4D"/>
    <w:family w:val="swiss"/>
    <w:pitch w:val="variable"/>
    <w:sig w:usb0="00000003" w:usb1="4000A4FB" w:usb2="00000000" w:usb3="00000000" w:csb0="00000001" w:csb1="00000000"/>
  </w:font>
  <w:font w:name="Wayfarer Regular">
    <w:altName w:val="Times New Roman"/>
    <w:panose1 w:val="00000000000000000000"/>
    <w:charset w:val="4D"/>
    <w:family w:val="auto"/>
    <w:notTrueType/>
    <w:pitch w:val="variable"/>
    <w:sig w:usb0="00000001" w:usb1="5000206B" w:usb2="00000000" w:usb3="00000000" w:csb0="0000009B" w:csb1="00000000"/>
  </w:font>
  <w:font w:name="Wayfarer Heavy">
    <w:altName w:val="Times New Roman"/>
    <w:panose1 w:val="00000000000000000000"/>
    <w:charset w:val="4D"/>
    <w:family w:val="auto"/>
    <w:notTrueType/>
    <w:pitch w:val="variable"/>
    <w:sig w:usb0="00000001" w:usb1="5000206B" w:usb2="00000000" w:usb3="00000000" w:csb0="0000009B"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FC690" w14:textId="77777777" w:rsidR="00D041E2" w:rsidRDefault="00D04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0A7E4" w14:textId="77777777" w:rsidR="00D041E2" w:rsidRDefault="00D041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5C451" w14:textId="77777777" w:rsidR="00D041E2" w:rsidRDefault="00D04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CC47C" w14:textId="77777777" w:rsidR="009F72ED" w:rsidRDefault="009F72ED" w:rsidP="00805EBE">
      <w:r>
        <w:separator/>
      </w:r>
    </w:p>
  </w:footnote>
  <w:footnote w:type="continuationSeparator" w:id="0">
    <w:p w14:paraId="17266B59" w14:textId="77777777" w:rsidR="009F72ED" w:rsidRDefault="009F72ED" w:rsidP="00805EBE">
      <w:r>
        <w:continuationSeparator/>
      </w:r>
    </w:p>
  </w:footnote>
  <w:footnote w:id="1">
    <w:p w14:paraId="04A35EBC" w14:textId="7563EE68" w:rsidR="009F72ED" w:rsidRPr="00B00028" w:rsidRDefault="009F72ED" w:rsidP="00B00028">
      <w:pPr>
        <w:pStyle w:val="FootnoteText"/>
      </w:pPr>
      <w:r>
        <w:rPr>
          <w:rStyle w:val="FootnoteReference"/>
        </w:rPr>
        <w:footnoteRef/>
      </w:r>
      <w:r>
        <w:t xml:space="preserve"> Membership on the Defence/DVA Links Steering Committee includes key representatives from Defence and DVA. Defence members include: Deputy Secretary, Defence People Group; Head, People Capability; Commander, Joint Health Command. DVA members include: Chief Operating Officer; Repatriation Commissioner; Deputy President; Principal Medical Adviser; First Assistant Secretary, Health and Community Services; First Assistant Secretary, Rehabilitation and Support. Please note this list does not include Committee guests or advisers.</w:t>
      </w:r>
    </w:p>
  </w:footnote>
  <w:footnote w:id="2">
    <w:p w14:paraId="1D357031" w14:textId="2F15E423" w:rsidR="009F72ED" w:rsidRPr="00B00028" w:rsidRDefault="009F72ED">
      <w:pPr>
        <w:pStyle w:val="FootnoteText"/>
      </w:pPr>
      <w:r>
        <w:rPr>
          <w:rStyle w:val="FootnoteReference"/>
        </w:rPr>
        <w:footnoteRef/>
      </w:r>
      <w:r>
        <w:t xml:space="preserve"> </w:t>
      </w:r>
      <w:r w:rsidRPr="00B00028">
        <w:t>Consistent with recommendation 14 of The Constant Battle: Suicide by Veterans (2017).</w:t>
      </w:r>
    </w:p>
  </w:footnote>
  <w:footnote w:id="3">
    <w:p w14:paraId="7C9E1E77" w14:textId="5ACB89D4" w:rsidR="009F72ED" w:rsidRPr="00805EBE" w:rsidRDefault="009F72ED">
      <w:pPr>
        <w:pStyle w:val="FootnoteText"/>
      </w:pPr>
      <w:r>
        <w:rPr>
          <w:rStyle w:val="FootnoteReference"/>
        </w:rPr>
        <w:footnoteRef/>
      </w:r>
      <w:r>
        <w:t xml:space="preserve"> </w:t>
      </w:r>
      <w:r w:rsidRPr="00805EBE">
        <w:t>It is important to highlight that a collaborative design approach seeks to surface people’s experiences, circumstances and needs, and their ideas about service improvements. In developing innovative service solutions, service providers must balance desirable client outcomes with operational feasibility and sustainable.</w:t>
      </w:r>
    </w:p>
  </w:footnote>
  <w:footnote w:id="4">
    <w:p w14:paraId="18557143" w14:textId="483F8AE5" w:rsidR="009F72ED" w:rsidRPr="0027638A" w:rsidRDefault="009F72ED">
      <w:pPr>
        <w:pStyle w:val="FootnoteText"/>
      </w:pPr>
      <w:r>
        <w:rPr>
          <w:rStyle w:val="FootnoteReference"/>
        </w:rPr>
        <w:footnoteRef/>
      </w:r>
      <w:r>
        <w:t xml:space="preserve"> </w:t>
      </w:r>
      <w:r w:rsidRPr="0027638A">
        <w:t>Approximate breakdown of workshop and interview participation by service: 25% RAN, 53% Army and 22% RAAF.</w:t>
      </w:r>
    </w:p>
  </w:footnote>
  <w:footnote w:id="5">
    <w:p w14:paraId="66559718" w14:textId="27B027AA" w:rsidR="009F72ED" w:rsidRPr="0027638A" w:rsidRDefault="009F72ED">
      <w:pPr>
        <w:pStyle w:val="FootnoteText"/>
      </w:pPr>
      <w:r>
        <w:rPr>
          <w:rStyle w:val="FootnoteReference"/>
        </w:rPr>
        <w:footnoteRef/>
      </w:r>
      <w:r>
        <w:t xml:space="preserve"> </w:t>
      </w:r>
      <w:r w:rsidRPr="0027638A">
        <w:t>Albury/Wodonga, Brisbane, Canberra, Melbourne, Sydney, Townsville and Wagga Wagga.</w:t>
      </w:r>
    </w:p>
  </w:footnote>
  <w:footnote w:id="6">
    <w:p w14:paraId="747DA80A" w14:textId="5E8AFCDE" w:rsidR="009F72ED" w:rsidRPr="00842FE0" w:rsidRDefault="009F72ED">
      <w:pPr>
        <w:pStyle w:val="FootnoteText"/>
      </w:pPr>
      <w:r>
        <w:rPr>
          <w:rStyle w:val="FootnoteReference"/>
        </w:rPr>
        <w:footnoteRef/>
      </w:r>
      <w:r>
        <w:t xml:space="preserve"> </w:t>
      </w:r>
      <w:r w:rsidRPr="00556AB0">
        <w:t>The survey was available online from 26 May to 4 June 2017, and was distributed by email to former serving members who had recently transitioned from the ADF and to members of DVA’s ex-service organisation consultative bodies.</w:t>
      </w:r>
    </w:p>
  </w:footnote>
  <w:footnote w:id="7">
    <w:p w14:paraId="5818A205" w14:textId="63287726" w:rsidR="009F72ED" w:rsidRPr="00556AB0" w:rsidRDefault="009F72ED">
      <w:pPr>
        <w:pStyle w:val="FootnoteText"/>
      </w:pPr>
      <w:r>
        <w:rPr>
          <w:rStyle w:val="FootnoteReference"/>
        </w:rPr>
        <w:footnoteRef/>
      </w:r>
      <w:r>
        <w:t xml:space="preserve"> </w:t>
      </w:r>
      <w:r w:rsidRPr="00711F9B">
        <w:t>Approximate breakdown of survey responses by service: 16% RAN, 50% Army, 31% RAAF, 3% chose not to say.</w:t>
      </w:r>
    </w:p>
  </w:footnote>
  <w:footnote w:id="8">
    <w:p w14:paraId="4B9B3DAC" w14:textId="10EE4BF2" w:rsidR="009F72ED" w:rsidRPr="008531DF" w:rsidRDefault="009F72ED">
      <w:pPr>
        <w:pStyle w:val="FootnoteText"/>
      </w:pPr>
      <w:r>
        <w:rPr>
          <w:rStyle w:val="FootnoteReference"/>
        </w:rPr>
        <w:footnoteRef/>
      </w:r>
      <w:r>
        <w:t xml:space="preserve"> </w:t>
      </w:r>
      <w:r w:rsidRPr="008531DF">
        <w:t>Please note, these reports are not discussed in their entirety. The focus of the extracts below is on the observations, findings and recommendations made in so far as they relate to transition from the ADF.</w:t>
      </w:r>
    </w:p>
  </w:footnote>
  <w:footnote w:id="9">
    <w:p w14:paraId="691AE45E" w14:textId="5AAE9CB1" w:rsidR="009F72ED" w:rsidRPr="00D22BD5" w:rsidRDefault="009F72ED" w:rsidP="00D22BD5">
      <w:pPr>
        <w:pStyle w:val="FootnoteText"/>
      </w:pPr>
      <w:r>
        <w:rPr>
          <w:rStyle w:val="FootnoteReference"/>
        </w:rPr>
        <w:footnoteRef/>
      </w:r>
      <w:r>
        <w:t xml:space="preserve"> Note—This figure includes those members who move into reserve service on a Continuous Full-Time basis, trainees and those who enlisted on the Gap Year Program. All data have been sourced from the Defence Personnel Management System (PMKeyS).</w:t>
      </w:r>
    </w:p>
  </w:footnote>
  <w:footnote w:id="10">
    <w:p w14:paraId="41B8DF96" w14:textId="71C491BC" w:rsidR="009F72ED" w:rsidRPr="00C42017" w:rsidRDefault="009F72ED" w:rsidP="00C42017">
      <w:pPr>
        <w:pStyle w:val="FootnoteText"/>
      </w:pPr>
      <w:r>
        <w:rPr>
          <w:rStyle w:val="FootnoteReference"/>
        </w:rPr>
        <w:footnoteRef/>
      </w:r>
      <w:r>
        <w:t xml:space="preserve"> Note—Continuous Full Time Service (CFTS) is individuals who provide reserve service on a contracted but full-time basis for a defined period of time. Members serving on CFTS are offered access to all transition entitlements at the end of their contract.</w:t>
      </w:r>
    </w:p>
  </w:footnote>
  <w:footnote w:id="11">
    <w:p w14:paraId="408A87E9" w14:textId="1EDC15FB" w:rsidR="009F72ED" w:rsidRDefault="009F72ED">
      <w:pPr>
        <w:pStyle w:val="FootnoteText"/>
      </w:pPr>
      <w:r>
        <w:rPr>
          <w:rStyle w:val="FootnoteReference"/>
        </w:rPr>
        <w:footnoteRef/>
      </w:r>
      <w:r>
        <w:t xml:space="preserve"> </w:t>
      </w:r>
      <w:r w:rsidRPr="00257A59">
        <w:t>Note—the references to CRA in the pie charts below refer to transitions when members reach their Compulsory Retirement Age.</w:t>
      </w:r>
    </w:p>
  </w:footnote>
  <w:footnote w:id="12">
    <w:p w14:paraId="716FCD87" w14:textId="7F8D79C7" w:rsidR="009F72ED" w:rsidRPr="00670EE0" w:rsidRDefault="009F72ED">
      <w:pPr>
        <w:pStyle w:val="FootnoteText"/>
      </w:pPr>
      <w:r>
        <w:rPr>
          <w:rStyle w:val="FootnoteReference"/>
        </w:rPr>
        <w:footnoteRef/>
      </w:r>
      <w:r>
        <w:t xml:space="preserve"> </w:t>
      </w:r>
      <w:r w:rsidRPr="00670EE0">
        <w:t>It is important to note that not all participants experienced barriers during transition. Noting this, the Transition Taskforce Online Survey 2017 found that 43% of former ADF members indicated that they were dissatisfied with their transition experience.</w:t>
      </w:r>
    </w:p>
  </w:footnote>
  <w:footnote w:id="13">
    <w:p w14:paraId="65B5448B" w14:textId="0C3BF09D" w:rsidR="009F72ED" w:rsidRPr="00BF51A6" w:rsidRDefault="009F72ED">
      <w:pPr>
        <w:pStyle w:val="FootnoteText"/>
      </w:pPr>
      <w:r>
        <w:rPr>
          <w:rStyle w:val="FootnoteReference"/>
        </w:rPr>
        <w:footnoteRef/>
      </w:r>
      <w:r>
        <w:t xml:space="preserve"> </w:t>
      </w:r>
      <w:r w:rsidRPr="00BF51A6">
        <w:t>National Mental Health Commission (2017)</w:t>
      </w:r>
    </w:p>
  </w:footnote>
  <w:footnote w:id="14">
    <w:p w14:paraId="2BCEBF41" w14:textId="6647711E" w:rsidR="009F72ED" w:rsidRPr="00BF51A6" w:rsidRDefault="009F72ED">
      <w:pPr>
        <w:pStyle w:val="FootnoteText"/>
      </w:pPr>
      <w:r>
        <w:rPr>
          <w:rStyle w:val="FootnoteReference"/>
        </w:rPr>
        <w:footnoteRef/>
      </w:r>
      <w:r>
        <w:t xml:space="preserve"> </w:t>
      </w:r>
      <w:r w:rsidRPr="00BF51A6">
        <w:t>Goodman et al (2006)</w:t>
      </w:r>
    </w:p>
  </w:footnote>
  <w:footnote w:id="15">
    <w:p w14:paraId="6A5E0190" w14:textId="7166DAA5" w:rsidR="009F72ED" w:rsidRPr="002400DF" w:rsidRDefault="009F72ED">
      <w:pPr>
        <w:pStyle w:val="FootnoteText"/>
      </w:pPr>
      <w:r>
        <w:rPr>
          <w:rStyle w:val="FootnoteReference"/>
        </w:rPr>
        <w:footnoteRef/>
      </w:r>
      <w:r>
        <w:t xml:space="preserve"> </w:t>
      </w:r>
      <w:r w:rsidRPr="002400DF">
        <w:t>Rynne (2012)</w:t>
      </w:r>
    </w:p>
  </w:footnote>
  <w:footnote w:id="16">
    <w:p w14:paraId="1188697E" w14:textId="32A56365" w:rsidR="009F72ED" w:rsidRDefault="009F72ED">
      <w:pPr>
        <w:pStyle w:val="FootnoteText"/>
      </w:pPr>
      <w:r>
        <w:rPr>
          <w:rStyle w:val="FootnoteReference"/>
        </w:rPr>
        <w:footnoteRef/>
      </w:r>
      <w:r>
        <w:t xml:space="preserve"> </w:t>
      </w:r>
      <w:r w:rsidRPr="00B948C9">
        <w:t>Martin (2017)</w:t>
      </w:r>
    </w:p>
  </w:footnote>
  <w:footnote w:id="17">
    <w:p w14:paraId="6E96D5A7" w14:textId="04932B24" w:rsidR="009F72ED" w:rsidRDefault="009F72ED">
      <w:pPr>
        <w:pStyle w:val="FootnoteText"/>
      </w:pPr>
      <w:r>
        <w:rPr>
          <w:rStyle w:val="FootnoteReference"/>
        </w:rPr>
        <w:footnoteRef/>
      </w:r>
      <w:r>
        <w:t xml:space="preserve"> </w:t>
      </w:r>
      <w:r w:rsidRPr="009F72ED">
        <w:t>RAND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F8F44" w14:textId="77777777" w:rsidR="00D041E2" w:rsidRDefault="00D041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5109" w14:textId="77777777" w:rsidR="00D041E2" w:rsidRDefault="00D041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A41E5" w14:textId="77777777" w:rsidR="00D041E2" w:rsidRDefault="00D041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2CAF"/>
    <w:multiLevelType w:val="hybridMultilevel"/>
    <w:tmpl w:val="3B00C98E"/>
    <w:lvl w:ilvl="0" w:tplc="00000F3D">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B028C8"/>
    <w:multiLevelType w:val="hybridMultilevel"/>
    <w:tmpl w:val="6D42F55C"/>
    <w:lvl w:ilvl="0" w:tplc="00000F3D">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E46028"/>
    <w:multiLevelType w:val="hybridMultilevel"/>
    <w:tmpl w:val="F7F6253C"/>
    <w:lvl w:ilvl="0" w:tplc="E6B68ED4">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95249"/>
    <w:multiLevelType w:val="hybridMultilevel"/>
    <w:tmpl w:val="0F7A2D80"/>
    <w:lvl w:ilvl="0" w:tplc="88F22D02">
      <w:start w:val="1"/>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890671"/>
    <w:multiLevelType w:val="hybridMultilevel"/>
    <w:tmpl w:val="8E20F832"/>
    <w:lvl w:ilvl="0" w:tplc="00000F3D">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C01E31"/>
    <w:multiLevelType w:val="hybridMultilevel"/>
    <w:tmpl w:val="D772C446"/>
    <w:lvl w:ilvl="0" w:tplc="52F62942">
      <w:start w:val="1"/>
      <w:numFmt w:val="bullet"/>
      <w:pStyle w:val="ListParagraphBullet2ndlevel"/>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DE172B0"/>
    <w:multiLevelType w:val="hybridMultilevel"/>
    <w:tmpl w:val="42D2EA58"/>
    <w:lvl w:ilvl="0" w:tplc="00000F3D">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F52E50"/>
    <w:multiLevelType w:val="hybridMultilevel"/>
    <w:tmpl w:val="BA501EF6"/>
    <w:lvl w:ilvl="0" w:tplc="00000F3D">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6800F0"/>
    <w:multiLevelType w:val="hybridMultilevel"/>
    <w:tmpl w:val="69DE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A52850"/>
    <w:multiLevelType w:val="hybridMultilevel"/>
    <w:tmpl w:val="9C62DE28"/>
    <w:lvl w:ilvl="0" w:tplc="B5A054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5349A5"/>
    <w:multiLevelType w:val="hybridMultilevel"/>
    <w:tmpl w:val="4A228394"/>
    <w:lvl w:ilvl="0" w:tplc="B126B1D2">
      <w:start w:val="20"/>
      <w:numFmt w:val="decimal"/>
      <w:lvlText w:val="%1"/>
      <w:lvlJc w:val="left"/>
      <w:pPr>
        <w:ind w:left="1080" w:hanging="720"/>
      </w:pPr>
      <w:rPr>
        <w:rFonts w:hint="default"/>
        <w:sz w:val="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6D22C18"/>
    <w:multiLevelType w:val="hybridMultilevel"/>
    <w:tmpl w:val="3E12A510"/>
    <w:lvl w:ilvl="0" w:tplc="1346CF9C">
      <w:start w:val="13"/>
      <w:numFmt w:val="decimal"/>
      <w:lvlText w:val="%1"/>
      <w:lvlJc w:val="left"/>
      <w:pPr>
        <w:ind w:left="731" w:hanging="360"/>
      </w:pPr>
      <w:rPr>
        <w:rFonts w:hint="default"/>
        <w:sz w:val="8"/>
      </w:rPr>
    </w:lvl>
    <w:lvl w:ilvl="1" w:tplc="0C090019" w:tentative="1">
      <w:start w:val="1"/>
      <w:numFmt w:val="lowerLetter"/>
      <w:lvlText w:val="%2."/>
      <w:lvlJc w:val="left"/>
      <w:pPr>
        <w:ind w:left="1451" w:hanging="360"/>
      </w:pPr>
    </w:lvl>
    <w:lvl w:ilvl="2" w:tplc="0C09001B" w:tentative="1">
      <w:start w:val="1"/>
      <w:numFmt w:val="lowerRoman"/>
      <w:lvlText w:val="%3."/>
      <w:lvlJc w:val="right"/>
      <w:pPr>
        <w:ind w:left="2171" w:hanging="180"/>
      </w:pPr>
    </w:lvl>
    <w:lvl w:ilvl="3" w:tplc="0C09000F" w:tentative="1">
      <w:start w:val="1"/>
      <w:numFmt w:val="decimal"/>
      <w:lvlText w:val="%4."/>
      <w:lvlJc w:val="left"/>
      <w:pPr>
        <w:ind w:left="2891" w:hanging="360"/>
      </w:pPr>
    </w:lvl>
    <w:lvl w:ilvl="4" w:tplc="0C090019" w:tentative="1">
      <w:start w:val="1"/>
      <w:numFmt w:val="lowerLetter"/>
      <w:lvlText w:val="%5."/>
      <w:lvlJc w:val="left"/>
      <w:pPr>
        <w:ind w:left="3611" w:hanging="360"/>
      </w:pPr>
    </w:lvl>
    <w:lvl w:ilvl="5" w:tplc="0C09001B" w:tentative="1">
      <w:start w:val="1"/>
      <w:numFmt w:val="lowerRoman"/>
      <w:lvlText w:val="%6."/>
      <w:lvlJc w:val="right"/>
      <w:pPr>
        <w:ind w:left="4331" w:hanging="180"/>
      </w:pPr>
    </w:lvl>
    <w:lvl w:ilvl="6" w:tplc="0C09000F" w:tentative="1">
      <w:start w:val="1"/>
      <w:numFmt w:val="decimal"/>
      <w:lvlText w:val="%7."/>
      <w:lvlJc w:val="left"/>
      <w:pPr>
        <w:ind w:left="5051" w:hanging="360"/>
      </w:pPr>
    </w:lvl>
    <w:lvl w:ilvl="7" w:tplc="0C090019" w:tentative="1">
      <w:start w:val="1"/>
      <w:numFmt w:val="lowerLetter"/>
      <w:lvlText w:val="%8."/>
      <w:lvlJc w:val="left"/>
      <w:pPr>
        <w:ind w:left="5771" w:hanging="360"/>
      </w:pPr>
    </w:lvl>
    <w:lvl w:ilvl="8" w:tplc="0C09001B" w:tentative="1">
      <w:start w:val="1"/>
      <w:numFmt w:val="lowerRoman"/>
      <w:lvlText w:val="%9."/>
      <w:lvlJc w:val="right"/>
      <w:pPr>
        <w:ind w:left="6491" w:hanging="180"/>
      </w:pPr>
    </w:lvl>
  </w:abstractNum>
  <w:abstractNum w:abstractNumId="12" w15:restartNumberingAfterBreak="0">
    <w:nsid w:val="50620C7E"/>
    <w:multiLevelType w:val="hybridMultilevel"/>
    <w:tmpl w:val="CE506894"/>
    <w:lvl w:ilvl="0" w:tplc="00000F3D">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BD4A95"/>
    <w:multiLevelType w:val="hybridMultilevel"/>
    <w:tmpl w:val="6AE8BC2C"/>
    <w:lvl w:ilvl="0" w:tplc="7FF68880">
      <w:start w:val="1"/>
      <w:numFmt w:val="decimal"/>
      <w:pStyle w:val="ListParagraph"/>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00631C"/>
    <w:multiLevelType w:val="hybridMultilevel"/>
    <w:tmpl w:val="DA4291CC"/>
    <w:lvl w:ilvl="0" w:tplc="00000F3D">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550BF"/>
    <w:multiLevelType w:val="hybridMultilevel"/>
    <w:tmpl w:val="31341E74"/>
    <w:lvl w:ilvl="0" w:tplc="D3BEAF64">
      <w:start w:val="17"/>
      <w:numFmt w:val="decimal"/>
      <w:lvlText w:val="%1"/>
      <w:lvlJc w:val="left"/>
      <w:pPr>
        <w:ind w:left="720" w:hanging="360"/>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A1471F"/>
    <w:multiLevelType w:val="hybridMultilevel"/>
    <w:tmpl w:val="93AE25BE"/>
    <w:lvl w:ilvl="0" w:tplc="549EBD86">
      <w:start w:val="1"/>
      <w:numFmt w:val="bullet"/>
      <w:pStyle w:val="ListParagraph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3C1A9F"/>
    <w:multiLevelType w:val="hybridMultilevel"/>
    <w:tmpl w:val="17A206C8"/>
    <w:lvl w:ilvl="0" w:tplc="00000F3D">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F735F5"/>
    <w:multiLevelType w:val="hybridMultilevel"/>
    <w:tmpl w:val="4F388302"/>
    <w:lvl w:ilvl="0" w:tplc="00000F3D">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5774D8"/>
    <w:multiLevelType w:val="hybridMultilevel"/>
    <w:tmpl w:val="88D60F3E"/>
    <w:lvl w:ilvl="0" w:tplc="00000F3D">
      <w:start w:val="1"/>
      <w:numFmt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BB0640"/>
    <w:multiLevelType w:val="hybridMultilevel"/>
    <w:tmpl w:val="7390DF8E"/>
    <w:lvl w:ilvl="0" w:tplc="B5A054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B01376"/>
    <w:multiLevelType w:val="hybridMultilevel"/>
    <w:tmpl w:val="B78AC8F8"/>
    <w:lvl w:ilvl="0" w:tplc="B5A054F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3"/>
  </w:num>
  <w:num w:numId="3">
    <w:abstractNumId w:val="12"/>
  </w:num>
  <w:num w:numId="4">
    <w:abstractNumId w:val="20"/>
  </w:num>
  <w:num w:numId="5">
    <w:abstractNumId w:val="19"/>
  </w:num>
  <w:num w:numId="6">
    <w:abstractNumId w:val="11"/>
  </w:num>
  <w:num w:numId="7">
    <w:abstractNumId w:val="4"/>
  </w:num>
  <w:num w:numId="8">
    <w:abstractNumId w:val="15"/>
  </w:num>
  <w:num w:numId="9">
    <w:abstractNumId w:val="2"/>
  </w:num>
  <w:num w:numId="10">
    <w:abstractNumId w:val="6"/>
  </w:num>
  <w:num w:numId="11">
    <w:abstractNumId w:val="3"/>
  </w:num>
  <w:num w:numId="12">
    <w:abstractNumId w:val="17"/>
  </w:num>
  <w:num w:numId="13">
    <w:abstractNumId w:val="10"/>
  </w:num>
  <w:num w:numId="14">
    <w:abstractNumId w:val="1"/>
  </w:num>
  <w:num w:numId="15">
    <w:abstractNumId w:val="14"/>
  </w:num>
  <w:num w:numId="16">
    <w:abstractNumId w:val="21"/>
  </w:num>
  <w:num w:numId="17">
    <w:abstractNumId w:val="7"/>
  </w:num>
  <w:num w:numId="18">
    <w:abstractNumId w:val="18"/>
  </w:num>
  <w:num w:numId="19">
    <w:abstractNumId w:val="9"/>
  </w:num>
  <w:num w:numId="20">
    <w:abstractNumId w:val="16"/>
  </w:num>
  <w:num w:numId="21">
    <w:abstractNumId w:val="5"/>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num>
  <w:num w:numId="27">
    <w:abstractNumId w:val="13"/>
    <w:lvlOverride w:ilvl="0">
      <w:startOverride w:val="1"/>
    </w:lvlOverride>
  </w:num>
  <w:num w:numId="28">
    <w:abstractNumId w:val="13"/>
  </w:num>
  <w:num w:numId="29">
    <w:abstractNumId w:val="8"/>
  </w:num>
  <w:num w:numId="30">
    <w:abstractNumId w:val="13"/>
    <w:lvlOverride w:ilvl="0">
      <w:startOverride w:val="1"/>
    </w:lvlOverride>
  </w:num>
  <w:num w:numId="31">
    <w:abstractNumId w:val="13"/>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F2F"/>
    <w:rsid w:val="00026F2F"/>
    <w:rsid w:val="000276FF"/>
    <w:rsid w:val="00064B7E"/>
    <w:rsid w:val="000858DE"/>
    <w:rsid w:val="00092A88"/>
    <w:rsid w:val="000A055D"/>
    <w:rsid w:val="000A41F2"/>
    <w:rsid w:val="000B5243"/>
    <w:rsid w:val="000E2A7E"/>
    <w:rsid w:val="000E660E"/>
    <w:rsid w:val="000F3FCA"/>
    <w:rsid w:val="00106A04"/>
    <w:rsid w:val="00130B0D"/>
    <w:rsid w:val="00194A3D"/>
    <w:rsid w:val="001957E8"/>
    <w:rsid w:val="001A3B39"/>
    <w:rsid w:val="001C5904"/>
    <w:rsid w:val="001E62B7"/>
    <w:rsid w:val="0023590E"/>
    <w:rsid w:val="002400DF"/>
    <w:rsid w:val="00240B5B"/>
    <w:rsid w:val="0024539A"/>
    <w:rsid w:val="0025010A"/>
    <w:rsid w:val="00252681"/>
    <w:rsid w:val="00253C13"/>
    <w:rsid w:val="002559C3"/>
    <w:rsid w:val="00257A59"/>
    <w:rsid w:val="0027638A"/>
    <w:rsid w:val="002850DD"/>
    <w:rsid w:val="002C1B9B"/>
    <w:rsid w:val="002F7E81"/>
    <w:rsid w:val="00300797"/>
    <w:rsid w:val="00303886"/>
    <w:rsid w:val="00314895"/>
    <w:rsid w:val="00316D8E"/>
    <w:rsid w:val="003227FF"/>
    <w:rsid w:val="0036202B"/>
    <w:rsid w:val="003811D3"/>
    <w:rsid w:val="003A2A8A"/>
    <w:rsid w:val="003B5D17"/>
    <w:rsid w:val="003C0E65"/>
    <w:rsid w:val="003C518D"/>
    <w:rsid w:val="003C7F2E"/>
    <w:rsid w:val="004119AF"/>
    <w:rsid w:val="0041569D"/>
    <w:rsid w:val="00416327"/>
    <w:rsid w:val="004624B5"/>
    <w:rsid w:val="004E1EE2"/>
    <w:rsid w:val="004E7054"/>
    <w:rsid w:val="0051767F"/>
    <w:rsid w:val="00556AB0"/>
    <w:rsid w:val="00566919"/>
    <w:rsid w:val="00567203"/>
    <w:rsid w:val="00571A0B"/>
    <w:rsid w:val="00581CB9"/>
    <w:rsid w:val="00582C40"/>
    <w:rsid w:val="005A29B7"/>
    <w:rsid w:val="005D1198"/>
    <w:rsid w:val="005E5504"/>
    <w:rsid w:val="005F4B05"/>
    <w:rsid w:val="005F54FC"/>
    <w:rsid w:val="006257C2"/>
    <w:rsid w:val="00670EE0"/>
    <w:rsid w:val="00687818"/>
    <w:rsid w:val="006B71E5"/>
    <w:rsid w:val="006C2409"/>
    <w:rsid w:val="006E12D0"/>
    <w:rsid w:val="006F6DCF"/>
    <w:rsid w:val="00711F9B"/>
    <w:rsid w:val="007328D6"/>
    <w:rsid w:val="00791A61"/>
    <w:rsid w:val="007B4919"/>
    <w:rsid w:val="007E099C"/>
    <w:rsid w:val="007F3BE4"/>
    <w:rsid w:val="008031A3"/>
    <w:rsid w:val="00805EBE"/>
    <w:rsid w:val="00806002"/>
    <w:rsid w:val="00813A07"/>
    <w:rsid w:val="00826692"/>
    <w:rsid w:val="00842FE0"/>
    <w:rsid w:val="008531DF"/>
    <w:rsid w:val="0086223B"/>
    <w:rsid w:val="00866AF9"/>
    <w:rsid w:val="00872A8C"/>
    <w:rsid w:val="00877F44"/>
    <w:rsid w:val="00885533"/>
    <w:rsid w:val="008A0756"/>
    <w:rsid w:val="008B4B57"/>
    <w:rsid w:val="008B74A7"/>
    <w:rsid w:val="008F04D0"/>
    <w:rsid w:val="0091086B"/>
    <w:rsid w:val="009340B7"/>
    <w:rsid w:val="00934D1E"/>
    <w:rsid w:val="00973C7B"/>
    <w:rsid w:val="0097575D"/>
    <w:rsid w:val="009767B9"/>
    <w:rsid w:val="009852CC"/>
    <w:rsid w:val="0098754C"/>
    <w:rsid w:val="009B0D1F"/>
    <w:rsid w:val="009D5773"/>
    <w:rsid w:val="009F72ED"/>
    <w:rsid w:val="00A01017"/>
    <w:rsid w:val="00A0761E"/>
    <w:rsid w:val="00A24A27"/>
    <w:rsid w:val="00A32BC6"/>
    <w:rsid w:val="00A469D0"/>
    <w:rsid w:val="00A83E40"/>
    <w:rsid w:val="00A935A4"/>
    <w:rsid w:val="00AB264B"/>
    <w:rsid w:val="00AE775C"/>
    <w:rsid w:val="00B00028"/>
    <w:rsid w:val="00B01E74"/>
    <w:rsid w:val="00B04634"/>
    <w:rsid w:val="00B179F1"/>
    <w:rsid w:val="00B615F0"/>
    <w:rsid w:val="00B65A53"/>
    <w:rsid w:val="00B853C9"/>
    <w:rsid w:val="00B93BDE"/>
    <w:rsid w:val="00B948C9"/>
    <w:rsid w:val="00BD196A"/>
    <w:rsid w:val="00BE7788"/>
    <w:rsid w:val="00BF175A"/>
    <w:rsid w:val="00BF21DF"/>
    <w:rsid w:val="00BF51A6"/>
    <w:rsid w:val="00C37A7D"/>
    <w:rsid w:val="00C42017"/>
    <w:rsid w:val="00C5011D"/>
    <w:rsid w:val="00C72499"/>
    <w:rsid w:val="00C90FC9"/>
    <w:rsid w:val="00CB140D"/>
    <w:rsid w:val="00CD67F9"/>
    <w:rsid w:val="00CE0517"/>
    <w:rsid w:val="00D041E2"/>
    <w:rsid w:val="00D12A09"/>
    <w:rsid w:val="00D22BD5"/>
    <w:rsid w:val="00D2376D"/>
    <w:rsid w:val="00D5141D"/>
    <w:rsid w:val="00D57204"/>
    <w:rsid w:val="00D64D75"/>
    <w:rsid w:val="00D75BB2"/>
    <w:rsid w:val="00D979F8"/>
    <w:rsid w:val="00DF62CD"/>
    <w:rsid w:val="00E24718"/>
    <w:rsid w:val="00E502BB"/>
    <w:rsid w:val="00E6554F"/>
    <w:rsid w:val="00EA2F3B"/>
    <w:rsid w:val="00EA72B5"/>
    <w:rsid w:val="00EB3822"/>
    <w:rsid w:val="00EB79AE"/>
    <w:rsid w:val="00EC0C43"/>
    <w:rsid w:val="00EC2EB8"/>
    <w:rsid w:val="00ED34C7"/>
    <w:rsid w:val="00EF1EA8"/>
    <w:rsid w:val="00F27A7F"/>
    <w:rsid w:val="00F355BC"/>
    <w:rsid w:val="00F672E4"/>
    <w:rsid w:val="00F75472"/>
    <w:rsid w:val="00F956D8"/>
    <w:rsid w:val="00FB00A7"/>
    <w:rsid w:val="00FF2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7DBE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BE4"/>
    <w:rPr>
      <w:lang w:val="en-AU"/>
    </w:rPr>
  </w:style>
  <w:style w:type="paragraph" w:styleId="Heading1">
    <w:name w:val="heading 1"/>
    <w:basedOn w:val="Normal"/>
    <w:next w:val="Normal"/>
    <w:link w:val="Heading1Char"/>
    <w:uiPriority w:val="9"/>
    <w:qFormat/>
    <w:rsid w:val="000A41F2"/>
    <w:pPr>
      <w:keepNext/>
      <w:keepLines/>
      <w:pageBreakBefore/>
      <w:spacing w:before="360" w:after="240"/>
      <w:outlineLvl w:val="0"/>
    </w:pPr>
    <w:rPr>
      <w:rFonts w:ascii="Verdana" w:eastAsiaTheme="majorEastAsia" w:hAnsi="Verdana" w:cstheme="majorBidi"/>
      <w:b/>
      <w:sz w:val="44"/>
      <w:szCs w:val="32"/>
      <w:u w:color="FFFFFF"/>
    </w:rPr>
  </w:style>
  <w:style w:type="paragraph" w:styleId="Heading2">
    <w:name w:val="heading 2"/>
    <w:basedOn w:val="Normal"/>
    <w:next w:val="Normal"/>
    <w:link w:val="Heading2Char"/>
    <w:uiPriority w:val="9"/>
    <w:unhideWhenUsed/>
    <w:qFormat/>
    <w:rsid w:val="00130B0D"/>
    <w:pPr>
      <w:keepNext/>
      <w:keepLines/>
      <w:pBdr>
        <w:top w:val="single" w:sz="4" w:space="1" w:color="auto"/>
      </w:pBdr>
      <w:spacing w:before="480" w:after="240"/>
      <w:outlineLvl w:val="1"/>
    </w:pPr>
    <w:rPr>
      <w:rFonts w:ascii="Verdana" w:eastAsia="Arial Unicode MS" w:hAnsi="Verdana" w:cstheme="majorBidi"/>
      <w:b/>
      <w:caps/>
      <w:sz w:val="28"/>
      <w:szCs w:val="26"/>
      <w:u w:color="B7C9E1"/>
    </w:rPr>
  </w:style>
  <w:style w:type="paragraph" w:styleId="Heading3">
    <w:name w:val="heading 3"/>
    <w:basedOn w:val="Normal"/>
    <w:next w:val="Normal"/>
    <w:link w:val="Heading3Char"/>
    <w:uiPriority w:val="9"/>
    <w:unhideWhenUsed/>
    <w:qFormat/>
    <w:rsid w:val="002559C3"/>
    <w:pPr>
      <w:keepNext/>
      <w:keepLines/>
      <w:spacing w:before="240"/>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6E12D0"/>
    <w:pPr>
      <w:keepNext/>
      <w:keepLines/>
      <w:spacing w:before="40"/>
      <w:outlineLvl w:val="3"/>
    </w:pPr>
    <w:rPr>
      <w:rFonts w:asciiTheme="majorHAnsi" w:eastAsiaTheme="majorEastAsia" w:hAnsiTheme="majorHAnsi" w:cstheme="majorBidi"/>
      <w:i/>
      <w:iCs/>
      <w:sz w:val="22"/>
      <w:u w:val="single"/>
    </w:rPr>
  </w:style>
  <w:style w:type="paragraph" w:styleId="Heading5">
    <w:name w:val="heading 5"/>
    <w:basedOn w:val="Normal"/>
    <w:next w:val="Normal"/>
    <w:link w:val="Heading5Char"/>
    <w:uiPriority w:val="9"/>
    <w:unhideWhenUsed/>
    <w:qFormat/>
    <w:rsid w:val="00791A6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A0B"/>
    <w:pPr>
      <w:numPr>
        <w:numId w:val="2"/>
      </w:numPr>
      <w:tabs>
        <w:tab w:val="left" w:pos="567"/>
      </w:tabs>
      <w:spacing w:before="120" w:after="120"/>
      <w:contextualSpacing/>
    </w:pPr>
    <w:rPr>
      <w:u w:color="B7C9E1"/>
    </w:rPr>
  </w:style>
  <w:style w:type="table" w:styleId="TableGrid">
    <w:name w:val="Table Grid"/>
    <w:basedOn w:val="TableNormal"/>
    <w:uiPriority w:val="39"/>
    <w:rsid w:val="006B7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276FF"/>
    <w:rPr>
      <w:sz w:val="16"/>
      <w:szCs w:val="16"/>
    </w:rPr>
  </w:style>
  <w:style w:type="paragraph" w:styleId="CommentText">
    <w:name w:val="annotation text"/>
    <w:basedOn w:val="Normal"/>
    <w:link w:val="CommentTextChar"/>
    <w:uiPriority w:val="99"/>
    <w:semiHidden/>
    <w:unhideWhenUsed/>
    <w:rsid w:val="000276FF"/>
    <w:rPr>
      <w:sz w:val="20"/>
      <w:szCs w:val="20"/>
    </w:rPr>
  </w:style>
  <w:style w:type="character" w:customStyle="1" w:styleId="CommentTextChar">
    <w:name w:val="Comment Text Char"/>
    <w:basedOn w:val="DefaultParagraphFont"/>
    <w:link w:val="CommentText"/>
    <w:uiPriority w:val="99"/>
    <w:semiHidden/>
    <w:rsid w:val="000276FF"/>
    <w:rPr>
      <w:sz w:val="20"/>
      <w:szCs w:val="20"/>
    </w:rPr>
  </w:style>
  <w:style w:type="paragraph" w:styleId="CommentSubject">
    <w:name w:val="annotation subject"/>
    <w:basedOn w:val="CommentText"/>
    <w:next w:val="CommentText"/>
    <w:link w:val="CommentSubjectChar"/>
    <w:uiPriority w:val="99"/>
    <w:semiHidden/>
    <w:unhideWhenUsed/>
    <w:rsid w:val="000276FF"/>
    <w:rPr>
      <w:b/>
      <w:bCs/>
    </w:rPr>
  </w:style>
  <w:style w:type="character" w:customStyle="1" w:styleId="CommentSubjectChar">
    <w:name w:val="Comment Subject Char"/>
    <w:basedOn w:val="CommentTextChar"/>
    <w:link w:val="CommentSubject"/>
    <w:uiPriority w:val="99"/>
    <w:semiHidden/>
    <w:rsid w:val="000276FF"/>
    <w:rPr>
      <w:b/>
      <w:bCs/>
      <w:sz w:val="20"/>
      <w:szCs w:val="20"/>
    </w:rPr>
  </w:style>
  <w:style w:type="paragraph" w:styleId="BalloonText">
    <w:name w:val="Balloon Text"/>
    <w:basedOn w:val="Normal"/>
    <w:link w:val="BalloonTextChar"/>
    <w:uiPriority w:val="99"/>
    <w:semiHidden/>
    <w:unhideWhenUsed/>
    <w:rsid w:val="000276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6FF"/>
    <w:rPr>
      <w:rFonts w:ascii="Segoe UI" w:hAnsi="Segoe UI" w:cs="Segoe UI"/>
      <w:sz w:val="18"/>
      <w:szCs w:val="18"/>
    </w:rPr>
  </w:style>
  <w:style w:type="character" w:styleId="Hyperlink">
    <w:name w:val="Hyperlink"/>
    <w:basedOn w:val="DefaultParagraphFont"/>
    <w:uiPriority w:val="99"/>
    <w:unhideWhenUsed/>
    <w:rsid w:val="00866AF9"/>
    <w:rPr>
      <w:color w:val="0563C1" w:themeColor="hyperlink"/>
      <w:u w:val="single"/>
    </w:rPr>
  </w:style>
  <w:style w:type="character" w:customStyle="1" w:styleId="Heading1Char">
    <w:name w:val="Heading 1 Char"/>
    <w:basedOn w:val="DefaultParagraphFont"/>
    <w:link w:val="Heading1"/>
    <w:uiPriority w:val="9"/>
    <w:rsid w:val="000A41F2"/>
    <w:rPr>
      <w:rFonts w:ascii="Verdana" w:eastAsiaTheme="majorEastAsia" w:hAnsi="Verdana" w:cstheme="majorBidi"/>
      <w:b/>
      <w:sz w:val="44"/>
      <w:szCs w:val="32"/>
      <w:u w:color="FFFFFF"/>
      <w:lang w:val="en-AU"/>
    </w:rPr>
  </w:style>
  <w:style w:type="paragraph" w:styleId="TOCHeading">
    <w:name w:val="TOC Heading"/>
    <w:basedOn w:val="Heading1"/>
    <w:next w:val="Normal"/>
    <w:uiPriority w:val="39"/>
    <w:unhideWhenUsed/>
    <w:qFormat/>
    <w:rsid w:val="00973C7B"/>
    <w:pPr>
      <w:spacing w:line="259" w:lineRule="auto"/>
      <w:outlineLvl w:val="9"/>
    </w:pPr>
    <w:rPr>
      <w:lang w:val="en-US"/>
    </w:rPr>
  </w:style>
  <w:style w:type="paragraph" w:styleId="TOC2">
    <w:name w:val="toc 2"/>
    <w:basedOn w:val="Normal"/>
    <w:next w:val="Normal"/>
    <w:autoRedefine/>
    <w:uiPriority w:val="39"/>
    <w:unhideWhenUsed/>
    <w:rsid w:val="00F27A7F"/>
    <w:pPr>
      <w:tabs>
        <w:tab w:val="right" w:leader="underscore" w:pos="8647"/>
      </w:tabs>
      <w:ind w:left="567" w:right="713"/>
    </w:pPr>
    <w:rPr>
      <w:bCs/>
      <w:sz w:val="22"/>
      <w:szCs w:val="22"/>
    </w:rPr>
  </w:style>
  <w:style w:type="paragraph" w:styleId="TOC1">
    <w:name w:val="toc 1"/>
    <w:basedOn w:val="Normal"/>
    <w:next w:val="Normal"/>
    <w:autoRedefine/>
    <w:uiPriority w:val="39"/>
    <w:unhideWhenUsed/>
    <w:rsid w:val="00F27A7F"/>
    <w:pPr>
      <w:tabs>
        <w:tab w:val="right" w:leader="underscore" w:pos="9214"/>
      </w:tabs>
      <w:spacing w:before="120"/>
      <w:ind w:left="567" w:right="146" w:hanging="567"/>
    </w:pPr>
    <w:rPr>
      <w:bCs/>
      <w:iCs/>
    </w:rPr>
  </w:style>
  <w:style w:type="paragraph" w:styleId="TOC3">
    <w:name w:val="toc 3"/>
    <w:basedOn w:val="Normal"/>
    <w:next w:val="Normal"/>
    <w:autoRedefine/>
    <w:uiPriority w:val="39"/>
    <w:unhideWhenUsed/>
    <w:rsid w:val="00A83E40"/>
    <w:pPr>
      <w:tabs>
        <w:tab w:val="right" w:leader="underscore" w:pos="9072"/>
      </w:tabs>
      <w:ind w:left="851" w:right="1138"/>
    </w:pPr>
    <w:rPr>
      <w:sz w:val="20"/>
      <w:szCs w:val="20"/>
    </w:rPr>
  </w:style>
  <w:style w:type="character" w:customStyle="1" w:styleId="Heading2Char">
    <w:name w:val="Heading 2 Char"/>
    <w:basedOn w:val="DefaultParagraphFont"/>
    <w:link w:val="Heading2"/>
    <w:uiPriority w:val="9"/>
    <w:rsid w:val="00130B0D"/>
    <w:rPr>
      <w:rFonts w:ascii="Verdana" w:eastAsia="Arial Unicode MS" w:hAnsi="Verdana" w:cstheme="majorBidi"/>
      <w:b/>
      <w:caps/>
      <w:sz w:val="28"/>
      <w:szCs w:val="26"/>
      <w:u w:color="B7C9E1"/>
      <w:lang w:val="en-AU"/>
    </w:rPr>
  </w:style>
  <w:style w:type="character" w:customStyle="1" w:styleId="Heading3Char">
    <w:name w:val="Heading 3 Char"/>
    <w:basedOn w:val="DefaultParagraphFont"/>
    <w:link w:val="Heading3"/>
    <w:uiPriority w:val="9"/>
    <w:rsid w:val="002559C3"/>
    <w:rPr>
      <w:rFonts w:asciiTheme="majorHAnsi" w:eastAsiaTheme="majorEastAsia" w:hAnsiTheme="majorHAnsi" w:cstheme="majorBidi"/>
      <w:b/>
      <w:sz w:val="28"/>
      <w:lang w:val="en-AU"/>
    </w:rPr>
  </w:style>
  <w:style w:type="character" w:customStyle="1" w:styleId="Heading4Char">
    <w:name w:val="Heading 4 Char"/>
    <w:basedOn w:val="DefaultParagraphFont"/>
    <w:link w:val="Heading4"/>
    <w:uiPriority w:val="9"/>
    <w:rsid w:val="006E12D0"/>
    <w:rPr>
      <w:rFonts w:asciiTheme="majorHAnsi" w:eastAsiaTheme="majorEastAsia" w:hAnsiTheme="majorHAnsi" w:cstheme="majorBidi"/>
      <w:i/>
      <w:iCs/>
      <w:sz w:val="22"/>
      <w:u w:val="single"/>
      <w:lang w:val="en-AU"/>
    </w:rPr>
  </w:style>
  <w:style w:type="paragraph" w:styleId="Quote">
    <w:name w:val="Quote"/>
    <w:basedOn w:val="Normal"/>
    <w:next w:val="Normal"/>
    <w:link w:val="QuoteChar"/>
    <w:uiPriority w:val="29"/>
    <w:qFormat/>
    <w:rsid w:val="00BE77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7788"/>
    <w:rPr>
      <w:i/>
      <w:iCs/>
      <w:color w:val="404040" w:themeColor="text1" w:themeTint="BF"/>
    </w:rPr>
  </w:style>
  <w:style w:type="character" w:customStyle="1" w:styleId="Heading5Char">
    <w:name w:val="Heading 5 Char"/>
    <w:basedOn w:val="DefaultParagraphFont"/>
    <w:link w:val="Heading5"/>
    <w:uiPriority w:val="9"/>
    <w:rsid w:val="00791A61"/>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A32BC6"/>
    <w:pPr>
      <w:contextualSpacing/>
      <w:jc w:val="center"/>
    </w:pPr>
    <w:rPr>
      <w:rFonts w:asciiTheme="majorHAnsi" w:eastAsiaTheme="majorEastAsia" w:hAnsiTheme="majorHAnsi" w:cstheme="majorBidi"/>
      <w:spacing w:val="-10"/>
      <w:kern w:val="28"/>
      <w:sz w:val="112"/>
      <w:szCs w:val="56"/>
    </w:rPr>
  </w:style>
  <w:style w:type="character" w:customStyle="1" w:styleId="TitleChar">
    <w:name w:val="Title Char"/>
    <w:basedOn w:val="DefaultParagraphFont"/>
    <w:link w:val="Title"/>
    <w:uiPriority w:val="10"/>
    <w:rsid w:val="00A32BC6"/>
    <w:rPr>
      <w:rFonts w:asciiTheme="majorHAnsi" w:eastAsiaTheme="majorEastAsia" w:hAnsiTheme="majorHAnsi" w:cstheme="majorBidi"/>
      <w:spacing w:val="-10"/>
      <w:kern w:val="28"/>
      <w:sz w:val="112"/>
      <w:szCs w:val="56"/>
    </w:rPr>
  </w:style>
  <w:style w:type="paragraph" w:styleId="Subtitle">
    <w:name w:val="Subtitle"/>
    <w:basedOn w:val="Normal"/>
    <w:next w:val="Normal"/>
    <w:link w:val="SubtitleChar"/>
    <w:uiPriority w:val="11"/>
    <w:qFormat/>
    <w:rsid w:val="00A32BC6"/>
    <w:pPr>
      <w:autoSpaceDE w:val="0"/>
      <w:autoSpaceDN w:val="0"/>
      <w:adjustRightInd w:val="0"/>
      <w:spacing w:line="561" w:lineRule="exact"/>
      <w:ind w:right="4"/>
      <w:jc w:val="center"/>
    </w:pPr>
    <w:rPr>
      <w:rFonts w:ascii="Helvetica Neue" w:hAnsi="Helvetica Neue" w:cs="Helvetica Neue"/>
      <w:color w:val="000000" w:themeColor="text1"/>
      <w:kern w:val="1"/>
      <w:sz w:val="54"/>
      <w:szCs w:val="54"/>
      <w:u w:color="FFFFFF"/>
    </w:rPr>
  </w:style>
  <w:style w:type="character" w:customStyle="1" w:styleId="SubtitleChar">
    <w:name w:val="Subtitle Char"/>
    <w:basedOn w:val="DefaultParagraphFont"/>
    <w:link w:val="Subtitle"/>
    <w:uiPriority w:val="11"/>
    <w:rsid w:val="00A32BC6"/>
    <w:rPr>
      <w:rFonts w:ascii="Helvetica Neue" w:hAnsi="Helvetica Neue" w:cs="Helvetica Neue"/>
      <w:color w:val="000000" w:themeColor="text1"/>
      <w:kern w:val="1"/>
      <w:sz w:val="54"/>
      <w:szCs w:val="54"/>
      <w:u w:color="FFFFFF"/>
      <w:lang w:val="en-AU"/>
    </w:rPr>
  </w:style>
  <w:style w:type="paragraph" w:styleId="TOC4">
    <w:name w:val="toc 4"/>
    <w:basedOn w:val="Normal"/>
    <w:next w:val="Normal"/>
    <w:autoRedefine/>
    <w:uiPriority w:val="39"/>
    <w:unhideWhenUsed/>
    <w:rsid w:val="00252681"/>
    <w:pPr>
      <w:ind w:left="720"/>
    </w:pPr>
    <w:rPr>
      <w:sz w:val="20"/>
      <w:szCs w:val="20"/>
    </w:rPr>
  </w:style>
  <w:style w:type="paragraph" w:styleId="TOC5">
    <w:name w:val="toc 5"/>
    <w:basedOn w:val="Normal"/>
    <w:next w:val="Normal"/>
    <w:autoRedefine/>
    <w:uiPriority w:val="39"/>
    <w:unhideWhenUsed/>
    <w:rsid w:val="00252681"/>
    <w:pPr>
      <w:ind w:left="960"/>
    </w:pPr>
    <w:rPr>
      <w:sz w:val="20"/>
      <w:szCs w:val="20"/>
    </w:rPr>
  </w:style>
  <w:style w:type="paragraph" w:styleId="TOC6">
    <w:name w:val="toc 6"/>
    <w:basedOn w:val="Normal"/>
    <w:next w:val="Normal"/>
    <w:autoRedefine/>
    <w:uiPriority w:val="39"/>
    <w:unhideWhenUsed/>
    <w:rsid w:val="00252681"/>
    <w:pPr>
      <w:ind w:left="1200"/>
    </w:pPr>
    <w:rPr>
      <w:sz w:val="20"/>
      <w:szCs w:val="20"/>
    </w:rPr>
  </w:style>
  <w:style w:type="paragraph" w:styleId="TOC7">
    <w:name w:val="toc 7"/>
    <w:basedOn w:val="Normal"/>
    <w:next w:val="Normal"/>
    <w:autoRedefine/>
    <w:uiPriority w:val="39"/>
    <w:unhideWhenUsed/>
    <w:rsid w:val="00252681"/>
    <w:pPr>
      <w:ind w:left="1440"/>
    </w:pPr>
    <w:rPr>
      <w:sz w:val="20"/>
      <w:szCs w:val="20"/>
    </w:rPr>
  </w:style>
  <w:style w:type="paragraph" w:styleId="TOC8">
    <w:name w:val="toc 8"/>
    <w:basedOn w:val="Normal"/>
    <w:next w:val="Normal"/>
    <w:autoRedefine/>
    <w:uiPriority w:val="39"/>
    <w:unhideWhenUsed/>
    <w:rsid w:val="00252681"/>
    <w:pPr>
      <w:ind w:left="1680"/>
    </w:pPr>
    <w:rPr>
      <w:sz w:val="20"/>
      <w:szCs w:val="20"/>
    </w:rPr>
  </w:style>
  <w:style w:type="paragraph" w:styleId="TOC9">
    <w:name w:val="toc 9"/>
    <w:basedOn w:val="Normal"/>
    <w:next w:val="Normal"/>
    <w:autoRedefine/>
    <w:uiPriority w:val="39"/>
    <w:unhideWhenUsed/>
    <w:rsid w:val="00252681"/>
    <w:pPr>
      <w:ind w:left="1920"/>
    </w:pPr>
    <w:rPr>
      <w:sz w:val="20"/>
      <w:szCs w:val="20"/>
    </w:rPr>
  </w:style>
  <w:style w:type="paragraph" w:styleId="FootnoteText">
    <w:name w:val="footnote text"/>
    <w:basedOn w:val="Normal"/>
    <w:link w:val="FootnoteTextChar"/>
    <w:uiPriority w:val="99"/>
    <w:unhideWhenUsed/>
    <w:rsid w:val="000A41F2"/>
    <w:rPr>
      <w:sz w:val="18"/>
      <w:szCs w:val="20"/>
    </w:rPr>
  </w:style>
  <w:style w:type="character" w:customStyle="1" w:styleId="FootnoteTextChar">
    <w:name w:val="Footnote Text Char"/>
    <w:basedOn w:val="DefaultParagraphFont"/>
    <w:link w:val="FootnoteText"/>
    <w:uiPriority w:val="99"/>
    <w:rsid w:val="000A41F2"/>
    <w:rPr>
      <w:sz w:val="18"/>
      <w:szCs w:val="20"/>
    </w:rPr>
  </w:style>
  <w:style w:type="character" w:styleId="FootnoteReference">
    <w:name w:val="footnote reference"/>
    <w:basedOn w:val="DefaultParagraphFont"/>
    <w:uiPriority w:val="99"/>
    <w:semiHidden/>
    <w:unhideWhenUsed/>
    <w:rsid w:val="00805EBE"/>
    <w:rPr>
      <w:vertAlign w:val="superscript"/>
    </w:rPr>
  </w:style>
  <w:style w:type="table" w:styleId="GridTable1Light">
    <w:name w:val="Grid Table 1 Light"/>
    <w:basedOn w:val="TableNormal"/>
    <w:uiPriority w:val="46"/>
    <w:rsid w:val="00A469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D979F8"/>
    <w:pPr>
      <w:autoSpaceDE w:val="0"/>
      <w:autoSpaceDN w:val="0"/>
      <w:adjustRightInd w:val="0"/>
    </w:pPr>
    <w:rPr>
      <w:rFonts w:ascii="Helvetica Neue" w:hAnsi="Helvetica Neue" w:cs="Helvetica Neue"/>
      <w:color w:val="000000"/>
      <w:lang w:val="en-AU"/>
    </w:rPr>
  </w:style>
  <w:style w:type="paragraph" w:customStyle="1" w:styleId="ListParagraphBullet">
    <w:name w:val="List Paragraph Bullet"/>
    <w:basedOn w:val="ListParagraph"/>
    <w:qFormat/>
    <w:rsid w:val="0097575D"/>
    <w:pPr>
      <w:numPr>
        <w:numId w:val="20"/>
      </w:numPr>
      <w:spacing w:before="60" w:after="60"/>
    </w:pPr>
  </w:style>
  <w:style w:type="paragraph" w:customStyle="1" w:styleId="ListParagraphBullet2ndlevel">
    <w:name w:val="List Paragraph Bullet 2nd level"/>
    <w:basedOn w:val="ListParagraphBullet"/>
    <w:qFormat/>
    <w:rsid w:val="00B179F1"/>
    <w:pPr>
      <w:numPr>
        <w:numId w:val="21"/>
      </w:numPr>
      <w:tabs>
        <w:tab w:val="clear" w:pos="567"/>
        <w:tab w:val="left" w:pos="1134"/>
      </w:tabs>
      <w:spacing w:before="0" w:after="0"/>
      <w:ind w:left="1134" w:hanging="567"/>
    </w:pPr>
  </w:style>
  <w:style w:type="paragraph" w:styleId="Caption">
    <w:name w:val="caption"/>
    <w:basedOn w:val="Normal"/>
    <w:next w:val="Normal"/>
    <w:uiPriority w:val="35"/>
    <w:unhideWhenUsed/>
    <w:qFormat/>
    <w:rsid w:val="00316D8E"/>
    <w:pPr>
      <w:spacing w:after="200"/>
    </w:pPr>
    <w:rPr>
      <w:i/>
      <w:iCs/>
      <w:color w:val="44546A" w:themeColor="text2"/>
      <w:sz w:val="18"/>
      <w:szCs w:val="18"/>
    </w:rPr>
  </w:style>
  <w:style w:type="paragraph" w:customStyle="1" w:styleId="References">
    <w:name w:val="References"/>
    <w:basedOn w:val="Normal"/>
    <w:qFormat/>
    <w:rsid w:val="00D2376D"/>
    <w:rPr>
      <w:u w:color="B7C9E1"/>
    </w:rPr>
  </w:style>
  <w:style w:type="table" w:styleId="GridTable4-Accent1">
    <w:name w:val="Grid Table 4 Accent 1"/>
    <w:basedOn w:val="TableNormal"/>
    <w:uiPriority w:val="49"/>
    <w:rsid w:val="00581CB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D041E2"/>
    <w:pPr>
      <w:tabs>
        <w:tab w:val="center" w:pos="4513"/>
        <w:tab w:val="right" w:pos="9026"/>
      </w:tabs>
    </w:pPr>
  </w:style>
  <w:style w:type="character" w:customStyle="1" w:styleId="HeaderChar">
    <w:name w:val="Header Char"/>
    <w:basedOn w:val="DefaultParagraphFont"/>
    <w:link w:val="Header"/>
    <w:uiPriority w:val="99"/>
    <w:rsid w:val="00D041E2"/>
    <w:rPr>
      <w:lang w:val="en-AU"/>
    </w:rPr>
  </w:style>
  <w:style w:type="paragraph" w:styleId="Footer">
    <w:name w:val="footer"/>
    <w:basedOn w:val="Normal"/>
    <w:link w:val="FooterChar"/>
    <w:uiPriority w:val="99"/>
    <w:unhideWhenUsed/>
    <w:rsid w:val="00D041E2"/>
    <w:pPr>
      <w:tabs>
        <w:tab w:val="center" w:pos="4513"/>
        <w:tab w:val="right" w:pos="9026"/>
      </w:tabs>
    </w:pPr>
  </w:style>
  <w:style w:type="character" w:customStyle="1" w:styleId="FooterChar">
    <w:name w:val="Footer Char"/>
    <w:basedOn w:val="DefaultParagraphFont"/>
    <w:link w:val="Footer"/>
    <w:uiPriority w:val="99"/>
    <w:rsid w:val="00D041E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dva.gov.au/node/2263" TargetMode="External"/><Relationship Id="rId26" Type="http://schemas.openxmlformats.org/officeDocument/2006/relationships/hyperlink" Target="http://www.ombudsman-veterans.gc.ca/eng/reports/infographics/" TargetMode="External"/><Relationship Id="rId39" Type="http://schemas.openxmlformats.org/officeDocument/2006/relationships/hyperlink" Target="mailto:q8b@.Transition" TargetMode="External"/><Relationship Id="rId21" Type="http://schemas.openxmlformats.org/officeDocument/2006/relationships/hyperlink" Target="http://www.aihw.gov.au/getmedia/b33ecb1f-6552-4218-86e1-a3f70162579e/21087.pdf" TargetMode="External"/><Relationship Id="rId34" Type="http://schemas.openxmlformats.org/officeDocument/2006/relationships/hyperlink" Target="http://www.sbs.com.au/news/insight/tvepisode/" TargetMode="External"/><Relationship Id="rId42" Type="http://schemas.openxmlformats.org/officeDocument/2006/relationships/hyperlink" Target="mailto:q8f@.Approved" TargetMode="External"/><Relationship Id="rId47" Type="http://schemas.openxmlformats.org/officeDocument/2006/relationships/hyperlink" Target="mailto:q8f@.Approved" TargetMode="External"/><Relationship Id="rId50" Type="http://schemas.openxmlformats.org/officeDocument/2006/relationships/hyperlink" Target="mailto:q8g@.Career" TargetMode="External"/><Relationship Id="rId55" Type="http://schemas.openxmlformats.org/officeDocument/2006/relationships/hyperlink" Target="mailto:q8h@.Career"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ph.gov.au/" TargetMode="External"/><Relationship Id="rId20" Type="http://schemas.openxmlformats.org/officeDocument/2006/relationships/hyperlink" Target="http://www.abc.net.au/4corners/stories/2017/05/01/4659870.htm" TargetMode="External"/><Relationship Id="rId29" Type="http://schemas.openxmlformats.org/officeDocument/2006/relationships/hyperlink" Target="http://www.aph.gov.au/Parliamentary_" TargetMode="External"/><Relationship Id="rId41" Type="http://schemas.openxmlformats.org/officeDocument/2006/relationships/hyperlink" Target="mailto:q8d@.Individual" TargetMode="External"/><Relationship Id="rId54" Type="http://schemas.openxmlformats.org/officeDocument/2006/relationships/hyperlink" Target="mailto:q8e@.Two"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dva.gov.au/sites/default/files/files/publications/health/Group_" TargetMode="External"/><Relationship Id="rId32" Type="http://schemas.openxmlformats.org/officeDocument/2006/relationships/hyperlink" Target="http://www.rand.org/pubs/research_reports/RR1511.html" TargetMode="External"/><Relationship Id="rId37" Type="http://schemas.openxmlformats.org/officeDocument/2006/relationships/image" Target="media/image2.png"/><Relationship Id="rId40" Type="http://schemas.openxmlformats.org/officeDocument/2006/relationships/hyperlink" Target="mailto:q8c@.Interview" TargetMode="External"/><Relationship Id="rId45" Type="http://schemas.openxmlformats.org/officeDocument/2006/relationships/hyperlink" Target="mailto:q8h@.Career" TargetMode="External"/><Relationship Id="rId53" Type="http://schemas.openxmlformats.org/officeDocument/2006/relationships/hyperlink" Target="mailto:q8a@.Transition" TargetMode="External"/><Relationship Id="rId58"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dva.gov.au/twrp" TargetMode="External"/><Relationship Id="rId23" Type="http://schemas.openxmlformats.org/officeDocument/2006/relationships/hyperlink" Target="http://www.dva.gov.au/sites/default/files/files/" TargetMode="External"/><Relationship Id="rId28" Type="http://schemas.openxmlformats.org/officeDocument/2006/relationships/hyperlink" Target="http://www.ombudsman-veterans.gc.ca/pdfs/reports/Support-to-Military-Families-in-" TargetMode="External"/><Relationship Id="rId36" Type="http://schemas.openxmlformats.org/officeDocument/2006/relationships/hyperlink" Target="http://www/" TargetMode="External"/><Relationship Id="rId49" Type="http://schemas.openxmlformats.org/officeDocument/2006/relationships/hyperlink" Target="mailto:q8b@.Transition" TargetMode="External"/><Relationship Id="rId57" Type="http://schemas.openxmlformats.org/officeDocument/2006/relationships/image" Target="media/image4.png"/><Relationship Id="rId61"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image" Target="media/image1.emf"/><Relationship Id="rId31" Type="http://schemas.openxmlformats.org/officeDocument/2006/relationships/hyperlink" Target="http://www.stgeorgeshouse.org/wp-content/" TargetMode="External"/><Relationship Id="rId44" Type="http://schemas.openxmlformats.org/officeDocument/2006/relationships/hyperlink" Target="mailto:q8i@.CV" TargetMode="External"/><Relationship Id="rId52" Type="http://schemas.openxmlformats.org/officeDocument/2006/relationships/hyperlink" Target="mailto:q8i@.CV" TargetMode="External"/><Relationship Id="rId6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anao.gov/" TargetMode="External"/><Relationship Id="rId27" Type="http://schemas.openxmlformats.org/officeDocument/2006/relationships/hyperlink" Target="http://www.ombudsman-veterans.gc.ca/pdfs/reports/transition-e.pdf" TargetMode="External"/><Relationship Id="rId30" Type="http://schemas.openxmlformats.org/officeDocument/2006/relationships/hyperlink" Target="http://www.aflplayers.com.au/article/" TargetMode="External"/><Relationship Id="rId35" Type="http://schemas.openxmlformats.org/officeDocument/2006/relationships/hyperlink" Target="http://www.vets.gov/playbook/downloads/Toward_A_Veteran_Centered_VA.pdf" TargetMode="External"/><Relationship Id="rId43" Type="http://schemas.openxmlformats.org/officeDocument/2006/relationships/hyperlink" Target="mailto:q8g@.Career" TargetMode="External"/><Relationship Id="rId48" Type="http://schemas.openxmlformats.org/officeDocument/2006/relationships/hyperlink" Target="mailto:q8d@.Individual" TargetMode="External"/><Relationship Id="rId56" Type="http://schemas.openxmlformats.org/officeDocument/2006/relationships/image" Target="media/image3.png"/><Relationship Id="rId8" Type="http://schemas.openxmlformats.org/officeDocument/2006/relationships/hyperlink" Target="mailto:publications@dva.gov.au%20." TargetMode="External"/><Relationship Id="rId51" Type="http://schemas.openxmlformats.org/officeDocument/2006/relationships/hyperlink" Target="mailto:q8c@.Interview"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aihw.gov.au/" TargetMode="External"/><Relationship Id="rId25" Type="http://schemas.openxmlformats.org/officeDocument/2006/relationships/hyperlink" Target="http://www.dva.gov.au/sites/default/files/files/publications/health/Literature_" TargetMode="External"/><Relationship Id="rId33" Type="http://schemas.openxmlformats.org/officeDocument/2006/relationships/hyperlink" Target="http://www.uq.edu.au/news/article/2012/07/olympic-effort-adapting-life-" TargetMode="External"/><Relationship Id="rId38" Type="http://schemas.openxmlformats.org/officeDocument/2006/relationships/hyperlink" Target="mailto:q8a@.Transition" TargetMode="External"/><Relationship Id="rId46" Type="http://schemas.openxmlformats.org/officeDocument/2006/relationships/hyperlink" Target="mailto:q8e@.Two" TargetMode="External"/><Relationship Id="rId5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51B41-B6E5-4A6A-B77E-A697332FD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22863</Words>
  <Characters>130325</Characters>
  <Application>Microsoft Office Word</Application>
  <DocSecurity>4</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2018-07-26T05:48:00Z</dcterms:created>
  <dcterms:modified xsi:type="dcterms:W3CDTF">2018-07-26T05:48:00Z</dcterms:modified>
</cp:coreProperties>
</file>